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Studienarchiv - Adipositas</w:t>
      </w:r>
    </w:p>
    <w:p>
      <w:r>
        <w:rPr>
          <w:i/>
          <w:color w:val="666666"/>
          <w:sz w:val="18"/>
        </w:rPr>
        <w:t>Stand: 09.09.2026  |  104 Studien  |  adipositas.m-vf.de</w:t>
      </w:r>
    </w:p>
    <w:p>
      <w:pPr>
        <w:pStyle w:val="Heading1"/>
      </w:pPr>
      <w:r>
        <w:t>Aufgenommen am 09.09.2026</w:t>
      </w:r>
    </w:p>
    <w:p>
      <w:pPr>
        <w:pStyle w:val="Heading2"/>
      </w:pPr>
      <w:r>
        <w:t>Übergewicht bei Kindern in Navarra rückläufig, Adipositas stabil</w:t>
      </w:r>
    </w:p>
    <w:p>
      <w:r>
        <w:rPr>
          <w:i/>
          <w:color w:val="666666"/>
          <w:sz w:val="18"/>
        </w:rPr>
        <w:t>Ciriza Barea E et al.  ·  Rev Esp Salud Publica  ·  04.09.2026  ·  PMID 42708817</w:t>
      </w:r>
    </w:p>
    <w:p>
      <w:r>
        <w:t>Bevölkerungsgestützte Überwachungsstudie zur Prävalenzentwicklung von Übergewicht und Adipositas bei Kindern und Jugendlichen in Nordspanien 2007–2023.</w:t>
      </w:r>
    </w:p>
    <w:p>
      <w:r>
        <w:rPr>
          <w:b/>
        </w:rPr>
        <w:t xml:space="preserve">Ergebnis: </w:t>
      </w:r>
      <w:r>
        <w:t>Übergewicht sank signifikant um über 5 Prozentpunkte in Jungen (21,8 % auf 16,5 % im Alter 6–9 Jahre) und weniger ausgeprägt in Mädchen (23 % auf 18,2 %). Adipositas blieb hingegen stabil bei etwa 10–12 % oder stieg (Mädchen 10–14 Jahre: 6,9 % auf 7,8 %). Die Befunde zeigen Divergenz zwischen Übergewichts- und Adipositas-Trend.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Primärversorgungsdaten mit hoher Bevölkerungsabdeckung (93 %), ähnliche Prävention wie Deutschland.</w:t>
      </w:r>
    </w:p>
    <w:p>
      <w:r>
        <w:rPr>
          <w:color w:val="5A7D3A"/>
          <w:sz w:val="18"/>
        </w:rPr>
        <w:t>https://pubmed.ncbi.nlm.nih.gov/42708817/</w:t>
      </w:r>
    </w:p>
    <w:p>
      <w:pPr>
        <w:pStyle w:val="Heading2"/>
      </w:pPr>
      <w:r>
        <w:t>Kinderadipositas und Armut: Jungen und sozial Schwache stärker betroffen</w:t>
      </w:r>
    </w:p>
    <w:p>
      <w:r>
        <w:rPr>
          <w:i/>
          <w:color w:val="666666"/>
          <w:sz w:val="18"/>
        </w:rPr>
        <w:t>Pichiule-Castañeda M et al.  ·  Rev Esp Salud Publica  ·  07.09.2026  ·  PMID 42708243</w:t>
      </w:r>
    </w:p>
    <w:p>
      <w:r>
        <w:t>Longitudinale Kohortenstudie zu sozioökonomischen Determinanten der Adipositas bei 2.124 Kindern in Madrid, Messung alle 3 Jahre von Alter 4–6 bis 14 Jahren (2012–2024).</w:t>
      </w:r>
    </w:p>
    <w:p>
      <w:r>
        <w:rPr>
          <w:b/>
        </w:rPr>
        <w:t xml:space="preserve">Ergebnis: </w:t>
      </w:r>
      <w:r>
        <w:t>Gesamtadipositasprävalenz in mindestens einer Messung 20,1 % (95%-KI 18,4–21,8). Adipositas assoziiert mit männlichem Geschlecht (RPa 1,40; 95%-KI 1,17–1,68) und niedriger Familienwohlfahrt (RPa 1,36; 95%-KI 1,03–1,80). Sozioökonomische Unterschiede bestätigt und persistierend.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Longitudinaldaten zur Ungleichheit; ähnliche Sozialsysteme wie Deutschland.</w:t>
      </w:r>
    </w:p>
    <w:p>
      <w:r>
        <w:rPr>
          <w:color w:val="5A7D3A"/>
          <w:sz w:val="18"/>
        </w:rPr>
        <w:t>https://pubmed.ncbi.nlm.nih.gov/42708243/</w:t>
      </w:r>
    </w:p>
    <w:p>
      <w:pPr>
        <w:pStyle w:val="Heading2"/>
      </w:pPr>
      <w:r>
        <w:t>Notfallkomplikationen nach Adipositaschirurgie in Not-Aufnahmezentren häufig und schwer</w:t>
      </w:r>
    </w:p>
    <w:p>
      <w:r>
        <w:rPr>
          <w:i/>
          <w:color w:val="666666"/>
          <w:sz w:val="18"/>
        </w:rPr>
        <w:t>Boșneagu RD et al.  ·  Chirurgia (Bucur)  ·  Juli 2026  ·  PMID 42703978</w:t>
      </w:r>
    </w:p>
    <w:p>
      <w:r>
        <w:t>Retrospektive deskriptive Fallsammlung: 45 Notfall- oder Halbnotfall-Vorstellungen nach Adipositaschirurgie (durchgeführt anderswo) an regionälem Zentrum ohne bariatrische Eigenkompetenz, März 2021–Mai 2025.</w:t>
      </w:r>
    </w:p>
    <w:p>
      <w:r>
        <w:rPr>
          <w:b/>
        </w:rPr>
        <w:t xml:space="preserve">Ergebnis: </w:t>
      </w:r>
      <w:r>
        <w:t>73 % Frauen, Median-BMI 36 kg/m², 84 % Sleeve-Gastrektomie. Spektrum: Gallenblasen-/Pankreas-Erkrankung 27 %, Fistel/Leck 16 %, Stenose 22 %, Obstruktion 16 %. 80 % invasive Behandlung, 20 % Intensivcare, 24 % schwerer Verlauf, 16 % High-Acuity-Definition, 1 Todesfall (2,2 %).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Rumänische Sekundär-Datensammlung; zeigt Koordinationsmangel ähnlich Deutschland mit dezentralen Kliniken.</w:t>
      </w:r>
    </w:p>
    <w:p>
      <w:r>
        <w:rPr>
          <w:color w:val="5A7D3A"/>
          <w:sz w:val="18"/>
        </w:rPr>
        <w:t>https://pubmed.ncbi.nlm.nih.gov/42703978/</w:t>
      </w:r>
    </w:p>
    <w:p>
      <w:pPr>
        <w:pStyle w:val="Heading2"/>
      </w:pPr>
      <w:r>
        <w:t>Semaglutide reduziert Nierenkomplikationen bei kardio-metabolischer Erkrankung</w:t>
      </w:r>
    </w:p>
    <w:p>
      <w:r>
        <w:rPr>
          <w:i/>
          <w:color w:val="666666"/>
          <w:sz w:val="18"/>
        </w:rPr>
        <w:t>Mann JFE et al.  ·  Lancet Diabetes Endocrinol  ·  07.08.2026  ·  PMID 42567173</w:t>
      </w:r>
    </w:p>
    <w:p>
      <w:r>
        <w:t>Gepoolte Analyse von 3 Phase-3-RCTs (SELECT, FLOW, SOUL) mit N = 30.787 Teilnehmern zu Nieren-Outcomes unter Semaglutide vs. Placebo, Follow-up 39,5–47,5 Monate.</w:t>
      </w:r>
    </w:p>
    <w:p>
      <w:r>
        <w:rPr>
          <w:b/>
        </w:rPr>
        <w:t xml:space="preserve">Ergebnis: </w:t>
      </w:r>
      <w:r>
        <w:t>Semaglutide reduzierte primäre Nierenkompositum (≥50 % eGFR-Fall, Nierenversagen, nierenbezogener Tod oder kardiovaskulärer Tod): 973 vs. 1.134 Ereignisse; HR 0,84 (95%-KI 0,77–0,91). Nebenwirkungen insgesamt ähnlich oder numerisch niedriger mit Semaglutide.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USA-getriebene Zulassungsstudie, aber Nierenschutz-Befund länderneutral; in Deutschland SGB-V-Ausschluss relevant.</w:t>
      </w:r>
    </w:p>
    <w:p>
      <w:r>
        <w:rPr>
          <w:color w:val="5A7D3A"/>
          <w:sz w:val="18"/>
        </w:rPr>
        <w:t>https://pubmed.ncbi.nlm.nih.gov/42567173/</w:t>
      </w:r>
    </w:p>
    <w:p>
      <w:pPr>
        <w:pStyle w:val="Heading2"/>
      </w:pPr>
      <w:r>
        <w:t>Adipositas-induzierte Indizes vorhersagen Multimorbidität kardio-renal-metabolisch besser als BMI allein</w:t>
      </w:r>
    </w:p>
    <w:p>
      <w:r>
        <w:rPr>
          <w:i/>
          <w:color w:val="666666"/>
          <w:sz w:val="18"/>
        </w:rPr>
        <w:t>Chen Q et al.  ·  Diabetes Res Clin Pract  ·  01.08.2026  ·  PMID 42542252</w:t>
      </w:r>
    </w:p>
    <w:p>
      <w:r>
        <w:t>Retrospektive Kohortenanalysе aus UK Biobank (N = 374.513) und CHARLS (China, N = 6.401) zu C-reaktives-Protein-Triglyzerid-Glukose-Index (CTI) und 5 Adipositas-Derivaten für Vorhersage kardio-renal-metabolischer Multimorbidität.</w:t>
      </w:r>
    </w:p>
    <w:p>
      <w:r>
        <w:rPr>
          <w:b/>
        </w:rPr>
        <w:t xml:space="preserve">Ergebnis: </w:t>
      </w:r>
      <w:r>
        <w:t>Über 15,98 Jahre folgten 13.315 CRMM-Fälle. CTI-WC zeigte stärkste Assoziation (HR 1,974, 95%-KI 1,943–2,007), gefolgt von CTI-WHtR (HR 1,919, 95%-KI 1,890–1,950). NRI 21,16–23,93 %, IDI 1,05–1,51 %, ΔC-Index 0,029–0,038 – Verbesserung der Risikostratifikation über klassische Maße hinaus.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(hohe Transferenz) mit Validierung in China; Adipositas-Phänotypisierung für deutsche Risikovorhersage relevant.</w:t>
      </w:r>
    </w:p>
    <w:p>
      <w:r>
        <w:rPr>
          <w:color w:val="5A7D3A"/>
          <w:sz w:val="18"/>
        </w:rPr>
        <w:t>https://pubmed.ncbi.nlm.nih.gov/42542252/</w:t>
      </w:r>
    </w:p>
    <w:p>
      <w:pPr>
        <w:pStyle w:val="Heading2"/>
      </w:pPr>
      <w:r>
        <w:t>Beinmuskulatur schützt vor Diabetes, Bauchfett erhöht Risiko – Geschlechtsspezifische Unterschiede</w:t>
      </w:r>
    </w:p>
    <w:p>
      <w:r>
        <w:rPr>
          <w:i/>
          <w:color w:val="666666"/>
          <w:sz w:val="18"/>
        </w:rPr>
        <w:t>Ma Y et al.  ·  Diabetes  ·  01.09.2026  ·  PMID 42467557</w:t>
      </w:r>
    </w:p>
    <w:p>
      <w:r>
        <w:t>Querschnitts- und prospektive Kohortenstudie an 258.500 UK-Biobank-Teilnehmern; Körperkompositions-Muster aus 28 anthropometrischen und bildgebenden Merkmalen mittels Hauptkomponentenanalyse.</w:t>
      </w:r>
    </w:p>
    <w:p>
      <w:r>
        <w:rPr>
          <w:b/>
        </w:rPr>
        <w:t xml:space="preserve">Ergebnis: </w:t>
      </w:r>
      <w:r>
        <w:t>7 interpretierbare Muster identifiziert. Generalisierte Adiposität erhöhte T2D-Risiko (Männer HR 1,73, 95%-KI 1,33–2,24; Frauen HR 2,21, 95%-KI 1,55–3,16). Bein-dominante Magermasse senkte Risiko (Männer HR 0,57, 95%-KI 0,48–0,68; Frauen HR 0,50, 95%-KI 0,40–0,63). Zentrale Magermasse zeigte inverse Assoziation vor allem bei Frauen.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mit objektivem Imaging; Adipositäts-Phänotypisierung übertragbar auf deutsche Kohorten.</w:t>
      </w:r>
    </w:p>
    <w:p>
      <w:r>
        <w:rPr>
          <w:color w:val="5A7D3A"/>
          <w:sz w:val="18"/>
        </w:rPr>
        <w:t>https://pubmed.ncbi.nlm.nih.gov/42467557/</w:t>
      </w:r>
    </w:p>
    <w:p>
      <w:pPr>
        <w:pStyle w:val="Heading2"/>
      </w:pPr>
      <w:r>
        <w:t>Postbariatrische Impulskontrolle durch tDCS und psychosoziale Nachsorge: Pilot mit moderaten Effekten</w:t>
      </w:r>
    </w:p>
    <w:p>
      <w:r>
        <w:rPr>
          <w:i/>
          <w:color w:val="666666"/>
          <w:sz w:val="18"/>
        </w:rPr>
        <w:t>Rösch SA et al.  ·  Obes Surg  ·  15.07.2026  ·  PMID 42455493</w:t>
      </w:r>
    </w:p>
    <w:p>
      <w:r>
        <w:t>Randomisierte Pilotstudie (n = 19) zu Transkranieller Gleichstrom-Stimulation (tDCS) über rechts-dorsolateralem Präfrontalkortex plus Inhibitionstraining und psychosozialen Gruppen, 4 Wochen und 3 Monate nach Adipositaschirurgie.</w:t>
      </w:r>
    </w:p>
    <w:p>
      <w:r>
        <w:rPr>
          <w:b/>
        </w:rPr>
        <w:t xml:space="preserve">Ergebnis: </w:t>
      </w:r>
      <w:r>
        <w:t>Akzeptanz 67–80 %, Zufriedenheit M &gt; 4,38, Nebenwirkungen minimal (M = 1,46/5). Beide Gruppen zeigten moderate Verbesserungen in Essverhalten und Impulskontrolle, Hungergefühl, Lebensqualität, BMI und endokrinen Markern. Unterschied verum vs. sham unklar.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Zentren beteiligt; Machbarkeitsstudie mit zu kleiner Stichprobe für Effektivitätsschluss.</w:t>
      </w:r>
    </w:p>
    <w:p>
      <w:r>
        <w:rPr>
          <w:color w:val="5A7D3A"/>
          <w:sz w:val="18"/>
        </w:rPr>
        <w:t>https://pubmed.ncbi.nlm.nih.gov/42455493/</w:t>
      </w:r>
    </w:p>
    <w:p>
      <w:pPr>
        <w:pStyle w:val="Heading1"/>
      </w:pPr>
      <w:r>
        <w:t>Aufgenommen am 08.09.2026</w:t>
      </w:r>
    </w:p>
    <w:p>
      <w:pPr>
        <w:pStyle w:val="Heading2"/>
      </w:pPr>
      <w:r>
        <w:t>EASO-Rahmen: Morbidität statt BMI allein sagt Herzinsuffizienzrisiko voraus</w:t>
      </w:r>
    </w:p>
    <w:p>
      <w:r>
        <w:rPr>
          <w:i/>
          <w:color w:val="666666"/>
          <w:sz w:val="18"/>
        </w:rPr>
        <w:t>Tang L et al.  ·  Diabetes Metab Res Rev  ·  Sept. 2026  ·  PMID 42704620</w:t>
      </w:r>
    </w:p>
    <w:p>
      <w:r>
        <w:t>UK-Biobank-Analyse (449.550 Teilnehmende, 15,5 Jahre Follow-up) zur Frage, ob das neue EASO-Adipositas-Framework mit Morbidität bessere Risikostratifizierung für Herzinsuffizienz liefert als BMI allein.</w:t>
      </w:r>
    </w:p>
    <w:p>
      <w:r>
        <w:rPr>
          <w:b/>
        </w:rPr>
        <w:t xml:space="preserve">Ergebnis: </w:t>
      </w:r>
      <w:r>
        <w:t>Das EASO-Framework reclassifizierte 15,6 % der Übergewichtigen als adipös (Prävalenz 24,5 % → 40,1 %). Entscheidend: Übergewicht ohne Morbidität (WHtR &lt;0,5 und keine Begleitererkrankung) zeigte NIEDRIGES Risiko (HR 0,84 [0,80–0,89]), während Morbidität – nicht der BMI-Wert – das Risiko trieb. Übergewicht mit Morbidität: HR 1,32 [1,25–1,39]; BMI ≥30: HR 1,62 [1,53–1,71]. Morbidität erklärte die Risikozunahme über alle Gewichtskategorien hinweg.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(generalisierbar auf europäische Systeme), Framework betont Funktionsstatus statt Kilogramm.</w:t>
      </w:r>
    </w:p>
    <w:p>
      <w:r>
        <w:rPr>
          <w:color w:val="5A7D3A"/>
          <w:sz w:val="18"/>
        </w:rPr>
        <w:t>https://pubmed.ncbi.nlm.nih.gov/42704620/</w:t>
      </w:r>
    </w:p>
    <w:p>
      <w:pPr>
        <w:pStyle w:val="Heading2"/>
      </w:pPr>
      <w:r>
        <w:t>Inflammations-Metabolismus-Adipositas-Index sagt Herzinsuffizienz stufenweise voraus, Effekt auf Stage 3–4 stärkst</w:t>
      </w:r>
    </w:p>
    <w:p>
      <w:r>
        <w:rPr>
          <w:i/>
          <w:color w:val="666666"/>
          <w:sz w:val="18"/>
        </w:rPr>
        <w:t>Dai F et al.  ·  Cardiovasc Diabetol  ·  26.07.2026  ·  PMID 42693449</w:t>
      </w:r>
    </w:p>
    <w:p>
      <w:r>
        <w:t>English Longitudinal Study of Ageing (1.946 ≥50-Jährige, 12 Jahre Follow-up) zu Frage, ob ein Composite-Index aus CRP, Triglycerid-Glucose-Index und Waist-to-Height-Ratio (CTGW) longitudinal Herzinsuffizienz besser vorhersagt als Einzelmarker.</w:t>
      </w:r>
    </w:p>
    <w:p>
      <w:r>
        <w:rPr>
          <w:b/>
        </w:rPr>
        <w:t xml:space="preserve">Ergebnis: </w:t>
      </w:r>
      <w:r>
        <w:t>113 Herzinsuffizienz-Fälle (5,8 %). Drei Trajektorien: low-stable (n=697), moderate-metabolic (n=943), high-inflammatory (n=306). High-inflammatory: HR 2,69 [1,46–4,93]; moderate-metabolic: HR 1,96 [1,17–3,29]. Kumulative Belastung (höchstes Quartil): HR 2,35 [1,31–4,24]. Nicht-linearer Dosis-Effekt (Schwellenwert ≈8,2). Effekt-Modifikation durch CKM-Stage: Stärkste Assoziation in Stage 3–4 (HR 2,37 [1,24–4,53]). Jede SD-Zunahme: 19 % Risikoanstieg (HR 1,19 [1,04–1,36]).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Britische Kohortendaten, Messung von Entzündung und Metabolismus über alle Gewichtskategorien hinweg.</w:t>
      </w:r>
    </w:p>
    <w:p>
      <w:r>
        <w:rPr>
          <w:color w:val="5A7D3A"/>
          <w:sz w:val="18"/>
        </w:rPr>
        <w:t>https://pubmed.ncbi.nlm.nih.gov/42693449/</w:t>
      </w:r>
    </w:p>
    <w:p>
      <w:pPr>
        <w:pStyle w:val="Heading2"/>
      </w:pPr>
      <w:r>
        <w:t>Schlafstörungen und Adipositas-Inzidenz bei postmenopausalen Frauen: U-förmig für Dauer, linear für Störung</w:t>
      </w:r>
    </w:p>
    <w:p>
      <w:r>
        <w:rPr>
          <w:i/>
          <w:color w:val="666666"/>
          <w:sz w:val="18"/>
        </w:rPr>
        <w:t>Zhu M et al.  ·  Front Endocrinol (Lausanne)  ·  17.08.2026  ·  PMID 42676488</w:t>
      </w:r>
    </w:p>
    <w:p>
      <w:r>
        <w:t>UK Biobank (68.419 nicht-adipöse postmenopausale Frauen, 13,33 Jahre Follow-up) zur Frage, ob multidimensionale Schlafmuster (Dauer, Insomnie, Chronotyp, Schnarchen, Tagesschläfrigkeit) die Adipositas-Inzidenz vorhersagen.</w:t>
      </w:r>
    </w:p>
    <w:p>
      <w:r>
        <w:rPr>
          <w:b/>
        </w:rPr>
        <w:t xml:space="preserve">Ergebnis: </w:t>
      </w:r>
      <w:r>
        <w:t>1.146 Adipositas-Fälle dokumentiert. Schlafmuster und Inzidenz: Kurz-Schlaf (≤6 h): HR 1,214; Lang-Schlaf (≥10 h): HR 1,654; häufige Insomnie: HR 1,320; Abend-Chronotyp: HR 1,224; Schnarchen: HR 1,234. U-förmige Beziehung der Schlafdauer zur Adipositas. Explorative indirekte Effekte über Inflammation und Lipide waren schwach. Keine signifikante Modifizierung durch Alter, Geschlecht, BMI-Ausgangswert.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Verhältnisse auf populationsebene; gezielte Schlaf-Intervention verdient Test.</w:t>
      </w:r>
    </w:p>
    <w:p>
      <w:r>
        <w:rPr>
          <w:color w:val="5A7D3A"/>
          <w:sz w:val="18"/>
        </w:rPr>
        <w:t>https://pubmed.ncbi.nlm.nih.gov/42676488/</w:t>
      </w:r>
    </w:p>
    <w:p>
      <w:pPr>
        <w:pStyle w:val="Heading2"/>
      </w:pPr>
      <w:r>
        <w:t>Neue Adipositas-Definitionen erhöhen Diagnose-Prävalenz, aber nur Lancet-Kriterien sagen Folgeerkrankungen voraus</w:t>
      </w:r>
    </w:p>
    <w:p>
      <w:r>
        <w:rPr>
          <w:i/>
          <w:color w:val="666666"/>
          <w:sz w:val="18"/>
        </w:rPr>
        <w:t>Qiao X et al.  ·  Diabetes Res Clin Pract  ·  25.08.2026  ·  PMID 42641806</w:t>
      </w:r>
    </w:p>
    <w:p>
      <w:r>
        <w:t>UK Biobank (498.353 Teilnehmende) zum Vergleich von BMI-basierten, EASO- und Lancet-Adipositas-Definitionen hinsichtlich Prävalenz und Vorhersagekraft für Typ-2-Diabetes, kardiovaskuläre Ereignisse, Nierenversagen und Mortalität.</w:t>
      </w:r>
    </w:p>
    <w:p>
      <w:r>
        <w:rPr>
          <w:b/>
        </w:rPr>
        <w:t xml:space="preserve">Ergebnis: </w:t>
      </w:r>
      <w:r>
        <w:t>EASO identifizierte 29,6 %, Lancet-Kriterien 63,4 % als adipös (vs. 24,8 % WHO-BMI). Unter Lancet-Kriterien diagnostizierte "klinische Adipositas" zeigte höchstes Risiko: Typ-2-Diabetes HR 12,33 [11,74–12,96], kardiovaskuläre Ereignisse HR 4,02 [3,89–4,16], Nierenversagen HR 7,13 [6,11–8,33], Mortalität HR 3,07 [2,99–3,15]. Übergewicht nach EASO oder Lancet war teilweise protektiv. Ethnische Unterschiede: Asien zeigten höhere Prevalenzen.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aber Framework-Wahl bestimmt Risikostratifizierung und Behandlungsindikation unmittelbar.</w:t>
      </w:r>
    </w:p>
    <w:p>
      <w:r>
        <w:rPr>
          <w:color w:val="5A7D3A"/>
          <w:sz w:val="18"/>
        </w:rPr>
        <w:t>https://pubmed.ncbi.nlm.nih.gov/42641806/</w:t>
      </w:r>
    </w:p>
    <w:p>
      <w:pPr>
        <w:pStyle w:val="Heading2"/>
      </w:pPr>
      <w:r>
        <w:t>Ernährungswissen allein reicht nicht: Verhältnisse (Umwelt, Fertigkeiten) bestimmen Essverhalten bei adipösen Jugendlichen</w:t>
      </w:r>
    </w:p>
    <w:p>
      <w:r>
        <w:rPr>
          <w:i/>
          <w:color w:val="666666"/>
          <w:sz w:val="18"/>
        </w:rPr>
        <w:t>Wawrzyniak A et al.  ·  Nutrients  ·  13.07.2026  ·  PMID 42514356</w:t>
      </w:r>
    </w:p>
    <w:p>
      <w:r>
        <w:t>Querschnittstudie an 1.440 polnischen Schülern (10–18 Jahre) zur Frage, wie Ernährungswissen (NRK) und -praxis (NRP) nach BMI-Status differieren und welche Faktoren diese Kluft erklären.</w:t>
      </w:r>
    </w:p>
    <w:p>
      <w:r>
        <w:rPr>
          <w:b/>
        </w:rPr>
        <w:t xml:space="preserve">Ergebnis: </w:t>
      </w:r>
      <w:r>
        <w:t>Adipöse Schüler zeigten signifikant niedriges Wissen (NRK 46 % vs. Normalgewicht 52–53 %, p&lt;0,05) und Praxis (NRP 30 % vs. 33–34 %). Hohes Wissen assoziiert mit: älterem Alter, weiblichem Geschlecht, urbaner Lebensort (bei Übergewicht/Adipositas), höherer mütterlicher Bildung (bei Normal-/Untergewicht). Bessere Praxis assoziiert mit höherem Wissen PLUS höherer körperlicher Aktivität UND ländlicher/kleinstädtischer Umgebung (protektiv für Normalgewicht). Schlussfolgerung: Wissen ist notwendig, aber nicht ausreichend; praktische Fertigkeiten und Umweltfaktoren spielen entscheidende 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aber Befunde auf deutsches Schulsystem übertragbar (Unterschicht-Gradienten, Umwelteinflüsse).</w:t>
      </w:r>
    </w:p>
    <w:p>
      <w:r>
        <w:rPr>
          <w:color w:val="5A7D3A"/>
          <w:sz w:val="18"/>
        </w:rPr>
        <w:t>https://pubmed.ncbi.nlm.nih.gov/42514356/</w:t>
      </w:r>
    </w:p>
    <w:p>
      <w:pPr>
        <w:pStyle w:val="Heading2"/>
      </w:pPr>
      <w:r>
        <w:t>Alltags-Bewegungsmuster mediieren 37–49 % der Adipositas-Mortalitäts-Assoziation; optimale Zusammensetzung für Frauen und Männer unterschiedlich</w:t>
      </w:r>
    </w:p>
    <w:p>
      <w:r>
        <w:rPr>
          <w:i/>
          <w:color w:val="666666"/>
          <w:sz w:val="18"/>
        </w:rPr>
        <w:t>Huang Y et al.  ·  J Sports Sci  ·  21.07.2026  ·  PMID 42482328</w:t>
      </w:r>
    </w:p>
    <w:p>
      <w:r>
        <w:t>UK Biobank (90.289 Teilnehmende, 7-Tage-Wrist-Beschleunigungsmessung) zur Frage, wie 24-Stunden-Bewegungsmuster (leichte Aktivität, moderate-vigorous, Stillzeit, Schlaf) unter dem EASO-Adipositas-Framework die Mortalität mediieren und welche Zeitverteilung optimal ist.</w:t>
      </w:r>
    </w:p>
    <w:p>
      <w:r>
        <w:rPr>
          <w:b/>
        </w:rPr>
        <w:t xml:space="preserve">Ergebnis: </w:t>
      </w:r>
      <w:r>
        <w:t>Kompositionelle Mediation: 37,7–49,0 % der Adipositas-Mortalitäts-Assoziation über Bewegung. MVPA trug am stärksten bei. Geschlechtsspezifische Effekte: Männer 59,2 % mediert (43,0 % via MVPA), Frauen 38,6 % (20,9 % via MVPA). Optimale tägliche Zusammensetzung: Frauen 1 h MVPA + 7 h leichte PA + 7 h Stillzeit + 9 h Schlaf; Männer 1,5 h MVPA + 7 h + 7 h + 8,5 h. Isotemporale Substitution: Ersetzen leichter durch moderate Aktivität senkt Mortalität progressiv.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Biobank, objektivierte Bewegungsdaten; Empfehlungen sind geschlechtsspezifisch und praktisch umsetzbar.</w:t>
      </w:r>
    </w:p>
    <w:p>
      <w:r>
        <w:rPr>
          <w:color w:val="5A7D3A"/>
          <w:sz w:val="18"/>
        </w:rPr>
        <w:t>https://pubmed.ncbi.nlm.nih.gov/42482328/</w:t>
      </w:r>
    </w:p>
    <w:p>
      <w:pPr>
        <w:pStyle w:val="Heading1"/>
      </w:pPr>
      <w:r>
        <w:t>Aufgenommen am 07.09.2026</w:t>
      </w:r>
    </w:p>
    <w:p>
      <w:pPr>
        <w:pStyle w:val="Heading2"/>
      </w:pPr>
      <w:r>
        <w:t>Bariatrische Chirurgie reduziert kardiovaskuläre Ereignisse stärker als GLP-1-Agonisten</w:t>
      </w:r>
    </w:p>
    <w:p>
      <w:r>
        <w:rPr>
          <w:i/>
          <w:color w:val="666666"/>
          <w:sz w:val="18"/>
        </w:rPr>
        <w:t>Shirmohammadi E et al.  ·  Endocrinol Diabetes Metab  ·  Sept. 2026  ·  PMID 42700367</w:t>
      </w:r>
    </w:p>
    <w:p>
      <w:r>
        <w:t>Systematischer Review und Netzwerk-Metaanalyse (43 Studien, 932.380 Patienten): Vergleich von bariatrischer Chirurgie und GLP-1-Rezeptoragonisten für kardiovaskuläre Ergebnisse (MACE, Herzinsuffizienz, Myokardinfarkt) bei Adipositas.</w:t>
      </w:r>
    </w:p>
    <w:p>
      <w:r>
        <w:rPr>
          <w:b/>
        </w:rPr>
        <w:t xml:space="preserve">Ergebnis: </w:t>
      </w:r>
      <w:r>
        <w:t>Bariatrische Chirurgie war mit signifikant größerer Risikoreduktion assoziiert als GLP-1-Agonisten: MACE (BS: HR 0,66 [0,60–0,74] vs. GLP-1: HR 0,85 [0,77–0,94]); Herzinsuffizienz (BS: HR 0,45 [0,38–0,53] vs. GLP-1 nicht signifikant); Myokardinfarkt (BS: HR 0,53 [0,45–0,63] vs. GLP-1 nicht signifikant). Hohe Heterogenität (I²: 66–93%) bestand, aber die Richtung war konsistent. GLP-1-Agonisten bleiben wirksam für Nicht-Chirurgie-Kandidaten, aber BS zeigte überlegene Ergebnisse in allen kardiovaskulären Endpunkten.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Systemische Übersicht mit globalen Daten; Übertragbarkeit abhängig von Erstattungspolitik (Deutschland: Chirurgie-Einzelfallprüfung, GLP-1 außerhalb SGB V)</w:t>
      </w:r>
    </w:p>
    <w:p>
      <w:r>
        <w:rPr>
          <w:color w:val="5A7D3A"/>
          <w:sz w:val="18"/>
        </w:rPr>
        <w:t>https://pubmed.ncbi.nlm.nih.gov/42700367/</w:t>
      </w:r>
    </w:p>
    <w:p>
      <w:pPr>
        <w:pStyle w:val="Heading2"/>
      </w:pPr>
      <w:r>
        <w:t>Arteriale Steifheit im Kindesalter: Adipositas verschärft die Progression bis ins Jugendalter</w:t>
      </w:r>
    </w:p>
    <w:p>
      <w:r>
        <w:rPr>
          <w:i/>
          <w:color w:val="666666"/>
          <w:sz w:val="18"/>
        </w:rPr>
        <w:t>Ventura D et al.  ·  Int J Cardiol  ·  15.11.2026  ·  PMID 42641818</w:t>
      </w:r>
    </w:p>
    <w:p>
      <w:r>
        <w:t>Längsstudie an 118 Kindern aus Portugal (8–9 und 13–14 Jahre): Karotis-femorale Pulswellengeschwindigkeit stieg von 5,01 auf 6,30 m/s; bei Übergewicht/Adipositas war sie in der Adoleszenz signifikant höher als bei Normalgewicht.</w:t>
      </w:r>
    </w:p>
    <w:p>
      <w:r>
        <w:rPr>
          <w:b/>
        </w:rPr>
        <w:t xml:space="preserve">Ergebnis: </w:t>
      </w:r>
      <w:r>
        <w:t>PWV wuchs mit p&lt;0,001 über die Zeit. Im adjustierten Modell blieben PWV im Alter 8–9 Jahren (β=0,39; p=0,039) und BMI-z-Score im Alter 13–14 (β=0,33; p&lt;0,001) unabhängige Prädiktoren der späteren PWV. Die kardiovaskuläre Verfolgung beginnt in der Kindheit; Gewichtsmanagement in kritischen Entwicklungsphasen könnte die Langzeitgesundheit optimieren.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Portugal, vergleichbares europäisches Gesundheitssystem</w:t>
      </w:r>
    </w:p>
    <w:p>
      <w:r>
        <w:rPr>
          <w:color w:val="5A7D3A"/>
          <w:sz w:val="18"/>
        </w:rPr>
        <w:t>https://pubmed.ncbi.nlm.nih.gov/42641818/</w:t>
      </w:r>
    </w:p>
    <w:p>
      <w:pPr>
        <w:pStyle w:val="Heading2"/>
      </w:pPr>
      <w:r>
        <w:t>Insulinresistenz, nicht Leberfibrose, bestimmt Insulinclearance bei Adipositas Klasse 3</w:t>
      </w:r>
    </w:p>
    <w:p>
      <w:r>
        <w:rPr>
          <w:i/>
          <w:color w:val="666666"/>
          <w:sz w:val="18"/>
        </w:rPr>
        <w:t>Miya A et al.  ·  Diabetes Res Clin Pract  ·  02.08.2026  ·  PMID 42543084</w:t>
      </w:r>
    </w:p>
    <w:p>
      <w:r>
        <w:t>Querschnittanalyse bei 69 Adipositas-Klasse-3-Patienten (57% Prädiabetes) mit Leberbiopsie zur bariatrischen Chirurgie: Beziehung zwischen Insulinkinetik und Leberpathologie (Steatose, Inflammation, Ballonierung, Fibrose).</w:t>
      </w:r>
    </w:p>
    <w:p>
      <w:r>
        <w:rPr>
          <w:b/>
        </w:rPr>
        <w:t xml:space="preserve">Ergebnis: </w:t>
      </w:r>
      <w:r>
        <w:t>33% ohne MASLD, 23% mit reiner Steatose, 44% mit MASH. Kein hepatisches histologisches Merkmal korrelierte mit Insulinclearance (alle p&gt;0,15). In der multivariablen Regression waren nur HOMA-IR (B=−0,101; p=0,005) und orale Glukose-Insulinsensitivität (B=0,0070; p=0,001) unabhängige Prädiktoren der Insulinclearance – nicht Leberfetthalt, Steatosis-Grad oder Fibrose. Dies widerlegt die Annahme, dass hepatische histologische Schwere die Insulinclearance bei schwerer Adipositas treibt.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(Düsseldorf), direkt übertragbar auf DACH-Versorgung</w:t>
      </w:r>
    </w:p>
    <w:p>
      <w:r>
        <w:rPr>
          <w:color w:val="5A7D3A"/>
          <w:sz w:val="18"/>
        </w:rPr>
        <w:t>https://pubmed.ncbi.nlm.nih.gov/42543084/</w:t>
      </w:r>
    </w:p>
    <w:p>
      <w:pPr>
        <w:pStyle w:val="Heading2"/>
      </w:pPr>
      <w:r>
        <w:t>Adipositas verschärft psoriatische Arthritis und reduziert Biologika-Wirksamkeit</w:t>
      </w:r>
    </w:p>
    <w:p>
      <w:r>
        <w:rPr>
          <w:i/>
          <w:color w:val="666666"/>
          <w:sz w:val="18"/>
        </w:rPr>
        <w:t>Madsen N et al.  ·  RMD Open  ·  15.07.2026  ·  PMID 42457215</w:t>
      </w:r>
    </w:p>
    <w:p>
      <w:r>
        <w:t>Narrative Übersicht (nicht-systematische Suche) über Adipositas als Risikofaktor und Komorbidität bei psoriatischer Arthritis, mit Analyse der Interaktion mit Entzündung, Behandlungsresponse und Lebensqualität.</w:t>
      </w:r>
    </w:p>
    <w:p>
      <w:r>
        <w:rPr>
          <w:b/>
        </w:rPr>
        <w:t xml:space="preserve">Ergebnis: </w:t>
      </w:r>
      <w:r>
        <w:t>Adipositas verstärkt psoriatische Arthritis durch systemische Entzündung, Adipokinregulation und mechanische Gelenkbelastung, führt zu schlechterer Krankheitsaktivität und reduzierter Biologika-Wirksamkeit. Gewichtsverlust verbessert Krankheitsaktivität und therapeutische Effizienz, aber Effekte auf Pathophysiologie sind untererforscht. Klinische Leitlinien empfehlen koordinierte Versorgung (Rheumatologe, Ernährung, Bewegung), aber weitere Forschung zu Gewichtsmanagement-induzierten zytokinen Veränderungen ist erforderlich. Adipositas sollte als Risikofaktor in integrale PsA-Verwaltung anerkannt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Großbritannien/internationale Evidenz, Qualitätsbewertung und Kohärenz mit deutschem Versorgungsauftrag</w:t>
      </w:r>
    </w:p>
    <w:p>
      <w:r>
        <w:rPr>
          <w:color w:val="5A7D3A"/>
          <w:sz w:val="18"/>
        </w:rPr>
        <w:t>https://pubmed.ncbi.nlm.nih.gov/42457215/</w:t>
      </w:r>
    </w:p>
    <w:p>
      <w:pPr>
        <w:pStyle w:val="Heading2"/>
      </w:pPr>
      <w:r>
        <w:t>Adipositas kostet Estlands Gesundheitssystem 125 Millionen Euro jährlich</w:t>
      </w:r>
    </w:p>
    <w:p>
      <w:r>
        <w:rPr>
          <w:i/>
          <w:color w:val="666666"/>
          <w:sz w:val="18"/>
        </w:rPr>
        <w:t>Saavaste J et al.  ·  Cent Eur J Public Health  ·  Juni 2026  ·  PMID 42444424</w:t>
      </w:r>
    </w:p>
    <w:p>
      <w:r>
        <w:t>Kostenanalyse für Estland 2021 mit Bevölkerungsattribuabilitätsfraktion-Ansatz: Direkte und indirekte Kosten der Adipositas wurden geschätzt unter Berücksichtigung von 29 assoziierten Erkrankungen.</w:t>
      </w:r>
    </w:p>
    <w:p>
      <w:r>
        <w:rPr>
          <w:b/>
        </w:rPr>
        <w:t xml:space="preserve">Ergebnis: </w:t>
      </w:r>
      <w:r>
        <w:t>Direkte Kosten 112,7 Mio. EUR (95% waren Behandlungskosten), indirekte Kosten 12 Mio. EUR. Gesamtkosten 125 Mio. EUR pro Jahr (116 EUR pro Erwachsenem); davon 50,3 Mio. EUR auf Übergewicht, 74,4 Mio. EUR auf Adipositas entfallend. Dies entspricht 6,9% der nationalen Gesundheitsausgaben. Die hohe Krankheitslast unterstreicht Adipositas als erhebliche Belastung für das Gesundheitssystem.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Estland, EU-vergleichbares Sozialversicherungssystem</w:t>
      </w:r>
    </w:p>
    <w:p>
      <w:r>
        <w:rPr>
          <w:color w:val="5A7D3A"/>
          <w:sz w:val="18"/>
        </w:rPr>
        <w:t>https://pubmed.ncbi.nlm.nih.gov/42444424/</w:t>
      </w:r>
    </w:p>
    <w:p>
      <w:pPr>
        <w:pStyle w:val="Heading2"/>
      </w:pPr>
      <w:r>
        <w:t>Semaglutid-Nutzer in Dänemark: 45% bleiben bei 1 mg, Gewichtsverlust und Begleitmedikationen reduziert</w:t>
      </w:r>
    </w:p>
    <w:p>
      <w:r>
        <w:rPr>
          <w:i/>
          <w:color w:val="666666"/>
          <w:sz w:val="18"/>
        </w:rPr>
        <w:t>Kjærgaard K et al.  ·  Diabetes Obes Metab  ·  13.07.2026  ·  PMID 42443134</w:t>
      </w:r>
    </w:p>
    <w:p>
      <w:r>
        <w:t>Querschnittserhebung in 28 dänischen Apotheken (N=767 Nutzer, 52% Rücklaufquote): Behandlungsmuster und Effekte von Semaglutid zur Gewichtsreduktion, einschließlich Dosierung, Gewichtsverlust nach Behandlungsdauer und Medikamentenreduktion.</w:t>
      </w:r>
    </w:p>
    <w:p>
      <w:r>
        <w:rPr>
          <w:b/>
        </w:rPr>
        <w:t xml:space="preserve">Ergebnis: </w:t>
      </w:r>
      <w:r>
        <w:t>45% der Nutzer blieben auf 1 mg, nur 8% erwarteten 2,4 mg zu erreichen. Gewichtsverlust variierte nach Dauer: 1–3 Monate 6% (IQR 3–7), &gt;1 Jahr 20% (IQR 15–26). 24% berichteten Reduktion/Absetzen von Begleitmedikamenten (30% bei Muskel-/Gelenkschmerzen, 24% bei Antihypertonika). Von 42 Erstnutzern waren 83% nach 6 Monaten noch in Therapie. Diese Daten zeigen individuelle Dosierungsanforderungen und real-world-Nutzungsmuster jenseits von Zulassungsstudien.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skandinavisches Gesundheitssystem</w:t>
      </w:r>
    </w:p>
    <w:p>
      <w:r>
        <w:rPr>
          <w:color w:val="5A7D3A"/>
          <w:sz w:val="18"/>
        </w:rPr>
        <w:t>https://pubmed.ncbi.nlm.nih.gov/42443134/</w:t>
      </w:r>
    </w:p>
    <w:p>
      <w:pPr>
        <w:pStyle w:val="Heading1"/>
      </w:pPr>
      <w:r>
        <w:t>Aufgenommen am 06.09.2026</w:t>
      </w:r>
    </w:p>
    <w:p>
      <w:pPr>
        <w:pStyle w:val="Heading2"/>
      </w:pPr>
      <w:r>
        <w:t>Naturkontakt und Übergewicht bei Kindern: GRACE-Studie in Spanien und 5 Ländern</w:t>
      </w:r>
    </w:p>
    <w:p>
      <w:r>
        <w:rPr>
          <w:i/>
          <w:color w:val="666666"/>
          <w:sz w:val="18"/>
        </w:rPr>
        <w:t>Ciriza-Barea E et al.  ·  Rev Esp Salud Publica  ·  03.09.2026  ·  PMID 42690077</w:t>
      </w:r>
    </w:p>
    <w:p>
      <w:r>
        <w:t>GRACE-Studienprotokoll, prospektive Querschnittsuntersuchung über Geschlechtsdifferenzen in der Körperbildwahrnehmung bei krebs-induziertem Gewichtsverlust, später auch prospektive Prüfung: Naturkontakt bei Kindern (7–14 J.) und Adipositas-Assoziationen in Spanien und 5 weiteren Ländern.</w:t>
      </w:r>
    </w:p>
    <w:p>
      <w:r>
        <w:rPr>
          <w:b/>
        </w:rPr>
        <w:t xml:space="preserve">Ergebnis: </w:t>
      </w:r>
      <w:r>
        <w:t>Studienprotokoll für 600 Kinder (50 % Mädchen) über 12 Monate; primärer Endpunkt ist Unterschied in Körperbildskala-Scores zwischen Geschlechtern (3 Punkte als klinisch relevant). Dabei Erfassung von physischer Aktivität, Bildschirmzeit, psychischen und schulischen Faktoren.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 und multinationale Kohörte, primärmedizinische Versorgung, Prävention im schulischen Kontext.</w:t>
      </w:r>
    </w:p>
    <w:p>
      <w:r>
        <w:rPr>
          <w:color w:val="5A7D3A"/>
          <w:sz w:val="18"/>
        </w:rPr>
        <w:t>https://pubmed.ncbi.nlm.nih.gov/42690077/</w:t>
      </w:r>
    </w:p>
    <w:p>
      <w:pPr>
        <w:pStyle w:val="Heading2"/>
      </w:pPr>
      <w:r>
        <w:t>EASE-CF-Studie: Gewichtsabnahme-Intervention für zystische Fibrose-Patienten, Machbarkeitsprüfung</w:t>
      </w:r>
    </w:p>
    <w:p>
      <w:r>
        <w:rPr>
          <w:i/>
          <w:color w:val="666666"/>
          <w:sz w:val="18"/>
        </w:rPr>
        <w:t>Snowball J et al.  ·  BMJ Open Respir Res  ·  27.07.2026  ·  PMID 42508970</w:t>
      </w:r>
    </w:p>
    <w:p>
      <w:r>
        <w:t>Machbarkeitsprüfung einer dietitian-geführten Gewichtsabnahme-Intervention bei 30 CF-Patienten mit BMI ≥27 kg/m² über 24 Wochen in Großbritannien, eingebettet in qualitatives Design.</w:t>
      </w:r>
    </w:p>
    <w:p>
      <w:r>
        <w:rPr>
          <w:b/>
        </w:rPr>
        <w:t xml:space="preserve">Ergebnis: </w:t>
      </w:r>
      <w:r>
        <w:t>Dies ist ein Studienprotokoll; primärer Endpunkt ist Machbarkeit nach vordefinierten Kriterien (Rekrutierung, Adhärenz, Retention, Sicherheit). Die Studie soll testen, ob Gewichtsabnahme bei CF-Patienten ohne Lungenfunktionsverschlechterung möglich ist und sicher durchzuführen ist.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britisches NHS, strukturierte Versorgung, nationale Ethikgenehmigung.</w:t>
      </w:r>
    </w:p>
    <w:p>
      <w:r>
        <w:rPr>
          <w:color w:val="5A7D3A"/>
          <w:sz w:val="18"/>
        </w:rPr>
        <w:t>https://pubmed.ncbi.nlm.nih.gov/42508970/</w:t>
      </w:r>
    </w:p>
    <w:p>
      <w:pPr>
        <w:pStyle w:val="Heading2"/>
      </w:pPr>
      <w:r>
        <w:t>Exklusiver Olivenölkonsum senkt Typ-2-Diabetes-Risiko auch bei Übergewicht, 20-Jahres-Daten</w:t>
      </w:r>
    </w:p>
    <w:p>
      <w:r>
        <w:rPr>
          <w:i/>
          <w:color w:val="666666"/>
          <w:sz w:val="18"/>
        </w:rPr>
        <w:t>Kechagia I et al.  ·  Int J Food Sci Nutr  ·  25.07.2026  ·  PMID 42499318</w:t>
      </w:r>
    </w:p>
    <w:p>
      <w:r>
        <w:t>Die ATTICA-Kohortenstudie untersuchte über 20 Jahre, ob ausschließlicher Olivenölkonsum das Risiko für Typ-2-Diabetes bei 2000 Erwachsenen senkt.</w:t>
      </w:r>
    </w:p>
    <w:p>
      <w:r>
        <w:rPr>
          <w:b/>
        </w:rPr>
        <w:t xml:space="preserve">Ergebnis: </w:t>
      </w:r>
      <w:r>
        <w:t>Exklusiver Olivenölkonsum war mit niedrigerem Typ-2-Diabetes-Risiko verbunden (OR 0,51, 95%-KI 0,33–0,80). Die Assoziation war stärker bei übergewichtigen (OR 0,45) und adipösen Personen (OR 0,23). Die Ergebnisse sprechen für Olivenöl als nachhaltige Ernährungsstrategie, besonders bei metabolisch vulnerablen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vergleichbare Präventionspolitik und Ernährungsmuster.</w:t>
      </w:r>
    </w:p>
    <w:p>
      <w:r>
        <w:rPr>
          <w:color w:val="5A7D3A"/>
          <w:sz w:val="18"/>
        </w:rPr>
        <w:t>https://pubmed.ncbi.nlm.nih.gov/42499318/</w:t>
      </w:r>
    </w:p>
    <w:p>
      <w:pPr>
        <w:pStyle w:val="Heading2"/>
      </w:pPr>
      <w:r>
        <w:t>Adipositas-Indizes prognostizieren 20-Jahres-Typ-2-Diabetes-Risiko unterschiedlich gut</w:t>
      </w:r>
    </w:p>
    <w:p>
      <w:r>
        <w:rPr>
          <w:i/>
          <w:color w:val="666666"/>
          <w:sz w:val="18"/>
        </w:rPr>
        <w:t>Kechagia I et al.  ·  Clin Obes  ·  Aug. 2026  ·  PMID 42495893</w:t>
      </w:r>
    </w:p>
    <w:p>
      <w:r>
        <w:t>ATTICA-Kohortenstudie von 2000 Personen über 20 Jahre evaluierte, welche Adipositas-Indikatoren (BMI, WHtR, Lipid-Akkumulation) das Typ-2-Diabetes-Risiko am besten vorhersagen.</w:t>
      </w:r>
    </w:p>
    <w:p>
      <w:r>
        <w:rPr>
          <w:b/>
        </w:rPr>
        <w:t xml:space="preserve">Ergebnis: </w:t>
      </w:r>
      <w:r>
        <w:t>Alle Indizes waren unabhängig mit Typ-2-Diabetes-Inzidenz (26,3 %) assoziiert; Diskriminativität lag bei C-Index 0,70–0,80 für zentrale und für Dysfunktions-Indizes. Keine großen Unterschiede zwischen Maßen, aber konsistente moderate Vorhersagekraft über 20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prospektive Populationsdaten, Rolle von Risikistratifizierung.</w:t>
      </w:r>
    </w:p>
    <w:p>
      <w:r>
        <w:rPr>
          <w:color w:val="5A7D3A"/>
          <w:sz w:val="18"/>
        </w:rPr>
        <w:t>https://pubmed.ncbi.nlm.nih.gov/42495893/</w:t>
      </w:r>
    </w:p>
    <w:p>
      <w:pPr>
        <w:pStyle w:val="Heading2"/>
      </w:pPr>
      <w:r>
        <w:t>Metabolisches Syndrom und COPD bei Adipositaschirurgie assoziiert mit höherem Gewichtsverlust</w:t>
      </w:r>
    </w:p>
    <w:p>
      <w:r>
        <w:rPr>
          <w:i/>
          <w:color w:val="666666"/>
          <w:sz w:val="18"/>
        </w:rPr>
        <w:t>Stepaniak U et al.  ·  J Obes  ·  2026  ·  PMID 42470258</w:t>
      </w:r>
    </w:p>
    <w:p>
      <w:r>
        <w:t>Retrospektive Analyse von 601 Patienten mit schwerer Adipositas vor und 1 Jahr nach bariatrischer Operation in Polen zur Frage, welche Komorbiditäten den Gewichtsverlust beeinflussen.</w:t>
      </w:r>
    </w:p>
    <w:p>
      <w:r>
        <w:rPr>
          <w:b/>
        </w:rPr>
        <w:t xml:space="preserve">Ergebnis: </w:t>
      </w:r>
      <w:r>
        <w:t>Hypertonie war mit 71,2 % am häufigsten. Patienten mit metabolischem Syndrom oder COPD zeigten signifikant höheren Gewichtsverlust (2,4 bzw. 6,5 % mehr; p&lt;0,05 nach Adjustierung). Osteoarthritis und GERD waren mit geringerem Erfolg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europäische Adipositaschirurgie-Versorgung, vergleichbares System.</w:t>
      </w:r>
    </w:p>
    <w:p>
      <w:r>
        <w:rPr>
          <w:color w:val="5A7D3A"/>
          <w:sz w:val="18"/>
        </w:rPr>
        <w:t>https://pubmed.ncbi.nlm.nih.gov/42470258/</w:t>
      </w:r>
    </w:p>
    <w:p>
      <w:pPr>
        <w:pStyle w:val="Heading2"/>
      </w:pPr>
      <w:r>
        <w:t>GLP-1-Rezeptoragonisten assoziiert mit niedrigeren Raten für Alkohol- und Substanzgebrauchsstörungen</w:t>
      </w:r>
    </w:p>
    <w:p>
      <w:r>
        <w:rPr>
          <w:i/>
          <w:color w:val="666666"/>
          <w:sz w:val="18"/>
        </w:rPr>
        <w:t>Bach P et al.  ·  Lancet Psychiatry  ·  Aug. 2026  ·  PMID 42456704</w:t>
      </w:r>
    </w:p>
    <w:p>
      <w:r>
        <w:t>Schwedische Registeranalyse von 167.026 Typ-2-Diabetes-Patienten, die GLP-1-Rezeptoragonisten erhielten oder nicht, zur Assoziation mit Krankenhausaufnahmen wegen Alkohol- oder Substanzgebrauchsstörungen.</w:t>
      </w:r>
    </w:p>
    <w:p>
      <w:r>
        <w:rPr>
          <w:b/>
        </w:rPr>
        <w:t xml:space="preserve">Ergebnis: </w:t>
      </w:r>
      <w:r>
        <w:t>GLP-1-Exposition war mit niedrigeren Raten für Alkoholgebrauchsstörung (RR 0,55, 95%-KI 0,43–0,70) und Substanzgebrauchsstörung (RR 0,61, 95%-KI 0,50–0,74) assoziiert. Der Effekt blieb in den ersten 182 Tagen nach Absetzen für Alkoholstörung erhalten (RR 0,70), nicht aber danach oder für Substanzgebrauch.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universelles Gesundheitssystem, Registerqualität, hohe Variabilität bei Präparaten.</w:t>
      </w:r>
    </w:p>
    <w:p>
      <w:r>
        <w:rPr>
          <w:color w:val="5A7D3A"/>
          <w:sz w:val="18"/>
        </w:rPr>
        <w:t>https://pubmed.ncbi.nlm.nih.gov/42456704/</w:t>
      </w:r>
    </w:p>
    <w:p>
      <w:pPr>
        <w:pStyle w:val="Heading2"/>
      </w:pPr>
      <w:r>
        <w:t>Sarkopenie-Risiko bei hocheffektiver Adipositasbehandlung: individualisierte Gewichtsverlust-Ziele nötig</w:t>
      </w:r>
    </w:p>
    <w:p>
      <w:r>
        <w:rPr>
          <w:i/>
          <w:color w:val="666666"/>
          <w:sz w:val="18"/>
        </w:rPr>
        <w:t>Bosy-Westphal A et al.  ·  J Cachexia Sarcopenia Muscle  ·  Aug. 2026  ·  PMID 42455525</w:t>
      </w:r>
    </w:p>
    <w:p>
      <w:r>
        <w:t>Narrative Übersichtsarbeit, die physiologische Prinzipien und Daten aus klinischen Studien zu hocheffektiven Adipositas-Medikamenten (GLP-1, Inkretin) integriert, um Kriterien für sichere Gewichtsverlust-Ziele zu definieren.</w:t>
      </w:r>
    </w:p>
    <w:p>
      <w:r>
        <w:rPr>
          <w:b/>
        </w:rPr>
        <w:t xml:space="preserve">Ergebnis: </w:t>
      </w:r>
      <w:r>
        <w:t>Bei großen Energiedefiziten ging 33–38 % des Gewichtsverlusts auf Magermasse (v. a. Skelettmuskel), nicht Fett zurück. SMI-basierte Schwellenwerte (SMI-SDS ≤ −0,67) können klinisch relevante Muskelerschöpfung identifizieren. Interventionen mit strukturiertem Sport zeigten günstigere Fett-Magergewicht-Partitionierung als ohne.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und europäische Kliniken, universelle Prinzipien der Muskelerhaltung, anwendbar auf alle Behandlungsarten.</w:t>
      </w:r>
    </w:p>
    <w:p>
      <w:r>
        <w:rPr>
          <w:color w:val="5A7D3A"/>
          <w:sz w:val="18"/>
        </w:rPr>
        <w:t>https://pubmed.ncbi.nlm.nih.gov/42455525/</w:t>
      </w:r>
    </w:p>
    <w:p>
      <w:pPr>
        <w:pStyle w:val="Heading1"/>
      </w:pPr>
      <w:r>
        <w:t>Aufgenommen am 05.09.2026</w:t>
      </w:r>
    </w:p>
    <w:p>
      <w:pPr>
        <w:pStyle w:val="Heading2"/>
      </w:pPr>
      <w:r>
        <w:t>Lange Wartezeiten auf Adipositaschirurgie verschärfen Stoffwechselkomplikationen um 1,92 Jahre pro Komorbidität</w:t>
      </w:r>
    </w:p>
    <w:p>
      <w:r>
        <w:rPr>
          <w:i/>
          <w:color w:val="666666"/>
          <w:sz w:val="18"/>
        </w:rPr>
        <w:t>Barros F et al.  ·  Arq Bras Cir Dig  ·  31.08.2026  ·  PMID 42690302</w:t>
      </w:r>
    </w:p>
    <w:p>
      <w:r>
        <w:t>Retrospektive Kohortenstudie von 1.000 Adipositas-Patienten im brasilianischen öffentlichen Gesundheitssystem; Analyse der Beziehung zwischen Wartezeit und Anzahl der Komorbiditäten.</w:t>
      </w:r>
    </w:p>
    <w:p>
      <w:r>
        <w:rPr>
          <w:b/>
        </w:rPr>
        <w:t xml:space="preserve">Ergebnis: </w:t>
      </w:r>
      <w:r>
        <w:t>Signifikante Korrelation: Wartezeit mit Komorbiditäten R²=0,686 (p&lt;0,001); 60% der Wartezeit-Variabilität durch Komorbiditäten erklärt (R²=0,600). Durchschnittlich +1,92 Jahre Wartezeit pro zusätzliche Komorbidität (95% KI 1,82–2,02). Patienten &gt;10 Jahre auf der Liste zeigten höhere HbA1c-, LDL- und Gesamtcholesterinwerte.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 mit längeren Wartelisten; zeigt Versorgungszugang-Problem, das auch deutsche Kostenträger kennen</w:t>
      </w:r>
    </w:p>
    <w:p>
      <w:r>
        <w:rPr>
          <w:color w:val="5A7D3A"/>
          <w:sz w:val="18"/>
        </w:rPr>
        <w:t>https://pubmed.ncbi.nlm.nih.gov/42690302/</w:t>
      </w:r>
    </w:p>
    <w:p>
      <w:pPr>
        <w:pStyle w:val="Heading2"/>
      </w:pPr>
      <w:r>
        <w:t>Langfristige Bewegung senkt Adipositas-Risiko um ein Drittel bei Frauen mittleren Alters – aber höhere Ziele zeigen keinen Zusatznutzen</w:t>
      </w:r>
    </w:p>
    <w:p>
      <w:r>
        <w:rPr>
          <w:i/>
          <w:color w:val="666666"/>
          <w:sz w:val="18"/>
        </w:rPr>
        <w:t>Tarp J et al.  ·  Int J Epidemiol  ·  18.08.2026  ·  PMID 42689630</w:t>
      </w:r>
    </w:p>
    <w:p>
      <w:r>
        <w:t>Target-Trial-Emulation mit 10 Wellen Beobachtungsdaten (1996–2022) von 779 australischen Frauen aus der Longitudinal Study on Women's Health; Effekt von 18-jähriger Adhärenz zur WHO-Bewegungsempfehlung (≥150 min/Woche) auf Adipositas-Inzidenz.</w:t>
      </w:r>
    </w:p>
    <w:p>
      <w:r>
        <w:rPr>
          <w:b/>
        </w:rPr>
        <w:t xml:space="preserve">Ergebnis: </w:t>
      </w:r>
      <w:r>
        <w:t>Kumulative Adipositas-Inzidenz nach 21 Jahren: 9,9% (99,5% KI 8,6–11,1%) mit 18-jähriger Adhärenz vs. 15,1% (12,8–17,4%) ohne Adhärenz. Risikoquote 1,5 (99,5% KI 1,2–1,9); Risikodifferenz 5,3%-Punkte (2,3–8,3%). Jede weitere Erhebung mit Nicht-Adhärenz: RR 1,1. Kein zusätzlicher Nutzen höherer Ziele.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Australien; langjährige Kohorte mit Zielprotokollemulation; Bewegungsforschung übertragbar auf Deutschland</w:t>
      </w:r>
    </w:p>
    <w:p>
      <w:r>
        <w:rPr>
          <w:color w:val="5A7D3A"/>
          <w:sz w:val="18"/>
        </w:rPr>
        <w:t>https://pubmed.ncbi.nlm.nih.gov/42689630/</w:t>
      </w:r>
    </w:p>
    <w:p>
      <w:pPr>
        <w:pStyle w:val="Heading2"/>
      </w:pPr>
      <w:r>
        <w:t>Rumänische Jugendliche: Diätische Einschränkung verdoppelt sich mit BMI, Schuldgefühle und emotionales Essen steigen – Hinweise auf gestörtes Essverhalten</w:t>
      </w:r>
    </w:p>
    <w:p>
      <w:r>
        <w:rPr>
          <w:i/>
          <w:color w:val="666666"/>
          <w:sz w:val="18"/>
        </w:rPr>
        <w:t>Mischie A et al.  ·  Nutrients  ·  16.08.2026  ·  PMID 42654257</w:t>
      </w:r>
    </w:p>
    <w:p>
      <w:r>
        <w:t>Cross-sectionale Online-Befragung von 753 rumänischen Erwachsenen (18–30 Jahre, 93,5% weiblich) zu Ernährungsmuster, Gewichtskontrollpraktiken und disordered eating über BMI-Kategorien.</w:t>
      </w:r>
    </w:p>
    <w:p>
      <w:r>
        <w:rPr>
          <w:b/>
        </w:rPr>
        <w:t xml:space="preserve">Ergebnis: </w:t>
      </w:r>
      <w:r>
        <w:t>59,1% Normalgewicht, 29,3% Übergewicht/Adipositas, 11,6% Untergewicht. Diätische Einschränkung (57,4%), körperliche Aktivität (46,7%), aber auch self-induced vomiting (6,4%). Lebenslang Binge Eating 50,1%, aktuell stressabhängiges Essen 49,1%, Schuldgefühle nach dem Essen 66,1%. Bei Übergewicht/Adipositas vs. Normalgewicht: aOR Einschränkung 2,34 (p&lt;0,001), emotionales Essen aOR 2,49, Schuld aOR 2,73 – monotonischer Gradient.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Zentral-/Osteuropa; Online-Sample, überwiegend weiblich, urban – Generalisierbarkeit begrenzt</w:t>
      </w:r>
    </w:p>
    <w:p>
      <w:r>
        <w:rPr>
          <w:color w:val="5A7D3A"/>
          <w:sz w:val="18"/>
        </w:rPr>
        <w:t>https://pubmed.ncbi.nlm.nih.gov/42654257/</w:t>
      </w:r>
    </w:p>
    <w:p>
      <w:pPr>
        <w:pStyle w:val="Heading2"/>
      </w:pPr>
      <w:r>
        <w:t>Tirzepatide im UK-Digital-Health-Setting: 13,5% Gewichtsverlust in 6 Monaten, höhere Persistenz bei weniger deprivierten Patienten</w:t>
      </w:r>
    </w:p>
    <w:p>
      <w:r>
        <w:rPr>
          <w:i/>
          <w:color w:val="666666"/>
          <w:sz w:val="18"/>
        </w:rPr>
        <w:t>Rosenior-Patten O et al.  ·  Diabetes Obes Metab  ·  06.08.2026  ·  PMID 42560020</w:t>
      </w:r>
    </w:p>
    <w:p>
      <w:r>
        <w:t>Retrospektive Kohortenstudie von 630.545 Adipositas-Patienten in UK-Telemedizin-Praxis, die Tirzepatid initiierten; Messungen von Gewichtsveränderung und Therapietreue nach Deprivationsgrad.</w:t>
      </w:r>
    </w:p>
    <w:p>
      <w:r>
        <w:rPr>
          <w:b/>
        </w:rPr>
        <w:t xml:space="preserve">Ergebnis: </w:t>
      </w:r>
      <w:r>
        <w:t>Mittlerer Gewichtsverlust -13,5% (95% KI: -13,56 bis -13,51) nach 6 Monaten (n=270.309); 89,9% erreichten ≥5% Gewichtsverlust, 72,1% ≥10%. Patienten aus weniger deprivierten Gebieten zeigten 26,1% mehr Verordnungen; 46,7% berichteten Mobilitätsverbesserung, 45,9% Stimmungsverbesserung.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UK-Telemedizin-System; Kostenerlass durch NHS nicht vergleichbar mit deutschem §34 SGB V-Ausschluss</w:t>
      </w:r>
    </w:p>
    <w:p>
      <w:r>
        <w:rPr>
          <w:color w:val="5A7D3A"/>
          <w:sz w:val="18"/>
        </w:rPr>
        <w:t>https://pubmed.ncbi.nlm.nih.gov/42560020/</w:t>
      </w:r>
    </w:p>
    <w:p>
      <w:pPr>
        <w:pStyle w:val="Heading2"/>
      </w:pPr>
      <w:r>
        <w:t>Leberfibrosis-Score bei Kindern mit Adipositas zeigt 3-fach erhöhtes Typ-2-Diabetes-Risiko in 9–19 Jahren</w:t>
      </w:r>
    </w:p>
    <w:p>
      <w:r>
        <w:rPr>
          <w:i/>
          <w:color w:val="666666"/>
          <w:sz w:val="18"/>
        </w:rPr>
        <w:t>Lefere S et al.  ·  Diabetologia  ·  22.07.2026  ·  PMID 42486926</w:t>
      </w:r>
    </w:p>
    <w:p>
      <w:r>
        <w:t>Kohortenstudie mit 4.856 Kindern mit Adipositas (Alter 12 Jahre) aus dem Schwedischen Childhood Obesity Treatment Register (2005–2020), verknüpft mit nationalen Registern; pFIB-6-Score für hepatische Fibrose und Risiko für Typ-2-Diabetes.</w:t>
      </w:r>
    </w:p>
    <w:p>
      <w:r>
        <w:rPr>
          <w:b/>
        </w:rPr>
        <w:t xml:space="preserve">Ergebnis: </w:t>
      </w:r>
      <w:r>
        <w:t>12,4% der adipösen Kinder hatten pFIB-6 ≥4. Hohes pFIB-6 (≥4) erhöhte Typ-2-Diabetes-Risiko im Alter 9–19 Jahre (aHR 3,05, 95% KI 2,17–4,28). Inzidenzrate (pro 10.000 Personenjahre): Allgemeinbevölkerung 1,02, adipöse Kinder pFIB-6 &lt;4: 45,5, pFIB-6 ≥4: 161,7. Erhöhte ALT und HOMA-IR waren stärkste Komponenten. Kein Prognosewert für Alter 20–25 Jahre.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Schweden; skandinavisches Gesundheitssystem; Früherkennung für intensivierte Überwachung im Jugendalter</w:t>
      </w:r>
    </w:p>
    <w:p>
      <w:r>
        <w:rPr>
          <w:color w:val="5A7D3A"/>
          <w:sz w:val="18"/>
        </w:rPr>
        <w:t>https://pubmed.ncbi.nlm.nih.gov/42486926/</w:t>
      </w:r>
    </w:p>
    <w:p>
      <w:pPr>
        <w:pStyle w:val="Heading2"/>
      </w:pPr>
      <w:r>
        <w:t>Schweizer Wehrpflichtige: Fitness sank, BMI stieg – Mismatch zwischen gefühlter und gemessener Aktivität</w:t>
      </w:r>
    </w:p>
    <w:p>
      <w:r>
        <w:rPr>
          <w:i/>
          <w:color w:val="666666"/>
          <w:sz w:val="18"/>
        </w:rPr>
        <w:t>Stoican K et al.  ·  BMJ Open  ·  15.07.2026  ·  PMID 42463210</w:t>
      </w:r>
    </w:p>
    <w:p>
      <w:r>
        <w:t>Cross-sectionale Analyse von 654.971 Schweizer Wehrpflichtigen 2006–2024; Trends in Fitness-Test-Scores (FTA) und BMI mit selbstberichteter Aktivität.</w:t>
      </w:r>
    </w:p>
    <w:p>
      <w:r>
        <w:rPr>
          <w:b/>
        </w:rPr>
        <w:t xml:space="preserve">Ergebnis: </w:t>
      </w:r>
      <w:r>
        <w:t>Männliche Wehrpflichtige: FTA-Score sank von 74,2 (2006) auf 70,4 (2024); Frauen: FTA stieg von 45,4 auf 49,9. BMI stieg bei Männern von 23,2 auf 24,1 kg/m² (Übergewicht 17%→23%, Adipositas 5%→9%). Trotzdem stieg Selbstbericht für Bewegung (trainiert: 40%→56% bei Männern, 50%→64% bei Frauen). Waist-to-Height Ratio stabil.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Schweiz; vergleichbare Wehrpflicht-Rekrutierungsdaten, ähnliches Wohlfahrtssystem</w:t>
      </w:r>
    </w:p>
    <w:p>
      <w:r>
        <w:rPr>
          <w:color w:val="5A7D3A"/>
          <w:sz w:val="18"/>
        </w:rPr>
        <w:t>https://pubmed.ncbi.nlm.nih.gov/42463210/</w:t>
      </w:r>
    </w:p>
    <w:p>
      <w:pPr>
        <w:pStyle w:val="Heading1"/>
      </w:pPr>
      <w:r>
        <w:t>Aufgenommen am 04.09.2026</w:t>
      </w:r>
    </w:p>
    <w:p>
      <w:pPr>
        <w:pStyle w:val="Heading2"/>
      </w:pPr>
      <w:r>
        <w:t>Fragmentation in Adipositas-Versorgung behindert Behandlungserfolg in Sri Lanka</w:t>
      </w:r>
    </w:p>
    <w:p>
      <w:r>
        <w:rPr>
          <w:i/>
          <w:color w:val="666666"/>
          <w:sz w:val="18"/>
        </w:rPr>
        <w:t>Gamage GP et al.  ·  BMJ Open  ·  03.09.2026  ·  PMID 42692514</w:t>
      </w:r>
    </w:p>
    <w:p>
      <w:r>
        <w:t>Qualitative Studie mit 8 Versorgungspraktikern in Colombo (Diätassistenten, Ärzte, Verhaltensfachleute): semi-strukturierte Interviews zur Ausgestaltung von Gewichtsmanagement für junge Erwachsene (18–35 Jahre) mit Adipositas.</w:t>
      </w:r>
    </w:p>
    <w:p>
      <w:r>
        <w:rPr>
          <w:b/>
        </w:rPr>
        <w:t xml:space="preserve">Ergebnis: </w:t>
      </w:r>
      <w:r>
        <w:t>Zwei Kernthemen: (1) Barrieren – begrenzte Kompetenz und Selbstsicherheit der Praktiker, fragmentierte Versorgung, Motivations- und Adhärenzprobleme von Patienten, kulturelle/religiöse Mythen; (2) Strategien – frühzeitige Erkennung mit klarem Überweisungssystem, individualisierte interdisziplinäre Versorgung, kontinuierliche Nachsorge und Selbstmonitoring, unterstützendes soziales Umfeld. Koordination der Versorgung ist Schlüsselfaktor.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Südostasien, aber Erkenntnis zur Fragmentierung gilt auch für Deutschland</w:t>
      </w:r>
    </w:p>
    <w:p>
      <w:r>
        <w:rPr>
          <w:color w:val="5A7D3A"/>
          <w:sz w:val="18"/>
        </w:rPr>
        <w:t>https://pubmed.ncbi.nlm.nih.gov/42692514/</w:t>
      </w:r>
    </w:p>
    <w:p>
      <w:pPr>
        <w:pStyle w:val="Heading2"/>
      </w:pPr>
      <w:r>
        <w:t>Liposuktion bei Lipoödem in Deutschland: Superioriät zur konservativen Therapie</w:t>
      </w:r>
    </w:p>
    <w:p>
      <w:r>
        <w:rPr>
          <w:i/>
          <w:color w:val="666666"/>
          <w:sz w:val="18"/>
        </w:rPr>
        <w:t>Podda M et al.  ·  Lancet  ·  05.09.2026  ·  PMID 42692034</w:t>
      </w:r>
    </w:p>
    <w:p>
      <w:r>
        <w:t>Randomisierte deutsche Multicenter-Studie an 410 Patienten mit Lipoödem, die Liposuktion mit konservativer Kompressionstherapie über 12 Monate verglichen.</w:t>
      </w:r>
    </w:p>
    <w:p>
      <w:r>
        <w:rPr>
          <w:b/>
        </w:rPr>
        <w:t xml:space="preserve">Ergebnis: </w:t>
      </w:r>
      <w:r>
        <w:t>68 % der Liposuktion-Patienten erreichten Schmerzreduktion ≥2 Punkte vs. 8 % unter Therapie (OR 26,2; 95%-KI 13,1–52,5; p&lt;0,0001). Ernsthafte unerwünschte Ereignisse traten in 8 % der Liposuktion-Gruppe auf vs. 3 % unter konservativer Therapie. Sekundäre Outcomes zur Lebensqualität waren in der Liposuktion-Gruppe signifikant besser.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Klinikdaten, vergleichbare Dokumentationspflichten und Erstattungslogik</w:t>
      </w:r>
    </w:p>
    <w:p>
      <w:r>
        <w:rPr>
          <w:color w:val="5A7D3A"/>
          <w:sz w:val="18"/>
        </w:rPr>
        <w:t>https://pubmed.ncbi.nlm.nih.gov/42692034/</w:t>
      </w:r>
    </w:p>
    <w:p>
      <w:pPr>
        <w:pStyle w:val="Heading2"/>
      </w:pPr>
      <w:r>
        <w:t>Adipositas-Prävention bei Kindern: Strategie scheitert bei Benachteiligten</w:t>
      </w:r>
    </w:p>
    <w:p>
      <w:r>
        <w:rPr>
          <w:i/>
          <w:color w:val="666666"/>
          <w:sz w:val="18"/>
        </w:rPr>
        <w:t>Royo-Bordonada MÁ et al.  ·  Rev Esp Salud Publica  ·  01.09.2026  ·  PMID 42690119</w:t>
      </w:r>
    </w:p>
    <w:p>
      <w:r>
        <w:t>Analyse spanischer Adipositasepidemie: 34,1 % der 3–24-Jährigen mit Übergewicht, 10,3 % mit Adipositas; zwischen 2006 und 2016 stieg Adipositas-Prävalenz aber nur in sozial benachteiligten Gebieten.</w:t>
      </w:r>
    </w:p>
    <w:p>
      <w:r>
        <w:rPr>
          <w:b/>
        </w:rPr>
        <w:t xml:space="preserve">Ergebnis: </w:t>
      </w:r>
      <w:r>
        <w:t>Zwischen 2019 und 2023 sanken Übergewicht und Adipositas bei 6–9-Jährigen um 3,1 bzw. 1,4 Prozentpunkte, blieben aber in Familien mit niedrigem Einkommen stabil. Das Adipositas-Ratio (Unterschicht vs. Oberschicht) verschärfte sich von 1,59 auf 2,03. Die NAOS-Strategie verfehlte damit ihre Zielgruppe.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ähnliche Versicherungssysteme und Präventionsaufträge</w:t>
      </w:r>
    </w:p>
    <w:p>
      <w:r>
        <w:rPr>
          <w:color w:val="5A7D3A"/>
          <w:sz w:val="18"/>
        </w:rPr>
        <w:t>https://pubmed.ncbi.nlm.nih.gov/42690119/</w:t>
      </w:r>
    </w:p>
    <w:p>
      <w:pPr>
        <w:pStyle w:val="Heading2"/>
      </w:pPr>
      <w:r>
        <w:t>Frühe Gewichtszunahme im Kindesalter schädigt Nierenfunktion dauerhaft</w:t>
      </w:r>
    </w:p>
    <w:p>
      <w:r>
        <w:rPr>
          <w:i/>
          <w:color w:val="666666"/>
          <w:sz w:val="18"/>
        </w:rPr>
        <w:t>Dias M et al.  ·  J Bras Nefrol  ·  Okt. 2026  ·  PMID 42684143</w:t>
      </w:r>
    </w:p>
    <w:p>
      <w:r>
        <w:t>Longitudinale portugiesische Kohortenstudie mit 1004 Kindern (7–9 Jahre), die Gewichtsverlaufsmuster von Geburt bis 6 Jahre mit geschätzter glomerulärer Filtrationsrate korrelierte.</w:t>
      </w:r>
    </w:p>
    <w:p>
      <w:r>
        <w:rPr>
          <w:b/>
        </w:rPr>
        <w:t xml:space="preserve">Ergebnis: </w:t>
      </w:r>
      <w:r>
        <w:t>Kinder mit persistenter oder im Schulalter beginnender beschleunigter Gewichtszunahme (Trajektorie II und III) wiesen signifikant niedrigere eGFR auf (2,68–3,75 mL/min/1,73 m² niedriger als Referenzgruppe in multivariaten Modellen; p nicht durchgehend angegeben, aber CYSTIN-Messung zeigt Effekt). Frühe metabolische Prägung bestimmt spätere Nierenfunktion.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Public Health-Kontext ähnlich Süddeutschland</w:t>
      </w:r>
    </w:p>
    <w:p>
      <w:r>
        <w:rPr>
          <w:color w:val="5A7D3A"/>
          <w:sz w:val="18"/>
        </w:rPr>
        <w:t>https://pubmed.ncbi.nlm.nih.gov/42684143/</w:t>
      </w:r>
    </w:p>
    <w:p>
      <w:pPr>
        <w:pStyle w:val="Heading2"/>
      </w:pPr>
      <w:r>
        <w:t>Mütterliches Übergewicht in der Schwangerschaft erhöht kardiovaskuläres Risiko der Kinder langfristig</w:t>
      </w:r>
    </w:p>
    <w:p>
      <w:r>
        <w:rPr>
          <w:i/>
          <w:color w:val="666666"/>
          <w:sz w:val="18"/>
        </w:rPr>
        <w:t>Wang H et al.  ·  JAMA Netw Open  ·  01.09.2026  ·  PMID 42678700</w:t>
      </w:r>
    </w:p>
    <w:p>
      <w:r>
        <w:t>Schwedische Populationskohorte mit 2,5 Mio. ab 1982 Geborenen, Nachverfolgung bis 2023: Assoziation mütterlicher BMI und Gestationsgewichtszunahme mit kardiovaskulären Ereignissen im Nachwuchs (median 22 Jahre Follow-up).</w:t>
      </w:r>
    </w:p>
    <w:p>
      <w:r>
        <w:rPr>
          <w:b/>
        </w:rPr>
        <w:t xml:space="preserve">Ergebnis: </w:t>
      </w:r>
      <w:r>
        <w:t>22.510 Fälle von kardiovaskulären Erkrankungen (0,9 %). Verglichen mit normalgewichtigen Müttern: Übergewicht der Mutter HR 1,29, Adipositas Klasse 1 HR 1,66, Klasse 2 HR 2,16, Klasse 3 HR 2,74. Höhere Gestationsgewichtszunahme (z-Score ≥1) bei normalgewichtigen Müttern: HR 1,16. Sibling-Analysen zeigten teilweise Attenuierung, aber Assoziationen blieben evident.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vergleichbare Geburtshilfe und Kinder-Nachverfolgung</w:t>
      </w:r>
    </w:p>
    <w:p>
      <w:r>
        <w:rPr>
          <w:color w:val="5A7D3A"/>
          <w:sz w:val="18"/>
        </w:rPr>
        <w:t>https://pubmed.ncbi.nlm.nih.gov/42678700/</w:t>
      </w:r>
    </w:p>
    <w:p>
      <w:pPr>
        <w:pStyle w:val="Heading2"/>
      </w:pPr>
      <w:r>
        <w:t>Strukturierte Lebensstiländerung verbessert Body-Komposition unabhängig vom Gewichtsverlust</w:t>
      </w:r>
    </w:p>
    <w:p>
      <w:r>
        <w:rPr>
          <w:i/>
          <w:color w:val="666666"/>
          <w:sz w:val="18"/>
        </w:rPr>
        <w:t>Rúnarsdóttir TR et al.  ·  Mol Nutr Food Res  ·  Aug. 2026  ·  PMID 42522290</w:t>
      </w:r>
    </w:p>
    <w:p>
      <w:r>
        <w:t>Randomisierte isländische Doppelblind-Studie mit 33 Frauen mit Adipositas (BMI 30,0–54,1 kg/m²): 12-Wochen-Programm mit Chitosan oder Placebo plus strukturierte Lebensstiländerung (Ernährung, Bewegung); DXA-Analysen der Body-Komposition.</w:t>
      </w:r>
    </w:p>
    <w:p>
      <w:r>
        <w:rPr>
          <w:b/>
        </w:rPr>
        <w:t xml:space="preserve">Ergebnis: </w:t>
      </w:r>
      <w:r>
        <w:t>Strukturierte Lifestyle-Interventionen erhöhten Muskelmasse, Handgriffstärke, Ausdauer und Selbstbewertung der Gesundheit über alle BMI-Gruppen hinweg, während Körperfettmasse und mittlerer arterieller Blutdruck sanken – unabhängig von Gewichtsverlust. Chitosan-Supplementation war mit Reduktion des Firmicutes/Bacteroidota-Verhältnisses assoziiert. Interpretierbarkeit durch kleine Stichprobe begrenzt.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Nordeuropa, ähnliche Fachkompetenz in klinischer Ernährung</w:t>
      </w:r>
    </w:p>
    <w:p>
      <w:r>
        <w:rPr>
          <w:color w:val="5A7D3A"/>
          <w:sz w:val="18"/>
        </w:rPr>
        <w:t>https://pubmed.ncbi.nlm.nih.gov/42522290/</w:t>
      </w:r>
    </w:p>
    <w:p>
      <w:pPr>
        <w:pStyle w:val="Heading1"/>
      </w:pPr>
      <w:r>
        <w:t>Aufgenommen am 03.09.2026</w:t>
      </w:r>
    </w:p>
    <w:p>
      <w:pPr>
        <w:pStyle w:val="Heading2"/>
      </w:pPr>
      <w:r>
        <w:t>Leberablagerungen in der Kindheit vorhersagen kardiovaskuläres Risiko im jungen Erwachsenenalter</w:t>
      </w:r>
    </w:p>
    <w:p>
      <w:r>
        <w:rPr>
          <w:i/>
          <w:color w:val="666666"/>
          <w:sz w:val="18"/>
        </w:rPr>
        <w:t>Stroes AR et al.  ·  Pediatr Obes  ·  Sept. 2026  ·  PMID 42683934</w:t>
      </w:r>
    </w:p>
    <w:p>
      <w:r>
        <w:t>10-Jahres-Kohortenstudie zu Hepatic steatosis und Carotis-Intima-Media-Dicke (cIMT) bei Kindern mit schwerer Adipositas und deren 10-Jahres-Verfolgung.</w:t>
      </w:r>
    </w:p>
    <w:p>
      <w:r>
        <w:rPr>
          <w:b/>
        </w:rPr>
        <w:t xml:space="preserve">Ergebnis: </w:t>
      </w:r>
      <w:r>
        <w:t>46% der Kinder hatten Steatose, 46% auch als Erwachsene. Steatose im jungen Erwachsenenalter war unabhängig mit erhöhter cIMT assoziiert (Mittelwertdifferenz 0,035 mm, p=0,008). Kindliche Steatose sagte cIMT-Progression voraus. Persistente oder neu auftretende Steatose kennzeichnet höheres Herz-Kreislauf-Risiko.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Niederländische Klinikdaten, Versorgungskontinuität etabliert</w:t>
      </w:r>
    </w:p>
    <w:p>
      <w:r>
        <w:rPr>
          <w:color w:val="5A7D3A"/>
          <w:sz w:val="18"/>
        </w:rPr>
        <w:t>https://pubmed.ncbi.nlm.nih.gov/42683934/</w:t>
      </w:r>
    </w:p>
    <w:p>
      <w:pPr>
        <w:pStyle w:val="Heading2"/>
      </w:pPr>
      <w:r>
        <w:t>Bauchlagerung bei schwerem Übergewicht mit ARDS machbar und sicher</w:t>
      </w:r>
    </w:p>
    <w:p>
      <w:r>
        <w:rPr>
          <w:i/>
          <w:color w:val="666666"/>
          <w:sz w:val="18"/>
        </w:rPr>
        <w:t>Lee C et al.  ·  Am J Crit Care  ·  01.09.2026  ·  PMID 42676144</w:t>
      </w:r>
    </w:p>
    <w:p>
      <w:r>
        <w:t>Retrospektive Kohortenstudie von 1.448 ARDS-Patienten mit unterschiedlichen Adipositas-Graden; Feasibility und Sicherheit von manueller Bauchlagerung.</w:t>
      </w:r>
    </w:p>
    <w:p>
      <w:r>
        <w:rPr>
          <w:b/>
        </w:rPr>
        <w:t xml:space="preserve">Ergebnis: </w:t>
      </w:r>
      <w:r>
        <w:t>Bauchlagerung war machbar und sicher über alle Adipositas-Klassen. Patienten mit Adipositas Grad III zeigten größte Verbesserungen in Gasaustausch (37% PaO2/FiO2-Anstieg vs. 28% bei Normalgewicht, p&lt;0,05). Komplikationsraten niedrig in allen Gruppen. ICU- und Krankenhausverweildauer verkürzt.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Sicherheitseffekt ist gewichtssystemunabhängig übertragbar</w:t>
      </w:r>
    </w:p>
    <w:p>
      <w:r>
        <w:rPr>
          <w:color w:val="5A7D3A"/>
          <w:sz w:val="18"/>
        </w:rPr>
        <w:t>https://pubmed.ncbi.nlm.nih.gov/42676144/</w:t>
      </w:r>
    </w:p>
    <w:p>
      <w:pPr>
        <w:pStyle w:val="Heading2"/>
      </w:pPr>
      <w:r>
        <w:t>Kardiovaskulär-renales-metabolisches Syndrom erhöht Pankreaskrebsrisiko dosisabhängig</w:t>
      </w:r>
    </w:p>
    <w:p>
      <w:r>
        <w:rPr>
          <w:i/>
          <w:color w:val="666666"/>
          <w:sz w:val="18"/>
        </w:rPr>
        <w:t>Choi M et al.  ·  Diabetes Metab Res Rev  ·  Sept. 2026  ·  PMID 42549759</w:t>
      </w:r>
    </w:p>
    <w:p>
      <w:r>
        <w:t>Prospektive Kohorte mit 326.148 UK-Biobank-Teilnehmern; 1.234 Pankreaskrebsfälle über 13,5 Jahre Follow-up zur Assoziation zwischen CKM-Stadien und Pankreaskrebsinzidenz.</w:t>
      </w:r>
    </w:p>
    <w:p>
      <w:r>
        <w:rPr>
          <w:b/>
        </w:rPr>
        <w:t xml:space="preserve">Ergebnis: </w:t>
      </w:r>
      <w:r>
        <w:t>Pankreaskrebsinzidenz stieg von 9,0 (Stadium 0) auf 48,6 pro 100.000 Personenjahre (Stadium 4). Adjustierte SHR für Stadium 1-2: 1,97-2,02; Stadium 3-4: 2,08 (p&lt;0,001). Assoziation bestand über Alters-, Geschlechts- und Raucherstatus hinweg. Metabolischer Funktionsverlust als Risikostratifizierer.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UK-Biobank, generalisierbar auf europäische Settings mit ähnlicher Risikoprofilierung</w:t>
      </w:r>
    </w:p>
    <w:p>
      <w:r>
        <w:rPr>
          <w:color w:val="5A7D3A"/>
          <w:sz w:val="18"/>
        </w:rPr>
        <w:t>https://pubmed.ncbi.nlm.nih.gov/42549759/</w:t>
      </w:r>
    </w:p>
    <w:p>
      <w:pPr>
        <w:pStyle w:val="Heading2"/>
      </w:pPr>
      <w:r>
        <w:t>Niedriges Bildungsniveau erhöht Adipositas-Risiko um 61% trotz Lifestyle-Anpassung</w:t>
      </w:r>
    </w:p>
    <w:p>
      <w:r>
        <w:rPr>
          <w:i/>
          <w:color w:val="666666"/>
          <w:sz w:val="18"/>
        </w:rPr>
        <w:t>Vicente-Herrero MT et al.  ·  Med Sci (Basel)  ·  27.06.2026  ·  PMID 42506320</w:t>
      </w:r>
    </w:p>
    <w:p>
      <w:r>
        <w:t>Querschnittsstudie von 3.108 berufstätigen Erwachsenen in Spanien zu Assoziation zwischen Bildungsstand und Adipositas und Attenuation durch Lifestyle-Faktoren.</w:t>
      </w:r>
    </w:p>
    <w:p>
      <w:r>
        <w:rPr>
          <w:b/>
        </w:rPr>
        <w:t xml:space="preserve">Ergebnis: </w:t>
      </w:r>
      <w:r>
        <w:t>Adipositas-Prävalenz: 11,5% (höhere Bildung) vs. 19,8% (Grund-/keine Bildung). Rohes OR 1,89 (95% CI 1,46-2,45). Nach Adjust für Alter/Geschlecht OR 1,72; nach Hinzunahme von Rauchen, körperlicher Aktivität (IPAQ) und Mittelmeer-Diät (MEDAS-14) OR 1,63. Vollständig adjustiert OR 1,61 (95% CI 1,18-2,21) – statistisch signifikant, aber attenuiert.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Spanien, europäisches Versicherungssystem, Sozialgradienten vergleichbar</w:t>
      </w:r>
    </w:p>
    <w:p>
      <w:r>
        <w:rPr>
          <w:color w:val="5A7D3A"/>
          <w:sz w:val="18"/>
        </w:rPr>
        <w:t>https://pubmed.ncbi.nlm.nih.gov/42506320/</w:t>
      </w:r>
    </w:p>
    <w:p>
      <w:pPr>
        <w:pStyle w:val="Heading2"/>
      </w:pPr>
      <w:r>
        <w:t>Primärärzte sehen GLP-1-Mittel als Diskussionsstarter, berichten aber über Unsicherheiten</w:t>
      </w:r>
    </w:p>
    <w:p>
      <w:r>
        <w:rPr>
          <w:i/>
          <w:color w:val="666666"/>
          <w:sz w:val="18"/>
        </w:rPr>
        <w:t>Hellgren J et al.  ·  Scand J Prim Health Care  ·  17.07.2026  ·  PMID 42464703</w:t>
      </w:r>
    </w:p>
    <w:p>
      <w:r>
        <w:t>Qualitative Studie mit 11 Fachinterviews bei Hausärzten in Schweden zu Erfahrungen und Haltungen zu Anti-Adiposita-Medikamenten im klinischen Alltag.</w:t>
      </w:r>
    </w:p>
    <w:p>
      <w:r>
        <w:rPr>
          <w:b/>
        </w:rPr>
        <w:t xml:space="preserve">Ergebnis: </w:t>
      </w:r>
      <w:r>
        <w:t>Ärzte berichten, dass GLP-1-Medikamente personenzentrierte Gespräche über Gewichtsmanagement erleichtern, nennen aber Herausforderungen durch begrenzte klinische Erfahrung, unkare Behandlungsdauer und fehlende Richtlinien. Hauptthema: Verschiebung klinischer Verantwortung bei komplexer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Skandinavisches Versicherungssystem, ähnliche Aufbaustruktur der Primärversorgung</w:t>
      </w:r>
    </w:p>
    <w:p>
      <w:r>
        <w:rPr>
          <w:color w:val="5A7D3A"/>
          <w:sz w:val="18"/>
        </w:rPr>
        <w:t>https://pubmed.ncbi.nlm.nih.gov/42464703/</w:t>
      </w:r>
    </w:p>
    <w:p>
      <w:pPr>
        <w:pStyle w:val="Heading2"/>
      </w:pPr>
      <w:r>
        <w:t>Gewichtsverlust vor psychotischer Episode prognostiziert doppelte Gewichtszunahme</w:t>
      </w:r>
    </w:p>
    <w:p>
      <w:r>
        <w:rPr>
          <w:i/>
          <w:color w:val="666666"/>
          <w:sz w:val="18"/>
        </w:rPr>
        <w:t>O'Mahony B et al.  ·  BMJ Ment Health  ·  16.07.2026  ·  PMID 42463299</w:t>
      </w:r>
    </w:p>
    <w:p>
      <w:r>
        <w:t>Retrospektive Kohortenstudie von 369 Patienten mit First-Episode Psychosis (FEP) aus UK CPRD zu Gewichtsverlauf vor und nach Diagnose.</w:t>
      </w:r>
    </w:p>
    <w:p>
      <w:r>
        <w:rPr>
          <w:b/>
        </w:rPr>
        <w:t xml:space="preserve">Ergebnis: </w:t>
      </w:r>
      <w:r>
        <w:t>53% verloren vor FEP-Diagnose an Gewicht. Mit vorigem Gewichtsverlust verdoppelte sich die post-Diagnose-Zunahme (8,93% vs. 4,07% jährlich; p=0,005). Je 1% Prä-Verlust sagte 0,41% zusätzliche Jahresgewichtszunahme voraus (p=0,004). Durchschnittliche Gewinne überstiegen Vorgängig-Verluste nach 1 Jahr (6,49 kg vs. 4,83 kg).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UK-Primärversorgungsdaten, deutsches System vergleichbar bei Dokumentation</w:t>
      </w:r>
    </w:p>
    <w:p>
      <w:r>
        <w:rPr>
          <w:color w:val="5A7D3A"/>
          <w:sz w:val="18"/>
        </w:rPr>
        <w:t>https://pubmed.ncbi.nlm.nih.gov/42463299/</w:t>
      </w:r>
    </w:p>
    <w:p>
      <w:pPr>
        <w:pStyle w:val="Heading1"/>
      </w:pPr>
      <w:r>
        <w:t>Aufgenommen am 02.09.2026</w:t>
      </w:r>
    </w:p>
    <w:p>
      <w:pPr>
        <w:pStyle w:val="Heading2"/>
      </w:pPr>
      <w:r>
        <w:t>Mütterliche Adipositas: erhöhtes Sterblichkeitsrisiko der Nachkommen bis ins junge Erwachsenenalter</w:t>
      </w:r>
    </w:p>
    <w:p>
      <w:r>
        <w:rPr>
          <w:i/>
          <w:color w:val="666666"/>
          <w:sz w:val="18"/>
        </w:rPr>
        <w:t>Wang H et al.  ·  PLoS Med  ·  01.09.2026  ·  PMID 42678958</w:t>
      </w:r>
    </w:p>
    <w:p>
      <w:r>
        <w:t>Kohorte von 2,61 Millionen schwedischen Neugeborenen (1982–2014) mit Verfolgung bis 2023 auf Assoziationen zwischen mütterlichem BMI und Sterblichkeit der Nachkommen.</w:t>
      </w:r>
    </w:p>
    <w:p>
      <w:r>
        <w:rPr>
          <w:b/>
        </w:rPr>
        <w:t xml:space="preserve">Ergebnis: </w:t>
      </w:r>
      <w:r>
        <w:t>21.981 Todesfälle (0,8 %) dokumentiert. Mütterliche Adipositas Grad III (BMI ≥40): HR 1,92 (95% KI [1,59–2,33]; p&lt;0,001) für Gesamtsterblichkeit vs. Normalgewicht; Dosis-Wirkungs-Beziehung über alle Grade.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registergestützte Langzeitdaten, ähnliches Versicherungssystem</w:t>
      </w:r>
    </w:p>
    <w:p>
      <w:r>
        <w:rPr>
          <w:color w:val="5A7D3A"/>
          <w:sz w:val="18"/>
        </w:rPr>
        <w:t>https://pubmed.ncbi.nlm.nih.gov/42678958/</w:t>
      </w:r>
    </w:p>
    <w:p>
      <w:pPr>
        <w:pStyle w:val="Heading2"/>
      </w:pPr>
      <w:r>
        <w:t>Werbeverbote für Junkfood im TV: 271.000 Übergewichtsfälle in mexikanischen Kindern vermieden</w:t>
      </w:r>
    </w:p>
    <w:p>
      <w:r>
        <w:rPr>
          <w:i/>
          <w:color w:val="666666"/>
          <w:sz w:val="18"/>
        </w:rPr>
        <w:t>Alonso-Bastida A et al.  ·  JAMA Netw Open  ·  01.09.2026  ·  PMID 42678697</w:t>
      </w:r>
    </w:p>
    <w:p>
      <w:r>
        <w:t>Simulationsmodell zur Auswirkung kompletter Entfernung von TV-Werbung für ungesunde Lebensmittel auf Energiezufuhr und Adipositas bei 10- bis 17-Jährigen in Mexiko.</w:t>
      </w:r>
    </w:p>
    <w:p>
      <w:r>
        <w:rPr>
          <w:b/>
        </w:rPr>
        <w:t xml:space="preserve">Ergebnis: </w:t>
      </w:r>
      <w:r>
        <w:t>Werbeentfernung assoziiert mit projiziertem Rückgang von 47 kcal/Tag (95% UI [3–92]), Gewichtsreduktion 1,2 kg/Kind in 1 Jahr (95% UI [0,1–2,2]). Adipositasprävalenz sank um 8,3 % (95% UI [0,3–18,1%]), entsprechend 271.000 vermiedenen Fällen.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Lateinamerika, Präventionsstrategie auf Bevölkerungsebene, übertragbar auf DACH</w:t>
      </w:r>
    </w:p>
    <w:p>
      <w:r>
        <w:rPr>
          <w:color w:val="5A7D3A"/>
          <w:sz w:val="18"/>
        </w:rPr>
        <w:t>https://pubmed.ncbi.nlm.nih.gov/42678697/</w:t>
      </w:r>
    </w:p>
    <w:p>
      <w:pPr>
        <w:pStyle w:val="Heading2"/>
      </w:pPr>
      <w:r>
        <w:t>Gewichtszunahme nach Absetzen von Semaglutid/Tirzepatid: 50 % Rückgang in 7,5 Monaten</w:t>
      </w:r>
    </w:p>
    <w:p>
      <w:r>
        <w:rPr>
          <w:i/>
          <w:color w:val="666666"/>
          <w:sz w:val="18"/>
        </w:rPr>
        <w:t>Kow CS et al.  ·  Endocrinol Diabetes Metab  ·  Sept. 2026  ·  PMID 42673571</w:t>
      </w:r>
    </w:p>
    <w:p>
      <w:r>
        <w:t>Bayesische Metaanalyse von 6 Studien mit 1.776 Teilnehmern zur Gewichtsrückgang-Trajektorie nach Absetzen von GLP-1-Rezeptoragonisten.</w:t>
      </w:r>
    </w:p>
    <w:p>
      <w:r>
        <w:rPr>
          <w:b/>
        </w:rPr>
        <w:t xml:space="preserve">Ergebnis: </w:t>
      </w:r>
      <w:r>
        <w:t>Bei Absetzen durchschnittlich 15,35 kg Gewichtsverlust (95% CrI [11,18–19,60]); danach Rückgang 1,04 kg/Monat (95% CrI [0,80–1,29]). 50 % des Gewichtsverlusts projiziert bis 7,50 Monate (95% CrI [5,05–10,57]), Rückkehr zum Ausgangsgewicht in 15,00 Monaten (95% CrI [10,10–21,13]).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USA/international, Abbruchquoten und Gewichtsverlauf zentral für Versorgungsentscheidung</w:t>
      </w:r>
    </w:p>
    <w:p>
      <w:r>
        <w:rPr>
          <w:color w:val="5A7D3A"/>
          <w:sz w:val="18"/>
        </w:rPr>
        <w:t>https://pubmed.ncbi.nlm.nih.gov/42673571/</w:t>
      </w:r>
    </w:p>
    <w:p>
      <w:pPr>
        <w:pStyle w:val="Heading2"/>
      </w:pPr>
      <w:r>
        <w:t>Adipositasversorgung in französischen Zentren: COVID-19-Pandemie störte Behandlungsabläufe</w:t>
      </w:r>
    </w:p>
    <w:p>
      <w:r>
        <w:rPr>
          <w:i/>
          <w:color w:val="666666"/>
          <w:sz w:val="18"/>
        </w:rPr>
        <w:t>Alessandrin A et al.  ·  Sante Publique  ·  2026  ·  PMID 42547407</w:t>
      </w:r>
    </w:p>
    <w:p>
      <w:r>
        <w:t>Qualitative und quantitative Studie zu Auswirkungen von Lockdowns und Ausgangssperren auf Patienten in spezialisierten Adipositaszentren (CSOs) in Nouvelle-Aquitaine, Frankreich.</w:t>
      </w:r>
    </w:p>
    <w:p>
      <w:r>
        <w:rPr>
          <w:b/>
        </w:rPr>
        <w:t xml:space="preserve">Ergebnis: </w:t>
      </w:r>
      <w:r>
        <w:t>Lockdowns und Ausgangssperren führten zu Unterbrechungen in den Behandlungsabläufen; die Studie zeigt spezifische Versorgungsprobleme dieser Patientengruppe während der Pandemie auf.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öffentliches Gesundheitssystem und Versorgungsstruktur</w:t>
      </w:r>
    </w:p>
    <w:p>
      <w:r>
        <w:rPr>
          <w:color w:val="5A7D3A"/>
          <w:sz w:val="18"/>
        </w:rPr>
        <w:t>https://pubmed.ncbi.nlm.nih.gov/42547407/</w:t>
      </w:r>
    </w:p>
    <w:p>
      <w:pPr>
        <w:pStyle w:val="Heading2"/>
      </w:pPr>
      <w:r>
        <w:t>Adipositas erklärt Ungleichheiten in Kardiometabolika: 53–72 % der Assoziation mit Bildung</w:t>
      </w:r>
    </w:p>
    <w:p>
      <w:r>
        <w:rPr>
          <w:i/>
          <w:color w:val="666666"/>
          <w:sz w:val="18"/>
        </w:rPr>
        <w:t>Vicente-Herrero MT et al.  ·  Med Sci (Basel)  ·  09.07.2026  ·  PMID 42506351</w:t>
      </w:r>
    </w:p>
    <w:p>
      <w:r>
        <w:t>Querschnittstudie mit 3.108 arbeitstätigen Erwachsenen in Spanien zur Mediationsrolle von Adipositas in der Assoziation zwischen Sozioökonomie und kardiometabolischen Ergebnissen.</w:t>
      </w:r>
    </w:p>
    <w:p>
      <w:r>
        <w:rPr>
          <w:b/>
        </w:rPr>
        <w:t xml:space="preserve">Ergebnis: </w:t>
      </w:r>
      <w:r>
        <w:t>Starker sozioökonomischer Gradient für alle kardiometabolischen Ergebnisse (p für Trend &lt;0,001). Einbeziehung von Adipositas reduzierte Effektschätzer um ca. 53–72 % für Fettleber, Insulinresistenz und metabolisches Syndrom. Adipositas war mit ~28 % Abschwächung der Fettleberassoziation verbunden.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arbeitstätige Bevölkerung, vergleichbare Sozialstruktur</w:t>
      </w:r>
    </w:p>
    <w:p>
      <w:r>
        <w:rPr>
          <w:color w:val="5A7D3A"/>
          <w:sz w:val="18"/>
        </w:rPr>
        <w:t>https://pubmed.ncbi.nlm.nih.gov/42506351/</w:t>
      </w:r>
    </w:p>
    <w:p>
      <w:pPr>
        <w:pStyle w:val="Heading2"/>
      </w:pPr>
      <w:r>
        <w:t>Hyperandrogenismus und Adipositas erhöhen Präeklampsie-Risiko nach Embryotransfer um das 7,5-Fache</w:t>
      </w:r>
    </w:p>
    <w:p>
      <w:r>
        <w:rPr>
          <w:i/>
          <w:color w:val="666666"/>
          <w:sz w:val="18"/>
        </w:rPr>
        <w:t>Aihaiti R et al.  ·  J Clin Hypertens (Greenwich)  ·  Juli 2026  ·  PMID 42496046</w:t>
      </w:r>
    </w:p>
    <w:p>
      <w:r>
        <w:t>Retrospektive Kohorte von 1.556 Frauen, die sich einer Befruchtung mit gefrorenem Embryo unterzogen, zur Auswirkung kombinierter Hyperandrogenismus und Übergewicht/Adipositas auf Schwangerschaftskomplikationen.</w:t>
      </w:r>
    </w:p>
    <w:p>
      <w:r>
        <w:rPr>
          <w:b/>
        </w:rPr>
        <w:t xml:space="preserve">Ergebnis: </w:t>
      </w:r>
      <w:r>
        <w:t>Kombiniert Hyperandrogenismus + Übergewicht/Adipositas: 13,3 % Präeklampsie (aOR 7,53; 95% KI [3,72–15,23]) vs. Kontrolle (1,8 %); Frühgeburtlichkeit 23,3 % (aOR 3,67; 95% KI [1,85–7,28]) vs. 6,3 %. Isolierte Adipositas: aOR 3,45 für Gestationsbluthochdruck.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Fertilitätspopulation, zeigt Adipositas-Effekt auch ohne GLP-1-Verfügbarkeit</w:t>
      </w:r>
    </w:p>
    <w:p>
      <w:r>
        <w:rPr>
          <w:color w:val="5A7D3A"/>
          <w:sz w:val="18"/>
        </w:rPr>
        <w:t>https://pubmed.ncbi.nlm.nih.gov/42496046/</w:t>
      </w:r>
    </w:p>
    <w:p>
      <w:pPr>
        <w:pStyle w:val="Heading2"/>
      </w:pPr>
      <w:r>
        <w:t>Thromboembolieprophylaxe nach Adipositaschirurgie: postoperative Gabe reduziert Blutung ohne VTE-Anstieg</w:t>
      </w:r>
    </w:p>
    <w:p>
      <w:r>
        <w:rPr>
          <w:i/>
          <w:color w:val="666666"/>
          <w:sz w:val="18"/>
        </w:rPr>
        <w:t>Skogar ML et al.  ·  BJS Open  ·  03.07.2026  ·  PMID 42479664</w:t>
      </w:r>
    </w:p>
    <w:p>
      <w:r>
        <w:t>Nationale retrospektive Kohortenstudie mit 83.801 Patienten aus dem schwedischen Adipositaschirurgie-Register zur optimalen Timing und Dauer der Thromboprophylaxe.</w:t>
      </w:r>
    </w:p>
    <w:p>
      <w:r>
        <w:rPr>
          <w:b/>
        </w:rPr>
        <w:t xml:space="preserve">Ergebnis: </w:t>
      </w:r>
      <w:r>
        <w:t>VTE-Inzidenz 0,1 % (76 Patienten), postoperative Blutung 1,6 % (1.373). Postoperatives Starten vs. präoperativ assoziiert mit niedrigerem intraoperativem Blutungsrisiko (aOR 0,52; 95% KI [0,37–0,74]). Keine signifikante Assoziation zwischen Prophylaxe-Dauer und VTE oder postoperativer Blutung.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nationale Registerdaten, vergleichbare Chirurgie-Standards</w:t>
      </w:r>
    </w:p>
    <w:p>
      <w:r>
        <w:rPr>
          <w:color w:val="5A7D3A"/>
          <w:sz w:val="18"/>
        </w:rPr>
        <w:t>https://pubmed.ncbi.nlm.nih.gov/42479664/</w:t>
      </w:r>
    </w:p>
    <w:p>
      <w:pPr>
        <w:pStyle w:val="Heading1"/>
      </w:pPr>
      <w:r>
        <w:t>Aufgenommen am 01.09.2026</w:t>
      </w:r>
    </w:p>
    <w:p>
      <w:pPr>
        <w:pStyle w:val="Heading2"/>
      </w:pPr>
      <w:r>
        <w:t>ADHS-Symptome als Prädiktor für schlechtere BMI-Ergebnisse bei familienbasierter Verhaltensbehandlung schwerer Adipositas bei Jugendlichen</w:t>
      </w:r>
    </w:p>
    <w:p>
      <w:r>
        <w:rPr>
          <w:i/>
          <w:color w:val="666666"/>
          <w:sz w:val="18"/>
        </w:rPr>
        <w:t>Skodvin VA et al.  ·  Pediatr Obes  ·  Sept. 2026  ·  PMID 42675013</w:t>
      </w:r>
    </w:p>
    <w:p>
      <w:r>
        <w:t>Norwegische Studie mit 90 Jugendlichen (Median 13,2 Jahre) mit schwerer Adipositas in 17-Sitzungen-Familienbehandlung (FBT) zum Einfluss psychischer Symptome auf BMI-Abnahme.</w:t>
      </w:r>
    </w:p>
    <w:p>
      <w:r>
        <w:rPr>
          <w:b/>
        </w:rPr>
        <w:t xml:space="preserve">Ergebnis: </w:t>
      </w:r>
      <w:r>
        <w:t>Durchschnittliche BMI-Reduktion während FBT: -3,80 (%IOTF25) und -0,08 (BMIz). Höhere ADHS-Symptomwerte vorhersagend für kleinere BMI-Reduktion (0,31 Einheiten %IOTF25, p=0,02; 0,01 Einheiten BMIz, p=0,03 pro T-Score-Punkt). Selbstwertgefühl, emotionale Dysregulation, internalisierend/externalisierend Probleme nicht signifikant. Familienunterstützung sollte für Kinder mit ADHS intensiviert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Nordeuropa – vergleichbares Gesundheitssystem, ähnliche Versorgungsstruktur</w:t>
      </w:r>
    </w:p>
    <w:p>
      <w:r>
        <w:rPr>
          <w:color w:val="5A7D3A"/>
          <w:sz w:val="18"/>
        </w:rPr>
        <w:t>https://pubmed.ncbi.nlm.nih.gov/42675013/</w:t>
      </w:r>
    </w:p>
    <w:p>
      <w:pPr>
        <w:pStyle w:val="Heading2"/>
      </w:pPr>
      <w:r>
        <w:t>Adipositas-Gewichtsmanagement-Programme für Nierentransplantations-Kandidaten: Barrieren und Akzeptanz</w:t>
      </w:r>
    </w:p>
    <w:p>
      <w:r>
        <w:rPr>
          <w:i/>
          <w:color w:val="666666"/>
          <w:sz w:val="18"/>
        </w:rPr>
        <w:t>Lavenburg LM et al.  ·  Clin Transplant  ·  Sept. 2026  ·  PMID 42665576</w:t>
      </w:r>
    </w:p>
    <w:p>
      <w:r>
        <w:t>Monozentrische US-Studie zur Identifikation von Faktoren für Annahme und Inanspruchnahme von Gewichtsmanagement-Programmen bei 59 Nierentransplantations-Kandidaten mit Adipositas.</w:t>
      </w:r>
    </w:p>
    <w:p>
      <w:r>
        <w:rPr>
          <w:b/>
        </w:rPr>
        <w:t xml:space="preserve">Ergebnis: </w:t>
      </w:r>
      <w:r>
        <w:t>50,8 % (30/59) akzeptierten das Überweisungsangebot, aber nur 15,3 % (9/59) nahmen tatsächlich Kontakt auf. Höherer BMI (Median 47 vs. 45; p=0,002) und nähere Entfernung zur Transplantationsklinik (20 vs. 48 Meilen; p=0,010) erhöhten Akzeptanz. Multivariable Modelle: jede Meile Distanz reduzierte Akzeptanz um 2 % (OR 0,98; 95%-KI 0,96–1,00); jede BMI-Einheit erhöhte sie um 22 % (OR 1,22; 95%-KI 1,03–1,45).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eingeschränkt – Struktur und Kostenübernahme unterscheiden sich von deutschem System</w:t>
      </w:r>
    </w:p>
    <w:p>
      <w:r>
        <w:rPr>
          <w:color w:val="5A7D3A"/>
          <w:sz w:val="18"/>
        </w:rPr>
        <w:t>https://pubmed.ncbi.nlm.nih.gov/42665576/</w:t>
      </w:r>
    </w:p>
    <w:p>
      <w:pPr>
        <w:pStyle w:val="Heading2"/>
      </w:pPr>
      <w:r>
        <w:t>Depression bei schwangeren Frauen nach bariatrischer Chirurgie in VAE: Sleeve häufiger betroffen als Bypass</w:t>
      </w:r>
    </w:p>
    <w:p>
      <w:r>
        <w:rPr>
          <w:i/>
          <w:color w:val="666666"/>
          <w:sz w:val="18"/>
        </w:rPr>
        <w:t>Al Mansoori A et al.  ·  Womens Health (Lond)  ·  28.08.2026  ·  PMID 42664494</w:t>
      </w:r>
    </w:p>
    <w:p>
      <w:r>
        <w:t>Deskriptive Querschnittsstudie mit 41 schwangeren Frauen mit Anamnese bariatrischer Chirurgie in Abu Dhabi zur Prävalenz und Assoziationen perinatalaler Depression.</w:t>
      </w:r>
    </w:p>
    <w:p>
      <w:r>
        <w:rPr>
          <w:b/>
        </w:rPr>
        <w:t xml:space="preserve">Ergebnis: </w:t>
      </w:r>
      <w:r>
        <w:t>Depression bei 46,3 % der Teilnehmerinnen (Edinburgh Postnatal Depression Scale); 2,7 % schwere Depression. Sleeve-Gastrektomie-Gruppe zeigte höhere EPDS-Scores als Roux-en-Y-Bypass-Gruppe (U=220.000, p=0,015). Keine signifikanten Unterschiede nach Alter, Menopausenstatus oder soziodemografischen Merkmalen. Kleine Stichprobe, aber Befunde deuten auf erhöhtes Depressionsrisiko nach Sleeve.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VAE, Mittlerer Osten – begrenzt vergleichbar, andere Versorgungsstrukturen</w:t>
      </w:r>
    </w:p>
    <w:p>
      <w:r>
        <w:rPr>
          <w:color w:val="5A7D3A"/>
          <w:sz w:val="18"/>
        </w:rPr>
        <w:t>https://pubmed.ncbi.nlm.nih.gov/42664494/</w:t>
      </w:r>
    </w:p>
    <w:p>
      <w:pPr>
        <w:pStyle w:val="Heading2"/>
      </w:pPr>
      <w:r>
        <w:t>Transkutane Vagusnervstimulation gegen Adipositas-assoziierte Entzündung: Studienprotokoll</w:t>
      </w:r>
    </w:p>
    <w:p>
      <w:r>
        <w:rPr>
          <w:i/>
          <w:color w:val="666666"/>
          <w:sz w:val="18"/>
        </w:rPr>
        <w:t>Kaluza L et al.  ·  BMC Psychol  ·  04.08.2026  ·  PMID 42552546</w:t>
      </w:r>
    </w:p>
    <w:p>
      <w:r>
        <w:t>Deutsches Studienprotokoll einer randomisierten, sham-kontrollierten Crossover-Studie zu tVNS bei Adipositas (BMI 27–35 kg/m²) zur Reduktion chronischer niedriger Entzündungsmarker.</w:t>
      </w:r>
    </w:p>
    <w:p>
      <w:r>
        <w:rPr>
          <w:b/>
        </w:rPr>
        <w:t xml:space="preserve">Ergebnis: </w:t>
      </w:r>
      <w:r>
        <w:t>Geplante Studie mit N=60 Teilnehmern; 14-Tage-Phasen mit hochintensiver vs. niedriger tVNS (≥30 min täglich). Primär: periphere und zentrale Entzündungsmarker sowie Motivation und Stimmung mit gemischten neurologischen und immunologischen Messungen. Multiples Outcome-Profil geplant (noch keine Ergebnisse).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Klinik, direkt übertragbar auf deutsches Gesundheitssystem</w:t>
      </w:r>
    </w:p>
    <w:p>
      <w:r>
        <w:rPr>
          <w:color w:val="5A7D3A"/>
          <w:sz w:val="18"/>
        </w:rPr>
        <w:t>https://pubmed.ncbi.nlm.nih.gov/42552546/</w:t>
      </w:r>
    </w:p>
    <w:p>
      <w:pPr>
        <w:pStyle w:val="Heading2"/>
      </w:pPr>
      <w:r>
        <w:t>Sozioökonomische Gradienten und Adipositas bei Älteren in Kasachstan: reverses Muster in früher Nutrition-Transition</w:t>
      </w:r>
    </w:p>
    <w:p>
      <w:r>
        <w:rPr>
          <w:i/>
          <w:color w:val="666666"/>
          <w:sz w:val="18"/>
        </w:rPr>
        <w:t>Zhumadilova A et al.  ·  Front Public Health  ·  10.07.2026  ·  PMID 42500011</w:t>
      </w:r>
    </w:p>
    <w:p>
      <w:r>
        <w:t>Querschnittsstudie mit 977 älteren Erwachsenen (50–74 Jahre) aus urban und rural gelegenen Gebieten der Astana-Region zur Prävalenz und sozioökonomischen Korrelaten von Übergewicht und Adipositas.</w:t>
      </w:r>
    </w:p>
    <w:p>
      <w:r>
        <w:rPr>
          <w:b/>
        </w:rPr>
        <w:t xml:space="preserve">Ergebnis: </w:t>
      </w:r>
      <w:r>
        <w:t>Gesamtprävalenz: 37 % übergewichtig, 44 % adipös, 72 % zentrale Adipositas. Reverses Muster (unerwartetes Ergebnis für ein Low-Income-Setting): höhere Vermögensausstattung assoziiert mit Übergewicht/Adipositas (Trend p=0,038 und p=0,002). Höhere Schulbildung protektiv; zentrale Adipositas stark mit Diabetes, Hypertonie, Hypercholesterinämie assoziiert (alle konsistent über Modelle). Ländlicher Raum protektiv gegen zentrale Adipositas (OR 0,43; 95%-KI 0,30–0,64).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Kasachstan, Transitionsland – begrenzt vergleichbar, zeigt andere sozioökonomische Muster als wohlhabende Länder</w:t>
      </w:r>
    </w:p>
    <w:p>
      <w:r>
        <w:rPr>
          <w:color w:val="5A7D3A"/>
          <w:sz w:val="18"/>
        </w:rPr>
        <w:t>https://pubmed.ncbi.nlm.nih.gov/42500011/</w:t>
      </w:r>
    </w:p>
    <w:p>
      <w:pPr>
        <w:pStyle w:val="Heading2"/>
      </w:pPr>
      <w:r>
        <w:t>Adipositas bei Ösophagektomie: kein erhöhtes Operationsrisiko, aber mehr Thromboembolien</w:t>
      </w:r>
    </w:p>
    <w:p>
      <w:r>
        <w:rPr>
          <w:i/>
          <w:color w:val="666666"/>
          <w:sz w:val="18"/>
        </w:rPr>
        <w:t>Skogar ML et al.  ·  Scand J Surg  ·  20.07.2026  ·  PMID 42473743</w:t>
      </w:r>
    </w:p>
    <w:p>
      <w:r>
        <w:t>Schwedische Kohortenstudie mit Daten von 1.494 Ösophagektomie-Patienten (2006–2018) zum Zusammenhang zwischen BMI und perioperativen sowie langfristigen Ergebnissen.</w:t>
      </w:r>
    </w:p>
    <w:p>
      <w:r>
        <w:rPr>
          <w:b/>
        </w:rPr>
        <w:t xml:space="preserve">Ergebnis: </w:t>
      </w:r>
      <w:r>
        <w:t>Von 227 Patienten (15,2 %) mit Adipositas zeigten sich keine erhöhten chirurgischen Komplikationen (OR 0,92; 95%-KI 0,62–1,39), aber erhöhtes Risiko für nicht-chirurgische Komplikationen wie Lungenembolie (OR 1,64; 95%-KI 1,10–2,45). Adipositas war mit verbesserter Langzeitüberlebensrate assoziiert (HR 0,75; 95%-KI 0,57–0,98), möglicherweise durch reverse causation durch prä-diagnostischen Gewichtsverlust verzerrt.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Skandinavische nationale Registerdaten, vergleichbare Kliniken-Infrastruktur mit Deutschland</w:t>
      </w:r>
    </w:p>
    <w:p>
      <w:r>
        <w:rPr>
          <w:color w:val="5A7D3A"/>
          <w:sz w:val="18"/>
        </w:rPr>
        <w:t>https://pubmed.ncbi.nlm.nih.gov/42473743/</w:t>
      </w:r>
    </w:p>
    <w:p>
      <w:pPr>
        <w:pStyle w:val="Heading1"/>
      </w:pPr>
      <w:r>
        <w:t>Aufgenommen am 31.08.2026</w:t>
      </w:r>
    </w:p>
    <w:p>
      <w:pPr>
        <w:pStyle w:val="Heading2"/>
      </w:pPr>
      <w:r>
        <w:t>Schulische Diät- und Bewegungsinterventionen in Afrika zeigen klinisch geringe Effekte auf BMI</w:t>
      </w:r>
    </w:p>
    <w:p>
      <w:r>
        <w:rPr>
          <w:i/>
          <w:color w:val="666666"/>
          <w:sz w:val="18"/>
        </w:rPr>
        <w:t>Onyeonu BA et al.  ·  BMC Public Health  ·  29.08.2026  ·  PMID 42668382</w:t>
      </w:r>
    </w:p>
    <w:p>
      <w:r>
        <w:t>Systematische Übersicht und Metaanalyse von 11 Studien (9 Interventionsprogramme) zu schulgestützten Diät- und Bewegungsprogrammen bei afrikanischen Kindern und Jugendlichen.</w:t>
      </w:r>
    </w:p>
    <w:p>
      <w:r>
        <w:rPr>
          <w:b/>
        </w:rPr>
        <w:t xml:space="preserve">Ergebnis: </w:t>
      </w:r>
      <w:r>
        <w:t>Überwiegend quasiexperimentelle oder Cluster-RCT-Designs (70 %), meist Grundschulalter. Einzelne Studien zeigten bescheidene Verbesserungen bei erhöhter Adipositas, aber Metaanalyse von 9 Vergleichen zeigte nicht-signifikanten Effekt auf BMI-für-Alter (MD 0,03; 95%-KI –0,24 bis 0,29; p=0,813; I²=69,0%). Kombinierte Ernährungs- und Bewegungsinterventionen zeigten reduktionen bei wenigen Vergleichen.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Afrika, eingeschränkte Evidenzqualität, Übertragbarkeit limitiert</w:t>
      </w:r>
    </w:p>
    <w:p>
      <w:r>
        <w:rPr>
          <w:color w:val="5A7D3A"/>
          <w:sz w:val="18"/>
        </w:rPr>
        <w:t>https://pubmed.ncbi.nlm.nih.gov/42668382/</w:t>
      </w:r>
    </w:p>
    <w:p>
      <w:pPr>
        <w:pStyle w:val="Heading2"/>
      </w:pPr>
      <w:r>
        <w:t>Mikrobiom-Profile vorhersagen Gewichtsverlust nach strukturiertem Lebensstiländerungsprogramm</w:t>
      </w:r>
    </w:p>
    <w:p>
      <w:r>
        <w:rPr>
          <w:i/>
          <w:color w:val="666666"/>
          <w:sz w:val="18"/>
        </w:rPr>
        <w:t>Seethaler B et al.  ·  Microbiome  ·  28.08.2026  ·  PMID 42668355</w:t>
      </w:r>
    </w:p>
    <w:p>
      <w:r>
        <w:t>Eine 50 übergewichtige Erwachsene (BMI 42 ± 7,0) durchliefen ein einjähriges strukturiertes Lebensstiländerungsprogramm mit Mikrobiom- und Metabolomanalyse, um Prädiktoren für Gewichtsverlust und metabolische Verbesserung zu identifizieren.</w:t>
      </w:r>
    </w:p>
    <w:p>
      <w:r>
        <w:rPr>
          <w:b/>
        </w:rPr>
        <w:t xml:space="preserve">Ergebnis: </w:t>
      </w:r>
      <w:r>
        <w:t>Nach Intervention zeigten sich deutliche Reduktionen von Körpergewicht, Körperfettanteil, C-reaktivem Protein und HbA1c. Ein zufälliger Wald-Algorithmus mit Baseline-Mikrobiota- und klinischen Merkmalen sagte Gewichtsverlust und klinische Verbesserungen mit hoher Genauigkeit voraus. Das Metabolit Diacylphosphatidylcholin C40:1 könnte als Biomarker für Gewichtsverlusterfolg dienen.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vergleichbare Klinikinfrastruktur und Dokumentation</w:t>
      </w:r>
    </w:p>
    <w:p>
      <w:r>
        <w:rPr>
          <w:color w:val="5A7D3A"/>
          <w:sz w:val="18"/>
        </w:rPr>
        <w:t>https://pubmed.ncbi.nlm.nih.gov/42668355/</w:t>
      </w:r>
    </w:p>
    <w:p>
      <w:pPr>
        <w:pStyle w:val="Heading2"/>
      </w:pPr>
      <w:r>
        <w:t>Körperzusammensetzung nach Schlauchmagen zeigt Muskelabbau trotz Gewichtsverlust</w:t>
      </w:r>
    </w:p>
    <w:p>
      <w:r>
        <w:rPr>
          <w:i/>
          <w:color w:val="666666"/>
          <w:sz w:val="18"/>
        </w:rPr>
        <w:t>Lippmann L et al.  ·  Langenbecks Arch Surg  ·  29.08.2026  ·  PMID 42667413</w:t>
      </w:r>
    </w:p>
    <w:p>
      <w:r>
        <w:t>49 Patienten mit Adipositas Grad III nach laparoskopischer Schlauchmagen wurden über 24 Monate mit Bioelektrischer-Impedanz-Analyse zur Erfassung von Körperzusammensetzungsveränderungen verfolgt.</w:t>
      </w:r>
    </w:p>
    <w:p>
      <w:r>
        <w:rPr>
          <w:b/>
        </w:rPr>
        <w:t xml:space="preserve">Ergebnis: </w:t>
      </w:r>
      <w:r>
        <w:t>Deutliche Reduktionen von Körpergewicht, Fettmasse und viszeralem Fettgewebe; jedoch auch signifikante Abnahmen von fettfreier Masse und Skelettmuskulatur. Phasenwinkeln zeigten transiente Veränderungen. Größte Veränderungen im ersten postoperativen Jahr, danach Stabilisierung. Untersucht wurden nur 49 Patienten an einem Zentrum.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bariatrisches Zentrum, Operationstechnik übertragbar</w:t>
      </w:r>
    </w:p>
    <w:p>
      <w:r>
        <w:rPr>
          <w:color w:val="5A7D3A"/>
          <w:sz w:val="18"/>
        </w:rPr>
        <w:t>https://pubmed.ncbi.nlm.nih.gov/42667413/</w:t>
      </w:r>
    </w:p>
    <w:p>
      <w:pPr>
        <w:pStyle w:val="Heading2"/>
      </w:pPr>
      <w:r>
        <w:t>Taillenumfang und relative Fettmasse übertreffen BMI bei Diabetesrisikoerkennung</w:t>
      </w:r>
    </w:p>
    <w:p>
      <w:r>
        <w:rPr>
          <w:i/>
          <w:color w:val="666666"/>
          <w:sz w:val="18"/>
        </w:rPr>
        <w:t>Seiglie JA et al.  ·  Diabetes Care  ·  01.09.2026  ·  PMID 42623543</w:t>
      </w:r>
    </w:p>
    <w:p>
      <w:r>
        <w:t>Daten von 598.883 Erwachsenen aus 82 Ländern mit niedrigem und mittlerem Einkommen wurden analysiert, um Anthropometrie-Maße zur Diabetesklassifikation zu vergleichen.</w:t>
      </w:r>
    </w:p>
    <w:p>
      <w:r>
        <w:rPr>
          <w:b/>
        </w:rPr>
        <w:t xml:space="preserve">Ergebnis: </w:t>
      </w:r>
      <w:r>
        <w:t>Taillennumfang und relative Fettmasse hatten höhere AUC-Werte als BMI zur Diabetesklassifikation: Männer (WC 0,69, RFM 0,69 vs. BMI 0,64), Frauen (WC 0,69, RFM 0,69 vs. BMI 0,63). Unterschiede zeigten sich besonders in Zwischengewicht-Kategorien (BMI 18,5–29,9).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82 Länder mit Gesundheitsumfrage-Daten, methodisch robust</w:t>
      </w:r>
    </w:p>
    <w:p>
      <w:r>
        <w:rPr>
          <w:color w:val="5A7D3A"/>
          <w:sz w:val="18"/>
        </w:rPr>
        <w:t>https://pubmed.ncbi.nlm.nih.gov/42623543/</w:t>
      </w:r>
    </w:p>
    <w:p>
      <w:pPr>
        <w:pStyle w:val="Heading2"/>
      </w:pPr>
      <w:r>
        <w:t>Metabolisches Syndrom erhöht Sterblichkeit bei Brustkrebsüberlebenden um 23 %</w:t>
      </w:r>
    </w:p>
    <w:p>
      <w:r>
        <w:rPr>
          <w:i/>
          <w:color w:val="666666"/>
          <w:sz w:val="18"/>
        </w:rPr>
        <w:t>Zhang T et al.  ·  Front Endocrinol (Lausanne)  ·  03.08.2026  ·  PMID 42609325</w:t>
      </w:r>
    </w:p>
    <w:p>
      <w:r>
        <w:t>6027 Brustkrebsüberlebende aus der UK Biobank wurden im Median 15,7 Jahre verfolgt, um die Assoziation des metabolischen Syndroms mit Sterblichkeit und Folgeerkrankungen zu untersuchen.</w:t>
      </w:r>
    </w:p>
    <w:p>
      <w:r>
        <w:rPr>
          <w:b/>
        </w:rPr>
        <w:t xml:space="preserve">Ergebnis: </w:t>
      </w:r>
      <w:r>
        <w:t>1251 Todesfälle beobachtet; 33,1 % hatten metabolisches Syndrom (MetS). MetS assoziiert mit erhöhter Gesamtsterblichkeit (HR 1,23; 95%-KI 1,08–1,41; p=0,002) und erhöhtem Risiko für Myokardinfarkt (HR 1,56), Vorhofflimmern (HR 1,61) und chronische Nierenkrankheit (HR 1,98).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UK-Daten, aber Sterblichkeitsbefunde auf europäische Systeme übertragbar</w:t>
      </w:r>
    </w:p>
    <w:p>
      <w:r>
        <w:rPr>
          <w:color w:val="5A7D3A"/>
          <w:sz w:val="18"/>
        </w:rPr>
        <w:t>https://pubmed.ncbi.nlm.nih.gov/42609325/</w:t>
      </w:r>
    </w:p>
    <w:p>
      <w:pPr>
        <w:pStyle w:val="Heading2"/>
      </w:pPr>
      <w:r>
        <w:t>Adipositas-Management in Frankreich: GLP-1-Agonisten zeigen über 10% Gewichtsverlust, aber Adhärenzprobleme in der Realität</w:t>
      </w:r>
    </w:p>
    <w:p>
      <w:r>
        <w:rPr>
          <w:i/>
          <w:color w:val="666666"/>
          <w:sz w:val="18"/>
        </w:rPr>
        <w:t>Montastier E  ·  Biol Aujourdhui  ·  31.07.2026  ·  PMID 42536829</w:t>
      </w:r>
    </w:p>
    <w:p>
      <w:r>
        <w:t>Expertenübersicht zur Adipositasbehandlung mit französischen HAS-Empfehlungen (2022, 2024) zur gestuften Versorgung und Rolle von GLP-1-/GLP-1/GIP-Rezeptoragonisten.</w:t>
      </w:r>
    </w:p>
    <w:p>
      <w:r>
        <w:rPr>
          <w:b/>
        </w:rPr>
        <w:t xml:space="preserve">Ergebnis: </w:t>
      </w:r>
      <w:r>
        <w:t>Inkretin-Agonisten (GLP-1, GLP-1/GIP) erreichen durchschnittlich über 10% Gewichtsverlust und signifikante metabolische Verbesserungen. Begrenzte Anwendung durch häufige gastrointestinale Nebenwirkungen, Wiederzunahmerisiko nach Absetzen, Mikronährstoffmängel, Muskel-/Knochenverlust, hohe Kosten und häufig schlechte Adhärenz im realen Kontext. Müssen in umfassende nachhaltige Versorgung integriert werden.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vergleichbares Sozialversicherungssystem, HAS-Empfehlungen</w:t>
      </w:r>
    </w:p>
    <w:p>
      <w:r>
        <w:rPr>
          <w:color w:val="5A7D3A"/>
          <w:sz w:val="18"/>
        </w:rPr>
        <w:t>https://pubmed.ncbi.nlm.nih.gov/42536829/</w:t>
      </w:r>
    </w:p>
    <w:p>
      <w:pPr>
        <w:pStyle w:val="Heading1"/>
      </w:pPr>
      <w:r>
        <w:t>Aufgenommen am 30.08.2026</w:t>
      </w:r>
    </w:p>
    <w:p>
      <w:pPr>
        <w:pStyle w:val="Heading2"/>
      </w:pPr>
      <w:r>
        <w:t>GLP-1-Rezeptor-Agonisten senken Parkinson-Risiko bei Typ-2-Diabetes um 32% – aber Kausalität unklar</w:t>
      </w:r>
    </w:p>
    <w:p>
      <w:r>
        <w:rPr>
          <w:i/>
          <w:color w:val="666666"/>
          <w:sz w:val="18"/>
        </w:rPr>
        <w:t>Chen Y et al.  ·  Front Endocrinol (Lausanne)  ·  13.08.2026  ·  PMID 42661791</w:t>
      </w:r>
    </w:p>
    <w:p>
      <w:r>
        <w:t>Systematische Übersicht und Metaanalyse von 6 Kohortenstudien (insges. 452.763 Teilnehmer) zur Assoziation GLP-1RA-Exposition und Parkinson-Erkrankungsrisiko.</w:t>
      </w:r>
    </w:p>
    <w:p>
      <w:r>
        <w:rPr>
          <w:b/>
        </w:rPr>
        <w:t xml:space="preserve">Ergebnis: </w:t>
      </w:r>
      <w:r>
        <w:t>GLP-1RA mit Parkinson-Risiko-Reduktion assoziiert (HR 0,68, 95%-KI 0,54–0,85, p=0,001). Subgruppenanalysen zeigen HR 0,60 vs. DPP-4-Inhibitoren, HR 0,83 vs. Metformin. Autoren betonen: observationales Design, Confounding, hypothesengenerierend, keine Kausalität bewiesen.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Kanada, Skandinavien; Kostenübernahme GLP-1 in Deutschland ausgeschlossen – akademisch interessant, praktisch nicht relevant.</w:t>
      </w:r>
    </w:p>
    <w:p>
      <w:r>
        <w:rPr>
          <w:color w:val="5A7D3A"/>
          <w:sz w:val="18"/>
        </w:rPr>
        <w:t>https://pubmed.ncbi.nlm.nih.gov/42661791/</w:t>
      </w:r>
    </w:p>
    <w:p>
      <w:pPr>
        <w:pStyle w:val="Heading2"/>
      </w:pPr>
      <w:r>
        <w:t>Adipositas, Typ-2-Diabetes und IGF-1-Signalweg kausal mit Karpaltunnelsyndrom verknüpft</w:t>
      </w:r>
    </w:p>
    <w:p>
      <w:r>
        <w:rPr>
          <w:i/>
          <w:color w:val="666666"/>
          <w:sz w:val="18"/>
        </w:rPr>
        <w:t>Wood AJ et al.  ·  Int J Epidemiol  ·  18.08.2026  ·  PMID 42658720</w:t>
      </w:r>
    </w:p>
    <w:p>
      <w:r>
        <w:t>Mendelian-Randomization-Studie zu genetischen Instrumenten für BMI, Typ-2-Diabetes, IGF-1 und Karpaltunnelsyndrom-Risiko.</w:t>
      </w:r>
    </w:p>
    <w:p>
      <w:r>
        <w:rPr>
          <w:b/>
        </w:rPr>
        <w:t xml:space="preserve">Ergebnis: </w:t>
      </w:r>
      <w:r>
        <w:t>BMI (WHR, WC) kausal für CTS; Effekt durch Typ-2-Diabetes teilweise vermittelt. IGF-1-Signalweg auch unabhängig assoziiert. Befunde stützen therapeutisches Potenzial der Metabolit-Modulation jenseits von Gewichtsverlust.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UK-Biobank-Genetikdaten, bevölkerungsweit; pathophysiologisch-universell, aber Therapie-Implikationen noch spekulativ.</w:t>
      </w:r>
    </w:p>
    <w:p>
      <w:r>
        <w:rPr>
          <w:color w:val="5A7D3A"/>
          <w:sz w:val="18"/>
        </w:rPr>
        <w:t>https://pubmed.ncbi.nlm.nih.gov/42658720/</w:t>
      </w:r>
    </w:p>
    <w:p>
      <w:pPr>
        <w:pStyle w:val="Heading2"/>
      </w:pPr>
      <w:r>
        <w:t>Zenagamtide verbesserte HbA1c, aber Nebenwirkungen limitieren Einsatz in Praxis</w:t>
      </w:r>
    </w:p>
    <w:p>
      <w:r>
        <w:rPr>
          <w:i/>
          <w:color w:val="666666"/>
          <w:sz w:val="18"/>
        </w:rPr>
        <w:t>Mora P et al.  ·  Lancet  ·  15.08.2026  ·  PMID 42532079</w:t>
      </w:r>
    </w:p>
    <w:p>
      <w:r>
        <w:t>Phase-2-Studie zu oralem Zenagamtide (GLP-1/Amylin-Agonist) bei 186 Patienten mit Typ-2-Diabetes über 36 Wochen.</w:t>
      </w:r>
    </w:p>
    <w:p>
      <w:r>
        <w:rPr>
          <w:b/>
        </w:rPr>
        <w:t xml:space="preserve">Ergebnis: </w:t>
      </w:r>
      <w:r>
        <w:t>HbA1c-Senkung um 0,9–1,4% je nach Dosis; gastrointestinale Nebenwirkungen bei 26–47% (vs. 23% Placebo); 7 ernsthafte Unerwünschte Ereignisse unter Zenagamtide, keine unter Placebo. Die hohe Nebenwirkungsrate und Phase-2-Design sprechen gegen Übernahme in Versorgungsroutinen.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USA-Studie, internationale Zentren; Kostenübernahme in Deutschland unwahrscheinlich (§34 SGB V).</w:t>
      </w:r>
    </w:p>
    <w:p>
      <w:r>
        <w:rPr>
          <w:color w:val="5A7D3A"/>
          <w:sz w:val="18"/>
        </w:rPr>
        <w:t>https://pubmed.ncbi.nlm.nih.gov/42532079/</w:t>
      </w:r>
    </w:p>
    <w:p>
      <w:pPr>
        <w:pStyle w:val="Heading2"/>
      </w:pPr>
      <w:r>
        <w:t>Adipositas mit Typ-2-Diabetes: CKD und Herzinsuffizienz-Risiko trotz niedrigerer Herz-Infarkt-Raten</w:t>
      </w:r>
    </w:p>
    <w:p>
      <w:r>
        <w:rPr>
          <w:i/>
          <w:color w:val="666666"/>
          <w:sz w:val="18"/>
        </w:rPr>
        <w:t>Ponzani P et al.  ·  Diabetes Res Clin Pract  ·  29.07.2026  ·  PMID 42526840</w:t>
      </w:r>
    </w:p>
    <w:p>
      <w:r>
        <w:t>Reale Daten von 519.005 Italienern mit Typ-2-Diabetes in 296 Zentren 2023 zur Assoziation von BMI-Kategorien mit Folgeerkrankungen.</w:t>
      </w:r>
    </w:p>
    <w:p>
      <w:r>
        <w:rPr>
          <w:b/>
        </w:rPr>
        <w:t xml:space="preserve">Ergebnis: </w:t>
      </w:r>
      <w:r>
        <w:t>Adipositas (35,4% der Kohorte) mit niedriger Rohprävalenz kardiovaskulärer Komplikationen, aber nach Anpassung assoziiert mit CKD (PR 1,13) und Herzinsuffizienz (PR 1,41). Atherotische Ereignisse schwächer. Paradoxe erklärt durch Confounding (jüngeres Alter, kürzere Diabetesdauer).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Italienische Routinedaten von spezialisiertem Diabetes-Versorgungsnetz; hochgradig auf deutsches System übertragbar.</w:t>
      </w:r>
    </w:p>
    <w:p>
      <w:r>
        <w:rPr>
          <w:color w:val="5A7D3A"/>
          <w:sz w:val="18"/>
        </w:rPr>
        <w:t>https://pubmed.ncbi.nlm.nih.gov/42526840/</w:t>
      </w:r>
    </w:p>
    <w:p>
      <w:pPr>
        <w:pStyle w:val="Heading2"/>
      </w:pPr>
      <w:r>
        <w:t>Semaglutide nach Gestationsdiabetes: Belgische RCT zur Typ-2-Prävention in Postpartum-Prä-Diabetes</w:t>
      </w:r>
    </w:p>
    <w:p>
      <w:r>
        <w:rPr>
          <w:i/>
          <w:color w:val="666666"/>
          <w:sz w:val="18"/>
        </w:rPr>
        <w:t>Vanlaer Y et al.  ·  BMJ Open  ·  23.07.2026  ·  PMID 42493207</w:t>
      </w:r>
    </w:p>
    <w:p>
      <w:r>
        <w:t>Protokoll der SERENA-RCT: Belgische Multicenterstudie mit 252 Frauen nach GDM und postpartum-Prä-Diabetes, randomisiert 1:1 zu Semaglutide 1mg/Woche oder Placebo plus Lebensstiländerung über 160 Wochen, Kosteneffektivität co-primär.</w:t>
      </w:r>
    </w:p>
    <w:p>
      <w:r>
        <w:rPr>
          <w:b/>
        </w:rPr>
        <w:t xml:space="preserve">Ergebnis: </w:t>
      </w:r>
      <w:r>
        <w:t>Protokoll registriert (NCT05569772), Rekrutung seit 9/2023 laufend. Primäres Outcome: Typ-2-Diabetes-Entwicklung nach ADA-Kriterien. Sekundär: Gewichtsverlust, Insulinsensitivität, Patientenergebnisse, Kosteneffektivität stratifiziert nach BMI (&lt;25, 25–29,9, ≥30).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GKV-ähnlich; Gesamtergebnis abzuwarten – Design sehr relevant für deutsche Prä-Diabetes-Prävention.</w:t>
      </w:r>
    </w:p>
    <w:p>
      <w:r>
        <w:rPr>
          <w:color w:val="5A7D3A"/>
          <w:sz w:val="18"/>
        </w:rPr>
        <w:t>https://pubmed.ncbi.nlm.nih.gov/42493207/</w:t>
      </w:r>
    </w:p>
    <w:p>
      <w:pPr>
        <w:pStyle w:val="Heading2"/>
      </w:pPr>
      <w:r>
        <w:t>Adipositasversorgung in Belgien: BMI nur zu 25% dokumentiert, Screening-Lücke in Hausarztpraxen</w:t>
      </w:r>
    </w:p>
    <w:p>
      <w:r>
        <w:rPr>
          <w:i/>
          <w:color w:val="666666"/>
          <w:sz w:val="18"/>
        </w:rPr>
        <w:t>van Laar ADE et al.  ·  Clin Obes  ·  Aug. 2026  ·  PMID 42487214</w:t>
      </w:r>
    </w:p>
    <w:p>
      <w:r>
        <w:t>Querschnittsvergleich Adipositas-Komplikationen zwischen belgischen Hausarztpraxen (Intego-Register, n=208.891) und spezialisierter Adipositasklinik (n=3.605).</w:t>
      </w:r>
    </w:p>
    <w:p>
      <w:r>
        <w:rPr>
          <w:b/>
        </w:rPr>
        <w:t xml:space="preserve">Ergebnis: </w:t>
      </w:r>
      <w:r>
        <w:t>BMI wird in Hausarztpraxen nur bei 25,6% dokumentiert. Patienten mit dokumentiertem BMI (MW 27,1 kg/m²) haben höhere Prävalenz von Hypertonie (30,1% vs. 17,0%), Schlafapnoe (3,8% vs. 1,5%) und Typ-2-Diabetes (12,7% vs. 4,4%) als ohne BMI-Eintrag. Adipositas-Klink-Patienten (BMI 39,0) zeigen Schlafapnoe in 37,9%.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Belgische GKV-ähnliche Routineversorgung; unmittelbar auf Deutschland übertragbar zur Qualitätssicherung.</w:t>
      </w:r>
    </w:p>
    <w:p>
      <w:r>
        <w:rPr>
          <w:color w:val="5A7D3A"/>
          <w:sz w:val="18"/>
        </w:rPr>
        <w:t>https://pubmed.ncbi.nlm.nih.gov/42487214/</w:t>
      </w:r>
    </w:p>
    <w:p>
      <w:pPr>
        <w:pStyle w:val="Heading1"/>
      </w:pPr>
      <w:r>
        <w:t>Aufgenommen am 29.08.2026</w:t>
      </w:r>
    </w:p>
    <w:p>
      <w:pPr>
        <w:pStyle w:val="Heading2"/>
      </w:pPr>
      <w:r>
        <w:t>E-Bike-Unfälle zeigen keine höhere Verletzungsschwere als Fahrradunfälle, höherer BMI protektiv</w:t>
      </w:r>
    </w:p>
    <w:p>
      <w:r>
        <w:rPr>
          <w:i/>
          <w:color w:val="666666"/>
          <w:sz w:val="18"/>
        </w:rPr>
        <w:t>Bauer D et al.  ·  Eur J Trauma Emerg Surg  ·  14.08.2026  ·  PMID 42599451</w:t>
      </w:r>
    </w:p>
    <w:p>
      <w:r>
        <w:t>Retrospektive Einzelzentrumskohorte (n=261): 37 E-Bike- vs. 224 Fahrrad-Fahrer*innen mit Traumazentrum-Aufnahme. Primär: Injury Severity Score (ISS), regionale Abbreviated Injury Scale. Sekundär: SAPS II, Liegedauer, TISS-10. Multivariable logistische Regression für prädiktive Faktoren.</w:t>
      </w:r>
    </w:p>
    <w:p>
      <w:r>
        <w:rPr>
          <w:b/>
        </w:rPr>
        <w:t xml:space="preserve">Ergebnis: </w:t>
      </w:r>
      <w:r>
        <w:t>E-Bike-Fahrer*innen: höherer BMI (26,1 vs. 24,6 kg/m²; p=0,029). Kein signifikanter Unterschied in ISS, SAPS II oder Ressourcennutzung. Konventionelle Fahrer häufiger AIS Pelvis/Extremitäten ≥3 (14,3% vs. 5,4%; p=0,045). Multivariat: ISS und BMI unabhängige Prädiktoren von Extremitätenfrakturen (BMI OR 0,901, p=0,004). BMI unabhängiger Prädiktor von E-Bike-Nutzung (OR 1,130, p=0,005).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Universitätsklinik, vergleichbare Unfallmuster und Dokumentation.</w:t>
      </w:r>
    </w:p>
    <w:p>
      <w:r>
        <w:rPr>
          <w:color w:val="5A7D3A"/>
          <w:sz w:val="18"/>
        </w:rPr>
        <w:t>https://pubmed.ncbi.nlm.nih.gov/42599451/</w:t>
      </w:r>
    </w:p>
    <w:p>
      <w:pPr>
        <w:pStyle w:val="Heading2"/>
      </w:pPr>
      <w:r>
        <w:t>Tirzepatid reduzierte kardiovaskuläre Ereignisse um ein Drittel in klinischer Praxis</w:t>
      </w:r>
    </w:p>
    <w:p>
      <w:r>
        <w:rPr>
          <w:i/>
          <w:color w:val="666666"/>
          <w:sz w:val="18"/>
        </w:rPr>
        <w:t>Krüger N et al.  ·  BMJ  ·  05.08.2026  ·  PMID 42556854</w:t>
      </w:r>
    </w:p>
    <w:p>
      <w:r>
        <w:t>Bevölkerungsbasierte Kohortenstudie mit 52.971 Personen mit Typ-2-Diabetes und etablierter kardiovaskulärer Erkrankung, die Tirzepatide (n=35.353) oder Sitagliptin als Plazebo-Vergleich (n=17.618) erhielten, um MACE (Myokardinfarkt, Schlaganfall, Allmortalität) zu untersuchen.</w:t>
      </w:r>
    </w:p>
    <w:p>
      <w:r>
        <w:rPr>
          <w:b/>
        </w:rPr>
        <w:t xml:space="preserve">Ergebnis: </w:t>
      </w:r>
      <w:r>
        <w:t>Ein-Jahres-MACE-Risiko: 2,9% (Tirzepatid) vs. 4,4% (Sitagliptin); Risikodifferenz −1,4% (95% CI −2,1 bis −0,7), NNT=70. Hazard Ratio 0,68 (95% CI 0,58–0,80). Myokardinfarkt HR 0,67 (0,52–0,87), Schlaganfall HR 0,91 (0,64–1,28). Infektionsereignisse sanken (HR 0,64), infektionsbedingte Mortalität HR 0,40 (0,26–0,61). Allmortalität HR 0,55 (0,42–0,72).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Daten mit Versicherungsansprüchen; kostenpflichtig vs. in Deutschland nicht erstattbar.</w:t>
      </w:r>
    </w:p>
    <w:p>
      <w:r>
        <w:rPr>
          <w:color w:val="5A7D3A"/>
          <w:sz w:val="18"/>
        </w:rPr>
        <w:t>https://pubmed.ncbi.nlm.nih.gov/42556854/</w:t>
      </w:r>
    </w:p>
    <w:p>
      <w:pPr>
        <w:pStyle w:val="Heading2"/>
      </w:pPr>
      <w:r>
        <w:t>Lifestyle änderungen bei kardio-metabolischem Syndrom senken Sterblichkeit um 15-19 %</w:t>
      </w:r>
    </w:p>
    <w:p>
      <w:r>
        <w:rPr>
          <w:i/>
          <w:color w:val="666666"/>
          <w:sz w:val="18"/>
        </w:rPr>
        <w:t>You Q et al.  ·  Clin Cardiol  ·  Aug. 2026  ·  PMID 42554187</w:t>
      </w:r>
    </w:p>
    <w:p>
      <w:r>
        <w:t>Zwei Kohortenstudien (UK Biobank: 306.831 Teilnehmer; NHANES: 9.823) untersuchten, wie ein gesundes Lebensstil-Score aus sieben Faktoren (Nichtrauchen, gemäßigtes Trinken, gesunde Ernährung, Bewegung, ausreichend Schlaf, niedriger Sitzaufwand, soziale Kontakte) die Sterblichkeit bei Personen mit kardio-vaskulär-metabolischem Syndrom beeinflusst.</w:t>
      </w:r>
    </w:p>
    <w:p>
      <w:r>
        <w:rPr>
          <w:b/>
        </w:rPr>
        <w:t xml:space="preserve">Ergebnis: </w:t>
      </w:r>
      <w:r>
        <w:t>Höhere Lebensstil-Scores waren mit reduzierten Risiken für Allmortalität (HR 0,81; 95% CI 0,80–0,82) und kardiovaskuläre Sterblichkeit (HR 0,82; 95% CI 0,80–0,84) in UK Biobank assoziiert. In NHANES zeigten sich 15% (95% CI 0,80–0,90) und 11% (95% CI 0,81–0,99) niedrigere Mortalitätsrisiken. Bewegung und niedriger Sitzaufwand waren besonders wirksam. Das Risiko war am niedrigsten bei Personen mit nicht fortgeschrittenem CKM-Syndrom und günstigem Lebensstil.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 Biobank und NHANES, breite US-Bevölkerung, aber Lebensstil-Mechanismen universal.</w:t>
      </w:r>
    </w:p>
    <w:p>
      <w:r>
        <w:rPr>
          <w:color w:val="5A7D3A"/>
          <w:sz w:val="18"/>
        </w:rPr>
        <w:t>https://pubmed.ncbi.nlm.nih.gov/42554187/</w:t>
      </w:r>
    </w:p>
    <w:p>
      <w:pPr>
        <w:pStyle w:val="Heading2"/>
      </w:pPr>
      <w:r>
        <w:t>Zenagamtide (einmal wöchentlich) senkte HbA1c um 0,9–1,7 % bei Typ-2-Diabetes</w:t>
      </w:r>
    </w:p>
    <w:p>
      <w:r>
        <w:rPr>
          <w:i/>
          <w:color w:val="666666"/>
          <w:sz w:val="18"/>
        </w:rPr>
        <w:t>Mora P et al.  ·  Lancet  ·  15.08.2026  ·  PMID 42532080</w:t>
      </w:r>
    </w:p>
    <w:p>
      <w:r>
        <w:t>36-wöchige Doppelblind-Dosisfindungs-Phase-2-Studie (n=262) mit subkutanem GLP-1/Amylin/Calcitonin-Rezeptor-Agonist Zenagamtide (0,4–40 mg) vs. Plazebo in 83 Zentren über 11 Länder bei Typ-2-Diabetes-Patient*innen auf stabiler Metformin-Therapie.</w:t>
      </w:r>
    </w:p>
    <w:p>
      <w:r>
        <w:rPr>
          <w:b/>
        </w:rPr>
        <w:t xml:space="preserve">Ergebnis: </w:t>
      </w:r>
      <w:r>
        <w:t>HbA1c-Änderung von Baseline (7,8%) zu Woche 36: −0,9% mit 0,4 mg (ETD −0,77%, p=0,0021) bis −1,7% mit 40 mg (ETD −1,56%, p&lt;0,0001). Behandlungsdifferenzen vs. Plazebo alle signifikant (p≤0,0001). Nebenwirkungen hauptsächlich gastrointestinal, mild bis moderat. 8% ernsthafte Nebenwirkungen über alle Dosen, 0% unter Plazebo. Keine Todesfälle.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Globale Studie, aber in Deutschland nicht erstattungsfähig nach § 34 SGB V.</w:t>
      </w:r>
    </w:p>
    <w:p>
      <w:r>
        <w:rPr>
          <w:color w:val="5A7D3A"/>
          <w:sz w:val="18"/>
        </w:rPr>
        <w:t>https://pubmed.ncbi.nlm.nih.gov/42532080/</w:t>
      </w:r>
    </w:p>
    <w:p>
      <w:pPr>
        <w:pStyle w:val="Heading2"/>
      </w:pPr>
      <w:r>
        <w:t>Häufige Mahlzeiteneinsparung mit Desserts erhöhte Adipositasrisiko bei Studierenden um das 7-Fache</w:t>
      </w:r>
    </w:p>
    <w:p>
      <w:r>
        <w:rPr>
          <w:i/>
          <w:color w:val="666666"/>
          <w:sz w:val="18"/>
        </w:rPr>
        <w:t>Moleriu RD et al.  ·  Nutrients  ·  20.07.2026  ·  PMID 42514438</w:t>
      </w:r>
    </w:p>
    <w:p>
      <w:r>
        <w:t>Querschnittsstudie (n=921) rumänischer Universitätsstudierender (18–24 Jahre; 60,6% weiblich) via CAWI-Fragebogen zu Ernährungsverhalten, mit Assoziationen zu BMI-Kategorien (WHO) und Clustering diätetischer Phänotypen.</w:t>
      </w:r>
    </w:p>
    <w:p>
      <w:r>
        <w:rPr>
          <w:b/>
        </w:rPr>
        <w:t xml:space="preserve">Ergebnis: </w:t>
      </w:r>
      <w:r>
        <w:t>24,1% übergewichtig/adipös (19,4% übergewichtig, 4,7% adipös). Häufige Mahlzeiteneinsparung mit Desserts: aOR 7,20 (95% CI 4,26–12,17); Fast-Food ≥3×/Woche: aOR 1,98 (95% CI 1,26–3,10). Männliches Geschlecht, höheres Alter und urbaner Wohnort assoziiert mit Übergewicht. Dietary Risk Score (0–5) dose-abhängig mit Übergewicht: 19,8% (Score 0) bis 50,0% (Score 4); aOR 1,43 pro Punkt-Erhöhung (95% CI 1,23–1,66).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vergleichbar mit deutschem Hochschulsystem, aber begrenzt auf junge Erwachsene.</w:t>
      </w:r>
    </w:p>
    <w:p>
      <w:r>
        <w:rPr>
          <w:color w:val="5A7D3A"/>
          <w:sz w:val="18"/>
        </w:rPr>
        <w:t>https://pubmed.ncbi.nlm.nih.gov/42514438/</w:t>
      </w:r>
    </w:p>
    <w:p>
      <w:pPr>
        <w:pStyle w:val="Heading2"/>
      </w:pPr>
      <w:r>
        <w:t>Verbesserte Fütterungspraktiken reduzierten Adipositas bei SGA-Kindern um 7 Prozentpunkte</w:t>
      </w:r>
    </w:p>
    <w:p>
      <w:r>
        <w:rPr>
          <w:i/>
          <w:color w:val="666666"/>
          <w:sz w:val="18"/>
        </w:rPr>
        <w:t>Bucur-Grosu ML et al.  ·  Nutrients  ·  13.07.2026  ·  PMID 42514365</w:t>
      </w:r>
    </w:p>
    <w:p>
      <w:r>
        <w:t>Retrospektive Vergleichskohorte (n=1108): 600 geburtsgewichtsdiskordante Neugeborene 2010–2011 vs. 508 aus 2020–2021 in Rumänien, mit Nachverfolgung der Ernährungspraktiken, Anthropometrie und Gesundheitsergebnisse bei 2–3 Jahren per Telefon-Interview.</w:t>
      </w:r>
    </w:p>
    <w:p>
      <w:r>
        <w:rPr>
          <w:b/>
        </w:rPr>
        <w:t xml:space="preserve">Ergebnis: </w:t>
      </w:r>
      <w:r>
        <w:t>Adipositasprävalenz: 29,5% → 22,4% bei 2 Jahren; 32,7% → 20,7% bei 3 Jahren (p&lt;0,001). Stillen stieg 35,5% → 59,1% (p&lt;0,001), adäquate Beikost 66,3% → 74,2% (p=0,005). In historischer Kohorte: Mischfütterung vs. Flaschennahrung aOR 2,55 (95% CI 1,52–4,43) für Übergewicht/Adipositas bei 2 Jahren; in zeitgenössischer Kohorte nicht signifikant. Stillen protektiv in beiden. Adäquate Beikost mit niedrigerer Allergieprävalenz verknüpft (14,8% vs. 24,8%).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Rumänien, aber Fütterungstrends und Adipositasrisiken bei SGA-Kleinkindern universal relevant.</w:t>
      </w:r>
    </w:p>
    <w:p>
      <w:r>
        <w:rPr>
          <w:color w:val="5A7D3A"/>
          <w:sz w:val="18"/>
        </w:rPr>
        <w:t>https://pubmed.ncbi.nlm.nih.gov/42514365/</w:t>
      </w:r>
    </w:p>
    <w:p>
      <w:pPr>
        <w:pStyle w:val="Heading2"/>
      </w:pPr>
      <w:r>
        <w:t>Gruppenbasierte Verhaltensintervention für schwere Adipositas: Protokoll zu RCT mit UK-NHS-Implementierung</w:t>
      </w:r>
    </w:p>
    <w:p>
      <w:r>
        <w:rPr>
          <w:i/>
          <w:color w:val="666666"/>
          <w:sz w:val="18"/>
        </w:rPr>
        <w:t>Barnett A et al.  ·  BMJ Open  ·  24.07.2026  ·  PMID 42498478</w:t>
      </w:r>
    </w:p>
    <w:p>
      <w:r>
        <w:t>Studienprotokoll für randomisierte kontrollierte Studie (PROGROUP), die eine strukturierte gruppenbasierte Verhaltensintervention mit üblicher Versorgung in britischen Spezialist*innen-Gewichtsmanagementerrvices vergleicht; geplant sind auch Implementierungsstudien in der Primärversorgung.</w:t>
      </w:r>
    </w:p>
    <w:p>
      <w:r>
        <w:rPr>
          <w:b/>
        </w:rPr>
        <w:t xml:space="preserve">Ergebnis: </w:t>
      </w:r>
      <w:r>
        <w:t>Protokoll beschreibt Rekrutierungsziele von 30 Teilnehmer*innen pro Kohorte (1:1 randomisiert), Endpunkte bei 6 Monaten für Gewicht, klinische Maße und patientenberichtete Ergebnisse, Plus Prozess- und Wirtschaftsevaluierung. Begleitende Implementierungsstudie in Primärversorgung mit 15er-Kohorten geplant.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UK-NHS-System, aber Gruppenformat und Wirtschaftsbewertung auf andere Systeme übertragbar.</w:t>
      </w:r>
    </w:p>
    <w:p>
      <w:r>
        <w:rPr>
          <w:color w:val="5A7D3A"/>
          <w:sz w:val="18"/>
        </w:rPr>
        <w:t>https://pubmed.ncbi.nlm.nih.gov/42498478/</w:t>
      </w:r>
    </w:p>
    <w:p>
      <w:pPr>
        <w:pStyle w:val="Heading1"/>
      </w:pPr>
      <w:r>
        <w:t>Aufgenommen am 28.08.2026</w:t>
      </w:r>
    </w:p>
    <w:p>
      <w:pPr>
        <w:pStyle w:val="Heading2"/>
      </w:pPr>
      <w:r>
        <w:t>GLP-1-Rezeptoragonisten in der Schlafmedizin: Europäische Praxis zeigt Koordinierungslücken</w:t>
      </w:r>
    </w:p>
    <w:p>
      <w:r>
        <w:rPr>
          <w:i/>
          <w:color w:val="666666"/>
          <w:sz w:val="18"/>
        </w:rPr>
        <w:t>Testelmans D et al.  ·  Pulmonology  ·  25.08.2026  ·  PMID 42639925</w:t>
      </w:r>
    </w:p>
    <w:p>
      <w:r>
        <w:t>Paneuropäische Umfrage unter Schlafmedizinern zu Nutzung und Koordination von GLP-1-Rezeptoragonisten bei Patienten mit Schlafapnoe und Adipositas.</w:t>
      </w:r>
    </w:p>
    <w:p>
      <w:r>
        <w:rPr>
          <w:b/>
        </w:rPr>
        <w:t xml:space="preserve">Ergebnis: </w:t>
      </w:r>
      <w:r>
        <w:t>42 % der europäischen Zentren können GLP-1RA in der Schlafklinik einleiten. Empfohlen werden diagnostische Schlafstudien bei 92 % der Symptomsenden, PAP-Retitrierung/Absetzen erfolgt aber nur bei 14 %. Strukturierte interdisziplinäre Pfade fehlen vielerorts.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14 europäische Länder, ESADA-Netzwerk; zeigt Versorgungsvariabilität auf Systemebene</w:t>
      </w:r>
    </w:p>
    <w:p>
      <w:r>
        <w:rPr>
          <w:color w:val="5A7D3A"/>
          <w:sz w:val="18"/>
        </w:rPr>
        <w:t>https://pubmed.ncbi.nlm.nih.gov/42639925/</w:t>
      </w:r>
    </w:p>
    <w:p>
      <w:pPr>
        <w:pStyle w:val="Heading2"/>
      </w:pPr>
      <w:r>
        <w:t>Arbeitszeitverkürzung erhöhte Übergewicht bei Fabrikarbeitern um 6,7 Prozentpunkte</w:t>
      </w:r>
    </w:p>
    <w:p>
      <w:r>
        <w:rPr>
          <w:i/>
          <w:color w:val="666666"/>
          <w:sz w:val="18"/>
        </w:rPr>
        <w:t>Costa-Font J et al.  ·  Econ Hum Biol  ·  04.08.2026  ·  PMID 42636624</w:t>
      </w:r>
    </w:p>
    <w:p>
      <w:r>
        <w:t>Französische Betriebsstudie zur Auswirkung der 35-Stunden-Woche auf Übergewicht und Adipositas bei Industrie- und Verwaltungsangestellten.</w:t>
      </w:r>
    </w:p>
    <w:p>
      <w:r>
        <w:rPr>
          <w:b/>
        </w:rPr>
        <w:t xml:space="preserve">Ergebnis: </w:t>
      </w:r>
      <w:r>
        <w:t>Bei Fabrikarbeitern stieg das Übergewichtsrisiko um 6,7 pp und sank die Adipositasprävalenz um 2,6 pp; bei Büroarbeitern keine Gesamteffekte. Heterogene Effekte: Bei Fabrikarbeitern vor Normal- zu Übergewicht verschiebend, bei Büroarbeitern Abnahme nur unter Übergewichtigen.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Einzelbetriebsdaten; Struktur des Arbeitslebens bestimmt Adipositasrisiko</w:t>
      </w:r>
    </w:p>
    <w:p>
      <w:r>
        <w:rPr>
          <w:color w:val="5A7D3A"/>
          <w:sz w:val="18"/>
        </w:rPr>
        <w:t>https://pubmed.ncbi.nlm.nih.gov/42636624/</w:t>
      </w:r>
    </w:p>
    <w:p>
      <w:pPr>
        <w:pStyle w:val="Heading2"/>
      </w:pPr>
      <w:r>
        <w:t>GLP-1-Rezeptoragonisten in Kroatien: 42,7 % der Antidiabetika-Ausgaben, kaum für Adipositas</w:t>
      </w:r>
    </w:p>
    <w:p>
      <w:r>
        <w:rPr>
          <w:i/>
          <w:color w:val="666666"/>
          <w:sz w:val="18"/>
        </w:rPr>
        <w:t>Belančić A et al.  ·  J Int Med Res  ·  08.08.2026  ·  PMID 42570295</w:t>
      </w:r>
    </w:p>
    <w:p>
      <w:r>
        <w:t>Nationale Auswertung der GLP-1RA-Nutzung und -Kosten in Kroatien 2010–2024 vor Hintergrund sich ändernder klinischer Evidenz und Erstattungspolitik.</w:t>
      </w:r>
    </w:p>
    <w:p>
      <w:r>
        <w:rPr>
          <w:b/>
        </w:rPr>
        <w:t xml:space="preserve">Ergebnis: </w:t>
      </w:r>
      <w:r>
        <w:t>GLP-1RA-Konsum stieg von marginal auf 15,99 DDD/1000 Einwohner/Tag (2024); Ausgaben 42,07 Mio. Euro, 42,7 % der antidiabetischen Ausgaben. Adipositas-Indikationen stark untergenutzt wegen fehlender Erstattung.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Kroatien, Versicherungsdaten (IQVIA); zeigt Erstattungsbarrieren auch in EU-Systemen</w:t>
      </w:r>
    </w:p>
    <w:p>
      <w:r>
        <w:rPr>
          <w:color w:val="5A7D3A"/>
          <w:sz w:val="18"/>
        </w:rPr>
        <w:t>https://pubmed.ncbi.nlm.nih.gov/42570295/</w:t>
      </w:r>
    </w:p>
    <w:p>
      <w:pPr>
        <w:pStyle w:val="Heading2"/>
      </w:pPr>
      <w:r>
        <w:t>Semaglutid-Behandlung reduzierte Triptan-Verbrauch um 7 % bei Gewichtsverlust-Nutzern</w:t>
      </w:r>
    </w:p>
    <w:p>
      <w:r>
        <w:rPr>
          <w:i/>
          <w:color w:val="666666"/>
          <w:sz w:val="18"/>
        </w:rPr>
        <w:t>Roland N et al.  ·  J Headache Pain  ·  05.08.2026  ·  PMID 42557547</w:t>
      </w:r>
    </w:p>
    <w:p>
      <w:r>
        <w:t>Dänische Registeranalyse zu Veränderungen im Triptan-Verbrauch nach Semaglutid-Initiierung zur Gewichtsreduktion in 189.392 Patienten.</w:t>
      </w:r>
    </w:p>
    <w:p>
      <w:r>
        <w:rPr>
          <w:b/>
        </w:rPr>
        <w:t xml:space="preserve">Ergebnis: </w:t>
      </w:r>
      <w:r>
        <w:t>Triptan-Verbrauch sank um 13 DDD/Monat/10.000 Einwohner (RR 0,93; 95%-KI 0,88–0,97) oder 7 % relativ. Stärkere Reduktion bei Frauen (8 %) und Altersgruppe 18–35 Jahre (14 %). Effekt primär bei Dauernutzern, nicht neuen Nutzern.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nationale Register; Adipositas-Therapie verringert Migränemedikamentenbedarf</w:t>
      </w:r>
    </w:p>
    <w:p>
      <w:r>
        <w:rPr>
          <w:color w:val="5A7D3A"/>
          <w:sz w:val="18"/>
        </w:rPr>
        <w:t>https://pubmed.ncbi.nlm.nih.gov/42557547/</w:t>
      </w:r>
    </w:p>
    <w:p>
      <w:pPr>
        <w:pStyle w:val="Heading2"/>
      </w:pPr>
      <w:r>
        <w:t>Schwedische Hausärzte sehen GLP-1RA als wirksam, nennen Zuzahlungen und Engpässe als Barrieren</w:t>
      </w:r>
    </w:p>
    <w:p>
      <w:r>
        <w:rPr>
          <w:i/>
          <w:color w:val="666666"/>
          <w:sz w:val="18"/>
        </w:rPr>
        <w:t>Sundell I et al.  ·  BMC Prim Care  ·  05.08.2026  ·  PMID 42557543</w:t>
      </w:r>
    </w:p>
    <w:p>
      <w:r>
        <w:t>Querschnittserhebung bei schwedischen Hausärzten (28 % Rücklaufquote) zu Einstellungen zu GLP-1RA bei Übergewicht und Adipositas.</w:t>
      </w:r>
    </w:p>
    <w:p>
      <w:r>
        <w:rPr>
          <w:b/>
        </w:rPr>
        <w:t xml:space="preserve">Ergebnis: </w:t>
      </w:r>
      <w:r>
        <w:t>98 % hielten GLP-1RA für wirksam, 91 % prognostizieren Bedeutung in der Zukunft. Hauptbarrieren: hohe Patienten-Zuzahlungen (69 %), Lieferengpässe (86 %). Limitiert durch niedrige Rücklaufquote und Selbstselektionsbias.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Primärversorgung; Erstattungs- und Verfügbarkeitsfragen zentral für Verbreitung</w:t>
      </w:r>
    </w:p>
    <w:p>
      <w:r>
        <w:rPr>
          <w:color w:val="5A7D3A"/>
          <w:sz w:val="18"/>
        </w:rPr>
        <w:t>https://pubmed.ncbi.nlm.nih.gov/42557543/</w:t>
      </w:r>
    </w:p>
    <w:p>
      <w:pPr>
        <w:pStyle w:val="Heading2"/>
      </w:pPr>
      <w:r>
        <w:t>Belgische Diätisten berichten begrenzte GP-Überweisungen und fehlende Koordinationsrichtlinien</w:t>
      </w:r>
    </w:p>
    <w:p>
      <w:r>
        <w:rPr>
          <w:i/>
          <w:color w:val="666666"/>
          <w:sz w:val="18"/>
        </w:rPr>
        <w:t>Schreurs L et al.  ·  J Hum Nutr Diet  ·  Aug. 2026  ·  PMID 42501376</w:t>
      </w:r>
    </w:p>
    <w:p>
      <w:r>
        <w:t>Qualitative Studie mit 12 flämischen Diätisten zu Zugang, Überwachung und Weiterverweisung in der Adipositasversorgung.</w:t>
      </w:r>
    </w:p>
    <w:p>
      <w:r>
        <w:rPr>
          <w:b/>
        </w:rPr>
        <w:t xml:space="preserve">Ergebnis: </w:t>
      </w:r>
      <w:r>
        <w:t>Patienten nutzen Diätistik vor allem durch Eigeninitiative oder medizinische Überweisungen; GP-Überweisungen begrenzt. Überwachung und Dauer stark variabel. Barrieren: begrenzte Patientenmotivation, Zeitdruck, mangelhafte Finanzierung. Diätisten fordern Leitlinien und zentrale Koordination.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 (Flandern), Primärversorgung; typisch für europäische Fragmentierung</w:t>
      </w:r>
    </w:p>
    <w:p>
      <w:r>
        <w:rPr>
          <w:color w:val="5A7D3A"/>
          <w:sz w:val="18"/>
        </w:rPr>
        <w:t>https://pubmed.ncbi.nlm.nih.gov/42501376/</w:t>
      </w:r>
    </w:p>
    <w:p>
      <w:pPr>
        <w:pStyle w:val="Heading1"/>
      </w:pPr>
      <w:r>
        <w:t>Aufgenommen am 27.08.2026</w:t>
      </w:r>
    </w:p>
    <w:p>
      <w:pPr>
        <w:pStyle w:val="Heading2"/>
      </w:pPr>
      <w:r>
        <w:t>Portable Diagnostik metabolisches Syndrom: validierte Point-of-Care-Analysegeräte in mobiler Einheit</w:t>
      </w:r>
    </w:p>
    <w:p>
      <w:r>
        <w:rPr>
          <w:i/>
          <w:color w:val="666666"/>
          <w:sz w:val="18"/>
        </w:rPr>
        <w:t>Houtenbos S et al.  ·  BMC Prim Care  ·  19.08.2026  ·  PMID 42632889</w:t>
      </w:r>
    </w:p>
    <w:p>
      <w:r>
        <w:t>Pilot-Validierungsstudie an 50 Personen, die Zuverlässigkeit und Gültigkeit von tragbaren Point-of-Care-Analysegeräten zur Früherkennung des metabolischen Syndroms testete.</w:t>
      </w:r>
    </w:p>
    <w:p>
      <w:r>
        <w:rPr>
          <w:b/>
        </w:rPr>
        <w:t xml:space="preserve">Ergebnis: </w:t>
      </w:r>
      <w:r>
        <w:t>Alere-Gerät zeigte geringste Abweichung vs. Referenzlabor (Glukose: Bias −5 mg/dl [LoA −25 bis 6]; Triglyceride: Bias 8 [LoA −58 bis 30]; HDL: Bias −2 [LoA −14 bis 9]). Test-Retest-Zuverlässigkeit schlecht bis exzellent mit niedriger Variabilität (0,9–5,8 %). Metabolisches-Syndrom-Diagnose unterschied sich zwischen Messtagen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Kliniken, vergleichbare mobil-präventive Ansätze in der Primärversorgung</w:t>
      </w:r>
    </w:p>
    <w:p>
      <w:r>
        <w:rPr>
          <w:color w:val="5A7D3A"/>
          <w:sz w:val="18"/>
        </w:rPr>
        <w:t>https://pubmed.ncbi.nlm.nih.gov/42632889/</w:t>
      </w:r>
    </w:p>
    <w:p>
      <w:pPr>
        <w:pStyle w:val="Heading2"/>
      </w:pPr>
      <w:r>
        <w:t>Polnische Ärzte sehen GLP-1 als wirksam und sicher: 87–97 % Zustimmung für Erstattung, aber Verfügbarkeitsmangel</w:t>
      </w:r>
    </w:p>
    <w:p>
      <w:r>
        <w:rPr>
          <w:i/>
          <w:color w:val="666666"/>
          <w:sz w:val="18"/>
        </w:rPr>
        <w:t>Pucek WF et al.  ·  Front Endocrinol (Lausanne)  ·  04.08.2026  ·  PMID 42614226</w:t>
      </w:r>
    </w:p>
    <w:p>
      <w:r>
        <w:t>Querschnitts-Online-Befragung von 1.100 polnischen Gesundheitsfachkräften (Ärzte, Apotheker, Krankenpfleger, Diätassistenten, Physiotherapeuten; Mai–August 2025) zu Wahrnehmungen von GLP-1-Rezeptoragonisten.</w:t>
      </w:r>
    </w:p>
    <w:p>
      <w:r>
        <w:rPr>
          <w:b/>
        </w:rPr>
        <w:t xml:space="preserve">Ergebnis: </w:t>
      </w:r>
      <w:r>
        <w:t>GLP-1 als ‚sehr wirksam' für Gewichtsreduktion: Physiotherapeuten 87,3 %, Diätassistenten 84,8 %, Krankenpfleger 59,4 %, Ärzte 52,4 %. Sicherheit: 87–97 % aller Gruppen. Erstattungsunterstützung: 75–97 %. Ärzte in Diabetologie/Endokrinologie: adjustiertes OR 11,80 (95%-KI 3,88–35,84) für ‚sehr wirksam'; OR 2,71–7,00 für psychische Effekte.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Polen, EU-Gesundheitssystem, Kostenerstattung und Implementierungsbarrieren ähnlich zu Deutschland</w:t>
      </w:r>
    </w:p>
    <w:p>
      <w:r>
        <w:rPr>
          <w:color w:val="5A7D3A"/>
          <w:sz w:val="18"/>
        </w:rPr>
        <w:t>https://pubmed.ncbi.nlm.nih.gov/42614226/</w:t>
      </w:r>
    </w:p>
    <w:p>
      <w:pPr>
        <w:pStyle w:val="Heading2"/>
      </w:pPr>
      <w:r>
        <w:t>Diagnostische Lücke: nur 10 % neuer Diabetiker mit Gewichtsverlust zu Bauchbildgebung überwiesen</w:t>
      </w:r>
    </w:p>
    <w:p>
      <w:r>
        <w:rPr>
          <w:i/>
          <w:color w:val="666666"/>
          <w:sz w:val="18"/>
        </w:rPr>
        <w:t>Lemanska A et al.  ·  BMJ Open  ·  18.08.2026  ·  PMID 42613106</w:t>
      </w:r>
    </w:p>
    <w:p>
      <w:r>
        <w:t>Retrospektive Kohorte aus englischen Hausarztpraxen (8 Mio. Patienten, 781 Praxen) von 180.815 Patienten mit neu diagnostiziertem Diabetes; Fokus auf Überweisungen zur Bauchbildgebung bei Verdacht auf Pankreaskrebs.</w:t>
      </w:r>
    </w:p>
    <w:p>
      <w:r>
        <w:rPr>
          <w:b/>
        </w:rPr>
        <w:t xml:space="preserve">Ergebnis: </w:t>
      </w:r>
      <w:r>
        <w:t>Bei 1.411 Patienten mit neu-onsettem Diabetes und Gewichtsverlust: 372 (26,4 %) überwiesen, 141 (10,0 %) erhielten Bildgebung, 40 (2,8 %) Pankreaskrebs dokumentiert. 84,2 % hatten ≥1 Körpergewichtsmessung, 89,4 % ≥1 HbA1c-Messung; aber große Untererfassung von Gewichtsverlauf und Überweisungspraxis.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NHS-Primärversorgung, Erstattungsdatenquellen und Überweisungspfade</w:t>
      </w:r>
    </w:p>
    <w:p>
      <w:r>
        <w:rPr>
          <w:color w:val="5A7D3A"/>
          <w:sz w:val="18"/>
        </w:rPr>
        <w:t>https://pubmed.ncbi.nlm.nih.gov/42613106/</w:t>
      </w:r>
    </w:p>
    <w:p>
      <w:pPr>
        <w:pStyle w:val="Heading2"/>
      </w:pPr>
      <w:r>
        <w:t>Adipositaschirurgie vs. Lebensstiländerung: Gewichtverlust, aber Evidenzqualität gering bei Folgeerkrankungen</w:t>
      </w:r>
    </w:p>
    <w:p>
      <w:r>
        <w:rPr>
          <w:i/>
          <w:color w:val="666666"/>
          <w:sz w:val="18"/>
        </w:rPr>
        <w:t>Kiesswetter E et al.  ·  Cochrane Database Syst Rev  ·  18.08.2026  ·  PMID 42610488</w:t>
      </w:r>
    </w:p>
    <w:p>
      <w:r>
        <w:t>Netzwerk-Metaanalyse von 18 Studien (13 RCTs, 5 Kohortenanalysen; n=15.282) zu Langzeiteffekten (≥3 Jahre) verschiedener bariatrischer Verfahren vs. nichtchirurgischer Behandlung bei Adipositas + Typ-2-Diabetes.</w:t>
      </w:r>
    </w:p>
    <w:p>
      <w:r>
        <w:rPr>
          <w:b/>
        </w:rPr>
        <w:t xml:space="preserve">Ergebnis: </w:t>
      </w:r>
      <w:r>
        <w:t>RYGB zeigte vs. Lebensstiländerung: −16,95 % Gewichtsverlust (95%-KI −24,19 bis −9,71), −12,34 cm Taillenumfang (−17,88 bis −6,81), HbA1c −1,44 % (−2,26 bis −0,63). Partiell Typ-2-Diabetes-Remission wahrscheinlich, komplette Remission unsicher. Evidenzqualität für schwere adverse events, Mortalität, komplette Remission sehr niedrig.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Internationale Cochrane-Übersicht einschließlich deutscher Daten; Adipositaschirurgie nicht Hauptfokus deutscher Versorgung</w:t>
      </w:r>
    </w:p>
    <w:p>
      <w:r>
        <w:rPr>
          <w:color w:val="5A7D3A"/>
          <w:sz w:val="18"/>
        </w:rPr>
        <w:t>https://pubmed.ncbi.nlm.nih.gov/42610488/</w:t>
      </w:r>
    </w:p>
    <w:p>
      <w:pPr>
        <w:pStyle w:val="Heading2"/>
      </w:pPr>
      <w:r>
        <w:t>Orale Semaglutid im Hausarzt: Gewichtsreduktion und Therapiezufriedenheit erzielt</w:t>
      </w:r>
    </w:p>
    <w:p>
      <w:r>
        <w:rPr>
          <w:i/>
          <w:color w:val="666666"/>
          <w:sz w:val="18"/>
        </w:rPr>
        <w:t>Roslind K et al.  ·  Dan Med J  ·  16.06.2026  ·  PMID 42592768</w:t>
      </w:r>
    </w:p>
    <w:p>
      <w:r>
        <w:t>Prospektive Kohortenstudie mit 96 Patienten in Hausarztpraxen, die mit oraler Semaglutid unter Routinebedingungen über 34–44 Wochen behandelt wurden.</w:t>
      </w:r>
    </w:p>
    <w:p>
      <w:r>
        <w:rPr>
          <w:b/>
        </w:rPr>
        <w:t xml:space="preserve">Ergebnis: </w:t>
      </w:r>
      <w:r>
        <w:t>HbA1c-Reduktion um 0,9 Prozentpunkte (95%-KI −1,20 bis −0,61), Körpergewicht um −4,4 kg (95%-KI −5,44 bis −3,41), 66,7 % erreichten HbA1c &lt;7,0 % (vs. 28,1 % zu Baseline). Therapiezufriedenheit stieg (DTSQs +1,9, DTSQc +10,5 Punkte). Keine neuen Sicherheitssignale.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Dänische Primärversorgung, Routinepraxis, vergleichbares europäisches System</w:t>
      </w:r>
    </w:p>
    <w:p>
      <w:r>
        <w:rPr>
          <w:color w:val="5A7D3A"/>
          <w:sz w:val="18"/>
        </w:rPr>
        <w:t>https://pubmed.ncbi.nlm.nih.gov/42592768/</w:t>
      </w:r>
    </w:p>
    <w:p>
      <w:pPr>
        <w:pStyle w:val="Heading2"/>
      </w:pPr>
      <w:r>
        <w:t>Kritisches Fenster für Adipositas-Reversal: spanische Kinder zeigen 75 % Normalisierungsrate im Alter 2–5 Jahren</w:t>
      </w:r>
    </w:p>
    <w:p>
      <w:r>
        <w:rPr>
          <w:i/>
          <w:color w:val="666666"/>
          <w:sz w:val="18"/>
        </w:rPr>
        <w:t>González-Rivas JP et al.  ·  Nutrients  ·  27.07.2026  ·  PMID 42588077</w:t>
      </w:r>
    </w:p>
    <w:p>
      <w:r>
        <w:t>Real-World-Kohortenstudie von 37.465 spanischen Kindern und Jugendlichen (0–18 Jahre) mit Markov-Kettenanalyse zur Identifikation von BMI-Übergängen und kritischen Plastizitätsfenstern.</w:t>
      </w:r>
    </w:p>
    <w:p>
      <w:r>
        <w:rPr>
          <w:b/>
        </w:rPr>
        <w:t xml:space="preserve">Ergebnis: </w:t>
      </w:r>
      <w:r>
        <w:t>Zu Baseline 21,6 % Übergewicht/Adipositas. Markov-Analyse zeigte kritisches Fenster (2–5 Jahre): 75 % Wahrscheinlichkeit Rückkehr zu Normalgewicht. Im Alter 6–11 Jahre: 60 % Adipositas-Persistenz und 23,2 % Progression von Übergewicht zu Adipositas. Nach Baseline-Assessment scharfer initialer Abfall der z-Scores über alle Gruppen.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Spanische Klinikkohorten, kindliche Adipositas, europäisches Versorgungsmuster</w:t>
      </w:r>
    </w:p>
    <w:p>
      <w:r>
        <w:rPr>
          <w:color w:val="5A7D3A"/>
          <w:sz w:val="18"/>
        </w:rPr>
        <w:t>https://pubmed.ncbi.nlm.nih.gov/42588077/</w:t>
      </w:r>
    </w:p>
    <w:p>
      <w:pPr>
        <w:pStyle w:val="Heading2"/>
      </w:pPr>
      <w:r>
        <w:t>Fachwissen und Barrieren bei Adipositasversorgung: irische Hausarztassistentinnen</w:t>
      </w:r>
    </w:p>
    <w:p>
      <w:r>
        <w:rPr>
          <w:i/>
          <w:color w:val="666666"/>
          <w:sz w:val="18"/>
        </w:rPr>
        <w:t>Donaghue C et al.  ·  Prim Health Care Res Dev  ·  28.07.2026  ·  PMID 42516091</w:t>
      </w:r>
    </w:p>
    <w:p>
      <w:r>
        <w:t>Querschnittserhebung von 240 Hausarztassistentinnen in Irland zu Kenntnissen, Wahrnehmungen und Hürden bei der Adipositasversorgung.</w:t>
      </w:r>
    </w:p>
    <w:p>
      <w:r>
        <w:rPr>
          <w:b/>
        </w:rPr>
        <w:t xml:space="preserve">Ergebnis: </w:t>
      </w:r>
      <w:r>
        <w:t>93 % erkennen multifaktoriale Ätiologie an; 74 % führen gern Gewichtsgespräche. Hauptbarrieren: fehlende Zeit (83 %), mangelnde Schulung (71 %), Fachkräftemangel (72 %), Kosten (67 %). 40 % berichten keine Adipositasschulung; 54 % besuchten mind. ein Webinar/Konferenz. Empfehlung: dedizierte Konsultationszeit und Fortbildung nötig.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Irisches Primärversorgungssystem, ähnliche Herausforderungen wie deutschsprachiger Raum</w:t>
      </w:r>
    </w:p>
    <w:p>
      <w:r>
        <w:rPr>
          <w:color w:val="5A7D3A"/>
          <w:sz w:val="18"/>
        </w:rPr>
        <w:t>https://pubmed.ncbi.nlm.nih.gov/42516091/</w:t>
      </w:r>
    </w:p>
    <w:p>
      <w:pPr>
        <w:pStyle w:val="Heading1"/>
      </w:pPr>
      <w:r>
        <w:t>Aufgenommen am 26.08.2026</w:t>
      </w:r>
    </w:p>
    <w:p>
      <w:pPr>
        <w:pStyle w:val="Heading2"/>
      </w:pPr>
      <w:r>
        <w:t>Ecosyndemic Cluster in Niederlanden: Adipositas clustert räumlich mit Armut, schlechtem Umfeld und psychischer Belastung</w:t>
      </w:r>
    </w:p>
    <w:p>
      <w:r>
        <w:rPr>
          <w:i/>
          <w:color w:val="666666"/>
          <w:sz w:val="18"/>
        </w:rPr>
        <w:t>Muilwijk M et al.  ·  PLoS One  ·  14.08.2026  ·  PMID 42599915</w:t>
      </w:r>
    </w:p>
    <w:p>
      <w:r>
        <w:t>Niederländische Nachbarschafts-Clusteranalyse von 12.420 bewohnten administrativen Bezirken mit Daten zu Gesundheit, obesogener Umwelt und sozioökonomischem Status (2016).</w:t>
      </w:r>
    </w:p>
    <w:p>
      <w:r>
        <w:rPr>
          <w:b/>
        </w:rPr>
        <w:t xml:space="preserve">Ergebnis: </w:t>
      </w:r>
      <w:r>
        <w:t>Fünf Nachbarschaftscluster identifiziert. Der ‚Ecosyndemic Cluster' (n=1.070) zeigte höchste Adipositaslast (17 %), chronische Erkrankungen (36 %) und Angst/Depression (55 %), kombiniert mit ungünstiger Lebensmittelumgebung und niedriger sozioökonomischer Position. Der ‚Privilegierte Cluster' (n=6.425) hatte niedrigere Adipositasprävalenz (12 %). Räumliche Clusterung stark (Morans I=0,58).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System; dokumentiert räumliche Ungleichheit, relevant für Verhältnisprävention.</w:t>
      </w:r>
    </w:p>
    <w:p>
      <w:r>
        <w:rPr>
          <w:color w:val="5A7D3A"/>
          <w:sz w:val="18"/>
        </w:rPr>
        <w:t>https://pubmed.ncbi.nlm.nih.gov/42599915/</w:t>
      </w:r>
    </w:p>
    <w:p>
      <w:pPr>
        <w:pStyle w:val="Heading2"/>
      </w:pPr>
      <w:r>
        <w:t>Strukturelle Determinanten der Adipositas in England: Essensumgebung und Inaktivität, nicht städtisch-ländlich</w:t>
      </w:r>
    </w:p>
    <w:p>
      <w:r>
        <w:rPr>
          <w:i/>
          <w:color w:val="666666"/>
          <w:sz w:val="18"/>
        </w:rPr>
        <w:t>Hu Y  ·  PLoS One  ·  05.08.2026  ·  PMID 42555576</w:t>
      </w:r>
    </w:p>
    <w:p>
      <w:r>
        <w:t>Räumlich-ökonomische Analyse mit 151 englischen Upper-Tier-Local-Authorities (2023/24) mittels Spatial Error Model zur Identifikation von Adipositas-Determinanten und räumlicher Variabilität.</w:t>
      </w:r>
    </w:p>
    <w:p>
      <w:r>
        <w:rPr>
          <w:b/>
        </w:rPr>
        <w:t xml:space="preserve">Ergebnis: </w:t>
      </w:r>
      <w:r>
        <w:t>Adipositasprävalenz zeigte starkes räumliches Clustering (Morans I=0,58). Spatial Error Model (AICc 806,4) übertraf OLS und Geographically Weighted Regression; eliminierte Residualautokorrelation (Morans I=−0,03). Schnellimbiss-Dichte zeigte robuste negative Assoziation (Urban Paradox); physische Inaktivität und niedriger Obst-/Gemüsekonsum waren signifikante positive Treiber. Koeffizienten waren räumlich stationär, nicht heterogen.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England, comparable Sozialversicherungssystem; zeigt, dass nationale Strukturinterventionen (nicht ort-spezifische) erforderlich sind.</w:t>
      </w:r>
    </w:p>
    <w:p>
      <w:r>
        <w:rPr>
          <w:color w:val="5A7D3A"/>
          <w:sz w:val="18"/>
        </w:rPr>
        <w:t>https://pubmed.ncbi.nlm.nih.gov/42555576/</w:t>
      </w:r>
    </w:p>
    <w:p>
      <w:pPr>
        <w:pStyle w:val="Heading2"/>
      </w:pPr>
      <w:r>
        <w:t>Adipositas in der Kindheit verzögert Geburtsalter im Erwachsenenalter, besonders ab Alter 35</w:t>
      </w:r>
    </w:p>
    <w:p>
      <w:r>
        <w:rPr>
          <w:i/>
          <w:color w:val="666666"/>
          <w:sz w:val="18"/>
        </w:rPr>
        <w:t>Pedersen DC et al.  ·  JAMA Netw Open  ·  03.08.2026  ·  PMID 42550510</w:t>
      </w:r>
    </w:p>
    <w:p>
      <w:r>
        <w:t>Dänische bevölkerungsbasierte Längsschnittstudie von 60.864 Frauen mit Schulgesundheitsdaten (Alter 6–15 Jahre) und Reproduktionsoutcomes bis 2022; BMI-Trajektorienanalyse mit Cox-Regression.</w:t>
      </w:r>
    </w:p>
    <w:p>
      <w:r>
        <w:rPr>
          <w:b/>
        </w:rPr>
        <w:t xml:space="preserve">Ergebnis: </w:t>
      </w:r>
      <w:r>
        <w:t>Frauen mit Adipositas-Trajektorie in der Kindheit hatten niedrigere Hazard-Ratios für Geburten als Frauen mit Normalgew icht, abnehmend mit steigendem Alter (Alter 25–29 Jahre: HR 0,78; Alter 35–45 Jahre: HR 0,56). Keine Assoziation mit primärer oder jeglicher Infertilität. Verzögerung der Erstgeburt nahm mit Alter zu, besonders im späteren reproduktiven Fenster.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vergleichbares Sozialversicherungssystem; dokumentiert langfristige Reproduktionsfolgen von Kindheitsobesitas.</w:t>
      </w:r>
    </w:p>
    <w:p>
      <w:r>
        <w:rPr>
          <w:color w:val="5A7D3A"/>
          <w:sz w:val="18"/>
        </w:rPr>
        <w:t>https://pubmed.ncbi.nlm.nih.gov/42550510/</w:t>
      </w:r>
    </w:p>
    <w:p>
      <w:pPr>
        <w:pStyle w:val="Heading1"/>
      </w:pPr>
      <w:r>
        <w:t>Aufgenommen am 25.08.2026</w:t>
      </w:r>
    </w:p>
    <w:p>
      <w:pPr>
        <w:pStyle w:val="Heading2"/>
      </w:pPr>
      <w:r>
        <w:t>Rauchen, Alkohol und freies Essen vorhersagen Kurzschlaf und Übergewicht in der Adoleszenz</w:t>
      </w:r>
    </w:p>
    <w:p>
      <w:r>
        <w:rPr>
          <w:i/>
          <w:color w:val="666666"/>
          <w:sz w:val="18"/>
        </w:rPr>
        <w:t>Gale EL et al.  ·  Pediatr Obes  ·  Aug. 2026  ·  PMID 42554343</w:t>
      </w:r>
    </w:p>
    <w:p>
      <w:r>
        <w:t>Sekundäranalyse der Growing Up in Scotland Birth Cohort 1 von 4157 Kindern (50,2% männlich, 10-14 Jahre) zu gemeinsamen Determinanten von Kurzschlaf und erhöhter BMIp im Alter von 14 Jahren.</w:t>
      </w:r>
    </w:p>
    <w:p>
      <w:r>
        <w:rPr>
          <w:b/>
        </w:rPr>
        <w:t xml:space="preserve">Ergebnis: </w:t>
      </w:r>
      <w:r>
        <w:t>Probiertes Rauchen und Alkohol im Alter von 12 Jahren sowie unbegrenztes Essen ab 10 Jahren waren bedeutsam (β≥|0,10|) mit kürzerem Schlaf und höherer BMIp bei 14 Jahren assoziiert. Maternaler BMI war nur mit BMIp assoziiert; schlechteres emotionales Wohlbefinden und Zuckergetränk-Konsum nur mit Kurzschlaf.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Schottland, UK-Biobank; Präventionsperspektive auf Verhaltensrisiken in Europa übertragbar.</w:t>
      </w:r>
    </w:p>
    <w:p>
      <w:r>
        <w:rPr>
          <w:color w:val="5A7D3A"/>
          <w:sz w:val="18"/>
        </w:rPr>
        <w:t>https://pubmed.ncbi.nlm.nih.gov/42554343/</w:t>
      </w:r>
    </w:p>
    <w:p>
      <w:pPr>
        <w:pStyle w:val="Heading1"/>
      </w:pPr>
      <w:r>
        <w:t>Aufgenommen am 24.08.2026</w:t>
      </w:r>
    </w:p>
    <w:p>
      <w:pPr>
        <w:pStyle w:val="Heading2"/>
      </w:pPr>
      <w:r>
        <w:t>Motorische Aktivität bei Kindern mit Adipositas nach strukturierter Bewegungsverschreibung: geringe Effekte, hohe Zufriedenheit</w:t>
      </w:r>
    </w:p>
    <w:p>
      <w:r>
        <w:rPr>
          <w:i/>
          <w:color w:val="666666"/>
          <w:sz w:val="18"/>
        </w:rPr>
        <w:t>Törnqvist J et al.  ·  BMC Public Health  ·  20.08.2026  ·  PMID 42625158</w:t>
      </w:r>
    </w:p>
    <w:p>
      <w:r>
        <w:t>Schwedische Interventionsstudie zu einem strukturierten Programm mit individueller Beratung und Bewegungsverschreibung bei 42 Kindern (6–12 Jahre) mit Adipositas über 4 Monate.</w:t>
      </w:r>
    </w:p>
    <w:p>
      <w:r>
        <w:rPr>
          <w:b/>
        </w:rPr>
        <w:t xml:space="preserve">Ergebnis: </w:t>
      </w:r>
      <w:r>
        <w:t>Keine signifikanten Änderungen der Aktivitätsmuster nach Intervention (32 gültige Accelerometer-Datensätze), Abbruchquote 16,7 %, aber hohe Zufriedenheit bei Kindern und Eltern. Die limitierte Power und kurze Dauer könnten das Fehlen von Effekten erklären.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ähnliches öffentliches Versorgungssystem mit Primärversorgung und spezialisierter Begleitung.</w:t>
      </w:r>
    </w:p>
    <w:p>
      <w:r>
        <w:rPr>
          <w:color w:val="5A7D3A"/>
          <w:sz w:val="18"/>
        </w:rPr>
        <w:t>https://pubmed.ncbi.nlm.nih.gov/42625158/</w:t>
      </w:r>
    </w:p>
    <w:p>
      <w:pPr>
        <w:pStyle w:val="Heading2"/>
      </w:pPr>
      <w:r>
        <w:t>Chirurgische Komplikationen in der Schwangerschaft nach Adipositaschirurgie: belgische Kohortenstudie zu Risiken und Outcomes</w:t>
      </w:r>
    </w:p>
    <w:p>
      <w:r>
        <w:rPr>
          <w:i/>
          <w:color w:val="666666"/>
          <w:sz w:val="18"/>
        </w:rPr>
        <w:t>De Mulder P et al.  ·  BMJ Open  ·  20.08.2026  ·  PMID 42624584</w:t>
      </w:r>
    </w:p>
    <w:p>
      <w:r>
        <w:t>Prospektive Kohortenstudie aus belgischen Geburtskliniken (65 % aller Geburten erfasst) zu chirurgischen Komplikationen in der Schwangerschaft nach bariatrischer Chirurgie (2021–2022).</w:t>
      </w:r>
    </w:p>
    <w:p>
      <w:r>
        <w:rPr>
          <w:b/>
        </w:rPr>
        <w:t xml:space="preserve">Ergebnis: </w:t>
      </w:r>
      <w:r>
        <w:t>33 Frauen mit 35 chirurgischen Komplikationen; interne Herniation am häufigsten (n=25) nach Roux-en-Y-Bypass. Alle binnen 24 h operiert, kein Todesfall, aber 48,5 % Kaiserschnitt und 13 Frühgeburten. Frühe chirurgische Intervention war mit niedriger mütterlicher Morbidität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Belgien, vergleichbares europäisches Versicherungssystem mit spezialisierter Perinatalversorgung.</w:t>
      </w:r>
    </w:p>
    <w:p>
      <w:r>
        <w:rPr>
          <w:color w:val="5A7D3A"/>
          <w:sz w:val="18"/>
        </w:rPr>
        <w:t>https://pubmed.ncbi.nlm.nih.gov/42624584/</w:t>
      </w:r>
    </w:p>
    <w:p>
      <w:pPr>
        <w:pStyle w:val="Heading2"/>
      </w:pPr>
      <w:r>
        <w:t>Verhaltensbezogene Risikofaktoren bei älteren Erwachsenen in Deutschland: Nationale Gesundheit 65+</w:t>
      </w:r>
    </w:p>
    <w:p>
      <w:r>
        <w:rPr>
          <w:i/>
          <w:color w:val="666666"/>
          <w:sz w:val="18"/>
        </w:rPr>
        <w:t>Gaertner B et al.  ·  BMC Geriatr  ·  12.08.2026  ·  PMID 42587280</w:t>
      </w:r>
    </w:p>
    <w:p>
      <w:r>
        <w:t>Deutsche nationale Querschnittsstudie der Gesundheit 65+ (2021–2022) zu Prävalenz von fünf Verhaltensrisikofaktoren und deren Kombinationen bei 3.139 älteren Erwachsenen.</w:t>
      </w:r>
    </w:p>
    <w:p>
      <w:r>
        <w:rPr>
          <w:b/>
        </w:rPr>
        <w:t xml:space="preserve">Ergebnis: </w:t>
      </w:r>
      <w:r>
        <w:t>78,4 % körperlich inaktiv, 71,8 % unzureichend Gemüse/Obst, 56,3 % Alkoholverzehr, 21,0 % Adipositas, 9,9 % Rauchen. Durchschnitt 2,4 Risikofaktoren; 83,1 % mehrfach belastet. Häufigste Kombination: Alkohol + Ernährung + Inaktivität (21,8 %).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Daten, Stichprobendesign für ältere Erwachsene, gültig für deutsches Gesundheitswesen.</w:t>
      </w:r>
    </w:p>
    <w:p>
      <w:r>
        <w:rPr>
          <w:color w:val="5A7D3A"/>
          <w:sz w:val="18"/>
        </w:rPr>
        <w:t>https://pubmed.ncbi.nlm.nih.gov/42587280/</w:t>
      </w:r>
    </w:p>
    <w:p>
      <w:pPr>
        <w:pStyle w:val="Heading2"/>
      </w:pPr>
      <w:r>
        <w:t>Gewichtsabnahme in der niederländischen Primärversorgung: Diätetische Intensität früh entscheidend für 5%-Ziel</w:t>
      </w:r>
    </w:p>
    <w:p>
      <w:r>
        <w:rPr>
          <w:i/>
          <w:color w:val="666666"/>
          <w:sz w:val="18"/>
        </w:rPr>
        <w:t>van de Riet A et al.  ·  Clin Obes  ·  Okt. 2026  ·  PMID 42581663</w:t>
      </w:r>
    </w:p>
    <w:p>
      <w:r>
        <w:t>Retrospektive niederländische Kohortenstudie zu Gewichtsabnahme ≥5 % (klinisch relevant) in der Primärversorgung bei 4.503 Erwachsenen mit Adipositas unter diätetischer Behandlung 2016–2020.</w:t>
      </w:r>
    </w:p>
    <w:p>
      <w:r>
        <w:rPr>
          <w:b/>
        </w:rPr>
        <w:t xml:space="preserve">Ergebnis: </w:t>
      </w:r>
      <w:r>
        <w:t>33 % erreichten ≥5 % Gewichtsabnahme, 60 % davon in den ersten 3 Monaten. Jeder zusätzliche Besuch in den ersten 3 Monaten assoziiert mit dreifacher höherer Erfolgsquote (OR 3,0), in Monaten 3–6 mit 61 % höherer Quote. Frühe Behandlungsintensität ist Schlüsselprediktor.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Versicherungssystem mit Primärversorgung und spezialisierter Diätetik.</w:t>
      </w:r>
    </w:p>
    <w:p>
      <w:r>
        <w:rPr>
          <w:color w:val="5A7D3A"/>
          <w:sz w:val="18"/>
        </w:rPr>
        <w:t>https://pubmed.ncbi.nlm.nih.gov/42581663/</w:t>
      </w:r>
    </w:p>
    <w:p>
      <w:pPr>
        <w:pStyle w:val="Heading2"/>
      </w:pPr>
      <w:r>
        <w:t>Klinische vs. präklinische Adipositas: Neue Definitionen zeigen unterschiedliche Morbiditätslasten bei Chirurgie-Kandidaten</w:t>
      </w:r>
    </w:p>
    <w:p>
      <w:r>
        <w:rPr>
          <w:i/>
          <w:color w:val="666666"/>
          <w:sz w:val="18"/>
        </w:rPr>
        <w:t>Cremona S et al.  ·  JAMA Netw Open  ·  03.08.2026  ·  PMID 42579277</w:t>
      </w:r>
    </w:p>
    <w:p>
      <w:r>
        <w:t>Internationale multizentrische Querschnittsstudie von 2.316 Patienten, die sich einer bariatrischen Chirurgie (2014–2025) in Großbritannien, Spanien, Frankreich und Brasilien unterzogen, zum Vergleich klinischer (73,8 %) vs. präklinischer Adipositas (26,2 %) hinsichtlich Organschäden und perioperativer Risiken.</w:t>
      </w:r>
    </w:p>
    <w:p>
      <w:r>
        <w:rPr>
          <w:b/>
        </w:rPr>
        <w:t xml:space="preserve">Ergebnis: </w:t>
      </w:r>
      <w:r>
        <w:t>Klinische Adipositas in allen Zentren häufiger (62,7–79,3 %). Trotz ähnlicher BMI-Verteilung: Patienten mit klinischer Adipositas älter, höhere ASA-Klasse, höheres kardiovaskuläres Risiko und Komorbiditäten. Erhöhtes Risiko für Komplikationen Grad ≥3 in Frankreich (4,0 % vs. 1,1 %, p=0,04). Die neue Definition unterscheidet nicht nur durch Gewicht, sondern durch Organdysfunktion.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Multinational, aber Erkenntnis zur Phänotypisierung unabhängig von Kostenübernahme, relevant für deutsches Verfahren zur Einzelfallgenehmigung.</w:t>
      </w:r>
    </w:p>
    <w:p>
      <w:r>
        <w:rPr>
          <w:color w:val="5A7D3A"/>
          <w:sz w:val="18"/>
        </w:rPr>
        <w:t>https://pubmed.ncbi.nlm.nih.gov/42579277/</w:t>
      </w:r>
    </w:p>
    <w:p>
      <w:pPr>
        <w:pStyle w:val="Heading2"/>
      </w:pPr>
      <w:r>
        <w:t>Subsidierte Semaglutide bei isländischen Kindern mit Adipositas: Gewichtsverlauf unter universeller Erstattung</w:t>
      </w:r>
    </w:p>
    <w:p>
      <w:r>
        <w:rPr>
          <w:i/>
          <w:color w:val="666666"/>
          <w:sz w:val="18"/>
        </w:rPr>
        <w:t>Thorsteinsdottir S et al.  ·  Pediatr Obes  ·  Aug. 2026  ·  PMID 42543796</w:t>
      </w:r>
    </w:p>
    <w:p>
      <w:r>
        <w:t>Isländische nationale Kohortenstudie zu klinischen Outcomes unter subsidierter Semaglutide bei 113 Kindern (≥12 Jahre) mit Adipositas Grad 2 von März 2021 bis Juni 2025.</w:t>
      </w:r>
    </w:p>
    <w:p>
      <w:r>
        <w:rPr>
          <w:b/>
        </w:rPr>
        <w:t xml:space="preserve">Ergebnis: </w:t>
      </w:r>
      <w:r>
        <w:t>Semaglutide kehrte bestehenden aufwärts gerichteten Gewichtstrend um: −0,86 %IOTF30/Monat (95% KI −1,06 bis −0,66). Nach 6 Monaten −5,17 pp, nach 12 Monaten −10,33 pp. 63 % erreichten ≥10 pp Reduktion. Neurodevelopmentale Störungen modifizierten Antwort nicht signifikant (Analyse unterpowered). Universelle Erstattung ermöglichte hohe Persistenz.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Island, universelles Erstattungssystem für GLP-1 RA bei Kindern – direktes Modell für Politikansätze jenseits restriktiver SGB-V-Regelung.</w:t>
      </w:r>
    </w:p>
    <w:p>
      <w:r>
        <w:rPr>
          <w:color w:val="5A7D3A"/>
          <w:sz w:val="18"/>
        </w:rPr>
        <w:t>https://pubmed.ncbi.nlm.nih.gov/42543796/</w:t>
      </w:r>
    </w:p>
    <w:p>
      <w:pPr>
        <w:pStyle w:val="Heading1"/>
      </w:pPr>
      <w:r>
        <w:t>Aufgenommen am 20.08.2026</w:t>
      </w:r>
    </w:p>
    <w:p>
      <w:pPr>
        <w:pStyle w:val="Heading2"/>
      </w:pPr>
      <w:r>
        <w:t>Semaglutid reduzierte Kognitives Leistungsdefizit bei Erwachsenen mit psychiatrischen Diagnosen</w:t>
      </w:r>
    </w:p>
    <w:p>
      <w:r>
        <w:rPr>
          <w:i/>
          <w:color w:val="666666"/>
          <w:sz w:val="18"/>
        </w:rPr>
        <w:t>De Giorgi R et al.  ·  BMJ Ment Health  ·  20.08.2026  ·  PMID 42624612</w:t>
      </w:r>
    </w:p>
    <w:p>
      <w:r>
        <w:t>Retrospektive Kohortenstudie (US EHR-Daten, 13 007 Patienten mit psychiatrischen Diagnosen) verglich Semaglutid mit anderen Antidiabetika bezüglich 12-Monats-Veränderungen eines klinisch bewerteten kognitiven Composite-Scores (0–100 Skala).</w:t>
      </w:r>
    </w:p>
    <w:p>
      <w:r>
        <w:rPr>
          <w:b/>
        </w:rPr>
        <w:t xml:space="preserve">Ergebnis: </w:t>
      </w:r>
      <w:r>
        <w:t>Unter Semaglutid betrug der mittlere kognitive Symptom-Score 11,14 vs. 14,91 (Kontrolle), entsprechend MR 0,75 (95%-CI 0,65–0,85, p = 0,00002), 13,46 (Glipizid, MR 0,83, p = 0,041) und 13,69 (Empagliflozin, MR 0,81, p = 0,016). Stärkere Effekte bei Memory und Depression.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USA-EHR-Daten; Befund zu kognitiven Funktionen jenseits der Glykämie versorgungsunabhängig, aber Semaglutid-Zugang in Deutschland § 34 SGB V ausgeschlossen.</w:t>
      </w:r>
    </w:p>
    <w:p>
      <w:r>
        <w:rPr>
          <w:color w:val="5A7D3A"/>
          <w:sz w:val="18"/>
        </w:rPr>
        <w:t>https://pubmed.ncbi.nlm.nih.gov/42624612/</w:t>
      </w:r>
    </w:p>
    <w:p>
      <w:pPr>
        <w:pStyle w:val="Heading2"/>
      </w:pPr>
      <w:r>
        <w:t>Diabetes, Adipositas und metabolisches Syndrom verschärfen alkoholassoziierte Lebererkrankung erheblich</w:t>
      </w:r>
    </w:p>
    <w:p>
      <w:r>
        <w:rPr>
          <w:i/>
          <w:color w:val="666666"/>
          <w:sz w:val="18"/>
        </w:rPr>
        <w:t>Peddu DK et al.  ·  Hepatol Commun  ·  01.09.2026  ·  PMID 42623525</w:t>
      </w:r>
    </w:p>
    <w:p>
      <w:r>
        <w:t>Systematische Übersicht (19 Studien, 132 054 Patienten mit alkoholassoziierter Lebererkrankung) zu Auswirkungen von Diabetes, Adipositas und metabolischem Syndrom auf Leberprognose.</w:t>
      </w:r>
    </w:p>
    <w:p>
      <w:r>
        <w:rPr>
          <w:b/>
        </w:rPr>
        <w:t xml:space="preserve">Ergebnis: </w:t>
      </w:r>
      <w:r>
        <w:t>Diabetes erhöhte Gesamtmortalität (aHR 3,00), leberbedingte Mortalität (aHR 3,60) und HCC-Risiko (HR 1,6–21,7). Erhöhtes BMI verdoppelte kardiovaskuläre Mortalität (aHR 3,76) und HCC-Inzidenz (HR 2,0–2,9). Höhere Komorbiditätsbelastung korrelierte mit reduzierter transplantationsfreier Überlebenszeit.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Überwiegend USA und internationale Daten; Befund zur Verschärfung der Prognose versorgungsunabhängig relevant.</w:t>
      </w:r>
    </w:p>
    <w:p>
      <w:r>
        <w:rPr>
          <w:color w:val="5A7D3A"/>
          <w:sz w:val="18"/>
        </w:rPr>
        <w:t>https://pubmed.ncbi.nlm.nih.gov/42623525/</w:t>
      </w:r>
    </w:p>
    <w:p>
      <w:pPr>
        <w:pStyle w:val="Heading2"/>
      </w:pPr>
      <w:r>
        <w:t>Mediterrane Ernährung versus Energierestriktion: keine Gewichtsvorteil nach 2 Jahren</w:t>
      </w:r>
    </w:p>
    <w:p>
      <w:r>
        <w:rPr>
          <w:i/>
          <w:color w:val="666666"/>
          <w:sz w:val="18"/>
        </w:rPr>
        <w:t>Keyserling TC et al.  ·  JAMA Netw Open  ·  03.08.2026  ·  PMID 42623075</w:t>
      </w:r>
    </w:p>
    <w:p>
      <w:r>
        <w:t>Randomisierte Studie (DELISH) verglich über 24 Monate eine mediterran geprägte Gewichtsabnahmeintervention mit kontrollierter WW-basierter Energierestriktion bei 360 Patienten mit BMI ≥ 30 aus Primärversorgung.</w:t>
      </w:r>
    </w:p>
    <w:p>
      <w:r>
        <w:rPr>
          <w:b/>
        </w:rPr>
        <w:t xml:space="preserve">Ergebnis: </w:t>
      </w:r>
      <w:r>
        <w:t>Gewichtsabnahme war zwischen Gruppen identisch: –3,40 % (mediterranes Programm) vs. –3,51 % (Kontrolle), Differenz 0,11 % (p = 0,90). Mediterrane Gruppe erreichte bessere Ernährungsqualität (AHEI +3,62 Punkte, p = 0,005), aber keine Gewichtsvorteil.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jedoch primäre Outcome (Gewichtsabnahme) ist versorgungsunabhängig übertragbar.</w:t>
      </w:r>
    </w:p>
    <w:p>
      <w:r>
        <w:rPr>
          <w:color w:val="5A7D3A"/>
          <w:sz w:val="18"/>
        </w:rPr>
        <w:t>https://pubmed.ncbi.nlm.nih.gov/42623075/</w:t>
      </w:r>
    </w:p>
    <w:p>
      <w:pPr>
        <w:pStyle w:val="Heading2"/>
      </w:pPr>
      <w:r>
        <w:t>Life's Essential 8 Scores und fortgeschrittenes kardiovaskulär-renal-metabolisches Syndrom: Nationale Querschnittsanalyse Korea</w:t>
      </w:r>
    </w:p>
    <w:p>
      <w:r>
        <w:rPr>
          <w:i/>
          <w:color w:val="666666"/>
          <w:sz w:val="18"/>
        </w:rPr>
        <w:t>Lim JA et al.  ·  Front Endocrinol (Lausanne)  ·  05.08.2026  ·  PMID 42620640</w:t>
      </w:r>
    </w:p>
    <w:p>
      <w:r>
        <w:t>Querschnittsanalyse von 17 351 koreanischen Erwachsenen (Korea NHNES 2019–2021, 2024) zur Assoziation von Verhaltens- und Gesundheitsfaktoren (Life's Essential 8) mit Stadium ≥3 des kardiovaskulär-renal-metabolischen Syndroms.</w:t>
      </w:r>
    </w:p>
    <w:p>
      <w:r>
        <w:rPr>
          <w:b/>
        </w:rPr>
        <w:t xml:space="preserve">Ergebnis: </w:t>
      </w:r>
      <w:r>
        <w:t>Jede 10-Punkte-Erhöhung des LE8-Scores reduzierte das Risiko für fortgeschrittenes CKM um aOR 0,765 (95%-CI 0,716–0,818). Personen im niedrigsten LE8-Quintil hatten 3,32-fach höhere Odds als im höchsten (95%-CI 2,30–4,80). Verhaltenskomponenten blieben über alle CKM-Stadien stabil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Korea mit ähnlichem Dokumentationssystem; Asien, aber Bevölkerungsmessungen auf NHANES-Basis anwendbar.</w:t>
      </w:r>
    </w:p>
    <w:p>
      <w:r>
        <w:rPr>
          <w:color w:val="5A7D3A"/>
          <w:sz w:val="18"/>
        </w:rPr>
        <w:t>https://pubmed.ncbi.nlm.nih.gov/42620640/</w:t>
      </w:r>
    </w:p>
    <w:p>
      <w:pPr>
        <w:pStyle w:val="Heading2"/>
      </w:pPr>
      <w:r>
        <w:t>COVID-19-Lockdown erhöhte BMI bei Kindern, jüngere Kinder zeigen verzögerten Rückgang</w:t>
      </w:r>
    </w:p>
    <w:p>
      <w:r>
        <w:rPr>
          <w:i/>
          <w:color w:val="666666"/>
          <w:sz w:val="18"/>
        </w:rPr>
        <w:t>Mukasa R et al.  ·  Pediatr Int  ·  Jan. 2026  ·  PMID 42619363</w:t>
      </w:r>
    </w:p>
    <w:p>
      <w:r>
        <w:t>Längsschnittstudie anhand von Schulgesundheitsuntersuchungen in Japan (n = 711 Kinder, Messungen April 2018–April 2021) zu Alter- und Geschlechtsspezifischen BMI-Veränderungen während Lockdown und Erholung.</w:t>
      </w:r>
    </w:p>
    <w:p>
      <w:r>
        <w:rPr>
          <w:b/>
        </w:rPr>
        <w:t xml:space="preserve">Ergebnis: </w:t>
      </w:r>
      <w:r>
        <w:t>Während Lockdown stiegen BMI bei Jungen (16,60 auf 17,08 kg/m², p = 0,04) und Mädchen (16,39 auf 16,78 kg/m², p = 0,03). Kinder der Klasse 2 (7–8 Jahre) zeigten 10 Monate nach Lockdown anhaltende BMI-SDS-Erhöhungen (beide Geschlechter p &lt; 0,01); ältere Kinder erholten sich besser mit deutlichen Geschlechtsunterschieden (p &lt; 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vergleichbare Schulgesundheitsdokumentation; Befund zu altersgestaffelten Reaktionen auf Lebensstilstörung übertragbar.</w:t>
      </w:r>
    </w:p>
    <w:p>
      <w:r>
        <w:rPr>
          <w:color w:val="5A7D3A"/>
          <w:sz w:val="18"/>
        </w:rPr>
        <w:t>https://pubmed.ncbi.nlm.nih.gov/42619363/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Studienarchiv - Adipositas</dc:title>
  <dc:subject/>
  <dc:creator>Monitor Versorgungsforschung</dc:creator>
  <cp:keywords/>
  <dc:description>generated by python-docx</dc:description>
  <cp:lastModifiedBy/>
  <cp:revision>1</cp:revision>
  <dcterms:created xsi:type="dcterms:W3CDTF">2026-09-09T06:00:00Z</dcterms:created>
  <dcterms:modified xsi:type="dcterms:W3CDTF">2026-09-09T06:00:00Z</dcterms:modified>
  <cp:category/>
</cp:coreProperties>
</file>