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Adipositas</w:t>
      </w:r>
    </w:p>
    <w:p>
      <w:r>
        <w:rPr>
          <w:i/>
          <w:color w:val="666666"/>
          <w:sz w:val="18"/>
        </w:rPr>
        <w:t>Stand: 06.10.2026  |  6 Studien  |  adipositas.m-vf.de</w:t>
      </w:r>
    </w:p>
    <w:p>
      <w:pPr>
        <w:pStyle w:val="Heading1"/>
      </w:pPr>
      <w:r>
        <w:t>Aufgenommen am 06.10.2026</w:t>
      </w:r>
    </w:p>
    <w:p>
      <w:pPr>
        <w:pStyle w:val="Heading2"/>
      </w:pPr>
      <w:r>
        <w:t>Fettfreie Körpermasse nach Adipositaschirurgie variiert nach Geschlecht und Menopausenstatus, Fitness verbessert sich dennoch</w:t>
      </w:r>
    </w:p>
    <w:p>
      <w:r>
        <w:rPr>
          <w:i/>
          <w:color w:val="666666"/>
          <w:sz w:val="18"/>
        </w:rPr>
        <w:t>van der Meer R et al.  ·  Am J Clin Nutr  ·  04.09.2026  ·  PMID 42833817</w:t>
      </w:r>
    </w:p>
    <w:p>
      <w:r>
        <w:t>Longitudinale Kohortenstudie (SOPHIA) mit 1.022 Personen nach Adipositaschirurgie (221 Männer, 614 prämenopausale Frauen, 187 postmenopausale Frauen): Muster der fettfreien Körpermasse und kardiorespiratorische Fitness über ≥18 Monate bis 72 Monate nach Operation.</w:t>
      </w:r>
    </w:p>
    <w:p>
      <w:r>
        <w:rPr>
          <w:b/>
        </w:rPr>
        <w:t xml:space="preserve">Ergebnis: </w:t>
      </w:r>
      <w:r>
        <w:t>Bei 24 Monaten: prämenopausale Frauen verloren niedrigsten Anteil an fettfreier Körpermasse relativ zu Gewichtsverlust (24,7% vs. 27,1% Männer und 28,7% postmenopausale Frauen). Trotz substantiellem Verlust an fettfreier Körpermasse verbesserte sich maximale Sauerstoffaufnahme signifikant in allen Gruppen. Postoperative Veränderungen der fettfreien Körpermasse waren nicht unabhängig mit kardiorespiratorischer Fitness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spezialisierte Adipositaschirurgie-Kohorte, vergleichbar mit deutschem System</w:t>
      </w:r>
    </w:p>
    <w:p>
      <w:r>
        <w:rPr>
          <w:color w:val="5A7D3A"/>
          <w:sz w:val="18"/>
        </w:rPr>
        <w:t>https://pubmed.ncbi.nlm.nih.gov/42833817/</w:t>
      </w:r>
    </w:p>
    <w:p>
      <w:pPr>
        <w:pStyle w:val="Heading2"/>
      </w:pPr>
      <w:r>
        <w:t>Kaiserschnitt moderat mit Übergewicht bei 6-jährigen Kindern assoziiert, Geschlecht mediiert Effekt</w:t>
      </w:r>
    </w:p>
    <w:p>
      <w:r>
        <w:rPr>
          <w:i/>
          <w:color w:val="666666"/>
          <w:sz w:val="18"/>
        </w:rPr>
        <w:t>Terashita S et al.  ·  Eur J Pediatr  ·  05.10.2026  ·  PMID 42832097</w:t>
      </w:r>
    </w:p>
    <w:p>
      <w:r>
        <w:t>Prospektive Kohortenstudie Japan Environment and Children's Study mit 64.281 Mutter-Kind-Paaren: Zusammenhang zwischen Kaiserschnitt-Entbindung und Übergewicht im Alter 6 Jahren nach internationalen Klassifikationskriterien.</w:t>
      </w:r>
    </w:p>
    <w:p>
      <w:r>
        <w:rPr>
          <w:b/>
        </w:rPr>
        <w:t xml:space="preserve">Ergebnis: </w:t>
      </w:r>
      <w:r>
        <w:t>Übergewicht bei 6 Jahren häufiger nach Kaiserschnitt als vaginal (10,7% vs. 8,8%). Nach Anpassung: adjustierte OR 1,09 (95%-KI 1,02–1,16). Geschlechtsspezifische Analysen zeigten: Kaiserschnitt mit neu entwickeltem Übergewicht zwischen 3–6 Jahren bei Mädchen, nicht bei Jungen assoziiert. Kaiserschnitt nicht signifikant mit früherer adiposity rebound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große nationale Geburtskohorte; Übertragbarkeit auf Deutschland begrenzt durch unterschiedliche Kaiserschnittquoten und ethnische Zusammensetzung</w:t>
      </w:r>
    </w:p>
    <w:p>
      <w:r>
        <w:rPr>
          <w:color w:val="5A7D3A"/>
          <w:sz w:val="18"/>
        </w:rPr>
        <w:t>https://pubmed.ncbi.nlm.nih.gov/42832097/</w:t>
      </w:r>
    </w:p>
    <w:p>
      <w:pPr>
        <w:pStyle w:val="Heading2"/>
      </w:pPr>
      <w:r>
        <w:t>Telefonische Pflege-Beratung zeigte kurzzeitige Verbesserung der Körperzusammensetzung, nicht aber dauerhafte Effekte</w:t>
      </w:r>
    </w:p>
    <w:p>
      <w:r>
        <w:rPr>
          <w:i/>
          <w:color w:val="666666"/>
          <w:sz w:val="18"/>
        </w:rPr>
        <w:t>Garcia-Coll N et al.  ·  Front Endocrinol (Lausanne)  ·  17.09.2026  ·  PMID 42824031</w:t>
      </w:r>
    </w:p>
    <w:p>
      <w:r>
        <w:t>Sekundäranalyse der randomisierten PREDIPHONE-Studie mit 174 Erwachsenen (Durchschnittsalter 61 Jahre, 52% Frauen) mit Prädiabetes und Übergewicht/Adipositas: Vergleich einer telefonischen Pflege-Lebensstiländerung vs. SMS-Kontrolle über 15 Monate mit Körperzusammensetzungsmessungen.</w:t>
      </w:r>
    </w:p>
    <w:p>
      <w:r>
        <w:rPr>
          <w:b/>
        </w:rPr>
        <w:t xml:space="preserve">Ergebnis: </w:t>
      </w:r>
      <w:r>
        <w:t>Nach 4 Monaten: Reduktion von viszeralem Fett und Fettmasse in der Interventionsgruppe vs. Kontrolle. Diese Verbesserungen hielten nicht bei 9 oder 15 Monaten an. Keine signifikanten Unterschiede in Muskelaufbau oder BMI. Intensivere oder längerfristige Strategien könnten erforderlich sein für nachhaltige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primärärztliche Telemedizin-Intervention, vergleichbar mit deutschem Versorgungskontext</w:t>
      </w:r>
    </w:p>
    <w:p>
      <w:r>
        <w:rPr>
          <w:color w:val="5A7D3A"/>
          <w:sz w:val="18"/>
        </w:rPr>
        <w:t>https://pubmed.ncbi.nlm.nih.gov/42824031/</w:t>
      </w:r>
    </w:p>
    <w:p>
      <w:pPr>
        <w:pStyle w:val="Heading2"/>
      </w:pPr>
      <w:r>
        <w:t>GLP-1-Rezeptoragonisten: nephroprotektive Effekte bei chronischer Nierenkrankheit und Diabetes</w:t>
      </w:r>
    </w:p>
    <w:p>
      <w:r>
        <w:rPr>
          <w:i/>
          <w:color w:val="666666"/>
          <w:sz w:val="18"/>
        </w:rPr>
        <w:t>Boeckhaus J et al.  ·  Clin Sci (Lond)  ·  14.10.2026  ·  PMID 42820470</w:t>
      </w:r>
    </w:p>
    <w:p>
      <w:r>
        <w:t>Narrative Übersichtsarbeit zur Evidenz von GLP-1-Rezeptoragonisten in der Nierenprotektion: Mechanismen und klinische Ergebnisse aus kardiovaskulären Studien und Nierenschutz-Studien bei Typ-2-Diabetes mit chronischer Nierenkrankheit.</w:t>
      </w:r>
    </w:p>
    <w:p>
      <w:r>
        <w:rPr>
          <w:b/>
        </w:rPr>
        <w:t xml:space="preserve">Ergebnis: </w:t>
      </w:r>
      <w:r>
        <w:t>GLP-1-Rezeptoragonisten zeigen Reduktion schwerwiegender kardiovaskulärer Ereignisse, Verlangsamung der Nierenkrankheitsprogression (gemessen an eGFR-Rückgang) und Albuminurie-Reduktion. Mechanismen beinhalten anti-inflammatorische, anti-fibrotische und antioxidative Effekte. Autoren betonen Sicherheitsprofile und mögliche Risiken.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Übersicht internationaler Studienevidenz; Kostenübernahme in Deutschland eingeschränkt (§34 SGB V)</w:t>
      </w:r>
    </w:p>
    <w:p>
      <w:r>
        <w:rPr>
          <w:color w:val="5A7D3A"/>
          <w:sz w:val="18"/>
        </w:rPr>
        <w:t>https://pubmed.ncbi.nlm.nih.gov/42820470/</w:t>
      </w:r>
    </w:p>
    <w:p>
      <w:pPr>
        <w:pStyle w:val="Heading2"/>
      </w:pPr>
      <w:r>
        <w:t>Vertraute Ärzte verbessern Erfolg von Video-Lebensstiländerungen bei Adipositas</w:t>
      </w:r>
    </w:p>
    <w:p>
      <w:r>
        <w:rPr>
          <w:i/>
          <w:color w:val="666666"/>
          <w:sz w:val="18"/>
        </w:rPr>
        <w:t>Taverner-Aparicio A et al.  ·  Patient Educ Couns  ·  07.09.2026  ·  PMID 42727166</w:t>
      </w:r>
    </w:p>
    <w:p>
      <w:r>
        <w:t>Randomisierte Studie an 115 Erwachsenen mit Übergewicht oder Adipositas Grad I in Valencia: Vergleich videogestützter Lebensstiländerung von bekannten vs. unbekannten Primärärzten.</w:t>
      </w:r>
    </w:p>
    <w:p>
      <w:r>
        <w:rPr>
          <w:b/>
        </w:rPr>
        <w:t xml:space="preserve">Ergebnis: </w:t>
      </w:r>
      <w:r>
        <w:t>Patienten der bekannten Ärzte erreichten -0,5 kg/m² BMI mehr (95%-KI -0,9 bis -0,1; p=0,013) und reduzierten wöchentliche Sitzzeit um 39 Minuten (95%-KI -77 bis -0,2; p=0,049). Per-Protocol-Analyse zeigte -0,9 kg/m² (95%-KI -1,6 bis -0,2; p=0,009). Kontinuität in der ärztlichen Beziehung trägt zur Wirksamkeit digitaler Lebensstiländerungen bei.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primärärztliche Versorgung, vergleichbar mit deutschem Gesundheitssystem</w:t>
      </w:r>
    </w:p>
    <w:p>
      <w:r>
        <w:rPr>
          <w:color w:val="5A7D3A"/>
          <w:sz w:val="18"/>
        </w:rPr>
        <w:t>https://pubmed.ncbi.nlm.nih.gov/42727166/</w:t>
      </w:r>
    </w:p>
    <w:p>
      <w:pPr>
        <w:pStyle w:val="Heading2"/>
      </w:pPr>
      <w:r>
        <w:t>Proteinquellen in der Schwangerschaft beeinflussen Gewichtsverlauf von Mutter und Kind</w:t>
      </w:r>
    </w:p>
    <w:p>
      <w:r>
        <w:rPr>
          <w:i/>
          <w:color w:val="666666"/>
          <w:sz w:val="18"/>
        </w:rPr>
        <w:t>Zhang H et al.  ·  Am J Clin Nutr  ·  11.09.2026  ·  PMID 42665051</w:t>
      </w:r>
    </w:p>
    <w:p>
      <w:r>
        <w:t>Prospektive Kohortenstudie mit 59.791 dänischen Müttern: Zusammenhang zwischen Proteinquellen in Woche 25 der Gravidität und Gewichtsretention &gt;5 kg postpartal sowie Übergewicht/Adipositas der Kinder im Alter 7–11 Jahren.</w:t>
      </w:r>
    </w:p>
    <w:p>
      <w:r>
        <w:rPr>
          <w:b/>
        </w:rPr>
        <w:t xml:space="preserve">Ergebnis: </w:t>
      </w:r>
      <w:r>
        <w:t>Höhere pflanzliche Proteinzufuhr senkte Risiko mütterlicher Gewichtsretention &gt;5 kg (Q5 vs. Q1: RR 0,86; 95%-KI 0,81–0,91). Höhere Rotfleischproteinzufuhr erhöhte Risiko (RR 1,11; 95%-KI 1,05–1,17). Bei Kindern: höhere tierische Proteine (RR 1,12; 95%-KI 1,05–1,19) und Rotfleisch (RR 1,06; 95%-KI 1,00–1,13) mit höherem Adipositasrisiko. Ersatz von 1% Rotfleisch- oder Milchprotein durch Geflügel/Fisch reduzierte mütterliches Risiko um 4–6%.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Geburtskohortenstudie, direkt auf deutschsprachige Prävention übertragbar</w:t>
      </w:r>
    </w:p>
    <w:p>
      <w:r>
        <w:rPr>
          <w:color w:val="5A7D3A"/>
          <w:sz w:val="18"/>
        </w:rPr>
        <w:t>https://pubmed.ncbi.nlm.nih.gov/42665051/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Adipositas</dc:title>
  <dc:subject/>
  <dc:creator>Monitor Versorgungsforschung</dc:creator>
  <cp:keywords/>
  <dc:description>generated by python-docx</dc:description>
  <cp:lastModifiedBy/>
  <cp:revision>1</cp:revision>
  <dcterms:created xsi:type="dcterms:W3CDTF">2026-10-06T06:00:00Z</dcterms:created>
  <dcterms:modified xsi:type="dcterms:W3CDTF">2026-10-06T06:00:00Z</dcterms:modified>
  <cp:category/>
</cp:coreProperties>
</file>