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Adipositas</w:t>
      </w:r>
    </w:p>
    <w:p>
      <w:r>
        <w:rPr>
          <w:i/>
          <w:color w:val="666666"/>
          <w:sz w:val="18"/>
        </w:rPr>
        <w:t>Stand: 16.10.2026  |  326 Studien  |  adipositas.m-vf.de</w:t>
      </w:r>
    </w:p>
    <w:p>
      <w:pPr>
        <w:pStyle w:val="Heading1"/>
      </w:pPr>
      <w:r>
        <w:t>Aufgenommen am 16.10.2026</w:t>
      </w:r>
    </w:p>
    <w:p>
      <w:pPr>
        <w:pStyle w:val="Heading2"/>
      </w:pPr>
      <w:r>
        <w:t>Sarkopenie plus Adipositas verdoppelte Funktionsbehinderungen bei älteren Brasilianern</w:t>
      </w:r>
    </w:p>
    <w:p>
      <w:r>
        <w:rPr>
          <w:i/>
          <w:color w:val="666666"/>
          <w:sz w:val="18"/>
        </w:rPr>
        <w:t>Danielewicz AL et al.  ·  Cien Saude Colet  ·  09.10.2026  ·  PMID 42879635</w:t>
      </w:r>
    </w:p>
    <w:p>
      <w:r>
        <w:t>Querschnittstudie der Brazilian Longitudinal Study of Aging (6.874 ältere Erwachsene ≥ 60 Jahre, 2019–2021); Assoziationen zwischen isolierter Sarkopenie und Kombination mit allgemeiner oder abdominaler Adipositas (nach SDOC-Kriterien: niedrige Gehgeschwindigkeit + geringe Handkraft) und Einschränkungen in Alltags- und instrumentellen Aktivitäten wurden geschlechtsstratifiziert analysiert.</w:t>
      </w:r>
    </w:p>
    <w:p>
      <w:r>
        <w:rPr>
          <w:b/>
        </w:rPr>
        <w:t xml:space="preserve">Ergebnis: </w:t>
      </w:r>
      <w:r>
        <w:t>Frauen mit Sarkopenie + allgemeiner Adipositas: OR 3,37 (95 % CI 1,47–7,71) für Alltags-Einschränkungen; mit abdominaler Adipositas: OR 2,59 (95 % CI 1,16–5,76). Sarkopenie allein erhöhte Instrumental-Aktivitäts-Einschränkungen bei Frauen (OR 2,08; 95 % CI 1,59–2,71) und Männern (OR 2,49; 95 % CI 1,67–3,73). Kombinierte Sarkopenie-Adipositas zeigte konsistent erhöhte Odds über Geschlecht hinweg.</w:t>
      </w:r>
    </w:p>
    <w:p>
      <w:r>
        <w:rPr>
          <w:b/>
          <w:sz w:val="19"/>
        </w:rPr>
        <w:t xml:space="preserve">Übertragbarkeit: </w:t>
      </w:r>
      <w:r>
        <w:rPr>
          <w:sz w:val="19"/>
        </w:rPr>
        <w:t>Brasilien; entwickeltes Land, aber andere Sozialversicherung; Phänomen der adipösen Sarkopenie übertragbar</w:t>
      </w:r>
    </w:p>
    <w:p>
      <w:r>
        <w:rPr>
          <w:color w:val="5A7D3A"/>
          <w:sz w:val="18"/>
        </w:rPr>
        <w:t>https://pubmed.ncbi.nlm.nih.gov/42879635/</w:t>
      </w:r>
    </w:p>
    <w:p>
      <w:pPr>
        <w:pStyle w:val="Heading2"/>
      </w:pPr>
      <w:r>
        <w:t>Ultraprozessierte Nahrung assoziiert mit Hirnverletzungen und erhöhtem Adipositasrisiko</w:t>
      </w:r>
    </w:p>
    <w:p>
      <w:r>
        <w:rPr>
          <w:i/>
          <w:color w:val="666666"/>
          <w:sz w:val="18"/>
        </w:rPr>
        <w:t>de Souza RJ et al.  ·  JAMA Netw Open  ·  01.10.2026  ·  PMID 42879154</w:t>
      </w:r>
    </w:p>
    <w:p>
      <w:r>
        <w:t>Querschnittstudie von 8.783 kanadischen Erwachsenen mittleren Alters ohne kardiovaskuläre Erkrankung; Assoziationen zwischen Aufnahme ultraprozessierter Lebensmittel (UPF), gemessen mit Ernährungsfragebögen, und Körperfettanteil, viszerales Fett, Hirnverletzungen sowie kognitives Testergebnis wurden analysiert.</w:t>
      </w:r>
    </w:p>
    <w:p>
      <w:r>
        <w:rPr>
          <w:b/>
        </w:rPr>
        <w:t xml:space="preserve">Ergebnis: </w:t>
      </w:r>
      <w:r>
        <w:t>Höchste UPF-Quartile gegenüber niedrigster: Körperfettanteil um 1,7 Prozentpunkte höher, viszerales Fett um 5,7 mL größer. Erhöhte Odds für Hirnverletzungen (aOR 1,40; 95 % CI 1,10–1,77; p = 0,009). Keine signifikanten Assoziationen mit kognitiven Tests. Erkenntnisse zur Hirnverletzung waren sensibel gegenüber Expositionsdefinition.</w:t>
      </w:r>
    </w:p>
    <w:p>
      <w:r>
        <w:rPr>
          <w:b/>
          <w:sz w:val="19"/>
        </w:rPr>
        <w:t xml:space="preserve">Übertragbarkeit: </w:t>
      </w:r>
      <w:r>
        <w:rPr>
          <w:sz w:val="19"/>
        </w:rPr>
        <w:t>Kanada; vergleichbare Ernährungsmuster, Sozialversicherung ähnlich</w:t>
      </w:r>
    </w:p>
    <w:p>
      <w:r>
        <w:rPr>
          <w:color w:val="5A7D3A"/>
          <w:sz w:val="18"/>
        </w:rPr>
        <w:t>https://pubmed.ncbi.nlm.nih.gov/42879154/</w:t>
      </w:r>
    </w:p>
    <w:p>
      <w:pPr>
        <w:pStyle w:val="Heading2"/>
      </w:pPr>
      <w:r>
        <w:t>Qualitätsprogramm erhöhte ärztliches Vertrauen in evidenzbasierte Adipositas-Versorgung</w:t>
      </w:r>
    </w:p>
    <w:p>
      <w:r>
        <w:rPr>
          <w:i/>
          <w:color w:val="666666"/>
          <w:sz w:val="18"/>
        </w:rPr>
        <w:t>Bodrick NI et al.  ·  Am J Health Promot  ·  16.01.2026  ·  PMID 42876243</w:t>
      </w:r>
    </w:p>
    <w:p>
      <w:r>
        <w:t>Qualitätsverbesserungsprogramm in zwei US-amerikanischen Primarversorgungszentren zur Umsetzung evidenzbasierter Adipositas-Behandlung; Evaluiert wurden Wissensgewinne und Selbstsicherheit der Ärzte sowie wahrgenommene Verbesserungen durch Fragebogen und Interviews.</w:t>
      </w:r>
    </w:p>
    <w:p>
      <w:r>
        <w:rPr>
          <w:b/>
        </w:rPr>
        <w:t xml:space="preserve">Ergebnis: </w:t>
      </w:r>
      <w:r>
        <w:t>33 % der 42 angesprochenen Kliniker (14 Ärzte) vollendeten beide Befragungen. Die klinische Selbstsicherheit in Diagnose und Management der Adipositas stieg signifikant (χ² = 12,0, p = 0,0005). Qualitativ wurden drei zentrale Themen identifiziert: Verbesserung des Adipositas-Managements, Barrieren in der Versorgung und gesteigertes Bewusstsein für Gewichtsstigma. Das Programm reduzierte die Schere zwischen Evidenz und Praxis.</w:t>
      </w:r>
    </w:p>
    <w:p>
      <w:r>
        <w:rPr>
          <w:b/>
          <w:sz w:val="19"/>
        </w:rPr>
        <w:t xml:space="preserve">Übertragbarkeit: </w:t>
      </w:r>
      <w:r>
        <w:rPr>
          <w:sz w:val="19"/>
        </w:rPr>
        <w:t>USA; Ansatz zur Stärkung evidenzbasierter Praxis teilweise auf Deutschland übertragbar</w:t>
      </w:r>
    </w:p>
    <w:p>
      <w:r>
        <w:rPr>
          <w:color w:val="5A7D3A"/>
          <w:sz w:val="18"/>
        </w:rPr>
        <w:t>https://pubmed.ncbi.nlm.nih.gov/42876243/</w:t>
      </w:r>
    </w:p>
    <w:p>
      <w:pPr>
        <w:pStyle w:val="Heading2"/>
      </w:pPr>
      <w:r>
        <w:t>GLP-1-Agonisten reduzierten psychiatrische Krankenhausaufnahmen bei Schizophrenie</w:t>
      </w:r>
    </w:p>
    <w:p>
      <w:r>
        <w:rPr>
          <w:i/>
          <w:color w:val="666666"/>
          <w:sz w:val="18"/>
        </w:rPr>
        <w:t>Davoodian N et al.  ·  Lancet Psychiatry  ·  Nov. 2026  ·  PMID 42874603</w:t>
      </w:r>
    </w:p>
    <w:p>
      <w:r>
        <w:t>Beobachtungskohortenstudie mit Daten aus elektronischen Gesundheitsregistern; 70.257 US-Erwachsene mit dokumentierter Schizophrenie und Typ-2-Diabetes wurden nach Einleitung von GLP-1-Agonisten, DPP-4-Inhibitoren, SGLT2-Inhibitoren oder Nichtinitiation verglichen hinsichtlich psychiatrischer Krankenhausaufnahmen und Notaufnahmebesuche.</w:t>
      </w:r>
    </w:p>
    <w:p>
      <w:r>
        <w:rPr>
          <w:b/>
        </w:rPr>
        <w:t xml:space="preserve">Ergebnis: </w:t>
      </w:r>
      <w:r>
        <w:t>Unter 70.257 Patienten (Alter 53,1 Jahre; 48,2 % Frauen) initierten 12,9 % GLP-1-Agonisten. GLP-1-Initiierung war assoziiert mit niedrigerem Risiko psychiatrischer Krankenhausaufnahmen gegenüber Nichtinitiation (HR 0,76; 95 % CI 0,71–0,82), DPP-4-Inhibitoren (HR 0,82; 95 % CI 0,75–0,90) und SGLT2-Inhibitoren (HR 0,83; 95 % CI 0,78–0,88). Notaufnahmebesuche: HR 0,71 (95 % CI 0,65–0,77) vs. Nichtinitiation. Residuale Konfundierung und Selektionsbias möglich.</w:t>
      </w:r>
    </w:p>
    <w:p>
      <w:r>
        <w:rPr>
          <w:b/>
          <w:sz w:val="19"/>
        </w:rPr>
        <w:t xml:space="preserve">Übertragbarkeit: </w:t>
      </w:r>
      <w:r>
        <w:rPr>
          <w:sz w:val="19"/>
        </w:rPr>
        <w:t>USA; Kostentragung für GLP-1 völlig anders; Psychiatrie-Outcome nicht primärer Adipositas-Endpunkt</w:t>
      </w:r>
    </w:p>
    <w:p>
      <w:r>
        <w:rPr>
          <w:color w:val="5A7D3A"/>
          <w:sz w:val="18"/>
        </w:rPr>
        <w:t>https://pubmed.ncbi.nlm.nih.gov/42874603/</w:t>
      </w:r>
    </w:p>
    <w:p>
      <w:pPr>
        <w:pStyle w:val="Heading2"/>
      </w:pPr>
      <w:r>
        <w:t>Patientenpräferenzen bei Antidiabetika: Wirksamkeit und Handhabung vor Gewichtsverlust</w:t>
      </w:r>
    </w:p>
    <w:p>
      <w:r>
        <w:rPr>
          <w:i/>
          <w:color w:val="666666"/>
          <w:sz w:val="18"/>
        </w:rPr>
        <w:t>González-Cruz DC et al.  ·  BMJ Med  ·  08.10.2026  ·  PMID 42866418</w:t>
      </w:r>
    </w:p>
    <w:p>
      <w:r>
        <w:t>Systematischer Review von 34 Studien (15.656 Patienten) zu Werten, Präferenzen und wahrgenommener Behandlungslast bei Erwachsenen mit Typ-2-Diabetes bezüglich GLP-1-Agonisten, SGLT2-Inhibitoren, Tirzepatid oder Finerenon; 17 Studien waren neu seit 2021.</w:t>
      </w:r>
    </w:p>
    <w:p>
      <w:r>
        <w:rPr>
          <w:b/>
        </w:rPr>
        <w:t xml:space="preserve">Ergebnis: </w:t>
      </w:r>
      <w:r>
        <w:t>Patienten priorisieren durchgängig glykämische Wirksamkeit, kardiovaskuläres Risikoreduktion und Einfachheit der Anwendung. Orale Einmal-täglich-Regime und wöchentliche Injectable mit benutzerfreundlichen Geräten bevorzugt. Gewichtsverlust wird geschätzt, ist aber typischerweise sekundär gegenüber glykämischen und kardiovaskulären Vorteilen. Keine klare Präferenz zwischen SGLT2i und GLP-1RA; für Finerenon keine Daten. Evidenzsicherheit niedrig bis sehr niedrig.</w:t>
      </w:r>
    </w:p>
    <w:p>
      <w:r>
        <w:rPr>
          <w:b/>
          <w:sz w:val="19"/>
        </w:rPr>
        <w:t xml:space="preserve">Übertragbarkeit: </w:t>
      </w:r>
      <w:r>
        <w:rPr>
          <w:sz w:val="19"/>
        </w:rPr>
        <w:t>Internationale Evidenz; Patientenpräferenzen prinzipiell länderübergreifend, aber Kostenerstattung (§ 34 SGB V) in Deutschland ausschlaggebend</w:t>
      </w:r>
    </w:p>
    <w:p>
      <w:r>
        <w:rPr>
          <w:color w:val="5A7D3A"/>
          <w:sz w:val="18"/>
        </w:rPr>
        <w:t>https://pubmed.ncbi.nlm.nih.gov/42866418/</w:t>
      </w:r>
    </w:p>
    <w:p>
      <w:pPr>
        <w:pStyle w:val="Heading2"/>
      </w:pPr>
      <w:r>
        <w:t>Langzeit-GLP-1-Therapie bei Adipositas: italienisches Expertenpaneel empfiehlt multimodale Strategie</w:t>
      </w:r>
    </w:p>
    <w:p>
      <w:r>
        <w:rPr>
          <w:i/>
          <w:color w:val="666666"/>
          <w:sz w:val="18"/>
        </w:rPr>
        <w:t>Brancato D et al.  ·  Front Endocrinol (Lausanne)  ·  28.09.2026  ·  PMID 42865447</w:t>
      </w:r>
    </w:p>
    <w:p>
      <w:r>
        <w:t>Expertengruppe italienischer Kliniker mit Spezialisierung auf Adipositas und Stoffwechselerkrankungen entwickelte praktische Empfehlungen für nachhaltige Langzeitbehandlung mit GLP-1-Agonisten auf Basis von Literaturanalyse und klinischer Erfahrung.</w:t>
      </w:r>
    </w:p>
    <w:p>
      <w:r>
        <w:rPr>
          <w:b/>
        </w:rPr>
        <w:t xml:space="preserve">Ergebnis: </w:t>
      </w:r>
      <w:r>
        <w:t>Schlüsselempfehlungen: (1) Adipositas als chronische Erkrankung mit Rückfallneigung anerkennen; (2) umfassende Baseline-Phänotypisierung und Treat-to-Benefit-Ansatz statt nur Gewichtsverlust; (3) Erhaltungstherapie nach Erreichen von Zielen, flexible Dosisanpassung, frühzeitige Rückfallzeichen; (4) Integration in multimodale Versorgung (Ernährung, Bewegung, Verhalten); (5) proaktives Nebenwirkungsmanagement und Patientenedukation für Adhärenz; (6) adressiere ökonomische Hürden für Nachhaltigkeit.</w:t>
      </w:r>
    </w:p>
    <w:p>
      <w:r>
        <w:rPr>
          <w:b/>
          <w:sz w:val="19"/>
        </w:rPr>
        <w:t xml:space="preserve">Übertragbarkeit: </w:t>
      </w:r>
      <w:r>
        <w:rPr>
          <w:sz w:val="19"/>
        </w:rPr>
        <w:t>Italien; ähnliches Gesundheitssystem, aber Kostenerstattung GLP-1 in Deutschland § 34 SGB V ausgeschlossen</w:t>
      </w:r>
    </w:p>
    <w:p>
      <w:r>
        <w:rPr>
          <w:color w:val="5A7D3A"/>
          <w:sz w:val="18"/>
        </w:rPr>
        <w:t>https://pubmed.ncbi.nlm.nih.gov/42865447/</w:t>
      </w:r>
    </w:p>
    <w:p>
      <w:pPr>
        <w:pStyle w:val="Heading1"/>
      </w:pPr>
      <w:r>
        <w:t>Aufgenommen am 15.10.2026</w:t>
      </w:r>
    </w:p>
    <w:p>
      <w:pPr>
        <w:pStyle w:val="Heading2"/>
      </w:pPr>
      <w:r>
        <w:t>Antipsychotika: Blutzucker und Gewicht stiegen in ersten 90 Tagen deutlich an</w:t>
      </w:r>
    </w:p>
    <w:p>
      <w:r>
        <w:rPr>
          <w:i/>
          <w:color w:val="666666"/>
          <w:sz w:val="18"/>
        </w:rPr>
        <w:t>Bazo-Alvarez JC et al.  ·  Lancet Psychiatry  ·  Nov. 2026  ·  PMID 42874604</w:t>
      </w:r>
    </w:p>
    <w:p>
      <w:r>
        <w:t>Englische Registerdaten zu 53.558 Patienten mit schwerer psychischer Erkrankung zeigten, wie sich HbA1c und Körpergewicht nach Beginn einer Antipsychotika-Behandlung veränderten.</w:t>
      </w:r>
    </w:p>
    <w:p>
      <w:r>
        <w:rPr>
          <w:b/>
        </w:rPr>
        <w:t xml:space="preserve">Ergebnis: </w:t>
      </w:r>
      <w:r>
        <w:t>In den ersten 90 Tagen nach Behandlungsbeginn stiegen HbA1c um 0,12 mmol/mol pro Woche und Gewicht um 0,21 kg pro Woche an – deutlich rascher als in der Vorbehandlungsphase (HbA1c 0,01; Gewicht 0,02 kg/Woche). Nach Tag 91 normalisierten sich die Raten wieder. Bei Patienten mit Prädiabetes entwickelten 13,7 % innerhalb von 2 Jahren Typ-2-Diabetes. Olanzapin zeigte die stärksten Effekte, Frauen waren stärker betroffen als Männer.</w:t>
      </w:r>
    </w:p>
    <w:p>
      <w:r>
        <w:rPr>
          <w:b/>
          <w:sz w:val="19"/>
        </w:rPr>
        <w:t xml:space="preserve">Übertragbarkeit: </w:t>
      </w:r>
      <w:r>
        <w:rPr>
          <w:sz w:val="19"/>
        </w:rPr>
        <w:t>England, elektronische Gesundheitsakten; vergleichbar mit strukturierten deutschen Dokumentationssystemen</w:t>
      </w:r>
    </w:p>
    <w:p>
      <w:r>
        <w:rPr>
          <w:color w:val="5A7D3A"/>
          <w:sz w:val="18"/>
        </w:rPr>
        <w:t>https://pubmed.ncbi.nlm.nih.gov/42874604/</w:t>
      </w:r>
    </w:p>
    <w:p>
      <w:pPr>
        <w:pStyle w:val="Heading2"/>
      </w:pPr>
      <w:r>
        <w:t>Telemedizin für PMOS: Gewicht −4,9 %, HOMA-IR −14 %, unabhängig von GLP-1</w:t>
      </w:r>
    </w:p>
    <w:p>
      <w:r>
        <w:rPr>
          <w:i/>
          <w:color w:val="666666"/>
          <w:sz w:val="18"/>
        </w:rPr>
        <w:t>Huddleston HG et al.  ·  Endocrinol Diabetes Metab  ·  Nov. 2026  ·  PMID 42872607</w:t>
      </w:r>
    </w:p>
    <w:p>
      <w:r>
        <w:t>US-amerikanische Realweltanalyse von 919 Frauen mit BMI ≥25, davon 557 mit PMOS (ehemals PCOS), in Telehealth-Versorgung mit Arzt und Diätassistentin über mindestens 6 Monate Nachverfolgung.</w:t>
      </w:r>
    </w:p>
    <w:p>
      <w:r>
        <w:rPr>
          <w:b/>
        </w:rPr>
        <w:t xml:space="preserve">Ergebnis: </w:t>
      </w:r>
      <w:r>
        <w:t>Signifikante Verbesserungen über die gesamte Kohorte: Gewicht −4,9 %, HOMA-IR −14,0 %, Nüchterninsulin −15,6 %, Nüchternglukose −13,0 %, HbA1c −6,2 %, ALT −21,2 %, AST −25,5 %, Gesamtcholesterin −8,0 %. PCOS-Status war nicht mit unterschiedlichen Verbesserungen assoziiert. GLP-1-Rezeptoragonisten wurden assoziiert mit größerem Gewichtsverlust, aber auch ohne Medikation traten Verbesserungen auf.</w:t>
      </w:r>
    </w:p>
    <w:p>
      <w:r>
        <w:rPr>
          <w:b/>
          <w:sz w:val="19"/>
        </w:rPr>
        <w:t xml:space="preserve">Übertragbarkeit: </w:t>
      </w:r>
      <w:r>
        <w:rPr>
          <w:sz w:val="19"/>
        </w:rPr>
        <w:t>USA, elektronische Gesundheitsakten; Ergebnis für Telehealth-Modelle relevant, Arzneimittelverfügbarkeit in Deutschland anders</w:t>
      </w:r>
    </w:p>
    <w:p>
      <w:r>
        <w:rPr>
          <w:color w:val="5A7D3A"/>
          <w:sz w:val="18"/>
        </w:rPr>
        <w:t>https://pubmed.ncbi.nlm.nih.gov/42872607/</w:t>
      </w:r>
    </w:p>
    <w:p>
      <w:pPr>
        <w:pStyle w:val="Heading2"/>
      </w:pPr>
      <w:r>
        <w:t>Türkei: Adipositas verursacht 31 % der Diabetes- und 26 % der Herzkrankheitslast</w:t>
      </w:r>
    </w:p>
    <w:p>
      <w:r>
        <w:rPr>
          <w:i/>
          <w:color w:val="666666"/>
          <w:sz w:val="18"/>
        </w:rPr>
        <w:t>Ersoy Şen B et al.  ·  Front Public Health  ·  29.09.2026  ·  PMID 42871398</w:t>
      </w:r>
    </w:p>
    <w:p>
      <w:r>
        <w:t>Türkische Felderhebung an 22.667 Erwachsenen quantifizierte, wie viel der Krankheitslast bei Diabetes, Hypertonie und Herzkrankheit statistisch auf Adipositas zurückzuführen ist.</w:t>
      </w:r>
    </w:p>
    <w:p>
      <w:r>
        <w:rPr>
          <w:b/>
        </w:rPr>
        <w:t xml:space="preserve">Ergebnis: </w:t>
      </w:r>
      <w:r>
        <w:t>Adipositasprävalenz: 29,9 % (Frauen 35,7 %, Männer 23,9 %). Adipositas war assoziiert mit Diabetes (aOR 2,88, p&lt;0,001), Hypertonie (aOR 2,50) und Herzkrankheit (aOR 2,29). Die populationsattribuierbaren Fraktionen betrugen 31,5 % für Diabetes mellitus, 25,8 % für Hypertonie und 26,1 % für Herzkrankheit. Das Alter modifizierte diese Assoziationen signifikant, nicht aber das Geschlecht.</w:t>
      </w:r>
    </w:p>
    <w:p>
      <w:r>
        <w:rPr>
          <w:b/>
          <w:sz w:val="19"/>
        </w:rPr>
        <w:t xml:space="preserve">Übertragbarkeit: </w:t>
      </w:r>
      <w:r>
        <w:rPr>
          <w:sz w:val="19"/>
        </w:rPr>
        <w:t>Türkei, Bevölkerungsquerschnitt; Zeigt Krankheitslast in Ländern mit ähnlichem Gesundheitssystem</w:t>
      </w:r>
    </w:p>
    <w:p>
      <w:r>
        <w:rPr>
          <w:color w:val="5A7D3A"/>
          <w:sz w:val="18"/>
        </w:rPr>
        <w:t>https://pubmed.ncbi.nlm.nih.gov/42871398/</w:t>
      </w:r>
    </w:p>
    <w:p>
      <w:pPr>
        <w:pStyle w:val="Heading2"/>
      </w:pPr>
      <w:r>
        <w:t>Dynapene Adipositas bei älteren Hypertoniepatienten: 41 % höheres Kognitionsrisiko</w:t>
      </w:r>
    </w:p>
    <w:p>
      <w:r>
        <w:rPr>
          <w:i/>
          <w:color w:val="666666"/>
          <w:sz w:val="18"/>
        </w:rPr>
        <w:t>An P et al.  ·  Front Public Health  ·  29.09.2026  ·  PMID 42871064</w:t>
      </w:r>
    </w:p>
    <w:p>
      <w:r>
        <w:t>Chinesische Querschnittsstudie an 9.568 älteren Hypertoniepatienten untersuchte, ob Adipositas ohne ausreichende Muskelmasse (dynapene Adipositas) mit kognitiver Beeinträchtigung verbunden ist.</w:t>
      </w:r>
    </w:p>
    <w:p>
      <w:r>
        <w:rPr>
          <w:b/>
        </w:rPr>
        <w:t xml:space="preserve">Ergebnis: </w:t>
      </w:r>
      <w:r>
        <w:t>Dynapene Adipositas war mit kognitiver Störung assoziiert (aOR 1,418, 95%-KI 1,263–1,591). Die Assoziation verlief über verringerte körperliche Aktivität (aOR 0,708), die mit niedrigerem Depressions- und Kognitionsrisiko verbunden war. Depressive Störungen selbst erhöhten das Kognitionsrisiko um 31 % (aOR 1,312). Befunde waren über Altersgruppen konsistent.</w:t>
      </w:r>
    </w:p>
    <w:p>
      <w:r>
        <w:rPr>
          <w:b/>
          <w:sz w:val="19"/>
        </w:rPr>
        <w:t xml:space="preserve">Übertragbarkeit: </w:t>
      </w:r>
      <w:r>
        <w:rPr>
          <w:sz w:val="19"/>
        </w:rPr>
        <w:t>China, klinische Querschnittsdaten; zeigt Pathomechanismus unabhängig vom BMI allein</w:t>
      </w:r>
    </w:p>
    <w:p>
      <w:r>
        <w:rPr>
          <w:color w:val="5A7D3A"/>
          <w:sz w:val="18"/>
        </w:rPr>
        <w:t>https://pubmed.ncbi.nlm.nih.gov/42871064/</w:t>
      </w:r>
    </w:p>
    <w:p>
      <w:pPr>
        <w:pStyle w:val="Heading2"/>
      </w:pPr>
      <w:r>
        <w:t>Ultraprozessierte Lebensmittel: 45 % der Erwachsenenernährung, schwache Assoziationen mit Übergewicht</w:t>
      </w:r>
    </w:p>
    <w:p>
      <w:r>
        <w:rPr>
          <w:i/>
          <w:color w:val="666666"/>
          <w:sz w:val="18"/>
        </w:rPr>
        <w:t>Sällström T et al.  ·  Nutr J  ·  13.10.2026  ·  PMID 42870269</w:t>
      </w:r>
    </w:p>
    <w:p>
      <w:r>
        <w:t>Schwedische Ernährungserhebungen untersuchten den Anteil ultraprozessierter Lebensmittel in der Gesamtenergieaufnahme und dessen Zusammenhang mit Ernährungsqualität und BMI.</w:t>
      </w:r>
    </w:p>
    <w:p>
      <w:r>
        <w:rPr>
          <w:b/>
        </w:rPr>
        <w:t xml:space="preserve">Ergebnis: </w:t>
      </w:r>
      <w:r>
        <w:t>Ultraprozessierte Lebensmittel machten 45 % der Energieaufnahme bei Erwachsenen, 52 % bei Jugendlichen und 46 % bei Kleinkindern aus. Bei Erwachsenen war jede zusätzliche 10-%-Energieeinheit ultraprozessierter Lebensmittel mit 0,61 % höherem BMI verbunden (p=0,036); die Übergewichtsquote war im höchsten vs. niedrigsten Tertil um 16 % erhöht (p=0,018). Bei Jugendlichen und Kleinkindern zeigten sich keine signifikanten BMI-Assoziationen.</w:t>
      </w:r>
    </w:p>
    <w:p>
      <w:r>
        <w:rPr>
          <w:b/>
          <w:sz w:val="19"/>
        </w:rPr>
        <w:t xml:space="preserve">Übertragbarkeit: </w:t>
      </w:r>
      <w:r>
        <w:rPr>
          <w:sz w:val="19"/>
        </w:rPr>
        <w:t>Schweden, nationale Querschnittsdaten; vergleichbares Lebensmittelsystem</w:t>
      </w:r>
    </w:p>
    <w:p>
      <w:r>
        <w:rPr>
          <w:color w:val="5A7D3A"/>
          <w:sz w:val="18"/>
        </w:rPr>
        <w:t>https://pubmed.ncbi.nlm.nih.gov/42870269/</w:t>
      </w:r>
    </w:p>
    <w:p>
      <w:pPr>
        <w:pStyle w:val="Heading2"/>
      </w:pPr>
      <w:r>
        <w:t>Nach Magenbypass: Schilddrüsenhormone mussten erhöht werden, Mikrobiom veränderte sich</w:t>
      </w:r>
    </w:p>
    <w:p>
      <w:r>
        <w:rPr>
          <w:i/>
          <w:color w:val="666666"/>
          <w:sz w:val="18"/>
        </w:rPr>
        <w:t>El-Sehrawy AAMA et al.  ·  BMC Endocr Disord  ·  12.10.2026  ·  PMID 42870254</w:t>
      </w:r>
    </w:p>
    <w:p>
      <w:r>
        <w:t>Ägyptische prospektive Kohortenstudie an 79 hypothyreoten Patienten verfolgten Veränderungen in Schilddrüsenstoffwechsel, Levothyroxin-Anforderungen und Darmmikrobiom nach Roux-en-Y-Bypass oder Sleeve-Gastrektomie über 6 Monate.</w:t>
      </w:r>
    </w:p>
    <w:p>
      <w:r>
        <w:rPr>
          <w:b/>
        </w:rPr>
        <w:t xml:space="preserve">Ergebnis: </w:t>
      </w:r>
      <w:r>
        <w:t>Nach 6 Monaten: BMI sank von 44,5 auf 32,1 kg/m² (RYGB) bzw. 42,9 auf 33,0 (SG; beide p&lt;0,001). Levothyroxin-Anforderungen stiegen signifikant: RYGB von 137,5 auf 158,2 µg/Tag (p=0,018), SG von 133,3 auf 144,8 µg/Tag (p=0,067). FT4-AUC₀₋₆h stieg nach der Operation an (RYGB +330, p=0,003). Shannon-Diversität und Akkermansia muciniphila nahmen zu, besonders bei RYGB (p&lt;0,001).</w:t>
      </w:r>
    </w:p>
    <w:p>
      <w:r>
        <w:rPr>
          <w:b/>
          <w:sz w:val="19"/>
        </w:rPr>
        <w:t xml:space="preserve">Übertragbarkeit: </w:t>
      </w:r>
      <w:r>
        <w:rPr>
          <w:sz w:val="19"/>
        </w:rPr>
        <w:t>Ägypten, prospektive Klinikdaten; zeigt Dosierungsanpassung als klinische Notwendigkeit</w:t>
      </w:r>
    </w:p>
    <w:p>
      <w:r>
        <w:rPr>
          <w:color w:val="5A7D3A"/>
          <w:sz w:val="18"/>
        </w:rPr>
        <w:t>https://pubmed.ncbi.nlm.nih.gov/42870254/</w:t>
      </w:r>
    </w:p>
    <w:p>
      <w:pPr>
        <w:pStyle w:val="Heading2"/>
      </w:pPr>
      <w:r>
        <w:t>Leistenbruchoperation: Rauchen erhöht Komplikationsrisiko, Adipositas nicht</w:t>
      </w:r>
    </w:p>
    <w:p>
      <w:r>
        <w:rPr>
          <w:i/>
          <w:color w:val="666666"/>
          <w:sz w:val="18"/>
        </w:rPr>
        <w:t>Fredberg J et al.  ·  BJS Open  ·  04.09.2026  ·  PMID 42868085</w:t>
      </w:r>
    </w:p>
    <w:p>
      <w:r>
        <w:t>Dänische Nationalregisterdaten zu 2.391 Patienten mit elektivem Nabelbruchverschluss verfolgten Reoperationen wegen Komplikationen bis zu 4,65 Jahren nach dem Eingriff.</w:t>
      </w:r>
    </w:p>
    <w:p>
      <w:r>
        <w:rPr>
          <w:b/>
        </w:rPr>
        <w:t xml:space="preserve">Ergebnis: </w:t>
      </w:r>
      <w:r>
        <w:t>18,4 % waren Raucher, 34 % obese (BMI &gt;30). Raucher hatten eine 1,68-fach erhöhte Rate für Reoperationen insgesamt (p=0,032) und eine 2,01-fache für Nicht-Rezidiv-Komplikationen (p=0,009). Adipöse Patienten zeigten eine 1,83-fach erhöhte Rate für Nicht-Rezidiv-Komplikationen (p=0,016), aber kein signifikant erhöhtes Rezidivrisiko. Rauchen und Adipositas beeinflußten das reine Rezidivrisiko nicht signifikant.</w:t>
      </w:r>
    </w:p>
    <w:p>
      <w:r>
        <w:rPr>
          <w:b/>
          <w:sz w:val="19"/>
        </w:rPr>
        <w:t xml:space="preserve">Übertragbarkeit: </w:t>
      </w:r>
      <w:r>
        <w:rPr>
          <w:sz w:val="19"/>
        </w:rPr>
        <w:t>Dänemark, komplette nationale Folgedaten; vergleichbares Gesundheitssystem</w:t>
      </w:r>
    </w:p>
    <w:p>
      <w:r>
        <w:rPr>
          <w:color w:val="5A7D3A"/>
          <w:sz w:val="18"/>
        </w:rPr>
        <w:t>https://pubmed.ncbi.nlm.nih.gov/42868085/</w:t>
      </w:r>
    </w:p>
    <w:p>
      <w:pPr>
        <w:pStyle w:val="Heading1"/>
      </w:pPr>
      <w:r>
        <w:t>Aufgenommen am 14.10.2026</w:t>
      </w:r>
    </w:p>
    <w:p>
      <w:pPr>
        <w:pStyle w:val="Heading2"/>
      </w:pPr>
      <w:r>
        <w:t>Mexiko: Ernährungsfachkräfte konzentrieren sich in wohlhabenderen Regionen, fehlen in Primärversorgung</w:t>
      </w:r>
    </w:p>
    <w:p>
      <w:r>
        <w:rPr>
          <w:i/>
          <w:color w:val="666666"/>
          <w:sz w:val="18"/>
        </w:rPr>
        <w:t>Hoyos-Loya E et al.  ·  Rev Peru Med Exp Salud Publica  ·  30.09.2026  ·  PMID 42867955</w:t>
      </w:r>
    </w:p>
    <w:p>
      <w:r>
        <w:t>Ökologische Studie mit Sekundärdaten 2019 und 2023: Dichte von Ernährungsfachkräften (HRN) pro 100.000 Einwohner in Mexiko, Ungleichheit nach Bundesstaat, Versicherungsstatus und Versorgungsebene.</w:t>
      </w:r>
    </w:p>
    <w:p>
      <w:r>
        <w:rPr>
          <w:b/>
        </w:rPr>
        <w:t xml:space="preserve">Ergebnis: </w:t>
      </w:r>
      <w:r>
        <w:t>HRN-Dichte stieg von 5,9 (2019) auf 6,9 pro 100.000 (2023), aber ungleich verteilt. Sekundär-/Tertiärversorgung: 22,41 HRN/100.000, Primärversorgung nur 2,0. Höhere Konzentration in weniger marginalisierten Bundesstaaten (Konzentrationsindex CI=0,13 2019, CI=0,11 2023), bei versicherten Populationen (CI=0,36→0,33), höhere Versorgungsebenen (CI=0,20→0,18). Persistente regionale und Ebenen-Ungleichheiten trotz Gesamtwachstum.</w:t>
      </w:r>
    </w:p>
    <w:p>
      <w:r>
        <w:rPr>
          <w:b/>
          <w:sz w:val="19"/>
        </w:rPr>
        <w:t xml:space="preserve">Übertragbarkeit: </w:t>
      </w:r>
      <w:r>
        <w:rPr>
          <w:sz w:val="19"/>
        </w:rPr>
        <w:t>Mexiko, Verwaltungsdaten; Versorgungsungleichheit und Personalverteilung auch in Deutschland relevant.</w:t>
      </w:r>
    </w:p>
    <w:p>
      <w:r>
        <w:rPr>
          <w:color w:val="5A7D3A"/>
          <w:sz w:val="18"/>
        </w:rPr>
        <w:t>https://pubmed.ncbi.nlm.nih.gov/42867955/</w:t>
      </w:r>
    </w:p>
    <w:p>
      <w:pPr>
        <w:pStyle w:val="Heading2"/>
      </w:pPr>
      <w:r>
        <w:t>Frühgeborene haben niedrigere BMI-Werte – Gewichtskurven divergieren bis Alter 6 Jahren</w:t>
      </w:r>
    </w:p>
    <w:p>
      <w:r>
        <w:rPr>
          <w:i/>
          <w:color w:val="666666"/>
          <w:sz w:val="18"/>
        </w:rPr>
        <w:t>Aoki Y et al.  ·  Eur J Pediatr  ·  13.10.2026  ·  PMID 42867560</w:t>
      </w:r>
    </w:p>
    <w:p>
      <w:r>
        <w:t>Prospektive Kohorte von 93.406 Kindern in Japan: Assoziationen zwischen Frühgeburt und BMI-Trajektorien im Alter 3–6 Jahre mittels linearer Mischeffektmodelle.</w:t>
      </w:r>
    </w:p>
    <w:p>
      <w:r>
        <w:rPr>
          <w:b/>
        </w:rPr>
        <w:t xml:space="preserve">Ergebnis: </w:t>
      </w:r>
      <w:r>
        <w:t>Frühgeborene hatten erhöhte Quoten für Untergewicht (BMI&lt;-2 SD): adjustierte OR 1,35 (95%-CI 0,94–1,93) im Alter 3, 1,43 (1,02–1,99) im Alter 4, 1,70 (1,29–2,25) im Alter 5 und 1,52 (1,20–1,92) im Alter 6 Jahren. Der mittlere BMI-Unterschied lag über 3–6 Jahre konsistent bei 0,11–0,19 kg/m², ohne Konvergenz. Die Befunde deuten auf persistente Wachstumsdifferenzen hin.</w:t>
      </w:r>
    </w:p>
    <w:p>
      <w:r>
        <w:rPr>
          <w:b/>
          <w:sz w:val="19"/>
        </w:rPr>
        <w:t xml:space="preserve">Übertragbarkeit: </w:t>
      </w:r>
      <w:r>
        <w:rPr>
          <w:sz w:val="19"/>
        </w:rPr>
        <w:t>Japan, nationale Geburtskohorte mit vollständiger Verfolgung, aber Ergebnisse zur frühen Prävention relevant.</w:t>
      </w:r>
    </w:p>
    <w:p>
      <w:r>
        <w:rPr>
          <w:color w:val="5A7D3A"/>
          <w:sz w:val="18"/>
        </w:rPr>
        <w:t>https://pubmed.ncbi.nlm.nih.gov/42867560/</w:t>
      </w:r>
    </w:p>
    <w:p>
      <w:pPr>
        <w:pStyle w:val="Heading2"/>
      </w:pPr>
      <w:r>
        <w:t>Elterliche Adipositas verdreifacht bis vervierfacht Risiko für Übergewicht und zentrale Adipositas bei Nachkommen</w:t>
      </w:r>
    </w:p>
    <w:p>
      <w:r>
        <w:rPr>
          <w:i/>
          <w:color w:val="666666"/>
          <w:sz w:val="18"/>
        </w:rPr>
        <w:t>Qian Y et al.  ·  Front Public Health  ·  28.09.2026  ·  PMID 42865493</w:t>
      </w:r>
    </w:p>
    <w:p>
      <w:r>
        <w:t>Prospektive Kohortenstudie China Health and Nutrition Survey (1989–2015): 4.982 Nachkommen ab Alter ≥2 Jahre, stratifiziert nach elterlichem Übergewicht/Adipositas; Langzeit-Trajektorien von BMI, Taillenumfang und Blutdruck mittels linearer Mischeffektmodelle.</w:t>
      </w:r>
    </w:p>
    <w:p>
      <w:r>
        <w:rPr>
          <w:b/>
        </w:rPr>
        <w:t xml:space="preserve">Ergebnis: </w:t>
      </w:r>
      <w:r>
        <w:t>Nachkommen mit beiden adipösen Eltern (Gruppe 4) hatten höchste Basiswerte. Männliche Nachkommen Gruppe 4: HR 3,72 (95%-CI 1,73–7,99) für Übergewicht/Adipositas, HR 2,46 (1,31–4,62) für zentrale Adipositas. Weibliche Nachkommen Gruppe 4: HR 4,60 (1,93–10,94) für Übergewicht/Adipositas. Jährliche Steigerungsraten unterschieden sich nicht konsistent zwischen Gruppen.</w:t>
      </w:r>
    </w:p>
    <w:p>
      <w:r>
        <w:rPr>
          <w:b/>
          <w:sz w:val="19"/>
        </w:rPr>
        <w:t xml:space="preserve">Übertragbarkeit: </w:t>
      </w:r>
      <w:r>
        <w:rPr>
          <w:sz w:val="19"/>
        </w:rPr>
        <w:t>China, nationale Ernährungs- und Gesundheitserhebung; Familienprävention relevant für alle Länder.</w:t>
      </w:r>
    </w:p>
    <w:p>
      <w:r>
        <w:rPr>
          <w:color w:val="5A7D3A"/>
          <w:sz w:val="18"/>
        </w:rPr>
        <w:t>https://pubmed.ncbi.nlm.nih.gov/42865493/</w:t>
      </w:r>
    </w:p>
    <w:p>
      <w:pPr>
        <w:pStyle w:val="Heading2"/>
      </w:pPr>
      <w:r>
        <w:t>Familiengestützte Lebensstiländerung reduzierte Schulfehlzeiten bei Kindern mit Adipositas nicht</w:t>
      </w:r>
    </w:p>
    <w:p>
      <w:r>
        <w:rPr>
          <w:i/>
          <w:color w:val="666666"/>
          <w:sz w:val="18"/>
        </w:rPr>
        <w:t>Nielsen LB et al.  ·  Eur J Pediatr  ·  13.10.2026  ·  PMID 42864531</w:t>
      </w:r>
    </w:p>
    <w:p>
      <w:r>
        <w:t>Dänische Kohortenstudie (2010–2020): 778 Kinder mit Adipositas (Alter 5–8 Jahre), 287 mit einjähriger Lebensstiländerung vs. 491 ohne Intervention; Schulfehlzeiten über 9 Jahre verglichen.</w:t>
      </w:r>
    </w:p>
    <w:p>
      <w:r>
        <w:rPr>
          <w:b/>
        </w:rPr>
        <w:t xml:space="preserve">Ergebnis: </w:t>
      </w:r>
      <w:r>
        <w:t>Kein signifikanter Unterschied in adjustierten Modellen zwischen Interventions- und Kontrollgruppe in den Jahren nach Intervention. Schulfehlzeiten spitzten sich in Jahr 7 zu (6,2 % vs. 5,0 %). Krankheitsbedingte Fehlzeiten waren der Hauptteil der Gesamtabwesenheit. Längere oder zielgerichtetere Interventionen könnten nötig sein.</w:t>
      </w:r>
    </w:p>
    <w:p>
      <w:r>
        <w:rPr>
          <w:b/>
          <w:sz w:val="19"/>
        </w:rPr>
        <w:t xml:space="preserve">Übertragbarkeit: </w:t>
      </w:r>
      <w:r>
        <w:rPr>
          <w:sz w:val="19"/>
        </w:rPr>
        <w:t>Dänemark, Registerdaten, Versorgungsprogramm im öffentlichen Gesundheitssystem – übertragbar auf DACH-Länder.</w:t>
      </w:r>
    </w:p>
    <w:p>
      <w:r>
        <w:rPr>
          <w:color w:val="5A7D3A"/>
          <w:sz w:val="18"/>
        </w:rPr>
        <w:t>https://pubmed.ncbi.nlm.nih.gov/42864531/</w:t>
      </w:r>
    </w:p>
    <w:p>
      <w:pPr>
        <w:pStyle w:val="Heading2"/>
      </w:pPr>
      <w:r>
        <w:t>Bioaktive Lipide differenzieren Übergewicht: Docosanoide und Arachidonsäure-Derivate assoziiert mit niedrigerem BMI</w:t>
      </w:r>
    </w:p>
    <w:p>
      <w:r>
        <w:rPr>
          <w:i/>
          <w:color w:val="666666"/>
          <w:sz w:val="18"/>
        </w:rPr>
        <w:t>Chitsazan M et al.  ·  Diabetes Obes Metab  ·  01.09.2026  ·  PMID 42677506</w:t>
      </w:r>
    </w:p>
    <w:p>
      <w:r>
        <w:t>Querschnittsstudie MESA (n=5.101, Durchschnittsalter 63 Jahre) mit nicht-zielgerichteter Massenspektrometrie: 811 Eicosanoide gemessen, Assoziationen mit BMI und 8 kardiometabolischen Merkmalen mittels multivariater linearer Regression, externe Validierung in Framingham und ARIC.</w:t>
      </w:r>
    </w:p>
    <w:p>
      <w:r>
        <w:rPr>
          <w:b/>
        </w:rPr>
        <w:t xml:space="preserve">Ergebnis: </w:t>
      </w:r>
      <w:r>
        <w:t>255 Eicosanoide und verwandte Metabolite assoziiert mit BMI (FDR q&lt;0,01). 82 zeigten konsistente Assoziationen über alle 3 Kohorten: 9 mit niedrigerem BMI (z. B. 19,20-DiHDPA, 20-Carboxy-Arachidonsäure, 5,6-diHETrE), 9 mit höherem BMI (z. B. HOME, 11-HOME, Adrensäure). 94 % der BMI-assoziierten Metabolite überlappten mit Taillenumfang, 36 % mit viszeralem Fettgewebe. Pro- und anti-inflammatorische Lipidwege differenzieren Adipositas-Phänotypen.</w:t>
      </w:r>
    </w:p>
    <w:p>
      <w:r>
        <w:rPr>
          <w:b/>
          <w:sz w:val="19"/>
        </w:rPr>
        <w:t xml:space="preserve">Übertragbarkeit: </w:t>
      </w:r>
      <w:r>
        <w:rPr>
          <w:sz w:val="19"/>
        </w:rPr>
        <w:t>USA-Kohorte; Mechanismus des Adipositas-Metabolismus relevant für Risikostratifizierung, Übertragbarkeit mittel.</w:t>
      </w:r>
    </w:p>
    <w:p>
      <w:r>
        <w:rPr>
          <w:color w:val="5A7D3A"/>
          <w:sz w:val="18"/>
        </w:rPr>
        <w:t>https://pubmed.ncbi.nlm.nih.gov/42677506/</w:t>
      </w:r>
    </w:p>
    <w:p>
      <w:pPr>
        <w:pStyle w:val="Heading1"/>
      </w:pPr>
      <w:r>
        <w:t>Aufgenommen am 13.10.2026</w:t>
      </w:r>
    </w:p>
    <w:p>
      <w:pPr>
        <w:pStyle w:val="Heading2"/>
      </w:pPr>
      <w:r>
        <w:t>CPAP bei Schlafapnoe und Adipositas: Pulmonalarteriendruck sinkt, aber Herzstruktur bleibt unverändert</w:t>
      </w:r>
    </w:p>
    <w:p>
      <w:r>
        <w:rPr>
          <w:i/>
          <w:color w:val="666666"/>
          <w:sz w:val="18"/>
        </w:rPr>
        <w:t>Li J et al.  ·  Can Respir J  ·  2026  ·  PMID 42861515</w:t>
      </w:r>
    </w:p>
    <w:p>
      <w:r>
        <w:t>Systematischer Review und Metaanalyse von 8 Studien (2 RCTs, 6 Kohorten, 574 Patienten) zur Wirkung von CPAP auf pulmonale Hämodynamik und linksventrikuläre Funktion bei OSA/OHS.</w:t>
      </w:r>
    </w:p>
    <w:p>
      <w:r>
        <w:rPr>
          <w:b/>
        </w:rPr>
        <w:t xml:space="preserve">Ergebnis: </w:t>
      </w:r>
      <w:r>
        <w:t>CPAP reduzierte signifikant den Pulmonalarteriendruck (MD −2,32 mmHg; 95%-KI −3,88 bis −0,76; p=0,004) und verbesserte die diastolische Funktion (E/A-Ratio MD +0,29; 95%-KI +0,09 bis +0,48; p=0,004). Keine signifikanten Effekte auf linksventrikuläre Masse (p=0,27) oder Ejektionsfraktion (p=0,61). Befunde waren robust in Sensitivitätsanalysen.</w:t>
      </w:r>
    </w:p>
    <w:p>
      <w:r>
        <w:rPr>
          <w:b/>
          <w:sz w:val="19"/>
        </w:rPr>
        <w:t xml:space="preserve">Übertragbarkeit: </w:t>
      </w:r>
      <w:r>
        <w:rPr>
          <w:sz w:val="19"/>
        </w:rPr>
        <w:t>China, aber Systematik und Endergebnisse sind behandlungsunabhängig übertragbar</w:t>
      </w:r>
    </w:p>
    <w:p>
      <w:r>
        <w:rPr>
          <w:color w:val="5A7D3A"/>
          <w:sz w:val="18"/>
        </w:rPr>
        <w:t>https://pubmed.ncbi.nlm.nih.gov/42861515/</w:t>
      </w:r>
    </w:p>
    <w:p>
      <w:pPr>
        <w:pStyle w:val="Heading2"/>
      </w:pPr>
      <w:r>
        <w:t>Antipsychotika und Adipositas: Strukturierte Diagnostik und Metformin in der psychiatrischen Praxis</w:t>
      </w:r>
    </w:p>
    <w:p>
      <w:r>
        <w:rPr>
          <w:i/>
          <w:color w:val="666666"/>
          <w:sz w:val="18"/>
        </w:rPr>
        <w:t>Wichniak A et al.  ·  Psychiatr Pol  ·  30.08.2026  ·  PMID 42857934</w:t>
      </w:r>
    </w:p>
    <w:p>
      <w:r>
        <w:t>Klinische Handlungsempfehlungen der Polnischen Psychiatrischen Gesellschaft zu Prävention metabolischer Störungen bei Patienten unter Antipsychotika mit konkretisierten Überwachungsintervallen und Therapieempfehlungen.</w:t>
      </w:r>
    </w:p>
    <w:p>
      <w:r>
        <w:rPr>
          <w:b/>
        </w:rPr>
        <w:t xml:space="preserve">Ergebnis: </w:t>
      </w:r>
      <w:r>
        <w:t>Cardiometabolische Risikoerfassung (Gewicht, Taillenumfang, Blutdruck, Blutzucker, HbA1c, Lipidprofil) vor Therapiestart, dann in Woche 6, 12 und dann jährlich empfohlen. Bei Gewichtszunahme und Risikofaktoren: Metformin 1.000–2.000 mg/Tag als beste dokumentierte, sichere und kostengünstige Präventionsmethode; Adipöse Patienten sollten eine wirksame Pharmakotherapie nach aktuellen Leitlinien erhalten.</w:t>
      </w:r>
    </w:p>
    <w:p>
      <w:r>
        <w:rPr>
          <w:b/>
          <w:sz w:val="19"/>
        </w:rPr>
        <w:t xml:space="preserve">Übertragbarkeit: </w:t>
      </w:r>
      <w:r>
        <w:rPr>
          <w:sz w:val="19"/>
        </w:rPr>
        <w:t>Polen, europäisches Versicherungssystem, psychiatrische Standardversorgung</w:t>
      </w:r>
    </w:p>
    <w:p>
      <w:r>
        <w:rPr>
          <w:color w:val="5A7D3A"/>
          <w:sz w:val="18"/>
        </w:rPr>
        <w:t>https://pubmed.ncbi.nlm.nih.gov/42857934/</w:t>
      </w:r>
    </w:p>
    <w:p>
      <w:pPr>
        <w:pStyle w:val="Heading2"/>
      </w:pPr>
      <w:r>
        <w:t>Gewichtsmanagement in der Schwangerschaft: Minderheitenangehörige Frauen in UK erhalten keine kulturgerechte Unterstützung</w:t>
      </w:r>
    </w:p>
    <w:p>
      <w:r>
        <w:rPr>
          <w:i/>
          <w:color w:val="666666"/>
          <w:sz w:val="18"/>
        </w:rPr>
        <w:t>Morsy B et al.  ·  Front Public Health  ·  25.09.2026  ·  PMID 42856522</w:t>
      </w:r>
    </w:p>
    <w:p>
      <w:r>
        <w:t>Scoping Review zur Gewichtskontrolle in der Schwangerschaft bei ethnischen Minderheiten im UK: Nur 3 Studien mit 1.741 Teilnehmerinnen gefunden, alle ohne kulturelle Anpassung und mit unzureichenden ethnischen Untergruppen-Analysen.</w:t>
      </w:r>
    </w:p>
    <w:p>
      <w:r>
        <w:rPr>
          <w:b/>
        </w:rPr>
        <w:t xml:space="preserve">Ergebnis: </w:t>
      </w:r>
      <w:r>
        <w:t>Von 3 eingeschlossenen Studien (2016–2025) zeigten alle unzureichende kulturelle Anpassung und fragmentierte ethnisch stratifizierte Datenberichte. Minderheitenangehörige Frauen zeigten niedrigere Beteiligung; keine Studie konnte nachweisen, ob Interventionen ethnische Unterschiede in Gestationsdiabetes-Ergebnissen reduzierten. Die Evidenzlücke zu kulturgerechten Programmen ist erheblich.</w:t>
      </w:r>
    </w:p>
    <w:p>
      <w:r>
        <w:rPr>
          <w:b/>
          <w:sz w:val="19"/>
        </w:rPr>
        <w:t xml:space="preserve">Übertragbarkeit: </w:t>
      </w:r>
      <w:r>
        <w:rPr>
          <w:sz w:val="19"/>
        </w:rPr>
        <w:t>Vereinigtes Königreich, vergleichbares Sozialversicherungssystem, relevante Equity-Fragestellung</w:t>
      </w:r>
    </w:p>
    <w:p>
      <w:r>
        <w:rPr>
          <w:color w:val="5A7D3A"/>
          <w:sz w:val="18"/>
        </w:rPr>
        <w:t>https://pubmed.ncbi.nlm.nih.gov/42856522/</w:t>
      </w:r>
    </w:p>
    <w:p>
      <w:pPr>
        <w:pStyle w:val="Heading2"/>
      </w:pPr>
      <w:r>
        <w:t>Magenverweilstörung nach Pankreatoduodenektomie: Zwei Anastomose-Techniken zeigen keinen Unterschied</w:t>
      </w:r>
    </w:p>
    <w:p>
      <w:r>
        <w:rPr>
          <w:i/>
          <w:color w:val="666666"/>
          <w:sz w:val="18"/>
        </w:rPr>
        <w:t>Robin F et al.  ·  Ann Surg  ·  01.11.2026  ·  PMID 42832388</w:t>
      </w:r>
    </w:p>
    <w:p>
      <w:r>
        <w:t>Randomisierte kontrolierte Studie an 2 französischen Hochvolumen-Zentren mit 158 Patienten (79 pro Gruppe), die zwei Techniken der Magenverweilstörung nach Pankreatoduodenektomie verglichen.</w:t>
      </w:r>
    </w:p>
    <w:p>
      <w:r>
        <w:rPr>
          <w:b/>
        </w:rPr>
        <w:t xml:space="preserve">Ergebnis: </w:t>
      </w:r>
      <w:r>
        <w:t>Magenverweilstörung (DGE) trat bei 38,0% nach side-to-side und 30,4% nach end-to-side Technik auf (RR 1,25; 95%-KI 0,81–1,94; p=0,314). Sekundäre Endpunkte (Fistelrate, Reinvasionen, Mortalität, Lebensqualität nach GIQLI) unterschieden sich nicht signifikant zwischen Gruppen. Ernährungsparameter und Lebensqualität waren vergleichbar.</w:t>
      </w:r>
    </w:p>
    <w:p>
      <w:r>
        <w:rPr>
          <w:b/>
          <w:sz w:val="19"/>
        </w:rPr>
        <w:t xml:space="preserve">Übertragbarkeit: </w:t>
      </w:r>
      <w:r>
        <w:rPr>
          <w:sz w:val="19"/>
        </w:rPr>
        <w:t>Frankreich, vergleichbares Gesundheitssystem, hochspezialisierte chirurgische Versorgung</w:t>
      </w:r>
    </w:p>
    <w:p>
      <w:r>
        <w:rPr>
          <w:color w:val="5A7D3A"/>
          <w:sz w:val="18"/>
        </w:rPr>
        <w:t>https://pubmed.ncbi.nlm.nih.gov/42832388/</w:t>
      </w:r>
    </w:p>
    <w:p>
      <w:pPr>
        <w:pStyle w:val="Heading2"/>
      </w:pPr>
      <w:r>
        <w:t>Frühe Menarche und Menopause: Taillenumfang mediiert kardiovaskuläres Risiko bei postmenopausalen Frauen</w:t>
      </w:r>
    </w:p>
    <w:p>
      <w:r>
        <w:rPr>
          <w:i/>
          <w:color w:val="666666"/>
          <w:sz w:val="18"/>
        </w:rPr>
        <w:t>Borrowman JD et al.  ·  J Am Heart Assoc  ·  06.10.2026  ·  PMID 42786622</w:t>
      </w:r>
    </w:p>
    <w:p>
      <w:r>
        <w:t>Prospektive Kohortenstudie mit 119.182 postmenopausalen Frauen aus WHI (Oktober 1993–Januar 2025 Follow-up); Untersuchung von Reproduktionsmerkmalen und abdominaler Adipositas als Mediatoren des CVD-Risikos.</w:t>
      </w:r>
    </w:p>
    <w:p>
      <w:r>
        <w:rPr>
          <w:b/>
        </w:rPr>
        <w:t xml:space="preserve">Ergebnis: </w:t>
      </w:r>
      <w:r>
        <w:t>Über Median 12,8 Jahre traten 12.731 kardiovaskuläre Ereignisse auf (Rate 10,4/1.000 Personenjahre). Frühe Menarche (HR 1,07; 95%-KI 1,01–1,15), frühe Menopause (HR 1,22; 95%-KI 1,11–1,35) und kurze Reproduktionslifespan (HR 1,21; 95%-KI 1,13–1,29) waren mit CVD assoziiert. Taillenumfang war signifikanter Mediator aller drei Assoziationen. Diese Befunde zeigen, dass abdominale Adipositas einen wesentlichen Pfad zwischen Reproduktionsfaktoren und kardiovaskulärem Risiko darstellt.</w:t>
      </w:r>
    </w:p>
    <w:p>
      <w:r>
        <w:rPr>
          <w:b/>
          <w:sz w:val="19"/>
        </w:rPr>
        <w:t xml:space="preserve">Übertragbarkeit: </w:t>
      </w:r>
      <w:r>
        <w:rPr>
          <w:sz w:val="19"/>
        </w:rPr>
        <w:t>USA, aber Fragestellung und Medations-Befunde sind universell übertragbar</w:t>
      </w:r>
    </w:p>
    <w:p>
      <w:r>
        <w:rPr>
          <w:color w:val="5A7D3A"/>
          <w:sz w:val="18"/>
        </w:rPr>
        <w:t>https://pubmed.ncbi.nlm.nih.gov/42786622/</w:t>
      </w:r>
    </w:p>
    <w:p>
      <w:pPr>
        <w:pStyle w:val="Heading2"/>
      </w:pPr>
      <w:r>
        <w:t>Berberin-Kombipräparat: Geringe Verbesserung von Insulinsensitivität und Körperfettmasse über 12 Wochen</w:t>
      </w:r>
    </w:p>
    <w:p>
      <w:r>
        <w:rPr>
          <w:i/>
          <w:color w:val="666666"/>
          <w:sz w:val="18"/>
        </w:rPr>
        <w:t>Xenos K et al.  ·  Nutrients  ·  27.08.2026  ·  PMID 42738972</w:t>
      </w:r>
    </w:p>
    <w:p>
      <w:r>
        <w:t>Randomisierte kontrollierte 12-Wochen-Studie mit 93 griechischen Erwachsenen mit Adipositas; Kombination von Berberin (1.000 mg), Maulbeerbaum-Extrakt (400 mg) und Chrom-Pikotinat (0,644 mg) versus Placebo.</w:t>
      </w:r>
    </w:p>
    <w:p>
      <w:r>
        <w:rPr>
          <w:b/>
        </w:rPr>
        <w:t xml:space="preserve">Ergebnis: </w:t>
      </w:r>
      <w:r>
        <w:t>Aktive Gruppe vs. Placebo zeigte signifikante Reduktion: BMI −1,24 kg/m² (95%-KI −2,15 bis −0,33), Gesamtkörperfett −2,35 kg (95%-KI −4,12 bis −0,58), viszerales Fett −0,92 Einheiten (95%-KI −1,74 bis −0,10). Insulinsensitivität verbesserte sich um 28% stärker in der aktiven Gruppe (geometrisches Mittel-Ratio 1,28; 95%-KI 1,14–1,44). Einzelkomponenten-Beiträge ungeklärt.</w:t>
      </w:r>
    </w:p>
    <w:p>
      <w:r>
        <w:rPr>
          <w:b/>
          <w:sz w:val="19"/>
        </w:rPr>
        <w:t xml:space="preserve">Übertragbarkeit: </w:t>
      </w:r>
      <w:r>
        <w:rPr>
          <w:sz w:val="19"/>
        </w:rPr>
        <w:t>Griechenland, europäisches System, aber geringe Effektstärke und kurze Dauer</w:t>
      </w:r>
    </w:p>
    <w:p>
      <w:r>
        <w:rPr>
          <w:color w:val="5A7D3A"/>
          <w:sz w:val="18"/>
        </w:rPr>
        <w:t>https://pubmed.ncbi.nlm.nih.gov/42738972/</w:t>
      </w:r>
    </w:p>
    <w:p>
      <w:pPr>
        <w:pStyle w:val="Heading1"/>
      </w:pPr>
      <w:r>
        <w:t>Aufgenommen am 12.10.2026</w:t>
      </w:r>
    </w:p>
    <w:p>
      <w:pPr>
        <w:pStyle w:val="Heading2"/>
      </w:pPr>
      <w:r>
        <w:t>Antipsychotika: Strukturierte Prävention metabolischer Störungen senkt Adipositas-Risiko</w:t>
      </w:r>
    </w:p>
    <w:p>
      <w:r>
        <w:rPr>
          <w:i/>
          <w:color w:val="666666"/>
          <w:sz w:val="18"/>
        </w:rPr>
        <w:t>Wichniak A et al.  ·  Psychiatr Pol  ·  30.08.2026  ·  PMID 42857933</w:t>
      </w:r>
    </w:p>
    <w:p>
      <w:r>
        <w:t>Polnische Leitlinien für die Prävention von Adipositas und metabolischen Störungen bei Patienten unter Antipsychotika, basierend auf Expertise und Literatur.</w:t>
      </w:r>
    </w:p>
    <w:p>
      <w:r>
        <w:rPr>
          <w:b/>
        </w:rPr>
        <w:t xml:space="preserve">Ergebnis: </w:t>
      </w:r>
      <w:r>
        <w:t>Sieben empfohlene Präventionsmaßnahmen: Ernährungsberatung, regelmäßige Bewegung, Mahlzeitenplanung, Achtsamkeit, Selbsthilfgruppen und Fortschrittsmonitoring. Bei hohem Risiko werden pharmakologische Interventionen (Teil 2) empfohlen. Psychiater sollten aktiv zur Prävention beitragen.</w:t>
      </w:r>
    </w:p>
    <w:p>
      <w:r>
        <w:rPr>
          <w:b/>
          <w:sz w:val="19"/>
        </w:rPr>
        <w:t xml:space="preserve">Übertragbarkeit: </w:t>
      </w:r>
      <w:r>
        <w:rPr>
          <w:sz w:val="19"/>
        </w:rPr>
        <w:t>Polen, strukturiertes Präventionssystem, übertragbar auf deutschsprachige Länder mit ähnlichem Versorgungsauftrag</w:t>
      </w:r>
    </w:p>
    <w:p>
      <w:r>
        <w:rPr>
          <w:color w:val="5A7D3A"/>
          <w:sz w:val="18"/>
        </w:rPr>
        <w:t>https://pubmed.ncbi.nlm.nih.gov/42857933/</w:t>
      </w:r>
    </w:p>
    <w:p>
      <w:pPr>
        <w:pStyle w:val="Heading1"/>
      </w:pPr>
      <w:r>
        <w:t>Aufgenommen am 11.10.2026</w:t>
      </w:r>
    </w:p>
    <w:p>
      <w:pPr>
        <w:pStyle w:val="Heading2"/>
      </w:pPr>
      <w:r>
        <w:t>Obstruktive Schlafapnoe und Insulinresistenz bei Kindern mit Prader-Willi: SPISE-Index als Marker</w:t>
      </w:r>
    </w:p>
    <w:p>
      <w:r>
        <w:rPr>
          <w:i/>
          <w:color w:val="666666"/>
          <w:sz w:val="18"/>
        </w:rPr>
        <w:t>Güney AZ et al.  ·  Eur J Pediatr  ·  09.10.2026  ·  PMID 42855587</w:t>
      </w:r>
    </w:p>
    <w:p>
      <w:r>
        <w:t>Türkische Querschnittsstudie vergleicht SPISE und HOMA-IR als Insulinresistenzmarker und deren Assoziation mit OSA-Schweregrad bei 31 PWS-Kindern und 47 nicht-syndromischen Kindern.</w:t>
      </w:r>
    </w:p>
    <w:p>
      <w:r>
        <w:rPr>
          <w:b/>
        </w:rPr>
        <w:t xml:space="preserve">Ergebnis: </w:t>
      </w:r>
      <w:r>
        <w:t>Bei PWS-Kindern: oAHI korrelierte invers mit SPISE (ρ = −0,378, p = 0,036), in multivariablem Modell blieb höherer oAHI mit niedrigerem SPISE assoziiert (B = −0,154, p = 0,015); ODI korrelierte mit SPISE (ρ = −0,427, p = 0,017) aber nicht HOMA-IR. SPISE zeigt stärkere Assoziationen mit OSA-Schweregrad, verdient weitere Validierung.</w:t>
      </w:r>
    </w:p>
    <w:p>
      <w:r>
        <w:rPr>
          <w:b/>
          <w:sz w:val="19"/>
        </w:rPr>
        <w:t xml:space="preserve">Übertragbarkeit: </w:t>
      </w:r>
      <w:r>
        <w:rPr>
          <w:sz w:val="19"/>
        </w:rPr>
        <w:t>Europäische Fachdisziplin (Pädiatrie), seltenes Syndrom, kleinere Stichprobe mit Validierungsbedarf</w:t>
      </w:r>
    </w:p>
    <w:p>
      <w:r>
        <w:rPr>
          <w:color w:val="5A7D3A"/>
          <w:sz w:val="18"/>
        </w:rPr>
        <w:t>https://pubmed.ncbi.nlm.nih.gov/42855587/</w:t>
      </w:r>
    </w:p>
    <w:p>
      <w:pPr>
        <w:pStyle w:val="Heading2"/>
      </w:pPr>
      <w:r>
        <w:t>Semaglutid plus Dapagliflozin bei Typ-2-Diabetes mit Nierenerkrankung: 8-Wochen-Effekte</w:t>
      </w:r>
    </w:p>
    <w:p>
      <w:r>
        <w:rPr>
          <w:i/>
          <w:color w:val="666666"/>
          <w:sz w:val="18"/>
        </w:rPr>
        <w:t>Gong C et al.  ·  Medicine (Baltimore)  ·  09.10.2026  ·  PMID 42854065</w:t>
      </w:r>
    </w:p>
    <w:p>
      <w:r>
        <w:t>Retrospektive Beobachtungsstudie vergleicht Kombinationstherapie mit Semaglutid und Dapagliflozin gegen je Monotherapie bei 126 Patienten (3×42 pro Arm) mit Typ-2-Diabetes und chronischer Nierenerkrankung (CKD) über 8 Wochen.</w:t>
      </w:r>
    </w:p>
    <w:p>
      <w:r>
        <w:rPr>
          <w:b/>
        </w:rPr>
        <w:t xml:space="preserve">Ergebnis: </w:t>
      </w:r>
      <w:r>
        <w:t>Nach 8 Wochen zeigte Kombinationsgruppe signifikant stärkere Reduktionen als je Monotherapie: Nüchternglukose (sig. in allen 3 Gruppen), HbA1c, Harnstoff, Kreatinin, 24-h-Proteinurie, Entzündungsmarker (ESR, IL-6, hs-CRP). Kombinationsgruppe höhere klinische Ansprechrate. Keine erhöhten Nebenwirkungen in 8 Wochen; aber retrospektiv, kleine Stichprobe, kurze Beobachtung – long-term renale Benefits nicht etabliert.</w:t>
      </w:r>
    </w:p>
    <w:p>
      <w:r>
        <w:rPr>
          <w:b/>
          <w:sz w:val="19"/>
        </w:rPr>
        <w:t xml:space="preserve">Übertragbarkeit: </w:t>
      </w:r>
      <w:r>
        <w:rPr>
          <w:sz w:val="19"/>
        </w:rPr>
        <w:t>China, retrospektiv, kleine Stichprobe, kurze Dauer – begrenzte Übertragbarkeit</w:t>
      </w:r>
    </w:p>
    <w:p>
      <w:r>
        <w:rPr>
          <w:color w:val="5A7D3A"/>
          <w:sz w:val="18"/>
        </w:rPr>
        <w:t>https://pubmed.ncbi.nlm.nih.gov/42854065/</w:t>
      </w:r>
    </w:p>
    <w:p>
      <w:pPr>
        <w:pStyle w:val="Heading2"/>
      </w:pPr>
      <w:r>
        <w:t>BMI und Immuntherapie-Antwort bei Krebs: Überraschend vorteilhaft – aber mit Unsicherheit</w:t>
      </w:r>
    </w:p>
    <w:p>
      <w:r>
        <w:rPr>
          <w:i/>
          <w:color w:val="666666"/>
          <w:sz w:val="18"/>
        </w:rPr>
        <w:t>Sun S et al.  ·  Front Immunol  ·  24.09.2026  ·  PMID 42851698</w:t>
      </w:r>
    </w:p>
    <w:p>
      <w:r>
        <w:t>Systematischer Review und Dosis-Response-Metaanalyse von 61 Studien mit 46.572 Krebspatienten untersucht BMI als Prognosefaktor unter Immuncheckpoint-Inhibitor (ICI)-Therapie für Gesamtüberleben (OS), progressionsfreies Überleben (PFS), Ansprechen und Nebenwirkungen.</w:t>
      </w:r>
    </w:p>
    <w:p>
      <w:r>
        <w:rPr>
          <w:b/>
        </w:rPr>
        <w:t xml:space="preserve">Ergebnis: </w:t>
      </w:r>
      <w:r>
        <w:t>Höherer BMI assoziiert mit günstigerem OS (HR 0,74, 95% KI 0,67–0,82, p&lt;0,001, I²=70,6%) und PFS (HR 0,78, 95% KI 0,69–0,89, p&lt;0,001, I²=60,3%), besonders Adipositas vs. Normalgewicht. Pro 5 kg/m² BMI-Anstieg: PFS verbessert (HR 0,87, 95% KI 0,81–0,95, p&lt;0,001), OS nicht (HR 0,91, ns). Aber Vorhersageintervalle umfassen Nullwert; Assoziationen mit Ansprechen und Grad-3+ Nebenwirkungen inkonsistent. Vorsichtige Interpretation erforderlich – kein kausaler Schluss.</w:t>
      </w:r>
    </w:p>
    <w:p>
      <w:r>
        <w:rPr>
          <w:b/>
          <w:sz w:val="19"/>
        </w:rPr>
        <w:t xml:space="preserve">Übertragbarkeit: </w:t>
      </w:r>
      <w:r>
        <w:rPr>
          <w:sz w:val="19"/>
        </w:rPr>
        <w:t>Internationale Evidenz, Krebsimmuntherapie, Assoziationen nicht kausal – begrenzte Versorgungsrelevanz</w:t>
      </w:r>
    </w:p>
    <w:p>
      <w:r>
        <w:rPr>
          <w:color w:val="5A7D3A"/>
          <w:sz w:val="18"/>
        </w:rPr>
        <w:t>https://pubmed.ncbi.nlm.nih.gov/42851698/</w:t>
      </w:r>
    </w:p>
    <w:p>
      <w:pPr>
        <w:pStyle w:val="Heading2"/>
      </w:pPr>
      <w:r>
        <w:t>Hyperphagia in Prader-Willi-Syndrom: multidimensionale Bewertung und Versorgungsansätze</w:t>
      </w:r>
    </w:p>
    <w:p>
      <w:r>
        <w:rPr>
          <w:i/>
          <w:color w:val="666666"/>
          <w:sz w:val="18"/>
        </w:rPr>
        <w:t>Tauber M et al.  ·  Orphanet J Rare Dis  ·  05.10.2026  ·  PMID 42834406</w:t>
      </w:r>
    </w:p>
    <w:p>
      <w:r>
        <w:t>Internationale Expertengruppe entwickelt Konzeptualisierung der Hyperphagia als komplexe, multidimensionale Störung mit integrierten biologischen, Verhaltens- und Umgebungsansätzen zur Versorgung.</w:t>
      </w:r>
    </w:p>
    <w:p>
      <w:r>
        <w:rPr>
          <w:b/>
        </w:rPr>
        <w:t xml:space="preserve">Ergebnis: </w:t>
      </w:r>
      <w:r>
        <w:t>Zentrale Erkenntnisse: Hyperphagia in PWS ist multidimensional (beeinträchtigte Sättigungssignale, Belohnungsneurozirkuitry, autonome Dysfunktion); strukturierte Food Environment und Übergänge zur erwachsenenmedizinischen Versorgung sind kritisch; validierte Messinstrumente (Hyperphagia Questionnaire, HQ-CT) werden empfohlen.</w:t>
      </w:r>
    </w:p>
    <w:p>
      <w:r>
        <w:rPr>
          <w:b/>
          <w:sz w:val="19"/>
        </w:rPr>
        <w:t xml:space="preserve">Übertragbarkeit: </w:t>
      </w:r>
      <w:r>
        <w:rPr>
          <w:sz w:val="19"/>
        </w:rPr>
        <w:t>Europäische Referenzzentren, vergleichbare Versorgungsstruktur für seltene Erkrankungen</w:t>
      </w:r>
    </w:p>
    <w:p>
      <w:r>
        <w:rPr>
          <w:color w:val="5A7D3A"/>
          <w:sz w:val="18"/>
        </w:rPr>
        <w:t>https://pubmed.ncbi.nlm.nih.gov/42834406/</w:t>
      </w:r>
    </w:p>
    <w:p>
      <w:pPr>
        <w:pStyle w:val="Heading2"/>
      </w:pPr>
      <w:r>
        <w:t>Übergewicht bei Kindern unter 5 Jahren in Indien: Anstieg bis 2021, dann Rückgang</w:t>
      </w:r>
    </w:p>
    <w:p>
      <w:r>
        <w:rPr>
          <w:i/>
          <w:color w:val="666666"/>
          <w:sz w:val="18"/>
        </w:rPr>
        <w:t>Rai RK et al.  ·  JAMA Netw Open  ·  01.09.2026  ·  PMID 42809284</w:t>
      </w:r>
    </w:p>
    <w:p>
      <w:r>
        <w:t>Längsschnittanalyse des National Family Health Survey über 18 Jahre (2006–2024) untersucht Prävalenz von Übergewicht und Adipositas bei indischen Kleinkindern und Machbarkeit des 2030 Global Nutrition Target (≤5% Übergewicht).</w:t>
      </w:r>
    </w:p>
    <w:p>
      <w:r>
        <w:rPr>
          <w:b/>
        </w:rPr>
        <w:t xml:space="preserve">Ergebnis: </w:t>
      </w:r>
      <w:r>
        <w:t>N=467.995 Kinder (2006–2021): Übergewichtsprävalenz stieg von 1,55% (2006) auf 3,42% (2021), fiel dann auf 1,3% (2024); Adipositas stieg von 0,50% auf 1,30%. National ist Indien auf dem Weg zum 2030-Ziel, aber 9 Bundesstaaten/UTs (Arunachal Pradesh, Assam, Himachal Pradesh, Jammu u. Kashmir, Kerala, Mizoram, Nagaland, Sikkim, Tripura) zeigen niedrig bis moderat Erreichungswahrscheinlichkeit. Subnationaler Disparitäten erfordern zielgerichtete Interventionen.</w:t>
      </w:r>
    </w:p>
    <w:p>
      <w:r>
        <w:rPr>
          <w:b/>
          <w:sz w:val="19"/>
        </w:rPr>
        <w:t xml:space="preserve">Übertragbarkeit: </w:t>
      </w:r>
      <w:r>
        <w:rPr>
          <w:sz w:val="19"/>
        </w:rPr>
        <w:t>Indien, Datenqualität begrenzt, Global Health Relevanz aber gering für deutsches System</w:t>
      </w:r>
    </w:p>
    <w:p>
      <w:r>
        <w:rPr>
          <w:color w:val="5A7D3A"/>
          <w:sz w:val="18"/>
        </w:rPr>
        <w:t>https://pubmed.ncbi.nlm.nih.gov/42809284/</w:t>
      </w:r>
    </w:p>
    <w:p>
      <w:pPr>
        <w:pStyle w:val="Heading2"/>
      </w:pPr>
      <w:r>
        <w:t>CT-Adipositätsmessung prognostiziert Intensivverweildauer nach Trauma besser als BMI</w:t>
      </w:r>
    </w:p>
    <w:p>
      <w:r>
        <w:rPr>
          <w:i/>
          <w:color w:val="666666"/>
          <w:sz w:val="18"/>
        </w:rPr>
        <w:t>Zander C et al.  ·  Injury  ·  22.08.2026  ·  PMID 42648018</w:t>
      </w:r>
    </w:p>
    <w:p>
      <w:r>
        <w:t>Deutsche Kohortenstudie untersucht, ob CT-Messungen viszeraler und subkutaner Adipositas (VATI, SATI, AATI) die Intensivverweildauer nach moderatem bis schwerem Trauma besser vorhersagen als BMI.</w:t>
      </w:r>
    </w:p>
    <w:p>
      <w:r>
        <w:rPr>
          <w:b/>
        </w:rPr>
        <w:t xml:space="preserve">Ergebnis: </w:t>
      </w:r>
      <w:r>
        <w:t>142 Traumapatienten: VATI und SATI korrelieren signifikant mit ICU-Verweildauer (ρ = 0,25–0,27, p ≤ 0,003) und Beatmungsdauer (ρ = 0,19–0,24, p ≤ 0,003), während BMI nicht korreliert. AATI bleibt in kombiniertem Modell signifikant (+15,5% pro SD für ICU-LOS, p = 0,016). CT-basierte Körperzusammensetzung verbessert individuelle Risikoeinschätzung.</w:t>
      </w:r>
    </w:p>
    <w:p>
      <w:r>
        <w:rPr>
          <w:b/>
          <w:sz w:val="19"/>
        </w:rPr>
        <w:t xml:space="preserve">Übertragbarkeit: </w:t>
      </w:r>
      <w:r>
        <w:rPr>
          <w:sz w:val="19"/>
        </w:rPr>
        <w:t>Deutsche Klinikdaten, deutsche Versorgungspraxis, direkt übertragbar</w:t>
      </w:r>
    </w:p>
    <w:p>
      <w:r>
        <w:rPr>
          <w:color w:val="5A7D3A"/>
          <w:sz w:val="18"/>
        </w:rPr>
        <w:t>https://pubmed.ncbi.nlm.nih.gov/42648018/</w:t>
      </w:r>
    </w:p>
    <w:p>
      <w:pPr>
        <w:pStyle w:val="Heading2"/>
      </w:pPr>
      <w:r>
        <w:t>Bauchfett und Griffstärke gemeinsam vorhersagend für Herz-Kreislauf-Erkrankungen</w:t>
      </w:r>
    </w:p>
    <w:p>
      <w:r>
        <w:rPr>
          <w:i/>
          <w:color w:val="666666"/>
          <w:sz w:val="18"/>
        </w:rPr>
        <w:t>Luo J et al.  ·  Diabetes Obes Metab  ·  25.08.2026  ·  PMID 42642342</w:t>
      </w:r>
    </w:p>
    <w:p>
      <w:r>
        <w:t>UK Biobank Kohortenstudie untersucht gemeinsame und separate Assoziationen von Taillenumfang (WC) und Griffstärke (GS) mit atherosklerotischen Herz-Kreislauf-Erkrankungen (ASCVD) über 14,8 Jahre.</w:t>
      </w:r>
    </w:p>
    <w:p>
      <w:r>
        <w:rPr>
          <w:b/>
        </w:rPr>
        <w:t xml:space="preserve">Ergebnis: </w:t>
      </w:r>
      <w:r>
        <w:t>27.189 Fälle von ASCVD unter 271.061 Teilnehmern: Hohes WC (HR 1,35, 95% KI 1,31–1,39) und niedrige GS (HR 1,14, 95% KI 1,11–1,17) waren je unabhängig assoziiert. Kombination höchstes Risiko (HR 1,53, 95% KI 1,46–1,61) mit Hinweis auf additive Interaktion (RERI 0,11, 95% KI 0,03–0,19). Multi-Omics-Analysen zeigen gemeinsame entzündliche und metabolische Mediatoren (Proteine, Metabolite).</w:t>
      </w:r>
    </w:p>
    <w:p>
      <w:r>
        <w:rPr>
          <w:b/>
          <w:sz w:val="19"/>
        </w:rPr>
        <w:t xml:space="preserve">Übertragbarkeit: </w:t>
      </w:r>
      <w:r>
        <w:rPr>
          <w:sz w:val="19"/>
        </w:rPr>
        <w:t>UK Biobank, vergleichbar zu Deutschland, aussagekräftige Versorgungsrelevanz</w:t>
      </w:r>
    </w:p>
    <w:p>
      <w:r>
        <w:rPr>
          <w:color w:val="5A7D3A"/>
          <w:sz w:val="18"/>
        </w:rPr>
        <w:t>https://pubmed.ncbi.nlm.nih.gov/42642342/</w:t>
      </w:r>
    </w:p>
    <w:p>
      <w:pPr>
        <w:pStyle w:val="Heading1"/>
      </w:pPr>
      <w:r>
        <w:t>Aufgenommen am 10.10.2026</w:t>
      </w:r>
    </w:p>
    <w:p>
      <w:pPr>
        <w:pStyle w:val="Heading2"/>
      </w:pPr>
      <w:r>
        <w:t>Strukturiertes Adipositas-Programm im häuslichen Umfeld via Medicaid möglich</w:t>
      </w:r>
    </w:p>
    <w:p>
      <w:r>
        <w:rPr>
          <w:i/>
          <w:color w:val="666666"/>
          <w:sz w:val="18"/>
        </w:rPr>
        <w:t>Button AM et al.  ·  Transl Behav Med  ·  07.01.2026  ·  PMID 42853644</w:t>
      </w:r>
    </w:p>
    <w:p>
      <w:r>
        <w:t>Demonstrationsprojekt: Beweise-basiertes 12-Monatsprogramm PATH in Häusern von Kindern (6–12 Jahre, BMI ≥95. Perzentil) durch Home-Health-Fachkräfte integriert, über Medicaid abgerechnet; Dokumentation von Adaptionen gemäß FRAME-IS.</w:t>
      </w:r>
    </w:p>
    <w:p>
      <w:r>
        <w:rPr>
          <w:b/>
        </w:rPr>
        <w:t xml:space="preserve">Ergebnis: </w:t>
      </w:r>
      <w:r>
        <w:t>10 Familien mit durchschnittlich 8±7 Sitzungen (Spanne 2–21). BMI-Perzentil stabilisiert, systolischer Blutdruck verbessert (n=5 nach 6 Monaten), Lebensqualität gewonnen. Hauptproblem: Verbleib in Behandlung.</w:t>
      </w:r>
    </w:p>
    <w:p>
      <w:r>
        <w:rPr>
          <w:b/>
          <w:sz w:val="19"/>
        </w:rPr>
        <w:t xml:space="preserve">Übertragbarkeit: </w:t>
      </w:r>
      <w:r>
        <w:rPr>
          <w:sz w:val="19"/>
        </w:rPr>
        <w:t>USA, zeigt Machbarkeit von Versorgung im Wohnumfeld; deutsche Krankenkassen ersetzen solche Hausbesuche nicht systematisch.</w:t>
      </w:r>
    </w:p>
    <w:p>
      <w:r>
        <w:rPr>
          <w:color w:val="5A7D3A"/>
          <w:sz w:val="18"/>
        </w:rPr>
        <w:t>https://pubmed.ncbi.nlm.nih.gov/42853644/</w:t>
      </w:r>
    </w:p>
    <w:p>
      <w:pPr>
        <w:pStyle w:val="Heading2"/>
      </w:pPr>
      <w:r>
        <w:t>Schulbasierte Verhaltensintervention verringerte BMI-Anstieg bei Grundschülern</w:t>
      </w:r>
    </w:p>
    <w:p>
      <w:r>
        <w:rPr>
          <w:i/>
          <w:color w:val="666666"/>
          <w:sz w:val="18"/>
        </w:rPr>
        <w:t>Wang ML et al.  ·  JAMA Netw Open  ·  01.10.2026  ·  PMID 42853568</w:t>
      </w:r>
    </w:p>
    <w:p>
      <w:r>
        <w:t>Cluster-randomisierte Studie an 437 Schulkindern (8–13 Jahre) in Boys &amp; Girls Clubs: 12 Sitzungen zur Reduktion zuckerhaltiger Getränke über 6 Wochen, vergleichend zu Regelangebot.</w:t>
      </w:r>
    </w:p>
    <w:p>
      <w:r>
        <w:rPr>
          <w:b/>
        </w:rPr>
        <w:t xml:space="preserve">Ergebnis: </w:t>
      </w:r>
      <w:r>
        <w:t>Nach 12 Monaten war der zBMI-Anstieg in der Interventionsgruppe um 0,19 SD geringer als in der Kontrollgruppe (adjustierte Differenz -0,19; 95%-KI -0,38 bis -0,01; p=0,04). Die Intervention vermied eine weitere Gewichtszunahme, wirkte aber nicht auf die Getränkeaufnahme aus.</w:t>
      </w:r>
    </w:p>
    <w:p>
      <w:r>
        <w:rPr>
          <w:b/>
          <w:sz w:val="19"/>
        </w:rPr>
        <w:t xml:space="preserve">Übertragbarkeit: </w:t>
      </w:r>
      <w:r>
        <w:rPr>
          <w:sz w:val="19"/>
        </w:rPr>
        <w:t>USA-Studie, aber Verhaltensansatz in Gemeinschaftseinrichtungen ist auf deutsche Schulen übertragbar.</w:t>
      </w:r>
    </w:p>
    <w:p>
      <w:r>
        <w:rPr>
          <w:color w:val="5A7D3A"/>
          <w:sz w:val="18"/>
        </w:rPr>
        <w:t>https://pubmed.ncbi.nlm.nih.gov/42853568/</w:t>
      </w:r>
    </w:p>
    <w:p>
      <w:pPr>
        <w:pStyle w:val="Heading2"/>
      </w:pPr>
      <w:r>
        <w:t>Wissen und Einstellung von Eltern bestimmen Kindergewichtsmanagement stärker als Wissensvermittlung</w:t>
      </w:r>
    </w:p>
    <w:p>
      <w:r>
        <w:rPr>
          <w:i/>
          <w:color w:val="666666"/>
          <w:sz w:val="18"/>
        </w:rPr>
        <w:t>Wei L et al.  ·  Front Public Health  ·  24.09.2026  ·  PMID 42851382</w:t>
      </w:r>
    </w:p>
    <w:p>
      <w:r>
        <w:t>Querschnittsstudie bei 572 Eltern von Schulkindern in Südwest-China: Erfassung von Wissen, Einstellungen und Praktiken (KAP) zum Kindergewicht; Mediationsanalyse zwischen Politik, Wissen, Einstellung und Handlung.</w:t>
      </w:r>
    </w:p>
    <w:p>
      <w:r>
        <w:rPr>
          <w:b/>
        </w:rPr>
        <w:t xml:space="preserve">Ergebnis: </w:t>
      </w:r>
      <w:r>
        <w:t>Negative Einstellungen (aOR 5,32; 95%-KI 3,45–8,28), Unkenntnis der Gewichtspolitik (aOR 1,98; 95%-KI 1,31–3,00) und unkontrolliertes Essen (aOR 1,70; 95%-KI 1,13–2,57) waren Prädiktoren schlechter Praktiken. Einstellung mediierte 27,7% des Effekts der Politikkenntnis auf Praktiken.</w:t>
      </w:r>
    </w:p>
    <w:p>
      <w:r>
        <w:rPr>
          <w:b/>
          <w:sz w:val="19"/>
        </w:rPr>
        <w:t xml:space="preserve">Übertragbarkeit: </w:t>
      </w:r>
      <w:r>
        <w:rPr>
          <w:sz w:val="19"/>
        </w:rPr>
        <w:t>China, aber zeigt strukturelle Barriere: Wissensvermittlung allein ändert Familienpraxis nicht ohne Einstellungsänderung.</w:t>
      </w:r>
    </w:p>
    <w:p>
      <w:r>
        <w:rPr>
          <w:color w:val="5A7D3A"/>
          <w:sz w:val="18"/>
        </w:rPr>
        <w:t>https://pubmed.ncbi.nlm.nih.gov/42851382/</w:t>
      </w:r>
    </w:p>
    <w:p>
      <w:pPr>
        <w:pStyle w:val="Heading2"/>
      </w:pPr>
      <w:r>
        <w:t>Kardiorenales Metabolisches Syndrom gestaffelt Risiko für Herzinfarkt und Leberfolgen über alle Fettleberformen</w:t>
      </w:r>
    </w:p>
    <w:p>
      <w:r>
        <w:rPr>
          <w:i/>
          <w:color w:val="666666"/>
          <w:sz w:val="18"/>
        </w:rPr>
        <w:t>Fan QY et al.  ·  Med  ·  09.10.2026  ·  PMID 42716008</w:t>
      </w:r>
    </w:p>
    <w:p>
      <w:r>
        <w:t>UK-Biobank-Kohortenstudie mit 142.564 Personen mit steatolischen Lebererkrankungen: Stratifikation nach kardiorenales metabolisches Syndrom (CKM)-Stadium (0–4); Messung inzidenter kardiovaskulärer (MACE) und leberassoziierter Ereignisse (LRE) über 14,7 Jahre.</w:t>
      </w:r>
    </w:p>
    <w:p>
      <w:r>
        <w:rPr>
          <w:b/>
        </w:rPr>
        <w:t xml:space="preserve">Ergebnis: </w:t>
      </w:r>
      <w:r>
        <w:t>Höheres CKM-Stadium war dosisabhängig mit höherem MACE- und LRE-Risiko verknüpft (CKM-Stadien 2–4 vs. 0–1: adjustierte HR 1,51–3,62 für MACE, 1,28–2,32 für LRE). Adipositas und Hypertonie waren die stärksten Populationsattribute (bis 22,8% PAR für LRE); Diabetes trug mehr zu LRE bei (17,5% vs. 7,9% MACE).</w:t>
      </w:r>
    </w:p>
    <w:p>
      <w:r>
        <w:rPr>
          <w:b/>
          <w:sz w:val="19"/>
        </w:rPr>
        <w:t xml:space="preserve">Übertragbarkeit: </w:t>
      </w:r>
      <w:r>
        <w:rPr>
          <w:sz w:val="19"/>
        </w:rPr>
        <w:t>UK Biobank, deutsches Versicherungssystem vergleichbar; zeigt Klassifikation von Risiko als Versorgungsaufgabe.</w:t>
      </w:r>
    </w:p>
    <w:p>
      <w:r>
        <w:rPr>
          <w:color w:val="5A7D3A"/>
          <w:sz w:val="18"/>
        </w:rPr>
        <w:t>https://pubmed.ncbi.nlm.nih.gov/42716008/</w:t>
      </w:r>
    </w:p>
    <w:p>
      <w:pPr>
        <w:pStyle w:val="Heading2"/>
      </w:pPr>
      <w:r>
        <w:t>GLP-1-Agonisten im NHS limitiert, private Versorgung verstärkt Ungleichheit</w:t>
      </w:r>
    </w:p>
    <w:p>
      <w:r>
        <w:rPr>
          <w:i/>
          <w:color w:val="666666"/>
          <w:sz w:val="18"/>
        </w:rPr>
        <w:t>Boocock RC  ·  Nurs Stand  ·  30.09.2026  ·  PMID 42676263</w:t>
      </w:r>
    </w:p>
    <w:p>
      <w:r>
        <w:t>Übersichtsartikel zu GLP-1-Rezeptoragonisten und Dual-GIP/GLP-1-Agonisten: Wirkungsmechanismen, Sicherheitsrisiken (Unterernährung, Muskelverlust, Wiederzunahme nach Absetzen), Rolle der Pflege bei Mikronährstoffen und Verhaltensänderung.</w:t>
      </w:r>
    </w:p>
    <w:p>
      <w:r>
        <w:rPr>
          <w:b/>
        </w:rPr>
        <w:t xml:space="preserve">Ergebnis: </w:t>
      </w:r>
      <w:r>
        <w:t>NHS-Zugang zu GLP-1-Agonisten begrenzt auf höhere Risikopatienten; großer Anteil mit privaten Zahlungen behandelt. Dies verschärft bestehende Gesundheitsungleichheiten bei Adipositas. Pflegefachkräfte haben entscheidende Rolle bei Unterstützung von Proteinaufnahme, Bewegung und Verhaltensänderung zur Sicherung langfristiger Ergebnisse.</w:t>
      </w:r>
    </w:p>
    <w:p>
      <w:r>
        <w:rPr>
          <w:b/>
          <w:sz w:val="19"/>
        </w:rPr>
        <w:t xml:space="preserve">Übertragbarkeit: </w:t>
      </w:r>
      <w:r>
        <w:rPr>
          <w:sz w:val="19"/>
        </w:rPr>
        <w:t>UK-System, aber direkt übertragbar: auch in Deutschland (§34 SGB V) ist GLP-1 für Adipositas nicht erstattungsfähig, private Zahlungen driften Systemungleichheit auf.</w:t>
      </w:r>
    </w:p>
    <w:p>
      <w:r>
        <w:rPr>
          <w:color w:val="5A7D3A"/>
          <w:sz w:val="18"/>
        </w:rPr>
        <w:t>https://pubmed.ncbi.nlm.nih.gov/42676263/</w:t>
      </w:r>
    </w:p>
    <w:p>
      <w:pPr>
        <w:pStyle w:val="Heading2"/>
      </w:pPr>
      <w:r>
        <w:t>Magenbypass-Reversal bei therapierefraktären Komplikationen: schwache Symptomverbesserung trotz besserer Ernährung</w:t>
      </w:r>
    </w:p>
    <w:p>
      <w:r>
        <w:rPr>
          <w:i/>
          <w:color w:val="666666"/>
          <w:sz w:val="18"/>
        </w:rPr>
        <w:t>Noci MVR et al.  ·  Obes Surg  ·  28.08.2026  ·  PMID 42663940</w:t>
      </w:r>
    </w:p>
    <w:p>
      <w:r>
        <w:t>Retrospektive Fallserie an britischem Tertiar-Zentrum (2019–2026): 8 Patienten mit Magenbypass-Reversal wegen chronischer Komplikationen (anastomotische Probleme, innere Hernien, Dumping). Median 4,5 Jahre bis Reversal mit medianen Nachuntersuchungen von 17 Monaten (IQR 6–24).</w:t>
      </w:r>
    </w:p>
    <w:p>
      <w:r>
        <w:rPr>
          <w:b/>
        </w:rPr>
        <w:t xml:space="preserve">Ergebnis: </w:t>
      </w:r>
      <w:r>
        <w:t>Post-Reversal: BMI stieg von 21 (IQR 17,3–27) auf 29 kg/m² (IQR 23,1–33), Albumin von 30 auf 38 g/L (IQR 32–41). Symptomrelief inkonsistent: anhaltende abdominelle Schmerzen 7/8, Reflux 4/5, Dysphagie 4/7, schlechte orale Aufnahme 3/7, Erbrechen 3/8. Postoperative Komplikationen: anastomotische Leckagen, Ulzera, Narbenbruchhernen.</w:t>
      </w:r>
    </w:p>
    <w:p>
      <w:r>
        <w:rPr>
          <w:b/>
          <w:sz w:val="19"/>
        </w:rPr>
        <w:t xml:space="preserve">Übertragbarkeit: </w:t>
      </w:r>
      <w:r>
        <w:rPr>
          <w:sz w:val="19"/>
        </w:rPr>
        <w:t>UK-Tertiar-Zentrum, deutsches Adipositas-Chirurgie-System vergleichbar; zeigt Grenzfrage: wann hat Reversal noch Nutzen?</w:t>
      </w:r>
    </w:p>
    <w:p>
      <w:r>
        <w:rPr>
          <w:color w:val="5A7D3A"/>
          <w:sz w:val="18"/>
        </w:rPr>
        <w:t>https://pubmed.ncbi.nlm.nih.gov/42663940/</w:t>
      </w:r>
    </w:p>
    <w:p>
      <w:pPr>
        <w:pStyle w:val="Heading2"/>
      </w:pPr>
      <w:r>
        <w:t>Mütterlicher Gestationsdiabetes verknüpft mit erhöhter Fettmasse in Kindheit und Jugend</w:t>
      </w:r>
    </w:p>
    <w:p>
      <w:r>
        <w:rPr>
          <w:i/>
          <w:color w:val="666666"/>
          <w:sz w:val="18"/>
        </w:rPr>
        <w:t>Du J et al.  ·  Diabetes Obes Metab  ·  25.08.2026  ·  PMID 42642339</w:t>
      </w:r>
    </w:p>
    <w:p>
      <w:r>
        <w:t>Longitudinalstudie des Millennium Cohort Study mit 14.329 Kindern (davon 170 mit GDM-Exposition): Körperzusammensetzung (Fett, fettfreie Masse, Verhältnisse) in vier Perioden von Alter 7–17 Jahren gemessen, lineare Mischmodelle für Trajektorien gerechnet.</w:t>
      </w:r>
    </w:p>
    <w:p>
      <w:r>
        <w:rPr>
          <w:b/>
        </w:rPr>
        <w:t xml:space="preserve">Ergebnis: </w:t>
      </w:r>
      <w:r>
        <w:t>GDM-exponierte Kinder zeigten über alle Altersgruppen höhere Fettmasse (FM), Fettmassindex (FMI) und FMI/FFMI-Verhältnis; altersabhängige Zwischen-Gruppen-Unterschiede (p&lt;0,05 für FM, FMI, Verhältnis). Nach Adjustierung für mütterliche Adipositas vor der Schwangerschaft wurden Effekte abgeschwächt, Muster blieben aber sichtbar.</w:t>
      </w:r>
    </w:p>
    <w:p>
      <w:r>
        <w:rPr>
          <w:b/>
          <w:sz w:val="19"/>
        </w:rPr>
        <w:t xml:space="preserve">Übertragbarkeit: </w:t>
      </w:r>
      <w:r>
        <w:rPr>
          <w:sz w:val="19"/>
        </w:rPr>
        <w:t>Großbritannien, vergleichbar deutsches Gesundheitssystem; zeigt pränatale Prävention als langfristige Versorgungsfrage.</w:t>
      </w:r>
    </w:p>
    <w:p>
      <w:r>
        <w:rPr>
          <w:color w:val="5A7D3A"/>
          <w:sz w:val="18"/>
        </w:rPr>
        <w:t>https://pubmed.ncbi.nlm.nih.gov/42642339/</w:t>
      </w:r>
    </w:p>
    <w:p>
      <w:pPr>
        <w:pStyle w:val="Heading1"/>
      </w:pPr>
      <w:r>
        <w:t>Aufgenommen am 09.10.2026</w:t>
      </w:r>
    </w:p>
    <w:p>
      <w:pPr>
        <w:pStyle w:val="Heading2"/>
      </w:pPr>
      <w:r>
        <w:t>Adipositasversorgung in der Primärmedizin: Finanzierungs- und Zeitbarrieren hemmen Prävention</w:t>
      </w:r>
    </w:p>
    <w:p>
      <w:r>
        <w:rPr>
          <w:i/>
          <w:color w:val="666666"/>
          <w:sz w:val="18"/>
        </w:rPr>
        <w:t>South TL et al.  ·  Aust J Gen Pract  ·  Okt. 2026  ·  PMID 42849427</w:t>
      </w:r>
    </w:p>
    <w:p>
      <w:r>
        <w:t>Nationale Online-Umfrage von 943 australischen Allgemeinmedizinern November 2023–Februar 2024 zu Engagement, Strategien, Barrieren und Befähigern in der Adipositasversorgung sowie Schulungsbedarf.</w:t>
      </w:r>
    </w:p>
    <w:p>
      <w:r>
        <w:rPr>
          <w:b/>
        </w:rPr>
        <w:t xml:space="preserve">Ergebnis: </w:t>
      </w:r>
      <w:r>
        <w:t>55,7 % der Hausärzte sprechen häufig über Gewicht, 91,6 % geben Ernährungs- und Lebensstilratschläge, aber nur 12,7 % haben formale Adipositas-Schulung. Hauptbarrieren: unzureichende Medicare-Vergütung (MBS) für Konsultationen, unerschwingliche Adipositaspharmakotherapie, mangelnde MBS-Pläne zur chronischen Krankheitsbehandlung, konkurrierende Prioritäten und Zeitmangel. Befähiger: erhöhte MBS-Finanzierung, PBS-Zugang zu Adipositasmedikamenten, bessere Klinikanbindung, Schulung.</w:t>
      </w:r>
    </w:p>
    <w:p>
      <w:r>
        <w:rPr>
          <w:b/>
          <w:sz w:val="19"/>
        </w:rPr>
        <w:t xml:space="preserve">Übertragbarkeit: </w:t>
      </w:r>
      <w:r>
        <w:rPr>
          <w:sz w:val="19"/>
        </w:rPr>
        <w:t>Australien hat ähnliches Versicherungssystem, aber andere Leistungskataloge; Barrieren-Befunde teilweise auf Deutschland übertragbar.</w:t>
      </w:r>
    </w:p>
    <w:p>
      <w:r>
        <w:rPr>
          <w:color w:val="5A7D3A"/>
          <w:sz w:val="18"/>
        </w:rPr>
        <w:t>https://pubmed.ncbi.nlm.nih.gov/42849427/</w:t>
      </w:r>
    </w:p>
    <w:p>
      <w:pPr>
        <w:pStyle w:val="Heading2"/>
      </w:pPr>
      <w:r>
        <w:t>Ländliches Wellness-Programm verringerte Taillenumfang um 0,19 Zoll und diastolischen Druck um 3,38 mmHg</w:t>
      </w:r>
    </w:p>
    <w:p>
      <w:r>
        <w:rPr>
          <w:i/>
          <w:color w:val="666666"/>
          <w:sz w:val="18"/>
        </w:rPr>
        <w:t>Baus A et al.  ·  J Prim Care Community Health  ·  08.10.2026  ·  PMID 42849056</w:t>
      </w:r>
    </w:p>
    <w:p>
      <w:r>
        <w:t>Retrospektive Evaluierung von 585 aktiven Teilnehmern eines krankenhausgestützten Wellness-Programms (Prescription for Your Health, P4YH) in ländlichem West-Virginia mit Messung kardiometabolischer Parameter in Paardaten-Analysen.</w:t>
      </w:r>
    </w:p>
    <w:p>
      <w:r>
        <w:rPr>
          <w:b/>
        </w:rPr>
        <w:t xml:space="preserve">Ergebnis: </w:t>
      </w:r>
      <w:r>
        <w:t>Taillenumfang sank um 0,19 Zoll (95%-KI –0,34 bis –0,03; p=0,0174), diastolischer Blutdruck um 3,38 mmHg (95%-KI –4,54 bis –2,21; p&lt;0,0001). Bei Diabetikern mit gepaarten HbA1c-Messungen (n=56) sank HbA1c um 0,25 Prozentpunkte (95%-KI –0,44 bis –0,06; p=0,0106), bei initialen HbA1c ≥7,0 % um 0,65 Prozentpunkte (95%-KI –1,00 bis –0,29; p=0,0010). Andere kardiometabolische Outcomes änderten sich nicht signifikant.</w:t>
      </w:r>
    </w:p>
    <w:p>
      <w:r>
        <w:rPr>
          <w:b/>
          <w:sz w:val="19"/>
        </w:rPr>
        <w:t xml:space="preserve">Übertragbarkeit: </w:t>
      </w:r>
      <w:r>
        <w:rPr>
          <w:sz w:val="19"/>
        </w:rPr>
        <w:t>USA mit anderer Versicherungsfinanzierung, aber Programm-Modell für strukturierte Nachsorge in Primärversorgung ist übertragbar.</w:t>
      </w:r>
    </w:p>
    <w:p>
      <w:r>
        <w:rPr>
          <w:color w:val="5A7D3A"/>
          <w:sz w:val="18"/>
        </w:rPr>
        <w:t>https://pubmed.ncbi.nlm.nih.gov/42849056/</w:t>
      </w:r>
    </w:p>
    <w:p>
      <w:pPr>
        <w:pStyle w:val="Heading2"/>
      </w:pPr>
      <w:r>
        <w:t>Kinderübergewicht in Spanien: 15 Jahre Überwachung durch COSI und ALADINO-Studie</w:t>
      </w:r>
    </w:p>
    <w:p>
      <w:r>
        <w:rPr>
          <w:i/>
          <w:color w:val="666666"/>
          <w:sz w:val="18"/>
        </w:rPr>
        <w:t>Giménez Alba IM et al.  ·  Rev Esp Salud Publica  ·  05.10.2026  ·  PMID 42847331</w:t>
      </w:r>
    </w:p>
    <w:p>
      <w:r>
        <w:t>Analyse der Prävalenz von Übergewicht und Adipositas bei 6–9-jährigen Kindern in Spanien über 15 Jahre mit standardisierten anthropometrischen Methoden im Rahmen der WHO-Surveillance Initiative COSI.</w:t>
      </w:r>
    </w:p>
    <w:p>
      <w:r>
        <w:rPr>
          <w:b/>
        </w:rPr>
        <w:t xml:space="preserve">Ergebnis: </w:t>
      </w:r>
      <w:r>
        <w:t>In der letzten Runde (2022–2023) mit 12.684 Kindern betrug die Übergewichtsprävalenz 33,6 % im Alter 6 Jahre und 40,5 % im Alter 9 Jahre, Adipositas 14,1 % bzw. 18,8 %. Trotz eines der größten Rückgänge zwischen Runde 5 und 6 zählt Spanien weiterhin zu den Ländern mit höchsten Prävalenzraten in der Region. Strukturierte Prävention durch intersektorale Politik mit Bewegungsförderung zeigt Fortschritte.</w:t>
      </w:r>
    </w:p>
    <w:p>
      <w:r>
        <w:rPr>
          <w:b/>
          <w:sz w:val="19"/>
        </w:rPr>
        <w:t xml:space="preserve">Übertragbarkeit: </w:t>
      </w:r>
      <w:r>
        <w:rPr>
          <w:sz w:val="19"/>
        </w:rPr>
        <w:t>Europäische Standardisierung und nationale Repräsentativität ermöglichen Übertragung auf deutschsprachigen Raum.</w:t>
      </w:r>
    </w:p>
    <w:p>
      <w:r>
        <w:rPr>
          <w:color w:val="5A7D3A"/>
          <w:sz w:val="18"/>
        </w:rPr>
        <w:t>https://pubmed.ncbi.nlm.nih.gov/42847331/</w:t>
      </w:r>
    </w:p>
    <w:p>
      <w:pPr>
        <w:pStyle w:val="Heading2"/>
      </w:pPr>
      <w:r>
        <w:t>Adipositas bei Nierenleiden: Chirurgische Komplikationen höher, Langzeitüberleben gleich</w:t>
      </w:r>
    </w:p>
    <w:p>
      <w:r>
        <w:rPr>
          <w:i/>
          <w:color w:val="666666"/>
          <w:sz w:val="18"/>
        </w:rPr>
        <w:t>Melera E et al.  ·  Clin Transplant  ·  Okt. 2026  ·  PMID 42839226</w:t>
      </w:r>
    </w:p>
    <w:p>
      <w:r>
        <w:t>Retrospektive Kohortenstudie von 953 erwachsenen Nieren-Transplantierten (150 adipös, BMI ≥30 kg/m²) in der Schweiz von 1999–2023 mit Nachverfolgung chirurgischer und funktioneller Ergebnisse.</w:t>
      </w:r>
    </w:p>
    <w:p>
      <w:r>
        <w:rPr>
          <w:b/>
        </w:rPr>
        <w:t xml:space="preserve">Ergebnis: </w:t>
      </w:r>
      <w:r>
        <w:t>Adipöse Empfänger zeigten erhöhte Raten für chirurgische Infektionen (11 % vs. 3 %, p&lt;0,001), Lymphozelen (18 % vs. 10 %, p=0,007), Inkarzeral-Hernien (10 % vs. 5 %, p=0,032), längerer Krankenhausaufenthalt (19 vs. 17 Tage, p=0,038) und verzögerter Transplantatfunktion (21 % vs. 14 %, p=0,024). Patienten- und transplantatüberleben nach 7,3 Jahren Medianfolge unterschieden sich nicht signifikant. Adipositas sollte keine Kontraindikation sein.</w:t>
      </w:r>
    </w:p>
    <w:p>
      <w:r>
        <w:rPr>
          <w:b/>
          <w:sz w:val="19"/>
        </w:rPr>
        <w:t xml:space="preserve">Übertragbarkeit: </w:t>
      </w:r>
      <w:r>
        <w:rPr>
          <w:sz w:val="19"/>
        </w:rPr>
        <w:t>Europäisches Versicherungssystem mit vergleichbarer Einzelfallgenehmigung für Organtransplantation; direkt auf DACH übertragbar.</w:t>
      </w:r>
    </w:p>
    <w:p>
      <w:r>
        <w:rPr>
          <w:color w:val="5A7D3A"/>
          <w:sz w:val="18"/>
        </w:rPr>
        <w:t>https://pubmed.ncbi.nlm.nih.gov/42839226/</w:t>
      </w:r>
    </w:p>
    <w:p>
      <w:pPr>
        <w:pStyle w:val="Heading2"/>
      </w:pPr>
      <w:r>
        <w:t>Mini-Magenbyppass bei schwerer Adipositas: Remission von Diabetes in 84 %</w:t>
      </w:r>
    </w:p>
    <w:p>
      <w:r>
        <w:rPr>
          <w:i/>
          <w:color w:val="666666"/>
          <w:sz w:val="18"/>
        </w:rPr>
        <w:t>Shumkov OA et al.  ·  Khirurgiia (Mosk)  ·  2026  ·  PMID 42831339</w:t>
      </w:r>
    </w:p>
    <w:p>
      <w:r>
        <w:t>Retrospektive 3-Jahres-Nachverfolgung von 17 Patienten mit schwerem Übergewicht (Ausgangs-BMI 64,28 kg/m²) nach One-Anastomosis-Mini-Gastric-Bypass mit Messung metabolischer Parameter und Komorbiditäten.</w:t>
      </w:r>
    </w:p>
    <w:p>
      <w:r>
        <w:rPr>
          <w:b/>
        </w:rPr>
        <w:t xml:space="preserve">Ergebnis: </w:t>
      </w:r>
      <w:r>
        <w:t>Gesamtgewichtsverlust Median 37,6 kg, Gewichtsverlust über Normalgewicht Median 57,3 kg. Diabetesremission in 84 %, Remission von Schlafapnoe-Symptomen in 94,1 %, normaler Blutdruck oder reduzierte Medikation in 50 %, Normalisierung von LDL oder Statin-Dosisreduktion in 79 %. Minimal frühe postoperative Komplikationen.</w:t>
      </w:r>
    </w:p>
    <w:p>
      <w:r>
        <w:rPr>
          <w:b/>
          <w:sz w:val="19"/>
        </w:rPr>
        <w:t xml:space="preserve">Übertragbarkeit: </w:t>
      </w:r>
      <w:r>
        <w:rPr>
          <w:sz w:val="19"/>
        </w:rPr>
        <w:t>Russische Fallserie mit kleiner Stichprobe; begrenzte Aussagekraft für deutsche Versorgungsrealität.</w:t>
      </w:r>
    </w:p>
    <w:p>
      <w:r>
        <w:rPr>
          <w:color w:val="5A7D3A"/>
          <w:sz w:val="18"/>
        </w:rPr>
        <w:t>https://pubmed.ncbi.nlm.nih.gov/42831339/</w:t>
      </w:r>
    </w:p>
    <w:p>
      <w:pPr>
        <w:pStyle w:val="Heading2"/>
      </w:pPr>
      <w:r>
        <w:t>Wirtschaftslast von Übergewicht und Adipositas in Schweden: 7 Mrd. EUR 2023, Projektion auf 8,6 Mrd. EUR 2040</w:t>
      </w:r>
    </w:p>
    <w:p>
      <w:r>
        <w:rPr>
          <w:i/>
          <w:color w:val="666666"/>
          <w:sz w:val="18"/>
        </w:rPr>
        <w:t>Fridhammar A et al.  ·  Diabetes Obes Metab  ·  09.08.2026  ·  PMID 42572006</w:t>
      </w:r>
    </w:p>
    <w:p>
      <w:r>
        <w:t>Prävalenz-basierte Kostenanalyse in Schweden 2023 unter Gesellschaftsperspektive mit Hochrechnung auf 2040 unter Szenarien steigender Prävalenz; Einschluss von Gesundheitswesen, Sozialleistungen, Pharmaka, Produktivitätsausfällen und informeller Pflege.</w:t>
      </w:r>
    </w:p>
    <w:p>
      <w:r>
        <w:rPr>
          <w:b/>
        </w:rPr>
        <w:t xml:space="preserve">Ergebnis: </w:t>
      </w:r>
      <w:r>
        <w:t>Gesamtlast 2023: ≈7 Mrd. EUR (664 EUR pro Kopf); 2,6 Mrd. EUR Übergewicht, 4,4 Mrd. EUR Adipositas. Produktivitätsverluste 71 % der Kosten, Gesundheitsausgaben 21 %, Pharmaka/informelle Pflege/Soziales 8 %. Projektion 2040: 7,2 Mrd. EUR (Demografie allein) bis 8,6 Mrd. EUR (steigende Prävalenz). Ein Prozentpunkt weniger Adipositas-Prävalenz würde demografische Steigerung aufheben.</w:t>
      </w:r>
    </w:p>
    <w:p>
      <w:r>
        <w:rPr>
          <w:b/>
          <w:sz w:val="19"/>
        </w:rPr>
        <w:t xml:space="preserve">Übertragbarkeit: </w:t>
      </w:r>
      <w:r>
        <w:rPr>
          <w:sz w:val="19"/>
        </w:rPr>
        <w:t>Nordeuropäisches Versicherungssystem mit ähnlichem Gesundheitsauftrag und Finanzierungsstruktur wie Deutschland; direkt vergleichbar.</w:t>
      </w:r>
    </w:p>
    <w:p>
      <w:r>
        <w:rPr>
          <w:color w:val="5A7D3A"/>
          <w:sz w:val="18"/>
        </w:rPr>
        <w:t>https://pubmed.ncbi.nlm.nih.gov/42572006/</w:t>
      </w:r>
    </w:p>
    <w:p>
      <w:pPr>
        <w:pStyle w:val="Heading1"/>
      </w:pPr>
      <w:r>
        <w:t>Aufgenommen am 08.10.2026</w:t>
      </w:r>
    </w:p>
    <w:p>
      <w:pPr>
        <w:pStyle w:val="Heading2"/>
      </w:pPr>
      <w:r>
        <w:t>GLP-1-Rezeptoragonisten und SGLT2-Inhibitoren: Disparitäten beim Zugang bleiben</w:t>
      </w:r>
    </w:p>
    <w:p>
      <w:r>
        <w:rPr>
          <w:i/>
          <w:color w:val="666666"/>
          <w:sz w:val="18"/>
        </w:rPr>
        <w:t>Chu AH et al.  ·  Curr Cardiol Rep  ·  07.10.2026  ·  PMID 42842171</w:t>
      </w:r>
    </w:p>
    <w:p>
      <w:r>
        <w:t>Systematischer Review von 100 US-Studien (2013–2026) zu Ungleichheiten in Verordnung und Initiierung von GLP-1RA und SGLT2i zur kardiovaskulären, nierenschützenden und metabolischen Therapie.</w:t>
      </w:r>
    </w:p>
    <w:p>
      <w:r>
        <w:rPr>
          <w:b/>
        </w:rPr>
        <w:t xml:space="preserve">Ergebnis: </w:t>
      </w:r>
      <w:r>
        <w:t>Persistent verringerte Verordnungsraten für Black und Hispanic patients, Medicaid-Versicherte, niedrigere Einkommensgruppen und ältere Erwachsene trotig gestiegener Verordnungen nach Landmark-Trials. Barrieren spanning gesellschaftlich-politische, Gesundheitssystem-, Anbieter-, Patienten- und therapiebezogene Ebenen. Das Equity-First-Framework identifiziert Monitoring, gerechte Zugangsstrukturen und Kliniker-Support als Implementierungsmaßnahmen.</w:t>
      </w:r>
    </w:p>
    <w:p>
      <w:r>
        <w:rPr>
          <w:b/>
          <w:sz w:val="19"/>
        </w:rPr>
        <w:t xml:space="preserve">Übertragbarkeit: </w:t>
      </w:r>
      <w:r>
        <w:rPr>
          <w:sz w:val="19"/>
        </w:rPr>
        <w:t>USA - Kostenübernahme und Zugang sind dort anders als in Deutschland (§34 SGB V)</w:t>
      </w:r>
    </w:p>
    <w:p>
      <w:r>
        <w:rPr>
          <w:color w:val="5A7D3A"/>
          <w:sz w:val="18"/>
        </w:rPr>
        <w:t>https://pubmed.ncbi.nlm.nih.gov/42842171/</w:t>
      </w:r>
    </w:p>
    <w:p>
      <w:pPr>
        <w:pStyle w:val="Heading2"/>
      </w:pPr>
      <w:r>
        <w:t>Betain-Supplementation: begrenzte Effekte auf Mitochondrien und antioxidative Abwehr</w:t>
      </w:r>
    </w:p>
    <w:p>
      <w:r>
        <w:rPr>
          <w:i/>
          <w:color w:val="666666"/>
          <w:sz w:val="18"/>
        </w:rPr>
        <w:t>Zawieja E et al.  ·  Eur J Nutr  ·  07.10.2026  ·  PMID 42841999</w:t>
      </w:r>
    </w:p>
    <w:p>
      <w:r>
        <w:t>Randomisierte, placebokontrollierte 8-Wochen-Studie bei 93 übergewichtigen oder adipösen prämenopausalen Frauen zu Effekten von Betain (3 g/Tag) auf mitochondriale und Redox-Parameter in peripheren Blutlymphozyten.</w:t>
      </w:r>
    </w:p>
    <w:p>
      <w:r>
        <w:rPr>
          <w:b/>
        </w:rPr>
        <w:t xml:space="preserve">Ergebnis: </w:t>
      </w:r>
      <w:r>
        <w:t>Signifikante Treatment-x-Zeit-Interaktion für Citrat-Synthase (CS) in PBMCs (p = 0,043); Betain-Gruppe zeigte größere Steigerung als Placebo (zwischen-Gruppen-Differenz 102,3 μg/mg Protein, 95%-KI 3,19–201,4). Plasma-Katalase-Aktivität stieg signifikant nur unter Betain (p = 0,003). Keine signifikanten Effekte für COX, SOD, GPx oder GSSG. Interpretation: Selektive, biologisch bedeutsame Effekte bleiben unklar.</w:t>
      </w:r>
    </w:p>
    <w:p>
      <w:r>
        <w:rPr>
          <w:b/>
          <w:sz w:val="19"/>
        </w:rPr>
        <w:t xml:space="preserve">Übertragbarkeit: </w:t>
      </w:r>
      <w:r>
        <w:rPr>
          <w:sz w:val="19"/>
        </w:rPr>
        <w:t>Polen, europäisches Versicherungssystem, kleine Stichprobe begrenzt Übertragbarkeit</w:t>
      </w:r>
    </w:p>
    <w:p>
      <w:r>
        <w:rPr>
          <w:color w:val="5A7D3A"/>
          <w:sz w:val="18"/>
        </w:rPr>
        <w:t>https://pubmed.ncbi.nlm.nih.gov/42841999/</w:t>
      </w:r>
    </w:p>
    <w:p>
      <w:pPr>
        <w:pStyle w:val="Heading2"/>
      </w:pPr>
      <w:r>
        <w:t>Präoperatives Gewichtsverlust-Programm vor Darmkrebsoperation: hohe Akzeptanz trotz Hürden</w:t>
      </w:r>
    </w:p>
    <w:p>
      <w:r>
        <w:rPr>
          <w:i/>
          <w:color w:val="666666"/>
          <w:sz w:val="18"/>
        </w:rPr>
        <w:t>Talbot A et al.  ·  Health Expect  ·  Okt. 2026  ·  PMID 42841450</w:t>
      </w:r>
    </w:p>
    <w:p>
      <w:r>
        <w:t>Qualitative Studie (CARE-RCT) zu Akzeptanz und Erfahrungen von 31 Patienten (BMI 36 kg/m², Alter 65 Jahre) bei intensivem Gewichtsverlust-Programm mit Diätbegleitung zwischen Krebsdiagnose und Operation.</w:t>
      </w:r>
    </w:p>
    <w:p>
      <w:r>
        <w:rPr>
          <w:b/>
        </w:rPr>
        <w:t xml:space="preserve">Ergebnis: </w:t>
      </w:r>
      <w:r>
        <w:t>Patienten verstanden die Rationalität des Programms (technisch erleichterte OP, schnellere Entlassung). Dietitische Unterstützung förderte Adherence; Gewichtsverlust und Gesundheitsmarker verbesserten sich messbar. Allerdings minderten Familienbedenken zu Sicherheit, soziale Essgelegenheiten und Nebenwirkungen die Gesamtacceptance. Kollektive Widerstände überwogen teilweise Kohärenz und kognitives Engagement (Normalisierungs-Prozess-Theorie).</w:t>
      </w:r>
    </w:p>
    <w:p>
      <w:r>
        <w:rPr>
          <w:b/>
          <w:sz w:val="19"/>
        </w:rPr>
        <w:t xml:space="preserve">Übertragbarkeit: </w:t>
      </w:r>
      <w:r>
        <w:rPr>
          <w:sz w:val="19"/>
        </w:rPr>
        <w:t>UK, ähnliche Versorgungsstrukturen, qualitative Erkenntnisse zu Barrieren übertragbar</w:t>
      </w:r>
    </w:p>
    <w:p>
      <w:r>
        <w:rPr>
          <w:color w:val="5A7D3A"/>
          <w:sz w:val="18"/>
        </w:rPr>
        <w:t>https://pubmed.ncbi.nlm.nih.gov/42841450/</w:t>
      </w:r>
    </w:p>
    <w:p>
      <w:pPr>
        <w:pStyle w:val="Heading2"/>
      </w:pPr>
      <w:r>
        <w:t>Schwere Adipositas erhöht Kosten und Komplikationen nach Rückenoperation massiv</w:t>
      </w:r>
    </w:p>
    <w:p>
      <w:r>
        <w:rPr>
          <w:i/>
          <w:color w:val="666666"/>
          <w:sz w:val="18"/>
        </w:rPr>
        <w:t>Playter KP et al.  ·  Spine (Phila Pa 1976)  ·  01.11.2026  ·  PMID 42841378</w:t>
      </w:r>
    </w:p>
    <w:p>
      <w:r>
        <w:t>US-Kohortenstudie mit 56.897 Patienten zur Frage, wie schwere Adipositas (BMI ≥40) die 90-Tage-Episodenkosten und Outcomes nach lumbaler Dekompression beeinflusst (MarketScan-Daten 2018–2023).</w:t>
      </w:r>
    </w:p>
    <w:p>
      <w:r>
        <w:rPr>
          <w:b/>
        </w:rPr>
        <w:t xml:space="preserve">Ergebnis: </w:t>
      </w:r>
      <w:r>
        <w:t>Schwer adipöse Patienten (5,6 % der Kohorte) zeigten höhere Raten von Wiederaufnahme, ED-Besuche, 30- und 90-Tage-Komplikationen und Reoperation (alle p &lt; 0,001). Tag-der-OP-Kosten: 26.993 vs. 22.279 $ (p = 0,001); 30-Tage-Kosten: 30.316 vs. 24.551 $; 90-Tage-Kosten: 34.569 vs. 27.816 $ (alle p &lt; 0,001). Multivariabel vorhergesagt: erhöhte OP-Kosten (p = 0,013), Wundinfektionen (OR 1,90), Wunddehiszenz (OR 2,08).</w:t>
      </w:r>
    </w:p>
    <w:p>
      <w:r>
        <w:rPr>
          <w:b/>
          <w:sz w:val="19"/>
        </w:rPr>
        <w:t xml:space="preserve">Übertragbarkeit: </w:t>
      </w:r>
      <w:r>
        <w:rPr>
          <w:sz w:val="19"/>
        </w:rPr>
        <w:t>USA - Kostendaten aus privatem Versicherungssystem, Komplikationsmuster aber allgemeingültig</w:t>
      </w:r>
    </w:p>
    <w:p>
      <w:r>
        <w:rPr>
          <w:color w:val="5A7D3A"/>
          <w:sz w:val="18"/>
        </w:rPr>
        <w:t>https://pubmed.ncbi.nlm.nih.gov/42841378/</w:t>
      </w:r>
    </w:p>
    <w:p>
      <w:pPr>
        <w:pStyle w:val="Heading2"/>
      </w:pPr>
      <w:r>
        <w:t>Klinikvolumen senkte Komplikationen nach Magenbypass deutlich</w:t>
      </w:r>
    </w:p>
    <w:p>
      <w:r>
        <w:rPr>
          <w:i/>
          <w:color w:val="666666"/>
          <w:sz w:val="18"/>
        </w:rPr>
        <w:t>Bobotis S et al.  ·  Obes Surg  ·  22.09.2026  ·  PMID 42771207</w:t>
      </w:r>
    </w:p>
    <w:p>
      <w:r>
        <w:t>UK-Registerstudie mit 54.195 Adipositaschirurgie-Patienten (2014–2023) zum Zusammenhang zwischen Klinikvolumen (Jahresverfahren) und major complications nach RYGB, Sleeve oder OAGB.</w:t>
      </w:r>
    </w:p>
    <w:p>
      <w:r>
        <w:rPr>
          <w:b/>
        </w:rPr>
        <w:t xml:space="preserve">Ergebnis: </w:t>
      </w:r>
      <w:r>
        <w:t>Bei RYGB sank die Obstruktionsrate mit steigendem Klinikvolumen von 0,8 % (Quartil I) auf 0,2 % (Quartil IV, p &lt; 0,001). Höheres Volumen sagte unabhängig niedrigere Obstruktion (OR 0,31, 95%-KI 0,16–0,58; p &lt; 0,001) und Clavien-Dindo ≥III-Komplikationen voraus (OR 0,71, 95%-KI 0,51–0,99; p = 0,044). Bei Sleeve und OAGB zeigten sich über alle Volumenquartile günstige Ergebnisse ohne Volumen-Effekt.</w:t>
      </w:r>
    </w:p>
    <w:p>
      <w:r>
        <w:rPr>
          <w:b/>
          <w:sz w:val="19"/>
        </w:rPr>
        <w:t xml:space="preserve">Übertragbarkeit: </w:t>
      </w:r>
      <w:r>
        <w:rPr>
          <w:sz w:val="19"/>
        </w:rPr>
        <w:t>UK-Registerdaten, deutsches Versorgungssystem hat ähnliche Zentrumskonzentration</w:t>
      </w:r>
    </w:p>
    <w:p>
      <w:r>
        <w:rPr>
          <w:color w:val="5A7D3A"/>
          <w:sz w:val="18"/>
        </w:rPr>
        <w:t>https://pubmed.ncbi.nlm.nih.gov/42771207/</w:t>
      </w:r>
    </w:p>
    <w:p>
      <w:pPr>
        <w:pStyle w:val="Heading2"/>
      </w:pPr>
      <w:r>
        <w:t>Adipositaschirurgie senkte Medikamentenkosten und Krankheitslast deutlich</w:t>
      </w:r>
    </w:p>
    <w:p>
      <w:r>
        <w:rPr>
          <w:i/>
          <w:color w:val="666666"/>
          <w:sz w:val="18"/>
        </w:rPr>
        <w:t>Oliveira A et al.  ·  Obes Surg  ·  14.08.2026  ·  PMID 42599584</w:t>
      </w:r>
    </w:p>
    <w:p>
      <w:r>
        <w:t>Portugiesische Kohortenstudie zur Frage, ob Adipositaschirurgie (Magenbypass, Sleeve, OAGB) über 3 Jahre hinweg die Medikamentenkosten und die Krankheitslast bei Adipositas reduziert.</w:t>
      </w:r>
    </w:p>
    <w:p>
      <w:r>
        <w:rPr>
          <w:b/>
        </w:rPr>
        <w:t xml:space="preserve">Ergebnis: </w:t>
      </w:r>
      <w:r>
        <w:t>3 Jahre nach chirurgischer Intervention sanken die mittleren jährlichen Medikamentenkosten um 56,11 € pro Patient (p &lt; 0,05). Die Prävalenz von Hypertonie, Typ-2-Diabetes, Dyslipidämie und Asthma sank signifikant (alle p &lt; 0,05), die mittlere Krankheitslast (Years Lived with Disability) von 0,022 auf 0,014 (p &lt; 0,05). Damit zeigt sich eine nachhaltige Reduktion komorbider Lasten nach bariatrischer Intervention.</w:t>
      </w:r>
    </w:p>
    <w:p>
      <w:r>
        <w:rPr>
          <w:b/>
          <w:sz w:val="19"/>
        </w:rPr>
        <w:t xml:space="preserve">Übertragbarkeit: </w:t>
      </w:r>
      <w:r>
        <w:rPr>
          <w:sz w:val="19"/>
        </w:rPr>
        <w:t>Portugal, vergleichbares Sozialversicherungssystem wie Deutschland</w:t>
      </w:r>
    </w:p>
    <w:p>
      <w:r>
        <w:rPr>
          <w:color w:val="5A7D3A"/>
          <w:sz w:val="18"/>
        </w:rPr>
        <w:t>https://pubmed.ncbi.nlm.nih.gov/42599584/</w:t>
      </w:r>
    </w:p>
    <w:p>
      <w:pPr>
        <w:pStyle w:val="Heading1"/>
      </w:pPr>
      <w:r>
        <w:t>Aufgenommen am 07.10.2026</w:t>
      </w:r>
    </w:p>
    <w:p>
      <w:pPr>
        <w:pStyle w:val="Heading2"/>
      </w:pPr>
      <w:r>
        <w:t>GLP-1-Rezeptoragonisten bei Schlafapnoe: Reduktion um 10 Ereignisse pro Stunde</w:t>
      </w:r>
    </w:p>
    <w:p>
      <w:r>
        <w:rPr>
          <w:i/>
          <w:color w:val="666666"/>
          <w:sz w:val="18"/>
        </w:rPr>
        <w:t>Carvalhal G et al.  ·  Sleep Breath  ·  06.10.2026  ·  PMID 42837024</w:t>
      </w:r>
    </w:p>
    <w:p>
      <w:r>
        <w:t>Metaanalyse von 6 randomisierten kontrollierten Studien (n=1.069, 4× Liraglutid, 2× Tirzepatid) zu Effektivität und Sicherheit bei moderater bis schwerer obstruktiver Schlafapnoe.</w:t>
      </w:r>
    </w:p>
    <w:p>
      <w:r>
        <w:rPr>
          <w:b/>
        </w:rPr>
        <w:t xml:space="preserve">Ergebnis: </w:t>
      </w:r>
      <w:r>
        <w:t>GLP-1-Therapie reduzierte Apnoe-Hypopnoe-Index um −9,99 Ereignisse/Stunde (95%-KI: −16,47 bis −3,50, p&lt;0,01) und Körpergewicht um −9,68 kg (95%-KI: −15,84 bis −3,51, p&lt;0,01). Systolischer und diastolischer Blutdruck sanken um −4,77 bzw. −1,41 mmHg. Keine erhöhten unerwünschten Ereignisse.</w:t>
      </w:r>
    </w:p>
    <w:p>
      <w:r>
        <w:rPr>
          <w:b/>
          <w:sz w:val="19"/>
        </w:rPr>
        <w:t xml:space="preserve">Übertragbarkeit: </w:t>
      </w:r>
      <w:r>
        <w:rPr>
          <w:sz w:val="19"/>
        </w:rPr>
        <w:t>USA/international; Kostenfrage in Deutschland entscheidend – Paragraph 34 SGB V schließt Arzneimittel aus.</w:t>
      </w:r>
    </w:p>
    <w:p>
      <w:r>
        <w:rPr>
          <w:color w:val="5A7D3A"/>
          <w:sz w:val="18"/>
        </w:rPr>
        <w:t>https://pubmed.ncbi.nlm.nih.gov/42837024/</w:t>
      </w:r>
    </w:p>
    <w:p>
      <w:pPr>
        <w:pStyle w:val="Heading2"/>
      </w:pPr>
      <w:r>
        <w:t>Chaotisches Zuhause fördert emotionales Überessen bei Kindern</w:t>
      </w:r>
    </w:p>
    <w:p>
      <w:r>
        <w:rPr>
          <w:i/>
          <w:color w:val="666666"/>
          <w:sz w:val="18"/>
        </w:rPr>
        <w:t>Zhang Z et al.  ·  Front Public Health  ·  21.09.2026  ·  PMID 42835025</w:t>
      </w:r>
    </w:p>
    <w:p>
      <w:r>
        <w:t>Querschnittstudie mit Längsbeobachtung bei 92 Vorschülern und 184 Schulkindern zu Zusammenhang zwischen Haushalts-Chaos und appetitiven Merkmalen.</w:t>
      </w:r>
    </w:p>
    <w:p>
      <w:r>
        <w:rPr>
          <w:b/>
        </w:rPr>
        <w:t xml:space="preserve">Ergebnis: </w:t>
      </w:r>
      <w:r>
        <w:t>Chaos korrelierte positiv mit emotionalem Überessen in beiden Kohorten (Vorschüler: β=0,18, p=0,04; Schulkinder: β=0,19, p=0,003). Bei Schulkindern zusätzlich höhere Essensreaktivität (β=0,21, p&lt;0,001) und niedrigere Sättigungsreaktivität (β=−0,14, p=0,03).</w:t>
      </w:r>
    </w:p>
    <w:p>
      <w:r>
        <w:rPr>
          <w:b/>
          <w:sz w:val="19"/>
        </w:rPr>
        <w:t xml:space="preserve">Übertragbarkeit: </w:t>
      </w:r>
      <w:r>
        <w:rPr>
          <w:sz w:val="19"/>
        </w:rPr>
        <w:t>USA, aber Mechanismus (Stressverarbeitung) kulturübergreifend relevant; modulierbar durch Familienunterstützung.</w:t>
      </w:r>
    </w:p>
    <w:p>
      <w:r>
        <w:rPr>
          <w:color w:val="5A7D3A"/>
          <w:sz w:val="18"/>
        </w:rPr>
        <w:t>https://pubmed.ncbi.nlm.nih.gov/42835025/</w:t>
      </w:r>
    </w:p>
    <w:p>
      <w:pPr>
        <w:pStyle w:val="Heading2"/>
      </w:pPr>
      <w:r>
        <w:t>Adipositas in Katar: 74 % übergewichtig, Familie und Geschlecht als Risikofaktoren</w:t>
      </w:r>
    </w:p>
    <w:p>
      <w:r>
        <w:rPr>
          <w:i/>
          <w:color w:val="666666"/>
          <w:sz w:val="18"/>
        </w:rPr>
        <w:t>Al-Thani MH et al.  ·  BMJ Open  ·  05.10.2026  ·  PMID 42833715</w:t>
      </w:r>
    </w:p>
    <w:p>
      <w:r>
        <w:t>Nationale Querschnittstudie (Mai–Dezember 2023) mit 5.696 erwachsenen Katarern zur Prävalenz und Risikofaktoren von Übergewicht und Adipositas.</w:t>
      </w:r>
    </w:p>
    <w:p>
      <w:r>
        <w:rPr>
          <w:b/>
        </w:rPr>
        <w:t xml:space="preserve">Ergebnis: </w:t>
      </w:r>
      <w:r>
        <w:t>Kombinierte Prävalenz von Übergewicht und Adipositas 74,2 % (Übergewicht 36,4 %, Adipositas 37,8 %). Höchstes Risiko bei Frauen, Alter ≥45 Jahren, Familiengeschichte Adipositas (aRRR=2,17, p=0,004), höherer Herzfrequenz und niedrigerem HDL-Cholesterin (aRRR=0,37, p=0,003).</w:t>
      </w:r>
    </w:p>
    <w:p>
      <w:r>
        <w:rPr>
          <w:b/>
          <w:sz w:val="19"/>
        </w:rPr>
        <w:t xml:space="preserve">Übertragbarkeit: </w:t>
      </w:r>
      <w:r>
        <w:rPr>
          <w:sz w:val="19"/>
        </w:rPr>
        <w:t>Gering – Golfstaat, andere Erwerbstätigenstruktur; Prävalenztrends aber global relevant.</w:t>
      </w:r>
    </w:p>
    <w:p>
      <w:r>
        <w:rPr>
          <w:color w:val="5A7D3A"/>
          <w:sz w:val="18"/>
        </w:rPr>
        <w:t>https://pubmed.ncbi.nlm.nih.gov/42833715/</w:t>
      </w:r>
    </w:p>
    <w:p>
      <w:pPr>
        <w:pStyle w:val="Heading2"/>
      </w:pPr>
      <w:r>
        <w:t>Alkohol erhöht Metabolisches Syndrom: Sport reduziert, hebt aber nicht auf</w:t>
      </w:r>
    </w:p>
    <w:p>
      <w:r>
        <w:rPr>
          <w:i/>
          <w:color w:val="666666"/>
          <w:sz w:val="18"/>
        </w:rPr>
        <w:t>Courtney JB et al.  ·  Alcohol Alcohol  ·  20.09.2026  ·  PMID 42831802</w:t>
      </w:r>
    </w:p>
    <w:p>
      <w:r>
        <w:t>Querschnittanalyse der US-Nationale Health and Nutrition Examination Survey (2011–2020, n=3.227–5.586) zu Wechselwirkung von körperlicher Aktivität und Alkoholkonsum mit Metabolischem Syndrom.</w:t>
      </w:r>
    </w:p>
    <w:p>
      <w:r>
        <w:rPr>
          <w:b/>
        </w:rPr>
        <w:t xml:space="preserve">Ergebnis: </w:t>
      </w:r>
      <w:r>
        <w:t>Höhere körperliche Aktivität (Q2–Q4) reduzierte MetS-Risikofaktoren dosisabhängig (Q4: IRR=0,73, 95%-KI: 0,67–0,80). Alkoholkonsum ≤0,50–0,75 Drinks/Tag mit moderater Aktivität (Q3–Q4) assoziiert mit niedrigerem MetS-Risiko (OR=0,43–0,44). Substanzielle Heterogenität bei hohem Alkoholkonsum aufgrund Datensparsamkeit.</w:t>
      </w:r>
    </w:p>
    <w:p>
      <w:r>
        <w:rPr>
          <w:b/>
          <w:sz w:val="19"/>
        </w:rPr>
        <w:t xml:space="preserve">Übertragbarkeit: </w:t>
      </w:r>
      <w:r>
        <w:rPr>
          <w:sz w:val="19"/>
        </w:rPr>
        <w:t>USA, aber Evidenz zur Dosis-Wirkung und Prävention durch Lebensstil übertragbar auf Deutschland.</w:t>
      </w:r>
    </w:p>
    <w:p>
      <w:r>
        <w:rPr>
          <w:color w:val="5A7D3A"/>
          <w:sz w:val="18"/>
        </w:rPr>
        <w:t>https://pubmed.ncbi.nlm.nih.gov/42831802/</w:t>
      </w:r>
    </w:p>
    <w:p>
      <w:pPr>
        <w:pStyle w:val="Heading2"/>
      </w:pPr>
      <w:r>
        <w:t>Adipositas und Nierensteine: Geschlechtsspezifische Unterschiede in 10-Jahres-Verlauf</w:t>
      </w:r>
    </w:p>
    <w:p>
      <w:r>
        <w:rPr>
          <w:i/>
          <w:color w:val="666666"/>
          <w:sz w:val="18"/>
        </w:rPr>
        <w:t>Tao K et al.  ·  Urolithiasis  ·  03.10.2026  ·  PMID 42828682</w:t>
      </w:r>
    </w:p>
    <w:p>
      <w:r>
        <w:t>Retrospektive Kohortenstudie mit 10 Jahren Nachbeobachtung (n=24.418) zu Geschlechts-Unterschieden zwischen anthropometrischen Indizes und Nierensteinrisiko.</w:t>
      </w:r>
    </w:p>
    <w:p>
      <w:r>
        <w:rPr>
          <w:b/>
        </w:rPr>
        <w:t xml:space="preserve">Ergebnis: </w:t>
      </w:r>
      <w:r>
        <w:t>Bei Männern: Taille, Hüftumfang, BMI, gewichtsangepasster Taille-Index und Body-Roundness-Index signifikant mit Nierenstein-Inzidenz assoziiert (alle HR 1,06–1,11, p&lt;0,001). Bei Frauen nur baseline-BMI relevant (HR=1,35, p=0,016); Längseffekte bei Frauen nicht signifikant. Geschlechtsspezifische Mechanismen offensichtlich.</w:t>
      </w:r>
    </w:p>
    <w:p>
      <w:r>
        <w:rPr>
          <w:b/>
          <w:sz w:val="19"/>
        </w:rPr>
        <w:t xml:space="preserve">Übertragbarkeit: </w:t>
      </w:r>
      <w:r>
        <w:rPr>
          <w:sz w:val="19"/>
        </w:rPr>
        <w:t>China, aber metabolisch-urologische Pathophysiologie universell; Fettverteilung bei Männern stärker prädiktiv.</w:t>
      </w:r>
    </w:p>
    <w:p>
      <w:r>
        <w:rPr>
          <w:color w:val="5A7D3A"/>
          <w:sz w:val="18"/>
        </w:rPr>
        <w:t>https://pubmed.ncbi.nlm.nih.gov/42828682/</w:t>
      </w:r>
    </w:p>
    <w:p>
      <w:pPr>
        <w:pStyle w:val="Heading2"/>
      </w:pPr>
      <w:r>
        <w:t>Nachhaltige Ernährung und Adipositas: Unerwartet höheres Risiko trotz optimierter Diät</w:t>
      </w:r>
    </w:p>
    <w:p>
      <w:r>
        <w:rPr>
          <w:i/>
          <w:color w:val="666666"/>
          <w:sz w:val="18"/>
        </w:rPr>
        <w:t>Bergmann C et al.  ·  Am J Clin Nutr  ·  11.08.2026  ·  PMID 42580635</w:t>
      </w:r>
    </w:p>
    <w:p>
      <w:r>
        <w:t>Longitudinale Kohortenstudie (7 Jahre) bei 1.499 Ghanaern zu Zusammenhang zwischen optimierter nachhaltiger Ernährung (niedrige Emissionen, Kosten) und Adipositasinzidenz.</w:t>
      </w:r>
    </w:p>
    <w:p>
      <w:r>
        <w:rPr>
          <w:b/>
        </w:rPr>
        <w:t xml:space="preserve">Ergebnis: </w:t>
      </w:r>
      <w:r>
        <w:t>Höhere Adhärenz zur optimierten Ernährung war mit 19 % erhöhtem Risiko für abdominale Adipositas assoziiert (95%-KI: 1,00–1,42; p=0,049), signifikant in ländlichen und städtischen Gebieten. Gesamtadherenz war niedrig, was unerwartet inverse Befunde erklären könnte.</w:t>
      </w:r>
    </w:p>
    <w:p>
      <w:r>
        <w:rPr>
          <w:b/>
          <w:sz w:val="19"/>
        </w:rPr>
        <w:t xml:space="preserve">Übertragbarkeit: </w:t>
      </w:r>
      <w:r>
        <w:rPr>
          <w:sz w:val="19"/>
        </w:rPr>
        <w:t>Ghana, vergleichbar strukturiertes Gesundheitswesen; begrenzte Übertragbarkeit des Effekts auf Deutschland ohne lokale Validierung.</w:t>
      </w:r>
    </w:p>
    <w:p>
      <w:r>
        <w:rPr>
          <w:color w:val="5A7D3A"/>
          <w:sz w:val="18"/>
        </w:rPr>
        <w:t>https://pubmed.ncbi.nlm.nih.gov/42580635/</w:t>
      </w:r>
    </w:p>
    <w:p>
      <w:pPr>
        <w:pStyle w:val="Heading1"/>
      </w:pPr>
      <w:r>
        <w:t>Aufgenommen am 06.10.2026</w:t>
      </w:r>
    </w:p>
    <w:p>
      <w:pPr>
        <w:pStyle w:val="Heading2"/>
      </w:pPr>
      <w:r>
        <w:t>Fettfreie Körpermasse nach Adipositaschirurgie variiert nach Geschlecht und Menopausenstatus, Fitness verbessert sich dennoch</w:t>
      </w:r>
    </w:p>
    <w:p>
      <w:r>
        <w:rPr>
          <w:i/>
          <w:color w:val="666666"/>
          <w:sz w:val="18"/>
        </w:rPr>
        <w:t>van der Meer R et al.  ·  Am J Clin Nutr  ·  04.09.2026  ·  PMID 42833817</w:t>
      </w:r>
    </w:p>
    <w:p>
      <w:r>
        <w:t>Longitudinale Kohortenstudie (SOPHIA) mit 1.022 Personen nach Adipositaschirurgie (221 Männer, 614 prämenopausale Frauen, 187 postmenopausale Frauen): Muster der fettfreien Körpermasse und kardiorespiratorische Fitness über ≥18 Monate bis 72 Monate nach Operation.</w:t>
      </w:r>
    </w:p>
    <w:p>
      <w:r>
        <w:rPr>
          <w:b/>
        </w:rPr>
        <w:t xml:space="preserve">Ergebnis: </w:t>
      </w:r>
      <w:r>
        <w:t>Bei 24 Monaten: prämenopausale Frauen verloren niedrigsten Anteil an fettfreier Körpermasse relativ zu Gewichtsverlust (24,7% vs. 27,1% Männer und 28,7% postmenopausale Frauen). Trotz substantiellem Verlust an fettfreier Körpermasse verbesserte sich maximale Sauerstoffaufnahme signifikant in allen Gruppen. Postoperative Veränderungen der fettfreien Körpermasse waren nicht unabhängig mit kardiorespiratorischer Fitness assoziiert.</w:t>
      </w:r>
    </w:p>
    <w:p>
      <w:r>
        <w:rPr>
          <w:b/>
          <w:sz w:val="19"/>
        </w:rPr>
        <w:t xml:space="preserve">Übertragbarkeit: </w:t>
      </w:r>
      <w:r>
        <w:rPr>
          <w:sz w:val="19"/>
        </w:rPr>
        <w:t>Niederlande, spezialisierte Adipositaschirurgie-Kohorte, vergleichbar mit deutschem System</w:t>
      </w:r>
    </w:p>
    <w:p>
      <w:r>
        <w:rPr>
          <w:color w:val="5A7D3A"/>
          <w:sz w:val="18"/>
        </w:rPr>
        <w:t>https://pubmed.ncbi.nlm.nih.gov/42833817/</w:t>
      </w:r>
    </w:p>
    <w:p>
      <w:pPr>
        <w:pStyle w:val="Heading2"/>
      </w:pPr>
      <w:r>
        <w:t>Kaiserschnitt moderat mit Übergewicht bei 6-jährigen Kindern assoziiert, Geschlecht mediiert Effekt</w:t>
      </w:r>
    </w:p>
    <w:p>
      <w:r>
        <w:rPr>
          <w:i/>
          <w:color w:val="666666"/>
          <w:sz w:val="18"/>
        </w:rPr>
        <w:t>Terashita S et al.  ·  Eur J Pediatr  ·  05.10.2026  ·  PMID 42832097</w:t>
      </w:r>
    </w:p>
    <w:p>
      <w:r>
        <w:t>Prospektive Kohortenstudie Japan Environment and Children's Study mit 64.281 Mutter-Kind-Paaren: Zusammenhang zwischen Kaiserschnitt-Entbindung und Übergewicht im Alter 6 Jahren nach internationalen Klassifikationskriterien.</w:t>
      </w:r>
    </w:p>
    <w:p>
      <w:r>
        <w:rPr>
          <w:b/>
        </w:rPr>
        <w:t xml:space="preserve">Ergebnis: </w:t>
      </w:r>
      <w:r>
        <w:t>Übergewicht bei 6 Jahren häufiger nach Kaiserschnitt als vaginal (10,7% vs. 8,8%). Nach Anpassung: adjustierte OR 1,09 (95%-KI 1,02–1,16). Geschlechtsspezifische Analysen zeigten: Kaiserschnitt mit neu entwickeltem Übergewicht zwischen 3–6 Jahren bei Mädchen, nicht bei Jungen assoziiert. Kaiserschnitt nicht signifikant mit früherer adiposity rebound assoziiert.</w:t>
      </w:r>
    </w:p>
    <w:p>
      <w:r>
        <w:rPr>
          <w:b/>
          <w:sz w:val="19"/>
        </w:rPr>
        <w:t xml:space="preserve">Übertragbarkeit: </w:t>
      </w:r>
      <w:r>
        <w:rPr>
          <w:sz w:val="19"/>
        </w:rPr>
        <w:t>Japan, große nationale Geburtskohorte; Übertragbarkeit auf Deutschland begrenzt durch unterschiedliche Kaiserschnittquoten und ethnische Zusammensetzung</w:t>
      </w:r>
    </w:p>
    <w:p>
      <w:r>
        <w:rPr>
          <w:color w:val="5A7D3A"/>
          <w:sz w:val="18"/>
        </w:rPr>
        <w:t>https://pubmed.ncbi.nlm.nih.gov/42832097/</w:t>
      </w:r>
    </w:p>
    <w:p>
      <w:pPr>
        <w:pStyle w:val="Heading2"/>
      </w:pPr>
      <w:r>
        <w:t>Telefonische Pflege-Beratung zeigte kurzzeitige Verbesserung der Körperzusammensetzung, nicht aber dauerhafte Effekte</w:t>
      </w:r>
    </w:p>
    <w:p>
      <w:r>
        <w:rPr>
          <w:i/>
          <w:color w:val="666666"/>
          <w:sz w:val="18"/>
        </w:rPr>
        <w:t>Garcia-Coll N et al.  ·  Front Endocrinol (Lausanne)  ·  17.09.2026  ·  PMID 42824031</w:t>
      </w:r>
    </w:p>
    <w:p>
      <w:r>
        <w:t>Sekundäranalyse der randomisierten PREDIPHONE-Studie mit 174 Erwachsenen (Durchschnittsalter 61 Jahre, 52% Frauen) mit Prädiabetes und Übergewicht/Adipositas: Vergleich einer telefonischen Pflege-Lebensstiländerung vs. SMS-Kontrolle über 15 Monate mit Körperzusammensetzungsmessungen.</w:t>
      </w:r>
    </w:p>
    <w:p>
      <w:r>
        <w:rPr>
          <w:b/>
        </w:rPr>
        <w:t xml:space="preserve">Ergebnis: </w:t>
      </w:r>
      <w:r>
        <w:t>Nach 4 Monaten: Reduktion von viszeralem Fett und Fettmasse in der Interventionsgruppe vs. Kontrolle. Diese Verbesserungen hielten nicht bei 9 oder 15 Monaten an. Keine signifikanten Unterschiede in Muskelaufbau oder BMI. Intensivere oder längerfristige Strategien könnten erforderlich sein für nachhaltige Effekte.</w:t>
      </w:r>
    </w:p>
    <w:p>
      <w:r>
        <w:rPr>
          <w:b/>
          <w:sz w:val="19"/>
        </w:rPr>
        <w:t xml:space="preserve">Übertragbarkeit: </w:t>
      </w:r>
      <w:r>
        <w:rPr>
          <w:sz w:val="19"/>
        </w:rPr>
        <w:t>Spanien, primärärztliche Telemedizin-Intervention, vergleichbar mit deutschem Versorgungskontext</w:t>
      </w:r>
    </w:p>
    <w:p>
      <w:r>
        <w:rPr>
          <w:color w:val="5A7D3A"/>
          <w:sz w:val="18"/>
        </w:rPr>
        <w:t>https://pubmed.ncbi.nlm.nih.gov/42824031/</w:t>
      </w:r>
    </w:p>
    <w:p>
      <w:pPr>
        <w:pStyle w:val="Heading2"/>
      </w:pPr>
      <w:r>
        <w:t>GLP-1-Rezeptoragonisten: nephroprotektive Effekte bei chronischer Nierenkrankheit und Diabetes</w:t>
      </w:r>
    </w:p>
    <w:p>
      <w:r>
        <w:rPr>
          <w:i/>
          <w:color w:val="666666"/>
          <w:sz w:val="18"/>
        </w:rPr>
        <w:t>Boeckhaus J et al.  ·  Clin Sci (Lond)  ·  14.10.2026  ·  PMID 42820470</w:t>
      </w:r>
    </w:p>
    <w:p>
      <w:r>
        <w:t>Narrative Übersichtsarbeit zur Evidenz von GLP-1-Rezeptoragonisten in der Nierenprotektion: Mechanismen und klinische Ergebnisse aus kardiovaskulären Studien und Nierenschutz-Studien bei Typ-2-Diabetes mit chronischer Nierenkrankheit.</w:t>
      </w:r>
    </w:p>
    <w:p>
      <w:r>
        <w:rPr>
          <w:b/>
        </w:rPr>
        <w:t xml:space="preserve">Ergebnis: </w:t>
      </w:r>
      <w:r>
        <w:t>GLP-1-Rezeptoragonisten zeigen Reduktion schwerwiegender kardiovaskulärer Ereignisse, Verlangsamung der Nierenkrankheitsprogression (gemessen an eGFR-Rückgang) und Albuminurie-Reduktion. Mechanismen beinhalten anti-inflammatorische, anti-fibrotische und antioxidative Effekte. Autoren betonen Sicherheitsprofile und mögliche Risiken.</w:t>
      </w:r>
    </w:p>
    <w:p>
      <w:r>
        <w:rPr>
          <w:b/>
          <w:sz w:val="19"/>
        </w:rPr>
        <w:t xml:space="preserve">Übertragbarkeit: </w:t>
      </w:r>
      <w:r>
        <w:rPr>
          <w:sz w:val="19"/>
        </w:rPr>
        <w:t>UK, Übersicht internationaler Studienevidenz; Kostenübernahme in Deutschland eingeschränkt (§34 SGB V)</w:t>
      </w:r>
    </w:p>
    <w:p>
      <w:r>
        <w:rPr>
          <w:color w:val="5A7D3A"/>
          <w:sz w:val="18"/>
        </w:rPr>
        <w:t>https://pubmed.ncbi.nlm.nih.gov/42820470/</w:t>
      </w:r>
    </w:p>
    <w:p>
      <w:pPr>
        <w:pStyle w:val="Heading2"/>
      </w:pPr>
      <w:r>
        <w:t>Vertraute Ärzte verbessern Erfolg von Video-Lebensstiländerungen bei Adipositas</w:t>
      </w:r>
    </w:p>
    <w:p>
      <w:r>
        <w:rPr>
          <w:i/>
          <w:color w:val="666666"/>
          <w:sz w:val="18"/>
        </w:rPr>
        <w:t>Taverner-Aparicio A et al.  ·  Patient Educ Couns  ·  07.09.2026  ·  PMID 42727166</w:t>
      </w:r>
    </w:p>
    <w:p>
      <w:r>
        <w:t>Randomisierte Studie an 115 Erwachsenen mit Übergewicht oder Adipositas Grad I in Valencia: Vergleich videogestützter Lebensstiländerung von bekannten vs. unbekannten Primärärzten.</w:t>
      </w:r>
    </w:p>
    <w:p>
      <w:r>
        <w:rPr>
          <w:b/>
        </w:rPr>
        <w:t xml:space="preserve">Ergebnis: </w:t>
      </w:r>
      <w:r>
        <w:t>Patienten der bekannten Ärzte erreichten -0,5 kg/m² BMI mehr (95%-KI -0,9 bis -0,1; p=0,013) und reduzierten wöchentliche Sitzzeit um 39 Minuten (95%-KI -77 bis -0,2; p=0,049). Per-Protocol-Analyse zeigte -0,9 kg/m² (95%-KI -1,6 bis -0,2; p=0,009). Kontinuität in der ärztlichen Beziehung trägt zur Wirksamkeit digitaler Lebensstiländerungen bei.</w:t>
      </w:r>
    </w:p>
    <w:p>
      <w:r>
        <w:rPr>
          <w:b/>
          <w:sz w:val="19"/>
        </w:rPr>
        <w:t xml:space="preserve">Übertragbarkeit: </w:t>
      </w:r>
      <w:r>
        <w:rPr>
          <w:sz w:val="19"/>
        </w:rPr>
        <w:t>Spanien, primärärztliche Versorgung, vergleichbar mit deutschem Gesundheitssystem</w:t>
      </w:r>
    </w:p>
    <w:p>
      <w:r>
        <w:rPr>
          <w:color w:val="5A7D3A"/>
          <w:sz w:val="18"/>
        </w:rPr>
        <w:t>https://pubmed.ncbi.nlm.nih.gov/42727166/</w:t>
      </w:r>
    </w:p>
    <w:p>
      <w:pPr>
        <w:pStyle w:val="Heading2"/>
      </w:pPr>
      <w:r>
        <w:t>Proteinquellen in der Schwangerschaft beeinflussen Gewichtsverlauf von Mutter und Kind</w:t>
      </w:r>
    </w:p>
    <w:p>
      <w:r>
        <w:rPr>
          <w:i/>
          <w:color w:val="666666"/>
          <w:sz w:val="18"/>
        </w:rPr>
        <w:t>Zhang H et al.  ·  Am J Clin Nutr  ·  11.09.2026  ·  PMID 42665051</w:t>
      </w:r>
    </w:p>
    <w:p>
      <w:r>
        <w:t>Prospektive Kohortenstudie mit 59.791 dänischen Müttern: Zusammenhang zwischen Proteinquellen in Woche 25 der Gravidität und Gewichtsretention &gt;5 kg postpartal sowie Übergewicht/Adipositas der Kinder im Alter 7–11 Jahren.</w:t>
      </w:r>
    </w:p>
    <w:p>
      <w:r>
        <w:rPr>
          <w:b/>
        </w:rPr>
        <w:t xml:space="preserve">Ergebnis: </w:t>
      </w:r>
      <w:r>
        <w:t>Höhere pflanzliche Proteinzufuhr senkte Risiko mütterlicher Gewichtsretention &gt;5 kg (Q5 vs. Q1: RR 0,86; 95%-KI 0,81–0,91). Höhere Rotfleischproteinzufuhr erhöhte Risiko (RR 1,11; 95%-KI 1,05–1,17). Bei Kindern: höhere tierische Proteine (RR 1,12; 95%-KI 1,05–1,19) und Rotfleisch (RR 1,06; 95%-KI 1,00–1,13) mit höherem Adipositasrisiko. Ersatz von 1% Rotfleisch- oder Milchprotein durch Geflügel/Fisch reduzierte mütterliches Risiko um 4–6%.</w:t>
      </w:r>
    </w:p>
    <w:p>
      <w:r>
        <w:rPr>
          <w:b/>
          <w:sz w:val="19"/>
        </w:rPr>
        <w:t xml:space="preserve">Übertragbarkeit: </w:t>
      </w:r>
      <w:r>
        <w:rPr>
          <w:sz w:val="19"/>
        </w:rPr>
        <w:t>Dänemark, Geburtskohortenstudie, direkt auf deutschsprachige Prävention übertragbar</w:t>
      </w:r>
    </w:p>
    <w:p>
      <w:r>
        <w:rPr>
          <w:color w:val="5A7D3A"/>
          <w:sz w:val="18"/>
        </w:rPr>
        <w:t>https://pubmed.ncbi.nlm.nih.gov/42665051/</w:t>
      </w:r>
    </w:p>
    <w:p>
      <w:pPr>
        <w:pStyle w:val="Heading1"/>
      </w:pPr>
      <w:r>
        <w:t>Aufgenommen am 05.10.2026</w:t>
      </w:r>
    </w:p>
    <w:p>
      <w:pPr>
        <w:pStyle w:val="Heading2"/>
      </w:pPr>
      <w:r>
        <w:t>BMI-Anforderungen für Organtransplantation in USA: Drei Staaten mit Ausschlusskriterium, 32 unklar</w:t>
      </w:r>
    </w:p>
    <w:p>
      <w:r>
        <w:rPr>
          <w:i/>
          <w:color w:val="666666"/>
          <w:sz w:val="18"/>
        </w:rPr>
        <w:t>Klitenic SB et al.  ·  Clin Transplant  ·  Okt. 2026  ·  PMID 42829945</w:t>
      </w:r>
    </w:p>
    <w:p>
      <w:r>
        <w:t>Ein Review aller 50 US-Bundesstaaten identifizierte, ob Medicaid explizite BMI-Grenzen für die Kostenübernahme von Herz-, Lungen-, Leber-, Nieren-, Pankreas- oder Dünndarmtransplantationen haben.</w:t>
      </w:r>
    </w:p>
    <w:p>
      <w:r>
        <w:rPr>
          <w:b/>
        </w:rPr>
        <w:t xml:space="preserve">Ergebnis: </w:t>
      </w:r>
      <w:r>
        <w:t>Nur drei Staaten (Hawaii, Iowa, North Carolina) hatten restriktive BMI-Vorgaben – allein für Herz, Lunge und kombinierte Transplantationen. 32 Staaten und DC hatten teils restriktive Richtlinien; 15 hatten keine. Kriterien stammten meist von Managed-Care-Organisationen, nicht von staatlicher Regulierung. Keine Beschränkung für Nieren-, Leber- oder Pankreas-Transplantation.</w:t>
      </w:r>
    </w:p>
    <w:p>
      <w:r>
        <w:rPr>
          <w:b/>
          <w:sz w:val="19"/>
        </w:rPr>
        <w:t xml:space="preserve">Übertragbarkeit: </w:t>
      </w:r>
      <w:r>
        <w:rPr>
          <w:sz w:val="19"/>
        </w:rPr>
        <w:t>USA, Medicaid-System nicht mit deutschem SGB V vergleichbar; Erstattungsfragen jedoch relevant</w:t>
      </w:r>
    </w:p>
    <w:p>
      <w:r>
        <w:rPr>
          <w:color w:val="5A7D3A"/>
          <w:sz w:val="18"/>
        </w:rPr>
        <w:t>https://pubmed.ncbi.nlm.nih.gov/42829945/</w:t>
      </w:r>
    </w:p>
    <w:p>
      <w:pPr>
        <w:pStyle w:val="Heading2"/>
      </w:pPr>
      <w:r>
        <w:t>GLP-1-Rezeptoragonisten senken 90-Tage-Mortalität nach Sepsis um 19 % gegenüber SGLT2-Inhibitoren</w:t>
      </w:r>
    </w:p>
    <w:p>
      <w:r>
        <w:rPr>
          <w:i/>
          <w:color w:val="666666"/>
          <w:sz w:val="18"/>
        </w:rPr>
        <w:t>Liu HH et al.  ·  Drug Des Devel Ther  ·  29.09.2026  ·  PMID 42829714</w:t>
      </w:r>
    </w:p>
    <w:p>
      <w:r>
        <w:t>Eine retrospektive Kohortenanalyse von 11.969 Patienten pro Gruppe mit Typ-2-Diabetes, die vor Sepsisaufnahme entweder GLP-1-Rezeptoragonisten oder SGLT2-Inhibitoren erhielten, verglich klinische Ergebnisse.</w:t>
      </w:r>
    </w:p>
    <w:p>
      <w:r>
        <w:rPr>
          <w:b/>
        </w:rPr>
        <w:t xml:space="preserve">Ergebnis: </w:t>
      </w:r>
      <w:r>
        <w:t>Unter GLP-1-RA-Exposition betrug die 90-Tage-Mortalität 48,6 pro 100 Personenjahre vs. 60,6 unter SGLT2i (Hazard Ratio 0,81; 95%-KI 0,75–0,88). Auch schwerwiegende kardiovaskuläre Ereignisse waren seltener (HR 0,77). Die Effekte waren bei Subgruppenanalysen konsistent, doch der E-Wert (1,6) und Baselineunterschiede deuten auf residuelle Verwirrung hin.</w:t>
      </w:r>
    </w:p>
    <w:p>
      <w:r>
        <w:rPr>
          <w:b/>
          <w:sz w:val="19"/>
        </w:rPr>
        <w:t xml:space="preserve">Übertragbarkeit: </w:t>
      </w:r>
      <w:r>
        <w:rPr>
          <w:sz w:val="19"/>
        </w:rPr>
        <w:t>USA, TriNetX-Netzwerk; Aussage über Arzneimittelvorteil bei Sepsis ist systemübergreifend relevant, aber Kostenumdefinition in Deutschland andere</w:t>
      </w:r>
    </w:p>
    <w:p>
      <w:r>
        <w:rPr>
          <w:color w:val="5A7D3A"/>
          <w:sz w:val="18"/>
        </w:rPr>
        <w:t>https://pubmed.ncbi.nlm.nih.gov/42829714/</w:t>
      </w:r>
    </w:p>
    <w:p>
      <w:pPr>
        <w:pStyle w:val="Heading2"/>
      </w:pPr>
      <w:r>
        <w:t>Nachtschichten bei Pflegekräften: 6,7-fach höheres Metabolisches-Syndrom-Risiko bei ≥4 Schichten/Monat</w:t>
      </w:r>
    </w:p>
    <w:p>
      <w:r>
        <w:rPr>
          <w:i/>
          <w:color w:val="666666"/>
          <w:sz w:val="18"/>
        </w:rPr>
        <w:t>Yang Y et al.  ·  Front Public Health  ·  18.09.2026  ·  PMID 42827874</w:t>
      </w:r>
    </w:p>
    <w:p>
      <w:r>
        <w:t>Eine Querschnittsstudie von 719 Gesundheitsbeschäftigten in China untersuchte, ob Nachtschichthäufigkeit das Metabolische Syndrom (MetS) über Stress und Schlafqualität vorhersagt.</w:t>
      </w:r>
    </w:p>
    <w:p>
      <w:r>
        <w:rPr>
          <w:b/>
        </w:rPr>
        <w:t xml:space="preserve">Ergebnis: </w:t>
      </w:r>
      <w:r>
        <w:t>Von 719 Fachkräften hatten 124 (17,2 %) MetS. Bei ≥4 Nachtschichten pro Monat war die bereinigte Odds Ratio 6,65 (95%-KI 2,56–17,28) gegenüber 0 Schichten. Die indirekte Assoziation über beruflichen Stress betrug 27,7 % der Gesamtassoziation und war bei schlechterer Schlafqualität stärker. Dies deutet auf einen therapeutischen Ansatzpunkt hin.</w:t>
      </w:r>
    </w:p>
    <w:p>
      <w:r>
        <w:rPr>
          <w:b/>
          <w:sz w:val="19"/>
        </w:rPr>
        <w:t xml:space="preserve">Übertragbarkeit: </w:t>
      </w:r>
      <w:r>
        <w:rPr>
          <w:sz w:val="19"/>
        </w:rPr>
        <w:t>China, aber berufliche Arbeitsbedingungen in der Pflege sind systemübergreifend ähnlich</w:t>
      </w:r>
    </w:p>
    <w:p>
      <w:r>
        <w:rPr>
          <w:color w:val="5A7D3A"/>
          <w:sz w:val="18"/>
        </w:rPr>
        <w:t>https://pubmed.ncbi.nlm.nih.gov/42827874/</w:t>
      </w:r>
    </w:p>
    <w:p>
      <w:pPr>
        <w:pStyle w:val="Heading2"/>
      </w:pPr>
      <w:r>
        <w:t>Polnische Adipositas-Dokumentation: vier ICD-10-Serien ergeben 4,7-fachen Unterschied</w:t>
      </w:r>
    </w:p>
    <w:p>
      <w:r>
        <w:rPr>
          <w:i/>
          <w:color w:val="666666"/>
          <w:sz w:val="18"/>
        </w:rPr>
        <w:t>Poboży M et al.  ·  Front Public Health  ·  18.09.2026  ·  PMID 42827465</w:t>
      </w:r>
    </w:p>
    <w:p>
      <w:r>
        <w:t>Eine Auditierung der polnischen National Health Fund-Daten von 2015–2025 zeigte, dass dieselbe ICD-10-E66-Kodierung je nach analytischer Definition vier völlig unterschiedliche administrative Trajektorien liefert, was Surveillance und Politikentscheidungen erschwert.</w:t>
      </w:r>
    </w:p>
    <w:p>
      <w:r>
        <w:rPr>
          <w:b/>
        </w:rPr>
        <w:t xml:space="preserve">Ergebnis: </w:t>
      </w:r>
      <w:r>
        <w:t>Je nach Messmethode lagen 2025 zwischen 325.769 und 1.534.022 Personen mit Adipositas in den Datenreihen vor; die jährliche prozentuale Veränderung reichte von 10,5 bis 14,5 %. Während 2020 die Morbidität nur um 3,5 % absank, betrug der Rückgang bei Serien mit aktueller Aktivität −39,4 bis −44,3 %. Das zeigt, dass Wachstumsmeldungen nicht zwischen echter klinischer Zunahme und Veränderungen bei Erfassung, Zugang und Dokumentation unterscheiden können.</w:t>
      </w:r>
    </w:p>
    <w:p>
      <w:r>
        <w:rPr>
          <w:b/>
          <w:sz w:val="19"/>
        </w:rPr>
        <w:t xml:space="preserve">Übertragbarkeit: </w:t>
      </w:r>
      <w:r>
        <w:rPr>
          <w:sz w:val="19"/>
        </w:rPr>
        <w:t>Polen, vergleichbares Versicherungssystem, direkt auf deutsche Kodierungsprobleme übertragbar</w:t>
      </w:r>
    </w:p>
    <w:p>
      <w:r>
        <w:rPr>
          <w:color w:val="5A7D3A"/>
          <w:sz w:val="18"/>
        </w:rPr>
        <w:t>https://pubmed.ncbi.nlm.nih.gov/42827465/</w:t>
      </w:r>
    </w:p>
    <w:p>
      <w:pPr>
        <w:pStyle w:val="Heading2"/>
      </w:pPr>
      <w:r>
        <w:t>TyG-Waist-Circumference vorhersagt kardiovaskuläre Ereignisse bei älteren Landbewohnern besser als TyG-Index allein</w:t>
      </w:r>
    </w:p>
    <w:p>
      <w:r>
        <w:rPr>
          <w:i/>
          <w:color w:val="666666"/>
          <w:sz w:val="18"/>
        </w:rPr>
        <w:t>Xue Y et al.  ·  Front Endocrinol (Lausanne)  ·  30.09.2026  ·  PMID 42818901</w:t>
      </w:r>
    </w:p>
    <w:p>
      <w:r>
        <w:t>Eine 6-jährige Kohortenanalyse von 4.169 älteren Landbewohnern (≥65 Jahre) in China verglich die prädiktive Kraft von Basis-, kumulative Exposition und jährliche Änderungen des Triglyzerid-Glukose-Index und seiner Ableitungen für kardiovaskuläre Ereignisse.</w:t>
      </w:r>
    </w:p>
    <w:p>
      <w:r>
        <w:rPr>
          <w:b/>
        </w:rPr>
        <w:t xml:space="preserve">Ergebnis: </w:t>
      </w:r>
      <w:r>
        <w:t>822 kardiovaskuläre Ereignisse ereigneten sich während des Nachbeobachtung. Basis- und kumulative TyG-WC zeigten konsistent starke Assoziationen (p &lt; 0,001), mit kumulativen Maßen etwas stärker. Jährliche Mittelwertänderungen waren schwächer prädiktiv. TyG-WC zeigte über alle Nachbeobachtungszeiträume optimale prädiktive Performance; die Basis-Messung war so wertvoll wie die kumulative.</w:t>
      </w:r>
    </w:p>
    <w:p>
      <w:r>
        <w:rPr>
          <w:b/>
          <w:sz w:val="19"/>
        </w:rPr>
        <w:t xml:space="preserve">Übertragbarkeit: </w:t>
      </w:r>
      <w:r>
        <w:rPr>
          <w:sz w:val="19"/>
        </w:rPr>
        <w:t>China, aber Screening-Methodik in ländlichen Primärversorgungssettings systemübergreifend anwendbar</w:t>
      </w:r>
    </w:p>
    <w:p>
      <w:r>
        <w:rPr>
          <w:color w:val="5A7D3A"/>
          <w:sz w:val="18"/>
        </w:rPr>
        <w:t>https://pubmed.ncbi.nlm.nih.gov/42818901/</w:t>
      </w:r>
    </w:p>
    <w:p>
      <w:pPr>
        <w:pStyle w:val="Heading2"/>
      </w:pPr>
      <w:r>
        <w:t>Höheres BMI verschlechtert Lymphknotentransfer-Ergebnis um 30–50 % bei Lymphödem</w:t>
      </w:r>
    </w:p>
    <w:p>
      <w:r>
        <w:rPr>
          <w:i/>
          <w:color w:val="666666"/>
          <w:sz w:val="18"/>
        </w:rPr>
        <w:t>Kappos EA et al.  ·  J Plast Reconstr Aesthet Surg  ·  02.08.2026  ·  PMID 42594515</w:t>
      </w:r>
    </w:p>
    <w:p>
      <w:r>
        <w:t>Eine prospektive multizentrische Kohortenstudie (2016–2025) aus der Schweiz und Deutschland prüfte, ob Geschlecht, Alter und BMI die Langzeitergebnisse von Lymphgefäßanastomose oder vaskulärisiertem Lymphknotentransfer beeinflussen.</w:t>
      </w:r>
    </w:p>
    <w:p>
      <w:r>
        <w:rPr>
          <w:b/>
        </w:rPr>
        <w:t xml:space="preserve">Ergebnis: </w:t>
      </w:r>
      <w:r>
        <w:t>Bei Lymphödem der oberen Extremität war höheres BMI mit ungünstigerer Therapieantwort assoziiert (relatives Übergewichtsreduktionsmaß nach 12 und 18 Monaten signifikant erniedrigt). Männer mit Unterschenkelödem zeigten bessere Ansprechraten. Komplikationsraten unterschieden sich nicht. Präoperativer Gewichtsverlust könnte die Ergebnisse verbessern.</w:t>
      </w:r>
    </w:p>
    <w:p>
      <w:r>
        <w:rPr>
          <w:b/>
          <w:sz w:val="19"/>
        </w:rPr>
        <w:t xml:space="preserve">Übertragbarkeit: </w:t>
      </w:r>
      <w:r>
        <w:rPr>
          <w:sz w:val="19"/>
        </w:rPr>
        <w:t>Schweiz und Deutschland, direkt übertragbar auf deutsches Gesundheitssystem</w:t>
      </w:r>
    </w:p>
    <w:p>
      <w:r>
        <w:rPr>
          <w:color w:val="5A7D3A"/>
          <w:sz w:val="18"/>
        </w:rPr>
        <w:t>https://pubmed.ncbi.nlm.nih.gov/42594515/</w:t>
      </w:r>
    </w:p>
    <w:p>
      <w:pPr>
        <w:pStyle w:val="Heading1"/>
      </w:pPr>
      <w:r>
        <w:t>Aufgenommen am 04.10.2026</w:t>
      </w:r>
    </w:p>
    <w:p>
      <w:pPr>
        <w:pStyle w:val="Heading2"/>
      </w:pPr>
      <w:r>
        <w:t>Familienbasierte Intervention: 5,3% der Eltern-Kind-Paare erreichten klinisch bedeutsame Gewichtsziele</w:t>
      </w:r>
    </w:p>
    <w:p>
      <w:r>
        <w:rPr>
          <w:i/>
          <w:color w:val="666666"/>
          <w:sz w:val="18"/>
        </w:rPr>
        <w:t>Vitoratou DI et al.  ·  Pediatr Obes  ·  Okt. 2026  ·  PMID 42827214</w:t>
      </w:r>
    </w:p>
    <w:p>
      <w:r>
        <w:t>Europäische Schulen und Gemeinden: 2402 Familien mit Übergewicht/Adipositas oder Typ-2-Diabetes-Risiko wurden in Feel4Diabetes randomisiert und 2 Jahre nachbeobachtet. Erfolg war definiert als ≥5% Gewichtsverlust bei Eltern und ≥0,15-Punkte-Reduktion des BMI-z bei Kindern.</w:t>
      </w:r>
    </w:p>
    <w:p>
      <w:r>
        <w:rPr>
          <w:b/>
        </w:rPr>
        <w:t xml:space="preserve">Ergebnis: </w:t>
      </w:r>
      <w:r>
        <w:t>Nach 2 Jahren erreichten nur 5,3% beider Familienmitglieder die Zielkriterien. Interventionsgruppeneilnahme (OR 2,56) und Wohnen in wohlhabenderen Ländern unter Sparmaßnahmen (OR 2,44) waren signifikante Erfolgsprädiktor. Mädchen verbesserten sich häufiger als Jungen, vollzeitberufstätige Mütter zeigten niedrigere Erfolgsquoten. Die geringe Quote unterstreicht Limitationen familienbasierter Präventionsprogramme in der Routinepraxis.</w:t>
      </w:r>
    </w:p>
    <w:p>
      <w:r>
        <w:rPr>
          <w:b/>
          <w:sz w:val="19"/>
        </w:rPr>
        <w:t xml:space="preserve">Übertragbarkeit: </w:t>
      </w:r>
      <w:r>
        <w:rPr>
          <w:sz w:val="19"/>
        </w:rPr>
        <w:t>Sechs europäische Länder, vergleichbare Schulstrukturen und Gesundheitssysteme</w:t>
      </w:r>
    </w:p>
    <w:p>
      <w:r>
        <w:rPr>
          <w:color w:val="5A7D3A"/>
          <w:sz w:val="18"/>
        </w:rPr>
        <w:t>https://pubmed.ncbi.nlm.nih.gov/42827214/</w:t>
      </w:r>
    </w:p>
    <w:p>
      <w:pPr>
        <w:pStyle w:val="Heading2"/>
      </w:pPr>
      <w:r>
        <w:t>COPD und Adipositas: Mortalität stieg von 0,78 auf 2,63 pro 100.000 (1999–2023)</w:t>
      </w:r>
    </w:p>
    <w:p>
      <w:r>
        <w:rPr>
          <w:i/>
          <w:color w:val="666666"/>
          <w:sz w:val="18"/>
        </w:rPr>
        <w:t>Khan AA et al.  ·  Medicine (Baltimore)  ·  02.10.2026  ·  PMID 42826321</w:t>
      </w:r>
    </w:p>
    <w:p>
      <w:r>
        <w:t>USA-Mortalitätstrends: 130.958 Todesfälle mit COPD und Adipositas gleichzeitig dokumentiert 1999–2023 aus CDC-Daten mit Alter-Adjustierung auf US-Bevölkerung 2000.</w:t>
      </w:r>
    </w:p>
    <w:p>
      <w:r>
        <w:rPr>
          <w:b/>
        </w:rPr>
        <w:t xml:space="preserve">Ergebnis: </w:t>
      </w:r>
      <w:r>
        <w:t>Altersstandardisierte Mortalitätsrate stieg von 0,78 (95%-KI 0,74–0,82) 1999 auf 2,63 (95%-KI 2,57–2,68) 2023 (durchschnittliche jährliche Veränderung +5,14%, 95%-KI 4,09–6,21). Nach 2013 flach, 2018–2021 sprunghaft +17,45%, 2021–2023 fallend −13,45%. Männer und Erwachsene ≥65 Jahre stärker betroffen mit regionalen und ethnischen Unterschieden. Verbindung unklar, Rauchen und Schweregrad nicht erfasst.</w:t>
      </w:r>
    </w:p>
    <w:p>
      <w:r>
        <w:rPr>
          <w:b/>
          <w:sz w:val="19"/>
        </w:rPr>
        <w:t xml:space="preserve">Übertragbarkeit: </w:t>
      </w:r>
      <w:r>
        <w:rPr>
          <w:sz w:val="19"/>
        </w:rPr>
        <w:t>USA mit privater Finanzierung, grundlegend andere Gesundheitssystemstruktur</w:t>
      </w:r>
    </w:p>
    <w:p>
      <w:r>
        <w:rPr>
          <w:color w:val="5A7D3A"/>
          <w:sz w:val="18"/>
        </w:rPr>
        <w:t>https://pubmed.ncbi.nlm.nih.gov/42826321/</w:t>
      </w:r>
    </w:p>
    <w:p>
      <w:pPr>
        <w:pStyle w:val="Heading2"/>
      </w:pPr>
      <w:r>
        <w:t>Metabolisches Syndrom betraf 10–19% junger Arbeitnehmer, Definitionen differierten stark</w:t>
      </w:r>
    </w:p>
    <w:p>
      <w:r>
        <w:rPr>
          <w:i/>
          <w:color w:val="666666"/>
          <w:sz w:val="18"/>
        </w:rPr>
        <w:t>Ma L et al.  ·  Medicine (Baltimore)  ·  02.10.2026  ·  PMID 42826298</w:t>
      </w:r>
    </w:p>
    <w:p>
      <w:r>
        <w:t>Chinesische Querschnittsstudie: 420 Arbeitnehmer im Gesundheitswesen (Alter 20–45 Jahre) mit annuellen Routineuntersuchungen 2022–2024 nach drei Kriterien-Sets (IDF, NCEP ATP III, CDS) klassifiziert.</w:t>
      </w:r>
    </w:p>
    <w:p>
      <w:r>
        <w:rPr>
          <w:b/>
        </w:rPr>
        <w:t xml:space="preserve">Ergebnis: </w:t>
      </w:r>
      <w:r>
        <w:t>Prävalenzen variierten: IDF 15,5%, NCEP ATP III 18,6%, CDS 10,2%. Männer überrepräsentiert. Übereinstimmung fast vollkommen (IDF-NCEP: κ=0,82), substanziell zu CDS (κ=0,61–0,64). Alle Syndrome stark mit 10-Jahres-Herzinfarkt-Risiko (China-PAR) assoziiert: aOR 5,1–7,1. Die unterschiedlichen Prävalenzen je Definition erschweren internationale Vergleichbarkeit.</w:t>
      </w:r>
    </w:p>
    <w:p>
      <w:r>
        <w:rPr>
          <w:b/>
          <w:sz w:val="19"/>
        </w:rPr>
        <w:t xml:space="preserve">Übertragbarkeit: </w:t>
      </w:r>
      <w:r>
        <w:rPr>
          <w:sz w:val="19"/>
        </w:rPr>
        <w:t>China, begrenzt übertragbar auf deutsche Strukturen und Meßmethoden</w:t>
      </w:r>
    </w:p>
    <w:p>
      <w:r>
        <w:rPr>
          <w:color w:val="5A7D3A"/>
          <w:sz w:val="18"/>
        </w:rPr>
        <w:t>https://pubmed.ncbi.nlm.nih.gov/42826298/</w:t>
      </w:r>
    </w:p>
    <w:p>
      <w:pPr>
        <w:pStyle w:val="Heading2"/>
      </w:pPr>
      <w:r>
        <w:t>Semaglutid-Gewichtsverlust stark variabel: Frauen −6% vs. Männer, Typ-2-Diabetes mindert Effekt</w:t>
      </w:r>
    </w:p>
    <w:p>
      <w:r>
        <w:rPr>
          <w:i/>
          <w:color w:val="666666"/>
          <w:sz w:val="18"/>
        </w:rPr>
        <w:t>Tzoulis P  ·  Front Endocrinol (Lausanne)  ·  17.09.2026  ·  PMID 42824923</w:t>
      </w:r>
    </w:p>
    <w:p>
      <w:r>
        <w:t>Narratives Mini-Review: Zusammenfassung von Semaglutid-Wirksamkeitsstudien zur Gewichtsabnahme mit Fokus auf prädiktive Faktoren für individuelle Therapie-Ansprechquoten.</w:t>
      </w:r>
    </w:p>
    <w:p>
      <w:r>
        <w:rPr>
          <w:b/>
        </w:rPr>
        <w:t xml:space="preserve">Ergebnis: </w:t>
      </w:r>
      <w:r>
        <w:t>Hauptprädiktor: Typ-2-Diabetes assoziiert mit signifikant geringerem Gewichtsverlust. Geschlecht: Frauen zeigten durchschnittlich 6% größeren Gewichtsverlust als Männer. Höhere Dosis 7,2 mg überlegen 2,4 mg (Differenz 3%). Alter und Basis-BMI zeigte keine klare Assoziation außer möglicherweise in Jugend (verstärkt) und Übergewicht (vermindert). Genetische Varianten in GLP1-Rezeptor-Gen zeigte bescheidene Effekte. Phänotyp ('hungriger Darm') und Lebensstil-Modifikation unklar. Weitere Validation nötig.</w:t>
      </w:r>
    </w:p>
    <w:p>
      <w:r>
        <w:rPr>
          <w:b/>
          <w:sz w:val="19"/>
        </w:rPr>
        <w:t xml:space="preserve">Übertragbarkeit: </w:t>
      </w:r>
      <w:r>
        <w:rPr>
          <w:sz w:val="19"/>
        </w:rPr>
        <w:t>UK-Behandlungen, aber Kostenerstatung und Verfügbarkeit in Deutschland § 34 SGB V unvereinbar</w:t>
      </w:r>
    </w:p>
    <w:p>
      <w:r>
        <w:rPr>
          <w:color w:val="5A7D3A"/>
          <w:sz w:val="18"/>
        </w:rPr>
        <w:t>https://pubmed.ncbi.nlm.nih.gov/42824923/</w:t>
      </w:r>
    </w:p>
    <w:p>
      <w:pPr>
        <w:pStyle w:val="Heading2"/>
      </w:pPr>
      <w:r>
        <w:t>Kaumuskulatur größer bei höherem BMI und Bauchumfang, unterschiedlich nach Geschlecht</w:t>
      </w:r>
    </w:p>
    <w:p>
      <w:r>
        <w:rPr>
          <w:i/>
          <w:color w:val="666666"/>
          <w:sz w:val="18"/>
        </w:rPr>
        <w:t>Meisel P et al.  ·  J Oral Biosci  ·  16.09.2026  ·  PMID 42748522</w:t>
      </w:r>
    </w:p>
    <w:p>
      <w:r>
        <w:t>Deutsch-baltische Bevölkerungskohort SHIP-2 (n=665, Alter 30–93 Jahre): MRT-Querschnittsflächen der Kau- (Masseter, Pterygoideus-Muskeln) und anthropometrische Daten an Baseline und 10-Jahres-Follow-up gemessen.</w:t>
      </w:r>
    </w:p>
    <w:p>
      <w:r>
        <w:rPr>
          <w:b/>
        </w:rPr>
        <w:t xml:space="preserve">Ergebnis: </w:t>
      </w:r>
      <w:r>
        <w:t>Kaumuskelquerschnitte positiv assoziiert mit BMI und Bauchumfang. Bei Männern primär Musculus medialis pterygoideus mit Adipositas-Indikatoren assoziiert (p&lt;0,001). Masseter-Fläche in beiden Geschlechtern mit BMI und Bauchumfang verbunden, Bauchumfang attenuierte BMI-Assoziation. Zahnzahl positiv mit Muskelquerschnitten korreliert (p&lt;0,001), klinischer Attachement-Verlust nur bei Frauen negativ mit Adipositas verknüpft. 10-Jahres-BMI- und Bauchumfang-Zunahmen assoziiert mit Masseter und medialem Pterygoideus bei Männern (p&lt;0,001), nicht bei Frauen (p&gt;0,30).</w:t>
      </w:r>
    </w:p>
    <w:p>
      <w:r>
        <w:rPr>
          <w:b/>
          <w:sz w:val="19"/>
        </w:rPr>
        <w:t xml:space="preserve">Übertragbarkeit: </w:t>
      </w:r>
      <w:r>
        <w:rPr>
          <w:sz w:val="19"/>
        </w:rPr>
        <w:t>Deutsche Klinikdaten aus prospektiver Kohort, vergleichbare Bildgebungsprotokolle</w:t>
      </w:r>
    </w:p>
    <w:p>
      <w:r>
        <w:rPr>
          <w:color w:val="5A7D3A"/>
          <w:sz w:val="18"/>
        </w:rPr>
        <w:t>https://pubmed.ncbi.nlm.nih.gov/42748522/</w:t>
      </w:r>
    </w:p>
    <w:p>
      <w:pPr>
        <w:pStyle w:val="Heading1"/>
      </w:pPr>
      <w:r>
        <w:t>Aufgenommen am 03.10.2026</w:t>
      </w:r>
    </w:p>
    <w:p>
      <w:pPr>
        <w:pStyle w:val="Heading2"/>
      </w:pPr>
      <w:r>
        <w:t>Sarkopenische Adipositas assoziiert mit kognitiven Defiziten im höheren Alter</w:t>
      </w:r>
    </w:p>
    <w:p>
      <w:r>
        <w:rPr>
          <w:i/>
          <w:color w:val="666666"/>
          <w:sz w:val="18"/>
        </w:rPr>
        <w:t>Wang MC et al.  ·  J Cachexia Sarcopenia Muscle  ·  Okt. 2026  ·  PMID 42825653</w:t>
      </w:r>
    </w:p>
    <w:p>
      <w:r>
        <w:t>Prospektive taiwanesische Kohortenstudie (2015–2019) an 366 nicht-dementen Älteren (≥69 Jahre) zu sarkopenischer und dynamopener Adipositas und globaler sowie domänenspezifischer Kognition.</w:t>
      </w:r>
    </w:p>
    <w:p>
      <w:r>
        <w:rPr>
          <w:b/>
        </w:rPr>
        <w:t xml:space="preserve">Ergebnis: </w:t>
      </w:r>
      <w:r>
        <w:t>Sarkopenische Adipositas war assoziiert mit schlechterer globaler Kognition (MoCA-T: β̂=−0,96, 95%-KI −1,80 bis −0,13), Gedächtnis (β̂=−0,38, 95%-KI −0,72 bis −0,04) und Aufmerksamkeit (Trail A: β̂=−0,43, 95%-KI −0,73 bis −0,12). Dynamopene Adipositas zeigte ähnliche Assoziationen. Effekte blieben bei Frauen und APOE-ε4-Nichtträgern bestehen.</w:t>
      </w:r>
    </w:p>
    <w:p>
      <w:r>
        <w:rPr>
          <w:b/>
          <w:sz w:val="19"/>
        </w:rPr>
        <w:t xml:space="preserve">Übertragbarkeit: </w:t>
      </w:r>
      <w:r>
        <w:rPr>
          <w:sz w:val="19"/>
        </w:rPr>
        <w:t>Taiwan, prospektiv, Mechanismus könnten auf Deutschland übertragbar sein</w:t>
      </w:r>
    </w:p>
    <w:p>
      <w:r>
        <w:rPr>
          <w:color w:val="5A7D3A"/>
          <w:sz w:val="18"/>
        </w:rPr>
        <w:t>https://pubmed.ncbi.nlm.nih.gov/42825653/</w:t>
      </w:r>
    </w:p>
    <w:p>
      <w:pPr>
        <w:pStyle w:val="Heading2"/>
      </w:pPr>
      <w:r>
        <w:t>Gastric Bypass erhöht Antibiotika-Versagen bei Blasenentzündung in der Schwangerschaft</w:t>
      </w:r>
    </w:p>
    <w:p>
      <w:r>
        <w:rPr>
          <w:i/>
          <w:color w:val="666666"/>
          <w:sz w:val="18"/>
        </w:rPr>
        <w:t>Thunbo MØ et al.  ·  Basic Clin Pharmacol Toxicol  ·  Nov. 2026  ·  PMID 42825591</w:t>
      </w:r>
    </w:p>
    <w:p>
      <w:r>
        <w:t>Registerbasierte dänische Studie an 1985 Schwangerschaften nach Magenbypass und 1,4 Mio. ohne, zur Wirksamkeit von Antibiotika gegen Blasenentzündung.</w:t>
      </w:r>
    </w:p>
    <w:p>
      <w:r>
        <w:rPr>
          <w:b/>
        </w:rPr>
        <w:t xml:space="preserve">Ergebnis: </w:t>
      </w:r>
      <w:r>
        <w:t>Frauen nach Bypass zeigten 22,6% vs. 12,7% Antibiotikaeinnahme. Bei Exposition stieg das Risiko wiederholter Antibiotikaverschreibung (aOR 1,69, 95%-KI 1,22–2,30) und dokumentierter Blasenentzündung (aOR 2,22, 95%-KI 1,24–3,67). Schwere Komplikationen blieben selten. Die resorptionsbeeinträchtigte Anatomie nach Bypass gefährdet den Behandlungserfolg.</w:t>
      </w:r>
    </w:p>
    <w:p>
      <w:r>
        <w:rPr>
          <w:b/>
          <w:sz w:val="19"/>
        </w:rPr>
        <w:t xml:space="preserve">Übertragbarkeit: </w:t>
      </w:r>
      <w:r>
        <w:rPr>
          <w:sz w:val="19"/>
        </w:rPr>
        <w:t>Dänemark, vergleichbares Sozialversicherungssystem, gut übertragbar</w:t>
      </w:r>
    </w:p>
    <w:p>
      <w:r>
        <w:rPr>
          <w:color w:val="5A7D3A"/>
          <w:sz w:val="18"/>
        </w:rPr>
        <w:t>https://pubmed.ncbi.nlm.nih.gov/42825591/</w:t>
      </w:r>
    </w:p>
    <w:p>
      <w:pPr>
        <w:pStyle w:val="Heading2"/>
      </w:pPr>
      <w:r>
        <w:t>KI-gestütztes Trainingsprogramm: BMI und Körperfett bei Kindern mit Adipositas um 6–9% gesenkt</w:t>
      </w:r>
    </w:p>
    <w:p>
      <w:r>
        <w:rPr>
          <w:i/>
          <w:color w:val="666666"/>
          <w:sz w:val="18"/>
        </w:rPr>
        <w:t>Cao L et al.  ·  Front Public Health  ·  17.09.2026  ·  PMID 42824389</w:t>
      </w:r>
    </w:p>
    <w:p>
      <w:r>
        <w:t>Chinesische Pilotstudie mit 19 Kindern mit einfacher Adipositas (mittleres Alter 10,1 Jahre) zu 12-wöchigem individualisierten, KI-unterstütztem Trainingsintervention mit Coaching vor Ort.</w:t>
      </w:r>
    </w:p>
    <w:p>
      <w:r>
        <w:rPr>
          <w:b/>
        </w:rPr>
        <w:t xml:space="preserve">Ergebnis: </w:t>
      </w:r>
      <w:r>
        <w:t>BMI sank von 25,29±3,56 auf 23,64±3,60 kg/m² (p&lt;0,001, d=0,46), Körperfettmasse von 21,06±6,70 auf 17,94±6,69 kg (p&lt;0,001, d=0,47). Griffstärke, Seilspringen, Sit-ups und posturale Kontrolle verbesserten sich signifikant. Alle 19 Teilnehmer vollendeten ohne unerwünschte Ereignisse. Machbarkeit belegt, weitere RCTs geplant.</w:t>
      </w:r>
    </w:p>
    <w:p>
      <w:r>
        <w:rPr>
          <w:b/>
          <w:sz w:val="19"/>
        </w:rPr>
        <w:t xml:space="preserve">Übertragbarkeit: </w:t>
      </w:r>
      <w:r>
        <w:rPr>
          <w:sz w:val="19"/>
        </w:rPr>
        <w:t>China, Machbarkeitsstudie, Übertragbarkeit hängt von Zugang zu KI-Systemen ab</w:t>
      </w:r>
    </w:p>
    <w:p>
      <w:r>
        <w:rPr>
          <w:color w:val="5A7D3A"/>
          <w:sz w:val="18"/>
        </w:rPr>
        <w:t>https://pubmed.ncbi.nlm.nih.gov/42824389/</w:t>
      </w:r>
    </w:p>
    <w:p>
      <w:pPr>
        <w:pStyle w:val="Heading2"/>
      </w:pPr>
      <w:r>
        <w:t>Übergewicht bei Medizinstudierenden: Blutdruck erhöht, Lebensqualität aber nicht beeinträchtigt</w:t>
      </w:r>
    </w:p>
    <w:p>
      <w:r>
        <w:rPr>
          <w:i/>
          <w:color w:val="666666"/>
          <w:sz w:val="18"/>
        </w:rPr>
        <w:t>Zieleń-Zynek I et al.  ·  Front Public Health  ·  17.09.2026  ·  PMID 42824148</w:t>
      </w:r>
    </w:p>
    <w:p>
      <w:r>
        <w:t>Prospektive 2-Jahres-Kohortenstudie an 887 (Folgejahr 705) Medizinstudierenden aus Polen zu Übergewicht, Bluthochdruck und Lebensqualität mittels WHOQOL-BREF.</w:t>
      </w:r>
    </w:p>
    <w:p>
      <w:r>
        <w:rPr>
          <w:b/>
        </w:rPr>
        <w:t xml:space="preserve">Ergebnis: </w:t>
      </w:r>
      <w:r>
        <w:t>Übergewicht/Adipositas stieg von 12,9% auf 13,6%, signifikant höher bei Männern. Höchste Bluthochdruckraten bei Adipösen (p&lt;0,0001) in beiden Jahren. Gesamtlebensqualität unterschied sich nicht signifikant nach BMI-Kategorien. Finanzielle Schwierigkeiten (OR=1,67–1,91) und chronische Erkrankungen (OR=2,15–2,23) waren unabhängige Prädiktoren niedrigerer Lebensqualität, nicht das BMI selbst.</w:t>
      </w:r>
    </w:p>
    <w:p>
      <w:r>
        <w:rPr>
          <w:b/>
          <w:sz w:val="19"/>
        </w:rPr>
        <w:t xml:space="preserve">Übertragbarkeit: </w:t>
      </w:r>
      <w:r>
        <w:rPr>
          <w:sz w:val="19"/>
        </w:rPr>
        <w:t>Polen, europäisches System, vergleichbar mit deutschem Studiensetting</w:t>
      </w:r>
    </w:p>
    <w:p>
      <w:r>
        <w:rPr>
          <w:color w:val="5A7D3A"/>
          <w:sz w:val="18"/>
        </w:rPr>
        <w:t>https://pubmed.ncbi.nlm.nih.gov/42824148/</w:t>
      </w:r>
    </w:p>
    <w:p>
      <w:pPr>
        <w:pStyle w:val="Heading2"/>
      </w:pPr>
      <w:r>
        <w:t>Adipositas verschärft Asthma: 67% höhere Hospitalisierungsrate</w:t>
      </w:r>
    </w:p>
    <w:p>
      <w:r>
        <w:rPr>
          <w:i/>
          <w:color w:val="666666"/>
          <w:sz w:val="18"/>
        </w:rPr>
        <w:t>Scott HA et al.  ·  Respir Res  ·  21.08.2026  ·  PMID 42823689</w:t>
      </w:r>
    </w:p>
    <w:p>
      <w:r>
        <w:t>Australasische Schweregrad-Asthma-Registry mit 1019 Patienten (882 schwer, 137 nicht-schwer) zur Rolle von Adipositas auf Asthma-Ergebnisse und Atemwegentzündung.</w:t>
      </w:r>
    </w:p>
    <w:p>
      <w:r>
        <w:rPr>
          <w:b/>
        </w:rPr>
        <w:t xml:space="preserve">Ergebnis: </w:t>
      </w:r>
      <w:r>
        <w:t>Adipöse Patienten mit schwerem Asthma zeigten 26,2% vs. 15,7% Spitaleinweisungen im Vorjahr (p&lt;0,001), schlechtere Asthmakontrolle, reduzierte Lungenfunktion und erhöhte Sputum-Neutrophile. Geschlechtsspezifisch: Neutrophile korrelierten mit BMI bei Frauen (rs=0,370, p=0,003), nicht bei Männern (rs=0,092, p=0,495).</w:t>
      </w:r>
    </w:p>
    <w:p>
      <w:r>
        <w:rPr>
          <w:b/>
          <w:sz w:val="19"/>
        </w:rPr>
        <w:t xml:space="preserve">Übertragbarkeit: </w:t>
      </w:r>
      <w:r>
        <w:rPr>
          <w:sz w:val="19"/>
        </w:rPr>
        <w:t>Australien/Neuseeland, ähnlicher Versorgungsauftrag, teilweise übertragbar</w:t>
      </w:r>
    </w:p>
    <w:p>
      <w:r>
        <w:rPr>
          <w:color w:val="5A7D3A"/>
          <w:sz w:val="18"/>
        </w:rPr>
        <w:t>https://pubmed.ncbi.nlm.nih.gov/42823689/</w:t>
      </w:r>
    </w:p>
    <w:p>
      <w:pPr>
        <w:pStyle w:val="Heading2"/>
      </w:pPr>
      <w:r>
        <w:t>Endoskopische Gastroplastie: Nährstoffstatus nach 6 Monaten stabil, Gewichtsverlust anhaltend</w:t>
      </w:r>
    </w:p>
    <w:p>
      <w:r>
        <w:rPr>
          <w:i/>
          <w:color w:val="666666"/>
          <w:sz w:val="18"/>
        </w:rPr>
        <w:t>Lisboa AF et al.  ·  Arq Bras Cir Dig  ·  28.09.2026  ·  PMID 42820570</w:t>
      </w:r>
    </w:p>
    <w:p>
      <w:r>
        <w:t>Retrospektive brasilianische Beobachtungsstudie an 27 adipösen Patienten (88,9% Frauen, mittleres Alter 43,8 Jahre) zur Nährstoffbilanz vor und 6 Monate nach endoskopischer Gastroplastie.</w:t>
      </w:r>
    </w:p>
    <w:p>
      <w:r>
        <w:rPr>
          <w:b/>
        </w:rPr>
        <w:t xml:space="preserve">Ergebnis: </w:t>
      </w:r>
      <w:r>
        <w:t>Mittlerer BMI von 35,31±8,7 kg/m². Gesamtgewichtsverlust 10±5,7 kg, Übergewichtsverlust 41,1±28,1%. Präoperativ: Eisenmangel (n=1), B12-Mangel (n=2), Vitamin-D-Mangel (n=2), Zinkmangel (n=1), Kalziummangel (n=2), Hyperglykämie (n=4). Postoperativ keine Mangelerscheinungen, stabile Laborwerte (p&gt;0,05), anhaltender Gewichtsverlust. Kurzzeitnachbeobachtung ohne Defizitentwicklung.</w:t>
      </w:r>
    </w:p>
    <w:p>
      <w:r>
        <w:rPr>
          <w:b/>
          <w:sz w:val="19"/>
        </w:rPr>
        <w:t xml:space="preserve">Übertragbarkeit: </w:t>
      </w:r>
      <w:r>
        <w:rPr>
          <w:sz w:val="19"/>
        </w:rPr>
        <w:t>Brasilien, Endoskopie übertragbar, aber kleine Fallzahl und 6-Monats-Horizont limitiert</w:t>
      </w:r>
    </w:p>
    <w:p>
      <w:r>
        <w:rPr>
          <w:color w:val="5A7D3A"/>
          <w:sz w:val="18"/>
        </w:rPr>
        <w:t>https://pubmed.ncbi.nlm.nih.gov/42820570/</w:t>
      </w:r>
    </w:p>
    <w:p>
      <w:pPr>
        <w:pStyle w:val="Heading1"/>
      </w:pPr>
      <w:r>
        <w:t>Aufgenommen am 02.10.2026</w:t>
      </w:r>
    </w:p>
    <w:p>
      <w:pPr>
        <w:pStyle w:val="Heading2"/>
      </w:pPr>
      <w:r>
        <w:t>Tirzepatid in europäischer Pharmakovigilanz: höhere Off-label-Nutzung, geringere Ineffektivitätsmeldungen</w:t>
      </w:r>
    </w:p>
    <w:p>
      <w:r>
        <w:rPr>
          <w:i/>
          <w:color w:val="666666"/>
          <w:sz w:val="18"/>
        </w:rPr>
        <w:t>Popa Ilie IR et al.  ·  BMJ Open  ·  01.10.2026  ·  PMID 42823110</w:t>
      </w:r>
    </w:p>
    <w:p>
      <w:r>
        <w:t>Retrospektive Pharmakovigilanz-Analyse des EudraVigilance-Systems verglich Adverse-Event-Meldungen zu Tirzepatid mit anderen GLP-1-Rezeptor-Agonisten.</w:t>
      </w:r>
    </w:p>
    <w:p>
      <w:r>
        <w:rPr>
          <w:b/>
        </w:rPr>
        <w:t xml:space="preserve">Ergebnis: </w:t>
      </w:r>
      <w:r>
        <w:t>Tirzepatid zeigte niedrigere Meldequoten für 'Drug ineffective' vs. Liraglutid (ROR 0,61 [95%-CI: 0,54–0,70]), Dulaglutid (0,72 [0,63–0,82]) und Semaglutid (0,81 [0,72–0,91]). Höhere Meldequoten für 'Off-label use' vs. Liraglutid, aber niedrigere vs. Semaglutid (ROR 0,52 [95%-CI: 0,49–0,55]). Befunde ergänzen Zulassungsstudien durch Real-World-Sicherheitssignale.</w:t>
      </w:r>
    </w:p>
    <w:p>
      <w:r>
        <w:rPr>
          <w:b/>
          <w:sz w:val="19"/>
        </w:rPr>
        <w:t xml:space="preserve">Übertragbarkeit: </w:t>
      </w:r>
      <w:r>
        <w:rPr>
          <w:sz w:val="19"/>
        </w:rPr>
        <w:t>Europa, EudraVigilance-System erfasst EU-Meldungen, Erstattung unterschiedlich nach Land</w:t>
      </w:r>
    </w:p>
    <w:p>
      <w:r>
        <w:rPr>
          <w:color w:val="5A7D3A"/>
          <w:sz w:val="18"/>
        </w:rPr>
        <w:t>https://pubmed.ncbi.nlm.nih.gov/42823110/</w:t>
      </w:r>
    </w:p>
    <w:p>
      <w:pPr>
        <w:pStyle w:val="Heading2"/>
      </w:pPr>
      <w:r>
        <w:t>Child Eating Behaviour Questionnaire: vereinfachte Scores prognostizieren Adipositasrisiko besser als Einzeldomänen</w:t>
      </w:r>
    </w:p>
    <w:p>
      <w:r>
        <w:rPr>
          <w:i/>
          <w:color w:val="666666"/>
          <w:sz w:val="18"/>
        </w:rPr>
        <w:t>Renier TJ et al.  ·  Pediatr Obes  ·  Okt. 2026  ·  PMID 42808752</w:t>
      </w:r>
    </w:p>
    <w:p>
      <w:r>
        <w:t>Querschnittsstudie (n=354 Kinder, 9–12 Jahre) entwickelte datengesteuerte Composite-Scores aus Child Eating Behaviour Questionnaire-Items zur Vorhersage des BMI und genetischen Adipositasrisikos.</w:t>
      </w:r>
    </w:p>
    <w:p>
      <w:r>
        <w:rPr>
          <w:b/>
        </w:rPr>
        <w:t xml:space="preserve">Ergebnis: </w:t>
      </w:r>
      <w:r>
        <w:t>Drei Composite-Scores (4–18 Items) stärker mit BMI-z-Score korreliert (r 0,38–0,42; p&lt;0,001) als Einzeldomänen-Scores und signifikant mit beiden Polygenic-Risk-Scores assoziiert. Composite-Scores mit Ladevektoren ≥|0,50| oder ≥|0,70| zeigten Korrelationen r=0,77–0,97 untereinander. Vereinfachte Erfassung appetitiver Traits zur Adipositasrisikostratifizierung möglich.</w:t>
      </w:r>
    </w:p>
    <w:p>
      <w:r>
        <w:rPr>
          <w:b/>
          <w:sz w:val="19"/>
        </w:rPr>
        <w:t xml:space="preserve">Übertragbarkeit: </w:t>
      </w:r>
      <w:r>
        <w:rPr>
          <w:sz w:val="19"/>
        </w:rPr>
        <w:t>UK-Zwillingskohortendaten, Ernährungsverhalten kulturübergreifend relevant</w:t>
      </w:r>
    </w:p>
    <w:p>
      <w:r>
        <w:rPr>
          <w:color w:val="5A7D3A"/>
          <w:sz w:val="18"/>
        </w:rPr>
        <w:t>https://pubmed.ncbi.nlm.nih.gov/42808752/</w:t>
      </w:r>
    </w:p>
    <w:p>
      <w:pPr>
        <w:pStyle w:val="Heading2"/>
      </w:pPr>
      <w:r>
        <w:t>Tirzepatid versus Semaglutid: Kosteneffizienz bei strengen Therapiezielen in der Versorgungswirklichkeit</w:t>
      </w:r>
    </w:p>
    <w:p>
      <w:r>
        <w:rPr>
          <w:i/>
          <w:color w:val="666666"/>
          <w:sz w:val="18"/>
        </w:rPr>
        <w:t>Hoog MM et al.  ·  J Manag Care Spec Pharm  ·  Okt. 2026  ·  PMID 42808550</w:t>
      </w:r>
    </w:p>
    <w:p>
      <w:r>
        <w:t>US-amerikanische Kohortenstudie (n=10.702 naive, n=5.577 nicht-naive GLP-1-Patienten) verglich Therapietreue, Gewichtsverlust und Kosten pro erreichtem Ziel über 12 Monate.</w:t>
      </w:r>
    </w:p>
    <w:p>
      <w:r>
        <w:rPr>
          <w:b/>
        </w:rPr>
        <w:t xml:space="preserve">Ergebnis: </w:t>
      </w:r>
      <w:r>
        <w:t>Tirzepatid-Nutzer zeigten höhere Adhärenz (naiv: 60% vs. 45%), Persistenz (naiv: 62% vs. 47%) und erreichten strengere Ziele häufiger: A1c&lt;5,7% (naiv 30% vs. 18%), Gewichtsabnahme ≥15% (naiv 23% vs. 10%). Tirzepatid mit niedrigeren Kosten pro Responder für stringente Endpunkte: A1c&lt;5,7% (naiv $45.300 vs. $65.300), Gewichtsabnahme ≥15% (naiv $62.900 vs. $124.400).</w:t>
      </w:r>
    </w:p>
    <w:p>
      <w:r>
        <w:rPr>
          <w:b/>
          <w:sz w:val="19"/>
        </w:rPr>
        <w:t xml:space="preserve">Übertragbarkeit: </w:t>
      </w:r>
      <w:r>
        <w:rPr>
          <w:sz w:val="19"/>
        </w:rPr>
        <w:t>USA-Daten, aber Versicherungskontext grundlegend anders als Deutschland (§34 SGB V)</w:t>
      </w:r>
    </w:p>
    <w:p>
      <w:r>
        <w:rPr>
          <w:color w:val="5A7D3A"/>
          <w:sz w:val="18"/>
        </w:rPr>
        <w:t>https://pubmed.ncbi.nlm.nih.gov/42808550/</w:t>
      </w:r>
    </w:p>
    <w:p>
      <w:pPr>
        <w:pStyle w:val="Heading2"/>
      </w:pPr>
      <w:r>
        <w:t>Massive Gewichtsabnahme nach Adipositaschirurgie: psychosoziale Komplexität bei Brustrekonstruktion</w:t>
      </w:r>
    </w:p>
    <w:p>
      <w:r>
        <w:rPr>
          <w:i/>
          <w:color w:val="666666"/>
          <w:sz w:val="18"/>
        </w:rPr>
        <w:t>Paganini A et al.  ·  Clin Breast Cancer  ·  07.09.2026  ·  PMID 42790227</w:t>
      </w:r>
    </w:p>
    <w:p>
      <w:r>
        <w:t>Schwedische populationsbasierte Fall-Kontroll-Studie (n=81 mit massiver Gewichtsabnahme, n=993 Kontrollen) untersuchte Unterschiede zwischen Frauen mit und ohne vorherige Adipositaschirurgie vor Brustrekonstruktion.</w:t>
      </w:r>
    </w:p>
    <w:p>
      <w:r>
        <w:rPr>
          <w:b/>
        </w:rPr>
        <w:t xml:space="preserve">Ergebnis: </w:t>
      </w:r>
      <w:r>
        <w:t>Frauen mit massiver Gewichtsabnahme (mittl. 30,6 kg vor Rekonstruktion) häufiger geschieden/getrennt, mit höherer Prävalenz psychiatrischer, kardiovaskulärer und rheumatischer Erkrankungen (&gt;2× häufiger, nach Bonferroni-Korrektur nicht alle signifikant). Vitamin-, Mineral- und Anämie-Medikamentenutzung signifikant erhöht. Erkannte Unterschiede unterstützen perioperatives Management.</w:t>
      </w:r>
    </w:p>
    <w:p>
      <w:r>
        <w:rPr>
          <w:b/>
          <w:sz w:val="19"/>
        </w:rPr>
        <w:t xml:space="preserve">Übertragbarkeit: </w:t>
      </w:r>
      <w:r>
        <w:rPr>
          <w:sz w:val="19"/>
        </w:rPr>
        <w:t>Schweden, skandinavisches Versicherungssystem, landesweit registrierte Fälle</w:t>
      </w:r>
    </w:p>
    <w:p>
      <w:r>
        <w:rPr>
          <w:color w:val="5A7D3A"/>
          <w:sz w:val="18"/>
        </w:rPr>
        <w:t>https://pubmed.ncbi.nlm.nih.gov/42790227/</w:t>
      </w:r>
    </w:p>
    <w:p>
      <w:pPr>
        <w:pStyle w:val="Heading2"/>
      </w:pPr>
      <w:r>
        <w:t>Pankreatisches Fett und Gewichtsverlust: MRT-Messmethode zeigt signifikante Reduktion nach Lebensstiländerung</w:t>
      </w:r>
    </w:p>
    <w:p>
      <w:r>
        <w:rPr>
          <w:i/>
          <w:color w:val="666666"/>
          <w:sz w:val="18"/>
        </w:rPr>
        <w:t>Braun P et al.  ·  NMR Biomed  ·  Nov. 2026  ·  PMID 42788241</w:t>
      </w:r>
    </w:p>
    <w:p>
      <w:r>
        <w:t>Deutsche Interventionsstudie LION (n=18) evaluierte MRT-Sequenzierungsmethode zur Quantifizierung pankreatischen Fetts bei Adipositaspatienten während Lebensstiländerung.</w:t>
      </w:r>
    </w:p>
    <w:p>
      <w:r>
        <w:rPr>
          <w:b/>
        </w:rPr>
        <w:t xml:space="preserve">Ergebnis: </w:t>
      </w:r>
      <w:r>
        <w:t>Pancreatic PDFF (Fettfraktionsanteil) sank signifikant um 2,3±2,1% (Cartesian p&lt;0,001, Radial p&lt;0,01), Pankreasvolumen um 8,4±7,7 cm³ (beide p&lt;0,001). Exzellente Übereinstimmung zwischen Radial- und Cartesian-Sequenzen (PDFF: ICC=0,98). Neue free-breathing Sequenz ermöglicht Fettwertmessungen ohne Atemhaltemanöver.</w:t>
      </w:r>
    </w:p>
    <w:p>
      <w:r>
        <w:rPr>
          <w:b/>
          <w:sz w:val="19"/>
        </w:rPr>
        <w:t xml:space="preserve">Übertragbarkeit: </w:t>
      </w:r>
      <w:r>
        <w:rPr>
          <w:sz w:val="19"/>
        </w:rPr>
        <w:t>Deutschland, TU München-Klinikdaten, Interventionsparameter europäisch vergleichbar</w:t>
      </w:r>
    </w:p>
    <w:p>
      <w:r>
        <w:rPr>
          <w:color w:val="5A7D3A"/>
          <w:sz w:val="18"/>
        </w:rPr>
        <w:t>https://pubmed.ncbi.nlm.nih.gov/42788241/</w:t>
      </w:r>
    </w:p>
    <w:p>
      <w:pPr>
        <w:pStyle w:val="Heading2"/>
      </w:pPr>
      <w:r>
        <w:t>Stilldauer und Adipositas-assoziierte Krebsrisiken bei Müttern: 60 Jahre Nachbeobachtung ohne Schutzeffekt</w:t>
      </w:r>
    </w:p>
    <w:p>
      <w:r>
        <w:rPr>
          <w:i/>
          <w:color w:val="666666"/>
          <w:sz w:val="18"/>
        </w:rPr>
        <w:t>Christensen SH et al.  ·  Matern Child Nutr  ·  Juli 2026  ·  PMID 42775711</w:t>
      </w:r>
    </w:p>
    <w:p>
      <w:r>
        <w:t>Dänische Geburtskohortenstudie (n=6.880) untersuchte, ob Stilldauer mit reduziertem Risiko für Adipositas-assoziierte Krebserkrankungen bei Müttern verbunden ist.</w:t>
      </w:r>
    </w:p>
    <w:p>
      <w:r>
        <w:rPr>
          <w:b/>
        </w:rPr>
        <w:t xml:space="preserve">Ergebnis: </w:t>
      </w:r>
      <w:r>
        <w:t>Weder Dauer des ausschließlichen noch irgendeines Stillens zeigte Assoziation mit Adipositas-assoziierten Krebserkrankungen (HR=1,00 [95%-CI: 0,96–1,03] pro Monat), Endometrium-, Ovarial- oder postmenopausalen Brustkrebs über 54 Jahre. Prospektive Studien mit längeren und variablen Stilldauern erforderlich.</w:t>
      </w:r>
    </w:p>
    <w:p>
      <w:r>
        <w:rPr>
          <w:b/>
          <w:sz w:val="19"/>
        </w:rPr>
        <w:t xml:space="preserve">Übertragbarkeit: </w:t>
      </w:r>
      <w:r>
        <w:rPr>
          <w:sz w:val="19"/>
        </w:rPr>
        <w:t>Dänemarks Registerdaten, vergleichbares europäisches Versorgungssystem</w:t>
      </w:r>
    </w:p>
    <w:p>
      <w:r>
        <w:rPr>
          <w:color w:val="5A7D3A"/>
          <w:sz w:val="18"/>
        </w:rPr>
        <w:t>https://pubmed.ncbi.nlm.nih.gov/42775711/</w:t>
      </w:r>
    </w:p>
    <w:p>
      <w:pPr>
        <w:pStyle w:val="Heading2"/>
      </w:pPr>
      <w:r>
        <w:t>Sonneneinstrahlung und Schlaf: Geschlechtsspezifische Assoziationen mit Adipositas bei portugiesischen Kindern</w:t>
      </w:r>
    </w:p>
    <w:p>
      <w:r>
        <w:rPr>
          <w:i/>
          <w:color w:val="666666"/>
          <w:sz w:val="18"/>
        </w:rPr>
        <w:t>Dos Santos EA et al.  ·  Am J Hum Biol  ·  Sept. 2026  ·  PMID 42764707</w:t>
      </w:r>
    </w:p>
    <w:p>
      <w:r>
        <w:t>Portugiesische Querschnittsstudie (n=4.755, Alter 3–10 Jahre) untersuchte Zusammenhänge zwischen Sonneneinstrahlung, Schlafverhalten und Adipositasindikatoren.</w:t>
      </w:r>
    </w:p>
    <w:p>
      <w:r>
        <w:rPr>
          <w:b/>
        </w:rPr>
        <w:t xml:space="preserve">Ergebnis: </w:t>
      </w:r>
      <w:r>
        <w:t>Sonneneinstrahlung zeigte geschlechtsspezifische, bescheidene Assoziationen mit Schlafverhalten. Bei Jungen sonntags negative Assoziation (β=–4,57; 95%-CI: –8,22 bis –0,91; p=0,014), bei Mädchen im vollständig adjustierten Modell keine signifikanten Assoziationen. Umwelt- und Verhaltensfaktoren relevant für Adipositäsprävention.</w:t>
      </w:r>
    </w:p>
    <w:p>
      <w:r>
        <w:rPr>
          <w:b/>
          <w:sz w:val="19"/>
        </w:rPr>
        <w:t xml:space="preserve">Übertragbarkeit: </w:t>
      </w:r>
      <w:r>
        <w:rPr>
          <w:sz w:val="19"/>
        </w:rPr>
        <w:t>Portugal, europäisches Primärversorgungssystem, Public-Health-Erhebung</w:t>
      </w:r>
    </w:p>
    <w:p>
      <w:r>
        <w:rPr>
          <w:color w:val="5A7D3A"/>
          <w:sz w:val="18"/>
        </w:rPr>
        <w:t>https://pubmed.ncbi.nlm.nih.gov/42764707/</w:t>
      </w:r>
    </w:p>
    <w:p>
      <w:pPr>
        <w:pStyle w:val="Heading1"/>
      </w:pPr>
      <w:r>
        <w:t>Aufgenommen am 01.10.2026</w:t>
      </w:r>
    </w:p>
    <w:p>
      <w:pPr>
        <w:pStyle w:val="Heading2"/>
      </w:pPr>
      <w:r>
        <w:t>Übergewichtsverlauf in der Kindheit und Asthmainzidenz: Prospektive japanische Geburtskohortenstudie</w:t>
      </w:r>
    </w:p>
    <w:p>
      <w:r>
        <w:rPr>
          <w:i/>
          <w:color w:val="666666"/>
          <w:sz w:val="18"/>
        </w:rPr>
        <w:t>Akaike S et al.  ·  Environ Health Prev Med  ·  2026  ·  PMID 42816370</w:t>
      </w:r>
    </w:p>
    <w:p>
      <w:r>
        <w:t>Prospektive Kohortenstudie mit 11.433 Eltern-Kind-Paaren aus Japan zum Zusammenhang zwischen BMI-Standardabweichungsverlauf in den ersten Lebensjahren und Asthmaentwicklung im Alter von 3–4 Jahren.</w:t>
      </w:r>
    </w:p>
    <w:p>
      <w:r>
        <w:rPr>
          <w:b/>
        </w:rPr>
        <w:t xml:space="preserve">Ergebnis: </w:t>
      </w:r>
      <w:r>
        <w:t>Kinder mit durchgehend erhöhtem BMI-Verlauf hatten höheres Asthmarisiko als Kinder mit Normalgewichtsverlauf (adjustierte OR 1,31; 95%-KI 1,11–1,55; p = 0,001 im Alter 3 Jahre). Der Zusammenhang war bei Jungen stärker ausgeprägt (aOR 1,39; 95%-KI 1,12–1,73) als bei Mädchen (aOR 1,24; nicht signifikant). Im Alter 4 Jahren blieb die Assoziation bestehen.</w:t>
      </w:r>
    </w:p>
    <w:p>
      <w:r>
        <w:rPr>
          <w:b/>
          <w:sz w:val="19"/>
        </w:rPr>
        <w:t xml:space="preserve">Übertragbarkeit: </w:t>
      </w:r>
      <w:r>
        <w:rPr>
          <w:sz w:val="19"/>
        </w:rPr>
        <w:t>Japan - Transfer auf Deutschland fraglich wegen unterschiedlicher Adipositasprävalenz und Gesundheitssystemstruktur</w:t>
      </w:r>
    </w:p>
    <w:p>
      <w:r>
        <w:rPr>
          <w:color w:val="5A7D3A"/>
          <w:sz w:val="18"/>
        </w:rPr>
        <w:t>https://pubmed.ncbi.nlm.nih.gov/42816370/</w:t>
      </w:r>
    </w:p>
    <w:p>
      <w:pPr>
        <w:pStyle w:val="Heading2"/>
      </w:pPr>
      <w:r>
        <w:t>Jugendliches Übergewicht in Afrika: Sicht der Adoleszenten auf Einflüsse von Kultur, Peers und Medien</w:t>
      </w:r>
    </w:p>
    <w:p>
      <w:r>
        <w:rPr>
          <w:i/>
          <w:color w:val="666666"/>
          <w:sz w:val="18"/>
        </w:rPr>
        <w:t>Osei Bonsu E et al.  ·  Curr Obes Rep  ·  30.09.2026  ·  PMID 42814247</w:t>
      </w:r>
    </w:p>
    <w:p>
      <w:r>
        <w:t>Systematische qualitative Scoping Review zu Wahrnehmungen von 17 Studien aus 8 afrikanischen Ländern darüber, wie Kultur, Peers, Familie und Medien das Körpergewicht und Stigmatisierung bei Jugendlichen beeinflussen.</w:t>
      </w:r>
    </w:p>
    <w:p>
      <w:r>
        <w:rPr>
          <w:b/>
        </w:rPr>
        <w:t xml:space="preserve">Ergebnis: </w:t>
      </w:r>
      <w:r>
        <w:t>Adoleszenten nannten Peers und Eltern/Familie als wichtige Einflussfaktoren für ungesunde Lebensmittelwahl und körperliche Aktivität; Medien prägte Körperbild-Wahrnehmungen. In mehreren Studien wurde Übergewicht mit Wohlstand und Gesundheit assoziiert, Untergewicht mit Krankheit. Weight Bias wurde unabhängig vom Gewichtsstatus berichtet.</w:t>
      </w:r>
    </w:p>
    <w:p>
      <w:r>
        <w:rPr>
          <w:b/>
          <w:sz w:val="19"/>
        </w:rPr>
        <w:t xml:space="preserve">Übertragbarkeit: </w:t>
      </w:r>
      <w:r>
        <w:rPr>
          <w:sz w:val="19"/>
        </w:rPr>
        <w:t>Subsahara-Afrika – begrenzte Übertragbarkeit auf Deutschland, aber relevant für Stigma-Programmgestaltung</w:t>
      </w:r>
    </w:p>
    <w:p>
      <w:r>
        <w:rPr>
          <w:color w:val="5A7D3A"/>
          <w:sz w:val="18"/>
        </w:rPr>
        <w:t>https://pubmed.ncbi.nlm.nih.gov/42814247/</w:t>
      </w:r>
    </w:p>
    <w:p>
      <w:pPr>
        <w:pStyle w:val="Heading2"/>
      </w:pPr>
      <w:r>
        <w:t>Facharztüberweisungspraxis zu Lebensstiländerungen: Barrieren und Förderer in der niederländischen Grundversorgung</w:t>
      </w:r>
    </w:p>
    <w:p>
      <w:r>
        <w:rPr>
          <w:i/>
          <w:color w:val="666666"/>
          <w:sz w:val="18"/>
        </w:rPr>
        <w:t>van Aken B et al.  ·  Prim Health Care Res Dev  ·  30.09.2026  ·  PMID 42813322</w:t>
      </w:r>
    </w:p>
    <w:p>
      <w:r>
        <w:t>Qualitative Studie mit 16 niederländischen Hausärzten zu Faktoren, die ihre Überweisungen an kombinierte Lebensstilinterventionen (Ernährung, Bewegung, Verhalten) bei Übergewicht und Adipositas beeinflussen.</w:t>
      </w:r>
    </w:p>
    <w:p>
      <w:r>
        <w:rPr>
          <w:b/>
        </w:rPr>
        <w:t xml:space="preserve">Ergebnis: </w:t>
      </w:r>
      <w:r>
        <w:t>Identifiziert wurden drei Überweisungsmuster: umfassend, kritisch und begrenzt. Fördernde Faktoren waren Ärzte-Bewusstsein für Programme, Wissen über Wirksamkeit, Selbstvertrauen und einfache Referenzsysteme. Barrieren waren Zweifel an Effektivität, Gewohnheiten, Identitätszweifel, mangelnde Zusammenarbeit mit Anbietern und unmotivierte Patienten.</w:t>
      </w:r>
    </w:p>
    <w:p>
      <w:r>
        <w:rPr>
          <w:b/>
          <w:sz w:val="19"/>
        </w:rPr>
        <w:t xml:space="preserve">Übertragbarkeit: </w:t>
      </w:r>
      <w:r>
        <w:rPr>
          <w:sz w:val="19"/>
        </w:rPr>
        <w:t>Niederlande, vergleichbares Versicherungssystem und strukturierte Programme wie in Deutschland</w:t>
      </w:r>
    </w:p>
    <w:p>
      <w:r>
        <w:rPr>
          <w:color w:val="5A7D3A"/>
          <w:sz w:val="18"/>
        </w:rPr>
        <w:t>https://pubmed.ncbi.nlm.nih.gov/42813322/</w:t>
      </w:r>
    </w:p>
    <w:p>
      <w:pPr>
        <w:pStyle w:val="Heading2"/>
      </w:pPr>
      <w:r>
        <w:t>Prägravidärer BMI und postpartale Stoffwechselgesundheit: UAE-Kohortenstudie</w:t>
      </w:r>
    </w:p>
    <w:p>
      <w:r>
        <w:rPr>
          <w:i/>
          <w:color w:val="666666"/>
          <w:sz w:val="18"/>
        </w:rPr>
        <w:t>Alameddine M et al.  ·  Womens Health (Lond)  ·  30.09.2026  ·  PMID 42813240</w:t>
      </w:r>
    </w:p>
    <w:p>
      <w:r>
        <w:t>Prospektive Kohortenstudie mit 256 Schwangeren in den VAE vom dritten Trimenon bis 6 Monate postpartal zum Zusammenhang von prägravidärem BMI, Schwangerschaftsgewichtszunahme und postpartaler Gewichtsretention mit Stoffwechselbiomarkern.</w:t>
      </w:r>
    </w:p>
    <w:p>
      <w:r>
        <w:rPr>
          <w:b/>
        </w:rPr>
        <w:t xml:space="preserve">Ergebnis: </w:t>
      </w:r>
      <w:r>
        <w:t>59,4% waren prägravidär übergewichtig/adipös und zeigten erhöhte Insulinlevel (OR 3,91; 95%-KI 1,36–11,24), erhöhte IL-6 (OR 5,11), CRP (OR 5,34), LDL (OR 2,89) und Gesamtcholesterin (OR 3,05). Unter Frauen mit erhöhtem prägravidärem BMI betrug die Odds für ≥3 Stoffwechselabweichungen 3,44 (95%-KI 1,36–8,68). Schwangerschaftsgewichtszunahme war nur mit TNF-α assoziiert, postpartale Retention mit Blutglukose.</w:t>
      </w:r>
    </w:p>
    <w:p>
      <w:r>
        <w:rPr>
          <w:b/>
          <w:sz w:val="19"/>
        </w:rPr>
        <w:t xml:space="preserve">Übertragbarkeit: </w:t>
      </w:r>
      <w:r>
        <w:rPr>
          <w:sz w:val="19"/>
        </w:rPr>
        <w:t>VAE, Mittlerer Osten – begrenzte Übertragbarkeit auf Deutschland wegen Bevölkerungsstruktur und sozialmedizinischer Unterschiede</w:t>
      </w:r>
    </w:p>
    <w:p>
      <w:r>
        <w:rPr>
          <w:color w:val="5A7D3A"/>
          <w:sz w:val="18"/>
        </w:rPr>
        <w:t>https://pubmed.ncbi.nlm.nih.gov/42813240/</w:t>
      </w:r>
    </w:p>
    <w:p>
      <w:pPr>
        <w:pStyle w:val="Heading2"/>
      </w:pPr>
      <w:r>
        <w:t>Prägravidärer BMI und Gewichtszunahme in der Schwangerschaft prägen Neugeborenengewicht</w:t>
      </w:r>
    </w:p>
    <w:p>
      <w:r>
        <w:rPr>
          <w:i/>
          <w:color w:val="666666"/>
          <w:sz w:val="18"/>
        </w:rPr>
        <w:t>Kiridana MGDVK et al.  ·  BMC Public Health  ·  06.08.2026  ·  PMID 42811316</w:t>
      </w:r>
    </w:p>
    <w:p>
      <w:r>
        <w:t>Prospektive Kohortenstudie mit 1.537 Schwangeren in Sri Lanka zum Einfluss von Prägravidität-BMI und Gewichtszunahme in der Schwangerschaft auf Geburtsgewicht von Neugeborenen nach Termin.</w:t>
      </w:r>
    </w:p>
    <w:p>
      <w:r>
        <w:rPr>
          <w:b/>
        </w:rPr>
        <w:t xml:space="preserve">Ergebnis: </w:t>
      </w:r>
      <w:r>
        <w:t>54,8% der Frauen hatten prägravidär erhöhtes BMI, 13,8% Untergewicht. 14,8% der Neugeborenen wiesen niedriges, 6,1% hohes Geburtsgewicht auf. Untergewicht-Mütter hatten erhöhtes Risiko für niedriges Geburtsgewicht (aOR 1,989; 95%-KI 1,184–3,340); übergewichtige Mütter für hohes Geburtsgewicht (aOR 2,147; 95%-KI 1,127–4,091). Beide Maße (prägravidärer BMI β = 17,44; Gewichtszunahme β = 14,424) sagten Geburtsgewicht linear voraus.</w:t>
      </w:r>
    </w:p>
    <w:p>
      <w:r>
        <w:rPr>
          <w:b/>
          <w:sz w:val="19"/>
        </w:rPr>
        <w:t xml:space="preserve">Übertragbarkeit: </w:t>
      </w:r>
      <w:r>
        <w:rPr>
          <w:sz w:val="19"/>
        </w:rPr>
        <w:t>Sri Lanka, Südasien – nur mütterliche Prävention übertragbar, nicht Folgezustände bei Mutter</w:t>
      </w:r>
    </w:p>
    <w:p>
      <w:r>
        <w:rPr>
          <w:color w:val="5A7D3A"/>
          <w:sz w:val="18"/>
        </w:rPr>
        <w:t>https://pubmed.ncbi.nlm.nih.gov/42811316/</w:t>
      </w:r>
    </w:p>
    <w:p>
      <w:pPr>
        <w:pStyle w:val="Heading2"/>
      </w:pPr>
      <w:r>
        <w:t>BMI differenziert metabolisches Risiko bei PCOS besser als Rotterdam-Kriterien</w:t>
      </w:r>
    </w:p>
    <w:p>
      <w:r>
        <w:rPr>
          <w:i/>
          <w:color w:val="666666"/>
          <w:sz w:val="18"/>
        </w:rPr>
        <w:t>Gambineri A et al.  ·  J Endocrinol Invest  ·  28.08.2026  ·  PMID 42663864</w:t>
      </w:r>
    </w:p>
    <w:p>
      <w:r>
        <w:t>Multizenter-Registry-Studie mit 1.314 Frauen mit Polyzystischem Ovarialsyndrom (PCOS) aus Italien zum Vergleich zwischen Rotterdam-Phänotypisierung und BMI-basierter Stratifizierung bei der Vorhersage metabolischer Komplikationen.</w:t>
      </w:r>
    </w:p>
    <w:p>
      <w:r>
        <w:rPr>
          <w:b/>
        </w:rPr>
        <w:t xml:space="preserve">Ergebnis: </w:t>
      </w:r>
      <w:r>
        <w:t>Rotterdam-Phänotypen zeigten keine signifikanten Unterschiede in BMI oder Stoffwechselkomplikationen (Dyslipidämie, Glukose-Intoleranz, Hypertension, metabolisches Syndrom), obwohl Angststörungen in Phänotyp A erhöht waren. Im Gegensatz dazu offenbarte BMI-Stratifizierung klare metabolische Unterschiede: Frauen mit Adipositas oder BMI ≥27 kg/m² zeigten höhere Prävalenz aller metabolischen Komplikationen sowie höhere freien Androgen-Index und Hirsutismus-Werte.</w:t>
      </w:r>
    </w:p>
    <w:p>
      <w:r>
        <w:rPr>
          <w:b/>
          <w:sz w:val="19"/>
        </w:rPr>
        <w:t xml:space="preserve">Übertragbarkeit: </w:t>
      </w:r>
      <w:r>
        <w:rPr>
          <w:sz w:val="19"/>
        </w:rPr>
        <w:t>Italien, vergleichbare europäische Struktur und sozialversichertes System</w:t>
      </w:r>
    </w:p>
    <w:p>
      <w:r>
        <w:rPr>
          <w:color w:val="5A7D3A"/>
          <w:sz w:val="18"/>
        </w:rPr>
        <w:t>https://pubmed.ncbi.nlm.nih.gov/42663864/</w:t>
      </w:r>
    </w:p>
    <w:p>
      <w:pPr>
        <w:pStyle w:val="Heading1"/>
      </w:pPr>
      <w:r>
        <w:t>Aufgenommen am 30.09.2026</w:t>
      </w:r>
    </w:p>
    <w:p>
      <w:pPr>
        <w:pStyle w:val="Heading2"/>
      </w:pPr>
      <w:r>
        <w:t>Mobile-App-gestützte Nachsorge erhöhte Therapietreue und Gewichtsabnahme um fünffach</w:t>
      </w:r>
    </w:p>
    <w:p>
      <w:r>
        <w:rPr>
          <w:i/>
          <w:color w:val="666666"/>
          <w:sz w:val="18"/>
        </w:rPr>
        <w:t>Villafañe H et al.  ·  Rev Fac Cien Med Univ Nac Cordoba  ·  01.09.2026  ·  PMID 42809870</w:t>
      </w:r>
    </w:p>
    <w:p>
      <w:r>
        <w:t>Randomisierte Studie bei 53 erwachsenen Patienten mit Übergewicht oder Adipositas, die drei Monate lang entweder konventionelle Nachsorge (alle zwei Wochen präsent) oder ein Hybrid-Modell (monatlich präsent plus asynchrone App-gestützte Begleitung) erhielten.</w:t>
      </w:r>
    </w:p>
    <w:p>
      <w:r>
        <w:rPr>
          <w:b/>
        </w:rPr>
        <w:t xml:space="preserve">Ergebnis: </w:t>
      </w:r>
      <w:r>
        <w:t>Die App-Gruppe zeigte 39% vs. 16% Therapietreue (p=0,03), 4,85fach höhere Wahrscheinlichkeit für Weitermachen und signifikante Reduktion von Gewicht, BMI, Kalorien, Kohlenhydraten und Fetten (nur in dieser Gruppe statistisch signifikant).</w:t>
      </w:r>
    </w:p>
    <w:p>
      <w:r>
        <w:rPr>
          <w:b/>
          <w:sz w:val="19"/>
        </w:rPr>
        <w:t xml:space="preserve">Übertragbarkeit: </w:t>
      </w:r>
      <w:r>
        <w:rPr>
          <w:sz w:val="19"/>
        </w:rPr>
        <w:t>Argentinische Primärversorgung, Modell auf deutschsprachige Praxen übertragbar</w:t>
      </w:r>
    </w:p>
    <w:p>
      <w:r>
        <w:rPr>
          <w:color w:val="5A7D3A"/>
          <w:sz w:val="18"/>
        </w:rPr>
        <w:t>https://pubmed.ncbi.nlm.nih.gov/42809870/</w:t>
      </w:r>
    </w:p>
    <w:p>
      <w:pPr>
        <w:pStyle w:val="Heading2"/>
      </w:pPr>
      <w:r>
        <w:t>Kardiometabolische Last bei informellen Arbeitern: hohe Prävalenz, geschlechts- und altersabhängig</w:t>
      </w:r>
    </w:p>
    <w:p>
      <w:r>
        <w:rPr>
          <w:i/>
          <w:color w:val="666666"/>
          <w:sz w:val="18"/>
        </w:rPr>
        <w:t>Hormenu T et al.  ·  PLoS One  ·  29.09.2026  ·  PMID 42809582</w:t>
      </w:r>
    </w:p>
    <w:p>
      <w:r>
        <w:t>Querschnittsstudie mit 948 informellen Arbeitern (Händler, Fischer, Handwerker, Bauern, Fahrer) in Ghana zur Prävalenz von Adipositas, Hypertonie, Prä-/Diabetes und assoziierten Faktoren.</w:t>
      </w:r>
    </w:p>
    <w:p>
      <w:r>
        <w:rPr>
          <w:b/>
        </w:rPr>
        <w:t xml:space="preserve">Ergebnis: </w:t>
      </w:r>
      <w:r>
        <w:t>Adipositas 45,5%, Hypertonie 40,2%, Prädiabetes 29,5%, Diabetes 13,4%; Frauen und 45–59-Jährige am stärksten betroffen; Fehlende Kindheits-Adipositas senkte OR für Adipositas (0,43), Diabetes (0,64), Hypertonie (0,63); geringe körperliche Aktivität erhöhte Hypertonie-Risiko (aOR=1,73).</w:t>
      </w:r>
    </w:p>
    <w:p>
      <w:r>
        <w:rPr>
          <w:b/>
          <w:sz w:val="19"/>
        </w:rPr>
        <w:t xml:space="preserve">Übertragbarkeit: </w:t>
      </w:r>
      <w:r>
        <w:rPr>
          <w:sz w:val="19"/>
        </w:rPr>
        <w:t>Ghana, LMIC-Kontext, Erkenntnisse zum frühen Verlauf und zu Präventionsfenstern übertragbar</w:t>
      </w:r>
    </w:p>
    <w:p>
      <w:r>
        <w:rPr>
          <w:color w:val="5A7D3A"/>
          <w:sz w:val="18"/>
        </w:rPr>
        <w:t>https://pubmed.ncbi.nlm.nih.gov/42809582/</w:t>
      </w:r>
    </w:p>
    <w:p>
      <w:pPr>
        <w:pStyle w:val="Heading2"/>
      </w:pPr>
      <w:r>
        <w:t>Ausgeglichene Bewegungsverhalten senkt Körperfettanstieg bei Schulkindern um 4%</w:t>
      </w:r>
    </w:p>
    <w:p>
      <w:r>
        <w:rPr>
          <w:i/>
          <w:color w:val="666666"/>
          <w:sz w:val="18"/>
        </w:rPr>
        <w:t>Zhao H et al.  ·  Eur J Pediatr  ·  29.09.2026  ·  PMID 42806172</w:t>
      </w:r>
    </w:p>
    <w:p>
      <w:r>
        <w:t>Längsschnittstudie mit 237 Schulkindern (8–12 Jahre) mit 1-Jahres-Follow-up zur Assoziation von 24-h-Bewegungsverhalten (Schlaf, Stillsitzen, leichte und intensive Aktivität) mit Körperfettänderung.</w:t>
      </w:r>
    </w:p>
    <w:p>
      <w:r>
        <w:rPr>
          <w:b/>
        </w:rPr>
        <w:t xml:space="preserve">Ergebnis: </w:t>
      </w:r>
      <w:r>
        <w:t>Optimale Komposition: 9,3 h Schlaf, 9,7 h Stillsitzen, 3,2 h leichte, 1,8 h intensive Aktivität; Einhaltung aller vier Parameter vs. nur einer reduzierte 1-Jahres-Körperfettzunahme um 4,0% (β=4,040, p=0,009); kein signifikanter Effekt auf BMI oder Taillen-Größen-Ratio.</w:t>
      </w:r>
    </w:p>
    <w:p>
      <w:r>
        <w:rPr>
          <w:b/>
          <w:sz w:val="19"/>
        </w:rPr>
        <w:t xml:space="preserve">Übertragbarkeit: </w:t>
      </w:r>
      <w:r>
        <w:rPr>
          <w:sz w:val="19"/>
        </w:rPr>
        <w:t>China, aber Beschleunigungsmeter-Messungen und Schlaf-Fragebogen international standardisiert</w:t>
      </w:r>
    </w:p>
    <w:p>
      <w:r>
        <w:rPr>
          <w:color w:val="5A7D3A"/>
          <w:sz w:val="18"/>
        </w:rPr>
        <w:t>https://pubmed.ncbi.nlm.nih.gov/42806172/</w:t>
      </w:r>
    </w:p>
    <w:p>
      <w:pPr>
        <w:pStyle w:val="Heading2"/>
      </w:pPr>
      <w:r>
        <w:t>BMI zeigt bidirektionale Wirkung auf Belastungstoleranz, mit Geschlechtsunterschiede</w:t>
      </w:r>
    </w:p>
    <w:p>
      <w:r>
        <w:rPr>
          <w:i/>
          <w:color w:val="666666"/>
          <w:sz w:val="18"/>
        </w:rPr>
        <w:t>Huang H et al.  ·  Ann Med  ·  28.09.2026  ·  PMID 42803415</w:t>
      </w:r>
    </w:p>
    <w:p>
      <w:r>
        <w:t>Retrospektive Studie mit 405 Patienten mit chronischem Koronarsyndrom zur Assoziation von BMI mit Cardiopulmonary-Exercise-Test-Parametern unter Berücksichtigung von Geschlecht.</w:t>
      </w:r>
    </w:p>
    <w:p>
      <w:r>
        <w:rPr>
          <w:b/>
        </w:rPr>
        <w:t xml:space="preserve">Ergebnis: </w:t>
      </w:r>
      <w:r>
        <w:t>Höherer BMI korreliert mit höherer absoluter Peak-VO2 (B=22,85, p&lt;0,001), aber niedrigerem Peak-VO2/kg (B=−0,214, p&lt;0,001); Effekt stärker in Männern für Peak-VO2 (B=31,71), in Frauen für Peak-VO2/kg (B=−0,242, p&lt;0,001).</w:t>
      </w:r>
    </w:p>
    <w:p>
      <w:r>
        <w:rPr>
          <w:b/>
          <w:sz w:val="19"/>
        </w:rPr>
        <w:t xml:space="preserve">Übertragbarkeit: </w:t>
      </w:r>
      <w:r>
        <w:rPr>
          <w:sz w:val="19"/>
        </w:rPr>
        <w:t>China, kardiale Funktion und Ausbelastbarkeit unabhängig vom System messbar</w:t>
      </w:r>
    </w:p>
    <w:p>
      <w:r>
        <w:rPr>
          <w:color w:val="5A7D3A"/>
          <w:sz w:val="18"/>
        </w:rPr>
        <w:t>https://pubmed.ncbi.nlm.nih.gov/42803415/</w:t>
      </w:r>
    </w:p>
    <w:p>
      <w:pPr>
        <w:pStyle w:val="Heading2"/>
      </w:pPr>
      <w:r>
        <w:t>Kardiometabolische Last bei Kinderkrebsüberlebenden nach Anthrazyklinen</w:t>
      </w:r>
    </w:p>
    <w:p>
      <w:r>
        <w:rPr>
          <w:i/>
          <w:color w:val="666666"/>
          <w:sz w:val="18"/>
        </w:rPr>
        <w:t>Viggósdóttir VH et al.  ·  J Pediatr Hematol Oncol  ·  01.10.2026  ·  PMID 42525877</w:t>
      </w:r>
    </w:p>
    <w:p>
      <w:r>
        <w:t>Querschnittsstudie mit 60 von 76 Überlebenden pädiatrischer Krebspatienten (mittleres Alter 34 Jahre), die anthrazyklinhaltiger Chemotherapie ausgesetzt waren, zur LV-Funktion und Metabolisches-Syndrom-Prävalenz.</w:t>
      </w:r>
    </w:p>
    <w:p>
      <w:r>
        <w:rPr>
          <w:b/>
        </w:rPr>
        <w:t xml:space="preserve">Ergebnis: </w:t>
      </w:r>
      <w:r>
        <w:t>25% zeigten linksventrikuläre Dilatation (meist mild–moderat); metabolisches Syndrom in 20%; aber nur 10% waren sich bewusst, dass Krebstherapie Kardiomyopathie verursachen kann; nur ~50% hatten Echokardiografie in der letzten Dekade erhalten.</w:t>
      </w:r>
    </w:p>
    <w:p>
      <w:r>
        <w:rPr>
          <w:b/>
          <w:sz w:val="19"/>
        </w:rPr>
        <w:t xml:space="preserve">Übertragbarkeit: </w:t>
      </w:r>
      <w:r>
        <w:rPr>
          <w:sz w:val="19"/>
        </w:rPr>
        <w:t>Island, europäisches System, Übertragbar für strukturierte Langzeit-Nachsorge und Awareness-Kampagnen</w:t>
      </w:r>
    </w:p>
    <w:p>
      <w:r>
        <w:rPr>
          <w:color w:val="5A7D3A"/>
          <w:sz w:val="18"/>
        </w:rPr>
        <w:t>https://pubmed.ncbi.nlm.nih.gov/42525877/</w:t>
      </w:r>
    </w:p>
    <w:p>
      <w:pPr>
        <w:pStyle w:val="Heading2"/>
      </w:pPr>
      <w:r>
        <w:t>Mikrobiota-GABA-Mangel bei Adipositas fördert Darmkrebsprogression</w:t>
      </w:r>
    </w:p>
    <w:p>
      <w:r>
        <w:rPr>
          <w:i/>
          <w:color w:val="666666"/>
          <w:sz w:val="18"/>
        </w:rPr>
        <w:t>Guo W et al.  ·  Nat Commun  ·  27.07.2026  ·  PMID 42503520</w:t>
      </w:r>
    </w:p>
    <w:p>
      <w:r>
        <w:t>Mechanistische Studie mit genetischen Mausmodellen und Biomarker-Analysen bei Menschen mit Adipositas zur Rolle der GABA-produzierenden Bakterie Bacteroides ovatus in der Tumorsuppression.</w:t>
      </w:r>
    </w:p>
    <w:p>
      <w:r>
        <w:rPr>
          <w:b/>
        </w:rPr>
        <w:t xml:space="preserve">Ergebnis: </w:t>
      </w:r>
      <w:r>
        <w:t>Hochfett-Diät und Adipositas-assoziierte Dysbiose reduzierten B. ovatus und fäkale GABA um etwa 50%; GABA-Supplementierung oder Rekolonisation mit wildtypischen Bakterien reduzierten Tumorbürde deutlich – eine mikrobiota-vermittelte Prävention.</w:t>
      </w:r>
    </w:p>
    <w:p>
      <w:r>
        <w:rPr>
          <w:b/>
          <w:sz w:val="19"/>
        </w:rPr>
        <w:t xml:space="preserve">Übertragbarkeit: </w:t>
      </w:r>
      <w:r>
        <w:rPr>
          <w:sz w:val="19"/>
        </w:rPr>
        <w:t>Grundlageneinsicht, Präventionspotenzial für Populationen mit Adipositas noch in Translation</w:t>
      </w:r>
    </w:p>
    <w:p>
      <w:r>
        <w:rPr>
          <w:color w:val="5A7D3A"/>
          <w:sz w:val="18"/>
        </w:rPr>
        <w:t>https://pubmed.ncbi.nlm.nih.gov/42503520/</w:t>
      </w:r>
    </w:p>
    <w:p>
      <w:pPr>
        <w:pStyle w:val="Heading1"/>
      </w:pPr>
      <w:r>
        <w:t>Aufgenommen am 29.09.2026</w:t>
      </w:r>
    </w:p>
    <w:p>
      <w:pPr>
        <w:pStyle w:val="Heading2"/>
      </w:pPr>
      <w:r>
        <w:t>Frühdiagnose und regelmäßige Nachsorge senken Sterblichkeit bei Adipositas-Hypoventilations-Syndrom</w:t>
      </w:r>
    </w:p>
    <w:p>
      <w:r>
        <w:rPr>
          <w:i/>
          <w:color w:val="666666"/>
          <w:sz w:val="18"/>
        </w:rPr>
        <w:t>Agossou M et al.  ·  BMJ Open Respir Res  ·  28.09.2026  ·  PMID 42805766</w:t>
      </w:r>
    </w:p>
    <w:p>
      <w:r>
        <w:t>Bei 167 Patienten mit Adipositas-Hypoventilations-Syndrom (OHS) in Martinique wurden Risikofaktoren für Sterblichkeit und der Einfluss der Versorgungskontinuität untersucht.</w:t>
      </w:r>
    </w:p>
    <w:p>
      <w:r>
        <w:rPr>
          <w:b/>
        </w:rPr>
        <w:t xml:space="preserve">Ergebnis: </w:t>
      </w:r>
      <w:r>
        <w:t>5-Jahres-Sterblichkeit: 12,6 %, Gesamtsterblichkeit (n=44, 26,4 %). Unabhängige Mortalitätsprädiktoren: OHS-Diagnose bei akutem Atemversagen (HR 6,60; 95%-KI 1,50–29,10), unregelmäßige Nachsorge (HR 5,00; 2,82–14,29), Herzerkrankung (HR 3,63; 1,51–8,70), niedriger Hämatokrit (HR 1,12 pro Punkt; 1,03–1,22) und höheres Alter (HR 1,04 pro Jahr; 1,01–1,08). Schlussfolgerung: Strukturierte Früherkennung und kontinuierliche ärztliche Betreuung sind entscheidend für die Reduktion von OHS-Mortalität.</w:t>
      </w:r>
    </w:p>
    <w:p>
      <w:r>
        <w:rPr>
          <w:b/>
          <w:sz w:val="19"/>
        </w:rPr>
        <w:t xml:space="preserve">Übertragbarkeit: </w:t>
      </w:r>
      <w:r>
        <w:rPr>
          <w:sz w:val="19"/>
        </w:rPr>
        <w:t>Französische Karibik, übertragbare Nachsorge-Struktur auf europäische Systeme</w:t>
      </w:r>
    </w:p>
    <w:p>
      <w:r>
        <w:rPr>
          <w:color w:val="5A7D3A"/>
          <w:sz w:val="18"/>
        </w:rPr>
        <w:t>https://pubmed.ncbi.nlm.nih.gov/42805766/</w:t>
      </w:r>
    </w:p>
    <w:p>
      <w:pPr>
        <w:pStyle w:val="Heading2"/>
      </w:pPr>
      <w:r>
        <w:t>Strukturierte Gewichtsreduktion verminderte Abbruchquote bei Brustkrebsrisiko</w:t>
      </w:r>
    </w:p>
    <w:p>
      <w:r>
        <w:rPr>
          <w:i/>
          <w:color w:val="666666"/>
          <w:sz w:val="18"/>
        </w:rPr>
        <w:t>Clarke H et al.  ·  BMJ Open  ·  28.09.2026  ·  PMID 42805663</w:t>
      </w:r>
    </w:p>
    <w:p>
      <w:r>
        <w:t>79 % der 47 Frauen mit Adipositas und erhöhtem Brust- oder Endometriumkrebsrisiko schlossen ein 12-Monate Programm mit Totaldiäternährung (TDR) ab und zeigten messbare Gewichtsverluste und Lebensqualitätsgewinne.</w:t>
      </w:r>
    </w:p>
    <w:p>
      <w:r>
        <w:rPr>
          <w:b/>
        </w:rPr>
        <w:t xml:space="preserve">Ergebnis: </w:t>
      </w:r>
      <w:r>
        <w:t>37 von 47 Frauen (79 %) vollendeten das Programm. Gewichtsverlust betrug –10,8 kg nach 3 Monaten, –11,5 kg nach 6 Monaten und –8,4 kg nach 12 Monaten. Lebensqualität (OWL-QOL) verbesserte sich um –24,8 Punkte, Binge-Eating-Scores sanken um –4 Punkte. Mittlere Kontakte mit Diätassistentinnen: 28 pro Person über 12 Monate. 68 % erhielten psychologische Unterstützung. Zusammenfassung: TDR ermöglichte hohe Therapietreue und dauerhafte Gewichtsabnahme unter intensiver Betreuung.</w:t>
      </w:r>
    </w:p>
    <w:p>
      <w:r>
        <w:rPr>
          <w:b/>
          <w:sz w:val="19"/>
        </w:rPr>
        <w:t xml:space="preserve">Übertragbarkeit: </w:t>
      </w:r>
      <w:r>
        <w:rPr>
          <w:sz w:val="19"/>
        </w:rPr>
        <w:t>UK-Sekundärversorgung, hohe Ressourcenintensität, vergleichbar mit deutschen Zentren</w:t>
      </w:r>
    </w:p>
    <w:p>
      <w:r>
        <w:rPr>
          <w:color w:val="5A7D3A"/>
          <w:sz w:val="18"/>
        </w:rPr>
        <w:t>https://pubmed.ncbi.nlm.nih.gov/42805663/</w:t>
      </w:r>
    </w:p>
    <w:p>
      <w:pPr>
        <w:pStyle w:val="Heading2"/>
      </w:pPr>
      <w:r>
        <w:t>Peer-Empfehlungen verbessern Therapietreue in digitaler Gewichtsreduktion mit Tirzepatid</w:t>
      </w:r>
    </w:p>
    <w:p>
      <w:r>
        <w:rPr>
          <w:i/>
          <w:color w:val="666666"/>
          <w:sz w:val="18"/>
        </w:rPr>
        <w:t>Talay L et al.  ·  J Med Internet Res  ·  28.09.2026  ·  PMID 42804756</w:t>
      </w:r>
    </w:p>
    <w:p>
      <w:r>
        <w:t>Retrospektive Kohortenanalyse von 34.449 erwachsenen Nutzern eines unsubventionierten, tirzepatid-gestützten digitalen Gewichtsreduktions-Services in Australien verglich Ergebnisse nach Empfehlungsweg.</w:t>
      </w:r>
    </w:p>
    <w:p>
      <w:r>
        <w:rPr>
          <w:b/>
        </w:rPr>
        <w:t xml:space="preserve">Ergebnis: </w:t>
      </w:r>
      <w:r>
        <w:t>Patienten mit Peer-Empfehlung zeigten höhere 6-Monats-Therapietreue und größeren Prozentsatz-Gewichtsverlust als propensity-score-gematchte Nicht-Empfehlung-Patienten. Schlussfolgerung: Peer-Referral-Wege unterstützen Verbleib und Effektivität in medikamentöser Adipositasbehandlung. Begrenzte Zahlenangaben im Abstract; Hauptbefund ist Adhärenz-Vorteil.</w:t>
      </w:r>
    </w:p>
    <w:p>
      <w:r>
        <w:rPr>
          <w:b/>
          <w:sz w:val="19"/>
        </w:rPr>
        <w:t xml:space="preserve">Übertragbarkeit: </w:t>
      </w:r>
      <w:r>
        <w:rPr>
          <w:sz w:val="19"/>
        </w:rPr>
        <w:t>Australien, Privatversicherungs-Modell, Tirzepatid ist in Australien erstattet – in Deutschland nicht</w:t>
      </w:r>
    </w:p>
    <w:p>
      <w:r>
        <w:rPr>
          <w:color w:val="5A7D3A"/>
          <w:sz w:val="18"/>
        </w:rPr>
        <w:t>https://pubmed.ncbi.nlm.nih.gov/42804756/</w:t>
      </w:r>
    </w:p>
    <w:p>
      <w:pPr>
        <w:pStyle w:val="Heading2"/>
      </w:pPr>
      <w:r>
        <w:t>Adipositas in Südasien steigt steil – Wohlhabendere Frauen am stärksten betroffen</w:t>
      </w:r>
    </w:p>
    <w:p>
      <w:r>
        <w:rPr>
          <w:i/>
          <w:color w:val="666666"/>
          <w:sz w:val="18"/>
        </w:rPr>
        <w:t>Hendry M et al.  ·  Glob Health Action  ·  31.12.2026  ·  PMID 42802930</w:t>
      </w:r>
    </w:p>
    <w:p>
      <w:r>
        <w:t>Analyse von Bevölkerungsumfragen aus fünf südasiatischen Ländern (2000–2022, 1,56 Mio. Frauen 15–49 Jahre) zeigte stark ansteigende Adipositasprävalenzen mit besonderem Anstieg in urbanen, wohlhabenderen Bevölkerungsgruppen.</w:t>
      </w:r>
    </w:p>
    <w:p>
      <w:r>
        <w:rPr>
          <w:b/>
        </w:rPr>
        <w:t xml:space="preserve">Ergebnis: </w:t>
      </w:r>
      <w:r>
        <w:t>Adipositas-Prävalenz stieg in allen Ländern außer den Malediven, mit Spannweite von 5 % bis 37 %. Stärkster Anstieg in urbanen Gebieten (z. B. Bangladesch: 13 % auf 46 %), bei Wohlhabenden (Nepal 23 % bis Pakistan 73 %) und bei weniger gebildeten Frauen. Schlussfolgerung: Epidemiologischer Wandel zu steigender Adipositas bei Frauen im reproduktiven Alter zeigt asymmetrische soziale Verteilung.</w:t>
      </w:r>
    </w:p>
    <w:p>
      <w:r>
        <w:rPr>
          <w:b/>
          <w:sz w:val="19"/>
        </w:rPr>
        <w:t xml:space="preserve">Übertragbarkeit: </w:t>
      </w:r>
      <w:r>
        <w:rPr>
          <w:sz w:val="19"/>
        </w:rPr>
        <w:t>Niederlande, Belgien, Frankreich haben ähnliche Ungleichheits-Mechanismen</w:t>
      </w:r>
    </w:p>
    <w:p>
      <w:r>
        <w:rPr>
          <w:color w:val="5A7D3A"/>
          <w:sz w:val="18"/>
        </w:rPr>
        <w:t>https://pubmed.ncbi.nlm.nih.gov/42802930/</w:t>
      </w:r>
    </w:p>
    <w:p>
      <w:pPr>
        <w:pStyle w:val="Heading2"/>
      </w:pPr>
      <w:r>
        <w:t>Massive Wissenslücken und implizite Weight Bias bei vietnamesischen Gesundheitsarbeitern</w:t>
      </w:r>
    </w:p>
    <w:p>
      <w:r>
        <w:rPr>
          <w:i/>
          <w:color w:val="666666"/>
          <w:sz w:val="18"/>
        </w:rPr>
        <w:t>Tran TDM  ·  J ASEAN Fed Endocr Soc  ·  12.08.2026  ·  PMID 42802762</w:t>
      </w:r>
    </w:p>
    <w:p>
      <w:r>
        <w:t>Befragung von 232 Gesundheitsarbeitern zu Wissen, Einstellungen und Praxis bei der Adipositasbehandlung identifizierte erhebliche Defizite und Stigmatisierung.</w:t>
      </w:r>
    </w:p>
    <w:p>
      <w:r>
        <w:rPr>
          <w:b/>
        </w:rPr>
        <w:t xml:space="preserve">Ergebnis: </w:t>
      </w:r>
      <w:r>
        <w:t>Nur 63,8 % (95%-KI 57,3–70,3 %) erkannten Adipositas als chronische Erkrankung. Weniger als die Hälfte kannten zugelassene Pharmakotherapien. 79,7 % (75,0–84,9 %) führten Gewichtsverlust primär auf Patientenverantwortung zurück, was auf implizite Weight Bias hindeutet. Ärzte zeigten signifikant höhere Odds für unzureichende Gewichtsmanagement-Kenntnisse als sonstiges Personal (OR 4,5; 95%-KI 2,1–9,5). Ergebnis: Systematische Schulungsdefizite und Stigma blockieren eine patientengerechte Adipositasversorgung.</w:t>
      </w:r>
    </w:p>
    <w:p>
      <w:r>
        <w:rPr>
          <w:b/>
          <w:sz w:val="19"/>
        </w:rPr>
        <w:t xml:space="preserve">Übertragbarkeit: </w:t>
      </w:r>
      <w:r>
        <w:rPr>
          <w:sz w:val="19"/>
        </w:rPr>
        <w:t>Vietnam, aber Befunde zur Wissenslücke relevant für Systeme ohne spezialisierte Schulung</w:t>
      </w:r>
    </w:p>
    <w:p>
      <w:r>
        <w:rPr>
          <w:color w:val="5A7D3A"/>
          <w:sz w:val="18"/>
        </w:rPr>
        <w:t>https://pubmed.ncbi.nlm.nih.gov/42802762/</w:t>
      </w:r>
    </w:p>
    <w:p>
      <w:pPr>
        <w:pStyle w:val="Heading2"/>
      </w:pPr>
      <w:r>
        <w:t>Gewichtsverlust trotz Ernährungssupport prognostiziert schlechte Ergebnisse nach Chemoradiotherapie</w:t>
      </w:r>
    </w:p>
    <w:p>
      <w:r>
        <w:rPr>
          <w:i/>
          <w:color w:val="666666"/>
          <w:sz w:val="18"/>
        </w:rPr>
        <w:t>Inamochi Y et al.  ·  Support Care Cancer  ·  28.09.2026  ·  PMID 42802279</w:t>
      </w:r>
    </w:p>
    <w:p>
      <w:r>
        <w:t>Retrospektive Studie an 105 Patienten mit fortgeschrittenem Kopf-Hals-Tumor zeigte, dass Gewichtsverlust ≥5 % zwischen Operation und Chemoradiotherapie trotz Ernährungsinterventionen ein unabhängiger Mortalitätsprädiktor war.</w:t>
      </w:r>
    </w:p>
    <w:p>
      <w:r>
        <w:rPr>
          <w:b/>
        </w:rPr>
        <w:t xml:space="preserve">Ergebnis: </w:t>
      </w:r>
      <w:r>
        <w:t>Medianer Gewichtsverlust vor Chemoradiotherapie: 4,8 %, gesamt: 7,9 %. Patienten mit Rezidiv: 6,1 % vs. ohne Rezidiv: 4,0 % (p=0,004). Patienten mit ≥5 % Gewichtsverlust vor Therapie hatten signifikant schlechtere rezidivfreie Überlebenszeit (log-rank p=0,001) und Gesamtüberleben (p&lt;0,001). In multivariater Analyse: ≥5 % Gewichtsverlust unabhängig mit schlechterem Überleben assoziiert (HR 2,54; 95%-KI 1,35–4,80). Grad ≥3 Nebenwirkungen: 81,8 % vs. 86,0 % (nicht signifikant). Schlussfolgerung: Prätherapeutischer Gewichtsverlust ist einfach messbarer prognostischer Marker.</w:t>
      </w:r>
    </w:p>
    <w:p>
      <w:r>
        <w:rPr>
          <w:b/>
          <w:sz w:val="19"/>
        </w:rPr>
        <w:t xml:space="preserve">Übertragbarkeit: </w:t>
      </w:r>
      <w:r>
        <w:rPr>
          <w:sz w:val="19"/>
        </w:rPr>
        <w:t>Japanische Klinikdaten zu Onkologie-Nachsorge, strukturelle Parallelen in DACH</w:t>
      </w:r>
    </w:p>
    <w:p>
      <w:r>
        <w:rPr>
          <w:color w:val="5A7D3A"/>
          <w:sz w:val="18"/>
        </w:rPr>
        <w:t>https://pubmed.ncbi.nlm.nih.gov/42802279/</w:t>
      </w:r>
    </w:p>
    <w:p>
      <w:pPr>
        <w:pStyle w:val="Heading1"/>
      </w:pPr>
      <w:r>
        <w:t>Aufgenommen am 28.09.2026</w:t>
      </w:r>
    </w:p>
    <w:p>
      <w:pPr>
        <w:pStyle w:val="Heading2"/>
      </w:pPr>
      <w:r>
        <w:t>Teleintervention-Nachsorge stabilisierte Gewicht und Lebensqualität nach Kindheitsadipositasbehandlung</w:t>
      </w:r>
    </w:p>
    <w:p>
      <w:r>
        <w:rPr>
          <w:i/>
          <w:color w:val="666666"/>
          <w:sz w:val="18"/>
        </w:rPr>
        <w:t>Wittmann A et al.  ·  Pediatr Obes  ·  Okt. 2026  ·  PMID 42802014</w:t>
      </w:r>
    </w:p>
    <w:p>
      <w:r>
        <w:t>Systematische Übersicht von Studien zu Teleintervention-Nachsorgeprogrammen für Kinder und Jugendliche nach strukturierter Adipositasbehandlung mit Fokus auf Lebensstiländerung und psychosoziale Ergebnisse.</w:t>
      </w:r>
    </w:p>
    <w:p>
      <w:r>
        <w:rPr>
          <w:b/>
        </w:rPr>
        <w:t xml:space="preserve">Ergebnis: </w:t>
      </w:r>
      <w:r>
        <w:t>8 Studien (6 RCTs, 2 Vorher-nachher): Teleintervention-Programme waren mit Stabilisierung des erreichten Gewichts verbunden, nicht mit zusätzlichem Gewichtsverlust. Konsistent zeigten sich Verbesserungen psychosozialer Ergebnisse, Lebensstiländerungen (z. B. Bildschirmzeit), BMI-Stabilisierung und substantielle Reduktion von Arztbesuchen und Kosten. Hohe Machbarkeit dokumentiert; menschliche Komponente kann notwendig sein.</w:t>
      </w:r>
    </w:p>
    <w:p>
      <w:r>
        <w:rPr>
          <w:b/>
          <w:sz w:val="19"/>
        </w:rPr>
        <w:t xml:space="preserve">Übertragbarkeit: </w:t>
      </w:r>
      <w:r>
        <w:rPr>
          <w:sz w:val="19"/>
        </w:rPr>
        <w:t>Deutschland, europäische Gesundheitssysteme – vergleichbare Strukturen der Adipositasbehandlung im Kindesalter.</w:t>
      </w:r>
    </w:p>
    <w:p>
      <w:r>
        <w:rPr>
          <w:color w:val="5A7D3A"/>
          <w:sz w:val="18"/>
        </w:rPr>
        <w:t>https://pubmed.ncbi.nlm.nih.gov/42802014/</w:t>
      </w:r>
    </w:p>
    <w:p>
      <w:pPr>
        <w:pStyle w:val="Heading2"/>
      </w:pPr>
      <w:r>
        <w:t>Psychosoziale Belastung in der Schwangerschaft prägte Übergewicht im Kleinkindalter</w:t>
      </w:r>
    </w:p>
    <w:p>
      <w:r>
        <w:rPr>
          <w:i/>
          <w:color w:val="666666"/>
          <w:sz w:val="18"/>
        </w:rPr>
        <w:t>Kim CN et al.  ·  Pediatr Obes  ·  Okt. 2026  ·  PMID 42802012</w:t>
      </w:r>
    </w:p>
    <w:p>
      <w:r>
        <w:t>Sekundäranalyse von 533 Schwangeren aus hispanischen Familien mit nierigem Einkommen; latente Klassenanalyse identifizierte Schwangerengruppen nach Stressoren und materialen Schwierigkeiten; Assoziation mit Kindgewicht im Alter von 2 Jahren.</w:t>
      </w:r>
    </w:p>
    <w:p>
      <w:r>
        <w:rPr>
          <w:b/>
        </w:rPr>
        <w:t xml:space="preserve">Ergebnis: </w:t>
      </w:r>
      <w:r>
        <w:t>Drei identifizierte Gruppen: Nicht-US-geboren/weniger Stressoren (51 %), Nicht-US-geboren/mehr Stressoren (25 %), US-geboren/weniger Stressoren (24 %). Kinder von Müttern mit höheren Stressoren hatten höhere Gewicht-für-Alter-z-Scores (Mdiff = 0,61, p = 0,003) und höhere Quote von Übergewicht/Adipositas (aOR = 2,83, p = 0,007) als Vergleichsgruppen. Psychosoziale Stressoren und materiale Schwierigkeiten in der Schwangerschaft sind Risikofaktoren.</w:t>
      </w:r>
    </w:p>
    <w:p>
      <w:r>
        <w:rPr>
          <w:b/>
          <w:sz w:val="19"/>
        </w:rPr>
        <w:t xml:space="preserve">Übertragbarkeit: </w:t>
      </w:r>
      <w:r>
        <w:rPr>
          <w:sz w:val="19"/>
        </w:rPr>
        <w:t>USA, begrenzte Übertragbarkeit – aber psychosoziale Mechanismen relevant für deutschsprachigen Raum.</w:t>
      </w:r>
    </w:p>
    <w:p>
      <w:r>
        <w:rPr>
          <w:color w:val="5A7D3A"/>
          <w:sz w:val="18"/>
        </w:rPr>
        <w:t>https://pubmed.ncbi.nlm.nih.gov/42802012/</w:t>
      </w:r>
    </w:p>
    <w:p>
      <w:pPr>
        <w:pStyle w:val="Heading2"/>
      </w:pPr>
      <w:r>
        <w:t>Mittelmeerdiät senkte Übergewichtsrisiko im Kindesalter um 0,42 kg/m²</w:t>
      </w:r>
    </w:p>
    <w:p>
      <w:r>
        <w:rPr>
          <w:i/>
          <w:color w:val="666666"/>
          <w:sz w:val="18"/>
        </w:rPr>
        <w:t>Gholami Shahrbabak M et al.  ·  Pediatr Obes  ·  Okt. 2026  ·  PMID 42802010</w:t>
      </w:r>
    </w:p>
    <w:p>
      <w:r>
        <w:t>Meta-Analyse von 23 Kohortenstudien (26 Studien) zu Mittelmeerdiät-Adhärenz und Übergewicht/Adipositas bei Kindern und Jugendlichen bis Oktober 2025.</w:t>
      </w:r>
    </w:p>
    <w:p>
      <w:r>
        <w:rPr>
          <w:b/>
        </w:rPr>
        <w:t xml:space="preserve">Ergebnis: </w:t>
      </w:r>
      <w:r>
        <w:t>BMI in Kindern mit höherer Mittelmeerdiät-Adhärenz war signifikant niedriger (gewichtetes Mittelwertdifferenz –0,42 kg/m², 95%-KI –0,61 bis –0,23, p &lt; 0,001). Kinder mit Übergewicht zeigten niedrigere Adhärenz-Scores als Normalgewichtige (–0,44 Punkte, p &lt; 0,001). Heterogenität substantiell, Evidenz ausschließlich querschnittlich.</w:t>
      </w:r>
    </w:p>
    <w:p>
      <w:r>
        <w:rPr>
          <w:b/>
          <w:sz w:val="19"/>
        </w:rPr>
        <w:t xml:space="preserve">Übertragbarkeit: </w:t>
      </w:r>
      <w:r>
        <w:rPr>
          <w:sz w:val="19"/>
        </w:rPr>
        <w:t>Südeuropa, Mittelmeerraum – aber Ergebnis unabhängig von Gesundheitssystem übertragbar; Basis für Präventionsempfehlungen.</w:t>
      </w:r>
    </w:p>
    <w:p>
      <w:r>
        <w:rPr>
          <w:color w:val="5A7D3A"/>
          <w:sz w:val="18"/>
        </w:rPr>
        <w:t>https://pubmed.ncbi.nlm.nih.gov/42802010/</w:t>
      </w:r>
    </w:p>
    <w:p>
      <w:pPr>
        <w:pStyle w:val="Heading2"/>
      </w:pPr>
      <w:r>
        <w:t>Ethnische Segregation und Schulumgebung prägen Adipositasunterschiede im Kindesalter</w:t>
      </w:r>
    </w:p>
    <w:p>
      <w:r>
        <w:rPr>
          <w:i/>
          <w:color w:val="666666"/>
          <w:sz w:val="18"/>
        </w:rPr>
        <w:t>Miller S et al.  ·  Pediatr Obes  ·  Okt. 2026  ·  PMID 42802009</w:t>
      </w:r>
    </w:p>
    <w:p>
      <w:r>
        <w:t>Beobachtungsstudie mit Daten von kalifornischen Schulkindern 2018/2019; Analyse, wie ethnische Disparitäten in Übergewicht/Adipositas nach Ethnische Zusammensetzung der Schule und Armutsstatus des Schulviertels variieren.</w:t>
      </w:r>
    </w:p>
    <w:p>
      <w:r>
        <w:rPr>
          <w:b/>
        </w:rPr>
        <w:t xml:space="preserve">Ergebnis: </w:t>
      </w:r>
      <w:r>
        <w:t>Disparitäten zwischen Schwarzen, lateinamerikanischen und weißen Kindern variierten stark nach Schulkontext. In integrierten niedrig-income-Schulen waren Black vs. White-Disparitäten 3 Prozentpunkte, in segregierten high-income-Schulen 22 Prozentpunkte. Größte Disparität zwischen Minderheitskindern in segregierten Schulen gegen weiße Kinder in segregierten reichen Schulen (23-28 Prozentpunkte).</w:t>
      </w:r>
    </w:p>
    <w:p>
      <w:r>
        <w:rPr>
          <w:b/>
          <w:sz w:val="19"/>
        </w:rPr>
        <w:t xml:space="preserve">Übertragbarkeit: </w:t>
      </w:r>
      <w:r>
        <w:rPr>
          <w:sz w:val="19"/>
        </w:rPr>
        <w:t>USA, kalifornischer Kontext – aber Befund zu Segregation und Armut relevant für deutsche Stadt-Land-Disparitäten.</w:t>
      </w:r>
    </w:p>
    <w:p>
      <w:r>
        <w:rPr>
          <w:color w:val="5A7D3A"/>
          <w:sz w:val="18"/>
        </w:rPr>
        <w:t>https://pubmed.ncbi.nlm.nih.gov/42802009/</w:t>
      </w:r>
    </w:p>
    <w:p>
      <w:pPr>
        <w:pStyle w:val="Heading2"/>
      </w:pPr>
      <w:r>
        <w:t>Ernährungsqualität und Gestationsgewichtszunahme in australischen Ureinwohner-Schwangerschaften</w:t>
      </w:r>
    </w:p>
    <w:p>
      <w:r>
        <w:rPr>
          <w:i/>
          <w:color w:val="666666"/>
          <w:sz w:val="18"/>
        </w:rPr>
        <w:t>Cameron C et al.  ·  Nutrients  ·  21.09.2026  ·  PMID 42797085</w:t>
      </w:r>
    </w:p>
    <w:p>
      <w:r>
        <w:t>Querschnittsanalyse von Schwangeren (n = 52, Zielgruppe: Aborigines und Torres-Strait-Islander) aus zwei australischen Kliniken; Australian Recommended Food Score (ARFS) bei Aufnahme und Ernährungsunterstützungs-Engagement.</w:t>
      </w:r>
    </w:p>
    <w:p>
      <w:r>
        <w:rPr>
          <w:b/>
        </w:rPr>
        <w:t xml:space="preserve">Ergebnis: </w:t>
      </w:r>
      <w:r>
        <w:t>Medianer ARFS 39 von 73. Frauen &gt; 25 Jahre hatten höhere ARFS (β = 3,28, p = 0,027). Fruchtkonsum stieg bis späte Schwangerschaft (McNemar p = 0,004). Hoher Konsum energiedichter Getränke/Snacks (60-68 %). Von 52 Frauen: 15,4 % normale Gewichtszunahme, 57,7 % übermäßig. In hochem Ernährungsunterstützungs-Engagement: 24,0 % vs. 7,4 % normales Gewicht (p ≤ 0,001).</w:t>
      </w:r>
    </w:p>
    <w:p>
      <w:r>
        <w:rPr>
          <w:b/>
          <w:sz w:val="19"/>
        </w:rPr>
        <w:t xml:space="preserve">Übertragbarkeit: </w:t>
      </w:r>
      <w:r>
        <w:rPr>
          <w:sz w:val="19"/>
        </w:rPr>
        <w:t>Australien, vergleichbar mit DACH-Systemen – aber indigene Bevölkerung, kulturelle Faktoren relevant für Übertragbarkeit.</w:t>
      </w:r>
    </w:p>
    <w:p>
      <w:r>
        <w:rPr>
          <w:color w:val="5A7D3A"/>
          <w:sz w:val="18"/>
        </w:rPr>
        <w:t>https://pubmed.ncbi.nlm.nih.gov/42797085/</w:t>
      </w:r>
    </w:p>
    <w:p>
      <w:pPr>
        <w:pStyle w:val="Heading2"/>
      </w:pPr>
      <w:r>
        <w:t>Edmonton- und Lancet-Klassifikation unterscheiden Adipositasschweregrad unterschiedlich</w:t>
      </w:r>
    </w:p>
    <w:p>
      <w:r>
        <w:rPr>
          <w:i/>
          <w:color w:val="666666"/>
          <w:sz w:val="18"/>
        </w:rPr>
        <w:t>Hagemann T et al.  ·  Obesity (Silver Spring)  ·  01.09.2026  ·  PMID 42680509</w:t>
      </w:r>
    </w:p>
    <w:p>
      <w:r>
        <w:t>Vergleich zweier Klassifikationssysteme (Edmonton Obesity Staging System und Lancet Diagnostic Model for Obesity) angewandt auf UK-Biobank-Daten (N ≈ 411.000) zur Beurteilung von Adipositasschweregrad.</w:t>
      </w:r>
    </w:p>
    <w:p>
      <w:r>
        <w:rPr>
          <w:b/>
        </w:rPr>
        <w:t xml:space="preserve">Ergebnis: </w:t>
      </w:r>
      <w:r>
        <w:t>Etwa ein Viertel in beiden Systemen als adipös klassifiziert; hohe Konkordanz bei fortgeschrittener Erkrankung. Unterschiede in Frühstadien: Lancet-Modell erfasste mildere subklinische Organdysfunktion breiter, Edmonton betonte fortgeschrittene Manifestationen. ~50 % reklassifiziert wenn BMI mit Fettverteilungsmaßen kombiniert. Systeme ergänzen sich conceptuell.</w:t>
      </w:r>
    </w:p>
    <w:p>
      <w:r>
        <w:rPr>
          <w:b/>
          <w:sz w:val="19"/>
        </w:rPr>
        <w:t xml:space="preserve">Übertragbarkeit: </w:t>
      </w:r>
      <w:r>
        <w:rPr>
          <w:sz w:val="19"/>
        </w:rPr>
        <w:t>UK-Biobank-Daten, übertragbare Methodologie – aber Klassifikation hängt von Anerkennung und Kodierung ab.</w:t>
      </w:r>
    </w:p>
    <w:p>
      <w:r>
        <w:rPr>
          <w:color w:val="5A7D3A"/>
          <w:sz w:val="18"/>
        </w:rPr>
        <w:t>https://pubmed.ncbi.nlm.nih.gov/42680509/</w:t>
      </w:r>
    </w:p>
    <w:p>
      <w:pPr>
        <w:pStyle w:val="Heading1"/>
      </w:pPr>
      <w:r>
        <w:t>Aufgenommen am 27.09.2026</w:t>
      </w:r>
    </w:p>
    <w:p>
      <w:pPr>
        <w:pStyle w:val="Heading2"/>
      </w:pPr>
      <w:r>
        <w:t>Ernährungsverhalten vermittelt Erfolg von Adipositas-Intervention bei Kindern: Analyse der DECIDE-Studie</w:t>
      </w:r>
    </w:p>
    <w:p>
      <w:r>
        <w:rPr>
          <w:i/>
          <w:color w:val="666666"/>
          <w:sz w:val="18"/>
        </w:rPr>
        <w:t>Zhang L et al.  ·  Nutrients  ·  18.09.2026  ·  PMID 42797034</w:t>
      </w:r>
    </w:p>
    <w:p>
      <w:r>
        <w:t>Cluster-randomisierte Studie mit 1.180 Kindern, die eine 9-monatige Multiplikations-Intervention erhielten (Gesundheitsbildung, Aktivitätsförderung, App-gestützte BMI-Überwachung und Umweltveränderungen in Schulen und Familien).</w:t>
      </w:r>
    </w:p>
    <w:p>
      <w:r>
        <w:rPr>
          <w:b/>
        </w:rPr>
        <w:t xml:space="preserve">Ergebnis: </w:t>
      </w:r>
      <w:r>
        <w:t>Die Intervention senkte die Gesamtkörperfettmasse um 1,003 % und erhöhte die fettfreie Masse; die Ernährungsverhalten vermittelten 16,1 % dieses Effekts, während körperliche Aktivität keine signifikante Mediatorrolle zeigte. Bildschirmzeit und moderate-intensive körperliche Aktivität zeigten keine Mediation.</w:t>
      </w:r>
    </w:p>
    <w:p>
      <w:r>
        <w:rPr>
          <w:b/>
          <w:sz w:val="19"/>
        </w:rPr>
        <w:t xml:space="preserve">Übertragbarkeit: </w:t>
      </w:r>
      <w:r>
        <w:rPr>
          <w:sz w:val="19"/>
        </w:rPr>
        <w:t>China, aber Methoden mit ähnlichen Adipositasmaßnahmen in Schulen wie in Deutschland einsetzbar</w:t>
      </w:r>
    </w:p>
    <w:p>
      <w:r>
        <w:rPr>
          <w:color w:val="5A7D3A"/>
          <w:sz w:val="18"/>
        </w:rPr>
        <w:t>https://pubmed.ncbi.nlm.nih.gov/42797034/</w:t>
      </w:r>
    </w:p>
    <w:p>
      <w:pPr>
        <w:pStyle w:val="Heading2"/>
      </w:pPr>
      <w:r>
        <w:t>Vitamin-D- und B12-Mangel erhöhen metabolisches Erkrankungsrisiko bei Adipositas: TriNetX-Studie</w:t>
      </w:r>
    </w:p>
    <w:p>
      <w:r>
        <w:rPr>
          <w:i/>
          <w:color w:val="666666"/>
          <w:sz w:val="18"/>
        </w:rPr>
        <w:t>Osorio EY et al.  ·  Nutrients  ·  14.09.2026  ·  PMID 42796988</w:t>
      </w:r>
    </w:p>
    <w:p>
      <w:r>
        <w:t>Elektronische Gesundheitsakte-Analyse an US-amerikanischen Patienten mit Adipositas und verschiedenen Mangelernährungsarten (Vitamin D, B12, Kalzium, Magnesium, Protein) und deren Assoziation mit metabolischen Folgeerkrankungen.</w:t>
      </w:r>
    </w:p>
    <w:p>
      <w:r>
        <w:rPr>
          <w:b/>
        </w:rPr>
        <w:t xml:space="preserve">Ergebnis: </w:t>
      </w:r>
      <w:r>
        <w:t>Vitamin-D-Mangel (Median-HR 3,09, IQR 2,32–5,66), B12-Mangel (Median-HR 2,49, IQR 2,16–6,08) und vorherige Untergewicht-Diagnose (Median-HR 2,23, IQR 1,76–3,98) waren mit höchstem Risiko für metabolische Erkrankungen assoziiert. Prävalenz aller Mangelzustände stieg von 2023–2025 an.</w:t>
      </w:r>
    </w:p>
    <w:p>
      <w:r>
        <w:rPr>
          <w:b/>
          <w:sz w:val="19"/>
        </w:rPr>
        <w:t xml:space="preserve">Übertragbarkeit: </w:t>
      </w:r>
      <w:r>
        <w:rPr>
          <w:sz w:val="19"/>
        </w:rPr>
        <w:t>USA-Daten, aber die Mechanismen zwischen Malnutrition und Metabolikum sind unabhängig von Versicherungssystem</w:t>
      </w:r>
    </w:p>
    <w:p>
      <w:r>
        <w:rPr>
          <w:color w:val="5A7D3A"/>
          <w:sz w:val="18"/>
        </w:rPr>
        <w:t>https://pubmed.ncbi.nlm.nih.gov/42796988/</w:t>
      </w:r>
    </w:p>
    <w:p>
      <w:pPr>
        <w:pStyle w:val="Heading2"/>
      </w:pPr>
      <w:r>
        <w:t>Aquatic Exercise verbesserte Stürz-Risiko und exekutive Funktion bei älteren Frauen mit Adipositas: 16-Wochen-Beobachtung</w:t>
      </w:r>
    </w:p>
    <w:p>
      <w:r>
        <w:rPr>
          <w:i/>
          <w:color w:val="666666"/>
          <w:sz w:val="18"/>
        </w:rPr>
        <w:t>Seo YM et al.  ·  Medicina (Kaunas)  ·  31.08.2026  ·  PMID 42796274</w:t>
      </w:r>
    </w:p>
    <w:p>
      <w:r>
        <w:t>Prospektive Beobachtungsstudie an 30 älteren Frauen mit Adipositas (15 kombiniertes Aqua-Training, 15 Kontrollgruppe), die 16 Wochen überwacht wurden.</w:t>
      </w:r>
    </w:p>
    <w:p>
      <w:r>
        <w:rPr>
          <w:b/>
        </w:rPr>
        <w:t xml:space="preserve">Ergebnis: </w:t>
      </w:r>
      <w:r>
        <w:t>Aquatic-Gruppe zeigte größere Verbesserungen in Körperzusammensetzung, Muskelkraft und Balance; exekutive Funktion verbesserte sich signifikant (p&lt;0,001). Irisin-Werte stiegen signifikant (p=0,002); keine signifikanten Unterschiede in Gehgeschwindigkeit, Ausdauer oder IL-6.</w:t>
      </w:r>
    </w:p>
    <w:p>
      <w:r>
        <w:rPr>
          <w:b/>
          <w:sz w:val="19"/>
        </w:rPr>
        <w:t xml:space="preserve">Übertragbarkeit: </w:t>
      </w:r>
      <w:r>
        <w:rPr>
          <w:sz w:val="19"/>
        </w:rPr>
        <w:t>Südkorea, aber Aquatic-Programme sind in Deutschland etabliert und übertragbar</w:t>
      </w:r>
    </w:p>
    <w:p>
      <w:r>
        <w:rPr>
          <w:color w:val="5A7D3A"/>
          <w:sz w:val="18"/>
        </w:rPr>
        <w:t>https://pubmed.ncbi.nlm.nih.gov/42796274/</w:t>
      </w:r>
    </w:p>
    <w:p>
      <w:pPr>
        <w:pStyle w:val="Heading2"/>
      </w:pPr>
      <w:r>
        <w:t>Dietetic counseling with digital tools für älter Erwachsene mit MetS-Risiko: vorwiegend Verbesserung ohne Zusatznutzen von Apps</w:t>
      </w:r>
    </w:p>
    <w:p>
      <w:r>
        <w:rPr>
          <w:i/>
          <w:color w:val="666666"/>
          <w:sz w:val="18"/>
        </w:rPr>
        <w:t>Makri R et al.  ·  Obesity (Silver Spring)  ·  18.09.2026  ·  PMID 42759999</w:t>
      </w:r>
    </w:p>
    <w:p>
      <w:r>
        <w:t>Randomisierte Studie an 984 älteren Erwachsenen (≥55 Jahre) mit Stoffwechsel-Risikofaktoren, die 3 Monate lang dietätische Beratung allein, mit Webplattform oder mit Plattform plus digitalen Geräten erhielten.</w:t>
      </w:r>
    </w:p>
    <w:p>
      <w:r>
        <w:rPr>
          <w:b/>
        </w:rPr>
        <w:t xml:space="preserve">Ergebnis: </w:t>
      </w:r>
      <w:r>
        <w:t>Taillenumfang sank in allen Gruppen (Plattform -1,38 cm, 95%-KI -2,37 bis -0,38; Plattform+Geräte -1,61 cm, 95%-KI -2,61 bis -0,60). Dietätische Beratung verbesserte Anthropometrie und metabolische Parameter; digitale Tools erhöhten die körperliche Aktivität (+55,52 MET-min/Woche, 95%-KI 15,32–95,72), brachten aber keinen zusätzlichen kurzfristigen metabolischen Nutzen.</w:t>
      </w:r>
    </w:p>
    <w:p>
      <w:r>
        <w:rPr>
          <w:b/>
          <w:sz w:val="19"/>
        </w:rPr>
        <w:t xml:space="preserve">Übertragbarkeit: </w:t>
      </w:r>
      <w:r>
        <w:rPr>
          <w:sz w:val="19"/>
        </w:rPr>
        <w:t>Griechenland, vergleichbar mit deutschem Sozialversicherungssystem für spezialisierte Ernährungsberatung</w:t>
      </w:r>
    </w:p>
    <w:p>
      <w:r>
        <w:rPr>
          <w:color w:val="5A7D3A"/>
          <w:sz w:val="18"/>
        </w:rPr>
        <w:t>https://pubmed.ncbi.nlm.nih.gov/42759999/</w:t>
      </w:r>
    </w:p>
    <w:p>
      <w:pPr>
        <w:pStyle w:val="Heading2"/>
      </w:pPr>
      <w:r>
        <w:t>Mütterlicher Obst- und Gemüseverbrauch senkt Adipositas-Risiko von 4-jährigen Kindern: ECLIPSES-Kohort</w:t>
      </w:r>
    </w:p>
    <w:p>
      <w:r>
        <w:rPr>
          <w:i/>
          <w:color w:val="666666"/>
          <w:sz w:val="18"/>
        </w:rPr>
        <w:t>Riggioni-Saborío L et al.  ·  Nutrients  ·  06.09.2026  ·  PMID 42739090</w:t>
      </w:r>
    </w:p>
    <w:p>
      <w:r>
        <w:t>Prospektive Observationsstudie an 252 Mutter-Kind-Paaren (Kohort ECLIPSES), bei der die mütterliche Ernährung in Trimestern erfasst und das Adipositas-Risiko der Kinder im Alter 4 Jahren gemessen wurde.</w:t>
      </w:r>
    </w:p>
    <w:p>
      <w:r>
        <w:rPr>
          <w:b/>
        </w:rPr>
        <w:t xml:space="preserve">Ergebnis: </w:t>
      </w:r>
      <w:r>
        <w:t>Höherer Obst- und Gemüsekonsum war mit niedrigerer Adipositas-Wahrscheinlichkeit assoziiert (OR 0,31, 95%-KI 0,13–0,74). Kommerzieller Fruchtsaft war mit erhöhter Adipositas assoziiert (OR 2,48, 95%-KI 1,06–5,78), natürlicher Saft nicht.</w:t>
      </w:r>
    </w:p>
    <w:p>
      <w:r>
        <w:rPr>
          <w:b/>
          <w:sz w:val="19"/>
        </w:rPr>
        <w:t xml:space="preserve">Übertragbarkeit: </w:t>
      </w:r>
      <w:r>
        <w:rPr>
          <w:sz w:val="19"/>
        </w:rPr>
        <w:t>Spanien (Mittelmeer-Region), aber Ernährungsempfehlungen in der Schwangerschaft sind international vergleichbar</w:t>
      </w:r>
    </w:p>
    <w:p>
      <w:r>
        <w:rPr>
          <w:color w:val="5A7D3A"/>
          <w:sz w:val="18"/>
        </w:rPr>
        <w:t>https://pubmed.ncbi.nlm.nih.gov/42739090/</w:t>
      </w:r>
    </w:p>
    <w:p>
      <w:pPr>
        <w:pStyle w:val="Heading2"/>
      </w:pPr>
      <w:r>
        <w:t>Ruhepuls ≥75 bpm als unabhängiger Marker für Insulinresistenz in der Grundversorgung</w:t>
      </w:r>
    </w:p>
    <w:p>
      <w:r>
        <w:rPr>
          <w:i/>
          <w:color w:val="666666"/>
          <w:sz w:val="18"/>
        </w:rPr>
        <w:t>Mill Ferreyra EO et al.  ·  Semergen  ·  10.09.2026  ·  PMID 42721922</w:t>
      </w:r>
    </w:p>
    <w:p>
      <w:r>
        <w:t>Querschnittsstudie an 492 Patienten in spanischen Praxen (Palafolls, Barcelona), die Ruheherzfrequenz, Körperzusammensetzung und Insulinresistenz (HOMA-IR) gemessen wurden.</w:t>
      </w:r>
    </w:p>
    <w:p>
      <w:r>
        <w:rPr>
          <w:b/>
        </w:rPr>
        <w:t xml:space="preserve">Ergebnis: </w:t>
      </w:r>
      <w:r>
        <w:t>Ruhepuls ≥75 bpm war mit höherer Adipositas, geringerer Muskelmasse und erhöhter Insulinresistenz assoziiert (OR ≈ 2,0 in allen Modellen). Hohe Muskelmasse zeigte protektiven Effekt (OR ≈ 0,4). Assoziationen blieben nach Alters- und Geschlechtsbereinigung bestehen.</w:t>
      </w:r>
    </w:p>
    <w:p>
      <w:r>
        <w:rPr>
          <w:b/>
          <w:sz w:val="19"/>
        </w:rPr>
        <w:t xml:space="preserve">Übertragbarkeit: </w:t>
      </w:r>
      <w:r>
        <w:rPr>
          <w:sz w:val="19"/>
        </w:rPr>
        <w:t>Spanien, primärärztliches Versorgungssystem vergleichbar mit Deutschland</w:t>
      </w:r>
    </w:p>
    <w:p>
      <w:r>
        <w:rPr>
          <w:color w:val="5A7D3A"/>
          <w:sz w:val="18"/>
        </w:rPr>
        <w:t>https://pubmed.ncbi.nlm.nih.gov/42721922/</w:t>
      </w:r>
    </w:p>
    <w:p>
      <w:pPr>
        <w:pStyle w:val="Heading1"/>
      </w:pPr>
      <w:r>
        <w:t>Aufgenommen am 26.09.2026</w:t>
      </w:r>
    </w:p>
    <w:p>
      <w:pPr>
        <w:pStyle w:val="Heading2"/>
      </w:pPr>
      <w:r>
        <w:t>Medicaid-Erstattung für GLP-1-Rezeptoragonisten verdoppelt Nutzung ohne Substitution von Diabetes-Präparaten</w:t>
      </w:r>
    </w:p>
    <w:p>
      <w:r>
        <w:rPr>
          <w:i/>
          <w:color w:val="666666"/>
          <w:sz w:val="18"/>
        </w:rPr>
        <w:t>Khanna R et al.  ·  JAMA Health Forum  ·  04.09.2026  ·  PMID 42789287</w:t>
      </w:r>
    </w:p>
    <w:p>
      <w:r>
        <w:t>Analyse der Auswirkungen der Medicaid-Leistung für Adipositas-GLP-1-Rezeptoragonisten auf die Gesamtnutzung zwischen 2021 und 2024 in den USA.</w:t>
      </w:r>
    </w:p>
    <w:p>
      <w:r>
        <w:rPr>
          <w:b/>
        </w:rPr>
        <w:t xml:space="preserve">Ergebnis: </w:t>
      </w:r>
      <w:r>
        <w:t>Zustände, die GLP-1-Rezeptoragonisten für Adipositas erstatteten, zeigten eine mittlere Zunahme um 6,48 Verschreibungen/1000 Versicherte (95%-KI: 4,00–8,96; p&lt;0,001). Die Gesamt-GLP-1-Nutzung nahm nicht signifikant zu (4,17 [95%-KI: −0,33 bis 8,67]; p=0,07), Diabetes-GLP-1-Nutzung sank nicht (−2,16 [95%-KI: −5,27 bis 0,96]). In Staaten mit restriktiven Prior-Authorization-Anforderungen fiel die Diabetes-GLP-1-Nutzung (−3,02 [95%-KI: −5,69 bis −0,36]; p=0,03).</w:t>
      </w:r>
    </w:p>
    <w:p>
      <w:r>
        <w:rPr>
          <w:b/>
          <w:sz w:val="19"/>
        </w:rPr>
        <w:t xml:space="preserve">Übertragbarkeit: </w:t>
      </w:r>
      <w:r>
        <w:rPr>
          <w:sz w:val="19"/>
        </w:rPr>
        <w:t>USA, aber Frage der Kostenübernahme und Durchsatzeffekte liegt dem deutschen SGB-V-Ausschluss zugrunde</w:t>
      </w:r>
    </w:p>
    <w:p>
      <w:r>
        <w:rPr>
          <w:color w:val="5A7D3A"/>
          <w:sz w:val="18"/>
        </w:rPr>
        <w:t>https://pubmed.ncbi.nlm.nih.gov/42789287/</w:t>
      </w:r>
    </w:p>
    <w:p>
      <w:pPr>
        <w:pStyle w:val="Heading2"/>
      </w:pPr>
      <w:r>
        <w:t>Hohes Geburtsgewicht bleibt mit Übergewicht im Schulalter assoziiert trotz sinkendem Trend</w:t>
      </w:r>
    </w:p>
    <w:p>
      <w:r>
        <w:rPr>
          <w:i/>
          <w:color w:val="666666"/>
          <w:sz w:val="18"/>
        </w:rPr>
        <w:t>Rossi CE et al.  ·  Sao Paulo Med J  ·  21.09.2026  ·  PMID 42788534</w:t>
      </w:r>
    </w:p>
    <w:p>
      <w:r>
        <w:t>Panel-Kohortenstudie bei 4 Querschnittserhebungen (2002–2019) in Florianópolis, Brasilien, zur Assoziation zwischen Geburtsgewicht und Übergewicht/Adipositas bei Schulkindern (7–10 Jahre).</w:t>
      </w:r>
    </w:p>
    <w:p>
      <w:r>
        <w:rPr>
          <w:b/>
        </w:rPr>
        <w:t xml:space="preserve">Ergebnis: </w:t>
      </w:r>
      <w:r>
        <w:t>Niedriges Geburtsgewicht stieg um 58,3 % von 2002 bis 2018–2019; hohes Geburtsgewicht sank um 40,7 % zwischen 2002 und 2012–2013. Hohes Geburtsgewicht war durchgängig mit Übergewicht/Adipositas assoziiert (OR = 1,63 [95%-KI: 1,32–2,00]) über alle Erhebungswellen hinweg, unabhängig von Lebensmittelzufuhr und anderen Störfaktoren.</w:t>
      </w:r>
    </w:p>
    <w:p>
      <w:r>
        <w:rPr>
          <w:b/>
          <w:sz w:val="19"/>
        </w:rPr>
        <w:t xml:space="preserve">Übertragbarkeit: </w:t>
      </w:r>
      <w:r>
        <w:rPr>
          <w:sz w:val="19"/>
        </w:rPr>
        <w:t>Südamerika, aber frühe Lebensphasenforschung und fetale Programmierung grundsätzlich übertragbar</w:t>
      </w:r>
    </w:p>
    <w:p>
      <w:r>
        <w:rPr>
          <w:color w:val="5A7D3A"/>
          <w:sz w:val="18"/>
        </w:rPr>
        <w:t>https://pubmed.ncbi.nlm.nih.gov/42788534/</w:t>
      </w:r>
    </w:p>
    <w:p>
      <w:pPr>
        <w:pStyle w:val="Heading2"/>
      </w:pPr>
      <w:r>
        <w:t>Laparoskopische Roux-en-Y-Bypass verkürzt Krankenhausverweilsdauer um 0,97 Tage gegenüber offener Chirurgie</w:t>
      </w:r>
    </w:p>
    <w:p>
      <w:r>
        <w:rPr>
          <w:i/>
          <w:color w:val="666666"/>
          <w:sz w:val="18"/>
        </w:rPr>
        <w:t>Bookobza TL et al.  ·  Arq Bras Cir Dig  ·  18.09.2026  ·  PMID 42788531</w:t>
      </w:r>
    </w:p>
    <w:p>
      <w:r>
        <w:t>Vergleichende Kohortenstudie bei Patienten mit Adipositas, die sich einem Roux-en-Y-Magenbypass entweder laparoskopisch oder offen unterzogen, zur Krankenhausverweilsdauer.</w:t>
      </w:r>
    </w:p>
    <w:p>
      <w:r>
        <w:rPr>
          <w:b/>
        </w:rPr>
        <w:t xml:space="preserve">Ergebnis: </w:t>
      </w:r>
      <w:r>
        <w:t>Patienten mit laparoskopischer Roux-en-Y-Gastroplastik blieben durchschnittlich 2,45 Tage hospitalisiert (SD=1,12), gegenüber 3,42 Tagen (SD=1,17) bei offenem Zugang (p&lt;0,05). Dies ist statistisch und klinisch signifikant und hat finanzielle Auswirkungen durch verkürzte Bettenauslastung und reduzierte Hospitalisierungskosten.</w:t>
      </w:r>
    </w:p>
    <w:p>
      <w:r>
        <w:rPr>
          <w:b/>
          <w:sz w:val="19"/>
        </w:rPr>
        <w:t xml:space="preserve">Übertragbarkeit: </w:t>
      </w:r>
      <w:r>
        <w:rPr>
          <w:sz w:val="19"/>
        </w:rPr>
        <w:t>Brasilien, aber OP-Technik und Kostenwirkung in Gesundheitssystemen vergleichbar</w:t>
      </w:r>
    </w:p>
    <w:p>
      <w:r>
        <w:rPr>
          <w:color w:val="5A7D3A"/>
          <w:sz w:val="18"/>
        </w:rPr>
        <w:t>https://pubmed.ncbi.nlm.nih.gov/42788531/</w:t>
      </w:r>
    </w:p>
    <w:p>
      <w:pPr>
        <w:pStyle w:val="Heading2"/>
      </w:pPr>
      <w:r>
        <w:t>Mahlzeiten-Auslassen verdreifacht Übergewichtsrisiko bei brasilianischen Adoleszenten</w:t>
      </w:r>
    </w:p>
    <w:p>
      <w:r>
        <w:rPr>
          <w:i/>
          <w:color w:val="666666"/>
          <w:sz w:val="18"/>
        </w:rPr>
        <w:t>Santos FBD et al.  ·  Cien Saude Colet  ·  21.09.2026  ·  PMID 42788505</w:t>
      </w:r>
    </w:p>
    <w:p>
      <w:r>
        <w:t>Querschnittstudie bei 382 Schulkindern aus öffentlichen Schulen in Rio de Janeiro zum Zusammenhang zwischen Mahlzeiten-Auslassen, Mahlzeiten-Ersetzen und Übergewicht/Adipositas.</w:t>
      </w:r>
    </w:p>
    <w:p>
      <w:r>
        <w:rPr>
          <w:b/>
        </w:rPr>
        <w:t xml:space="preserve">Ergebnis: </w:t>
      </w:r>
      <w:r>
        <w:t>Jungen, die Abendessen ausließen, hatten eine 3,13-fach höhere Wahrscheinlichkeit für Übergewicht (95%-KI: 1,06–9,21); Mädchen, die Frühstück ausließen, eine 2,20-fach höhere Wahrscheinlichkeit (95%-KI: 1,10–4,41). Keine Assoziation zwischen Ersetzen von Mahlzeiten und Übergewicht gefunden.</w:t>
      </w:r>
    </w:p>
    <w:p>
      <w:r>
        <w:rPr>
          <w:b/>
          <w:sz w:val="19"/>
        </w:rPr>
        <w:t xml:space="preserve">Übertragbarkeit: </w:t>
      </w:r>
      <w:r>
        <w:rPr>
          <w:sz w:val="19"/>
        </w:rPr>
        <w:t>Brasilien, aber Verhaltensmuster bei Adoleszenten und Mahlzeitenmuster grundsätzlich übertragbar</w:t>
      </w:r>
    </w:p>
    <w:p>
      <w:r>
        <w:rPr>
          <w:color w:val="5A7D3A"/>
          <w:sz w:val="18"/>
        </w:rPr>
        <w:t>https://pubmed.ncbi.nlm.nih.gov/42788505/</w:t>
      </w:r>
    </w:p>
    <w:p>
      <w:pPr>
        <w:pStyle w:val="Heading2"/>
      </w:pPr>
      <w:r>
        <w:t>Schulbasierte Adipositasprävention in Europa: Umsetzungshindernisse und Abdeckung in 14 Ländern</w:t>
      </w:r>
    </w:p>
    <w:p>
      <w:r>
        <w:rPr>
          <w:i/>
          <w:color w:val="666666"/>
          <w:sz w:val="18"/>
        </w:rPr>
        <w:t>Rallis I et al.  ·  Front Public Health  ·  10.09.2026  ·  PMID 42787437</w:t>
      </w:r>
    </w:p>
    <w:p>
      <w:r>
        <w:t>Analyse von Umfang, finanziellen Grenzen und Ergebnissen schulbasierter und komplementärer Adipositaspräventionsprogramme für Kinder und Jugendliche in 14 europäischen Ländern.</w:t>
      </w:r>
    </w:p>
    <w:p>
      <w:r>
        <w:rPr>
          <w:b/>
        </w:rPr>
        <w:t xml:space="preserve">Ergebnis: </w:t>
      </w:r>
      <w:r>
        <w:t>Die Hauptlimitationen bestehender Interventionsprogramme sind unzureichende Penetrationstiefe und Skalierungsprobleme; es fehlt ein strukturiertes Framework zur Bewertung dieser Policies innerhalb eines Multi-Actor-, Context-Aware-Ansatzes in Europa. Die Analyse deckt Abdeckung, finanzielle Limitationen und strukturelle sowie pädagogische Systemgrenzen auf.</w:t>
      </w:r>
    </w:p>
    <w:p>
      <w:r>
        <w:rPr>
          <w:b/>
          <w:sz w:val="19"/>
        </w:rPr>
        <w:t xml:space="preserve">Übertragbarkeit: </w:t>
      </w:r>
      <w:r>
        <w:rPr>
          <w:sz w:val="19"/>
        </w:rPr>
        <w:t>Europäische Vergleichsstudie, direkt auf deutsche Politikgestaltung anwendbar</w:t>
      </w:r>
    </w:p>
    <w:p>
      <w:r>
        <w:rPr>
          <w:color w:val="5A7D3A"/>
          <w:sz w:val="18"/>
        </w:rPr>
        <w:t>https://pubmed.ncbi.nlm.nih.gov/42787437/</w:t>
      </w:r>
    </w:p>
    <w:p>
      <w:pPr>
        <w:pStyle w:val="Heading2"/>
      </w:pPr>
      <w:r>
        <w:t>Sarkopenische Adipositas erhöht Inkontinenz-Risiko bei älteren Frauen um 80 Prozent</w:t>
      </w:r>
    </w:p>
    <w:p>
      <w:r>
        <w:rPr>
          <w:i/>
          <w:color w:val="666666"/>
          <w:sz w:val="18"/>
        </w:rPr>
        <w:t>Deveci NÖ et al.  ·  Geriatr Gerontol Int  ·  Okt. 2026  ·  PMID 42786931</w:t>
      </w:r>
    </w:p>
    <w:p>
      <w:r>
        <w:t>Querschnittstudie bei 535 Frauen ≥60 Jahren aus der Gemeinde zur Prävalenz von Urininkontinenz in Abhängigkeit von Sarcopenia und sarkopenischer Adipositas sowie Assoziationen mit anderen geriatrischen Syndromen.</w:t>
      </w:r>
    </w:p>
    <w:p>
      <w:r>
        <w:rPr>
          <w:b/>
        </w:rPr>
        <w:t xml:space="preserve">Ergebnis: </w:t>
      </w:r>
      <w:r>
        <w:t>Urininkontinenz wurde von 49,9 % berichtet. Frauen mit Inkontinenz hatten höheren BMI, häufigere Stürze, mehr Gebrechlichkeit und depressive Symptome. In multivariablen Modellen waren Sturzanamnese (adjustierte OR 2,05 [95%-KI: 1,38–3,02]), SARC-F-Score (aOR 1,12 [1,02–1,22]) und BMI-definierte sarkopenische Adipositas (aOR 1,80 [1,09–2,96]) unabhängige Prädiktoren der Urininkontinenz.</w:t>
      </w:r>
    </w:p>
    <w:p>
      <w:r>
        <w:rPr>
          <w:b/>
          <w:sz w:val="19"/>
        </w:rPr>
        <w:t xml:space="preserve">Übertragbarkeit: </w:t>
      </w:r>
      <w:r>
        <w:rPr>
          <w:sz w:val="19"/>
        </w:rPr>
        <w:t>Türkei, aber geriatrische Multimorbidität und Funktionsfähigkeit in Europa vergleichbar</w:t>
      </w:r>
    </w:p>
    <w:p>
      <w:r>
        <w:rPr>
          <w:color w:val="5A7D3A"/>
          <w:sz w:val="18"/>
        </w:rPr>
        <w:t>https://pubmed.ncbi.nlm.nih.gov/42786931/</w:t>
      </w:r>
    </w:p>
    <w:p>
      <w:pPr>
        <w:pStyle w:val="Heading1"/>
      </w:pPr>
      <w:r>
        <w:t>Aufgenommen am 25.09.2026</w:t>
      </w:r>
    </w:p>
    <w:p>
      <w:pPr>
        <w:pStyle w:val="Heading2"/>
      </w:pPr>
      <w:r>
        <w:t>Adipositas in Mexiko: Strukturelle Treiber und Grenzen gesundheitspolitischer Reformen</w:t>
      </w:r>
    </w:p>
    <w:p>
      <w:r>
        <w:rPr>
          <w:i/>
          <w:color w:val="666666"/>
          <w:sz w:val="18"/>
        </w:rPr>
        <w:t>Browner CH et al.  ·  Glob Public Health  ·  31.12.2026  ·  PMID 42784752</w:t>
      </w:r>
    </w:p>
    <w:p>
      <w:r>
        <w:t>Qualitative Analyse der Adipositas-Epidemiologie in Mexiko und ihrer Verbindung zu Folgeerkrankungen; kritische Bewertung der Healthy Republic Plan der Präsidentin Claudia Sheinbaum als politisches Reformrahmenwerk.</w:t>
      </w:r>
    </w:p>
    <w:p>
      <w:r>
        <w:rPr>
          <w:b/>
        </w:rPr>
        <w:t xml:space="preserve">Ergebnis: </w:t>
      </w:r>
      <w:r>
        <w:t>Mexiko hat eine der höchsten Adipositas-Prävalenzen weltweit (&gt;1/3 der Kinder und Jugendlichen betroffen). Die Studie identifiziert soziohistorische, politisch-ökonomische und kulturelle Faktoren als Treiber und zeigt die Grenzen sektoraler Gesundheitspolitik ohne Strukturveränderung im Lebensmittel-Umfeld und in der Arbeitsökonomie auf. Der Plan adressiert Symptome, nicht zugrundeliegende strukturelle Determinanten.</w:t>
      </w:r>
    </w:p>
    <w:p>
      <w:r>
        <w:rPr>
          <w:b/>
          <w:sz w:val="19"/>
        </w:rPr>
        <w:t xml:space="preserve">Übertragbarkeit: </w:t>
      </w:r>
      <w:r>
        <w:rPr>
          <w:sz w:val="19"/>
        </w:rPr>
        <w:t>Mexiko – Kontext grundlegend anders; relevanter Befund: Versorgungsreformen ohne Verhältnisprävention wirken begrenzt</w:t>
      </w:r>
    </w:p>
    <w:p>
      <w:r>
        <w:rPr>
          <w:color w:val="5A7D3A"/>
          <w:sz w:val="18"/>
        </w:rPr>
        <w:t>https://pubmed.ncbi.nlm.nih.gov/42784752/</w:t>
      </w:r>
    </w:p>
    <w:p>
      <w:pPr>
        <w:pStyle w:val="Heading2"/>
      </w:pPr>
      <w:r>
        <w:t>Adipositas und Cybermobbing bei Grundschülern: Deutlich erhöhtes Risiko online</w:t>
      </w:r>
    </w:p>
    <w:p>
      <w:r>
        <w:rPr>
          <w:i/>
          <w:color w:val="666666"/>
          <w:sz w:val="18"/>
        </w:rPr>
        <w:t>Büyükşahin Y et al.  ·  Front Public Health  ·  09.09.2026  ·  PMID 42780642</w:t>
      </w:r>
    </w:p>
    <w:p>
      <w:r>
        <w:t>Türkische Querschnittsstudie an 579 Grundschülern (Klassen 1–4) zur Vorhersage von Mobbingerfahrungen durch BMI-Kategorien; logistische Regression und Korrelationsanalysen.</w:t>
      </w:r>
    </w:p>
    <w:p>
      <w:r>
        <w:rPr>
          <w:b/>
        </w:rPr>
        <w:t xml:space="preserve">Ergebnis: </w:t>
      </w:r>
      <w:r>
        <w:t>Übergewicht/Adipositas versus Normalgewicht: Cybermobbing-Risiko 1,83-fach erhöht (OR 1,83, 95%-KI 1,008–3,328, p = 0,047; Permutationstest p = 0,032). Nach Adjustierung für Geschlecht und Klasse Assoziation grenzwertig signifikant (OR 1,77, p = 0,064). Korrelation BMI mit Cybermobbing ρ = 0,092, p = 0,027. Kein signifikanter Unterschied für physisches oder soziales Mobbing.</w:t>
      </w:r>
    </w:p>
    <w:p>
      <w:r>
        <w:rPr>
          <w:b/>
          <w:sz w:val="19"/>
        </w:rPr>
        <w:t xml:space="preserve">Übertragbarkeit: </w:t>
      </w:r>
      <w:r>
        <w:rPr>
          <w:sz w:val="19"/>
        </w:rPr>
        <w:t>Europäisches, nicht deutsches System; Stigma und Zugang sind universell, aber schulische Interventionen unterscheiden sich</w:t>
      </w:r>
    </w:p>
    <w:p>
      <w:r>
        <w:rPr>
          <w:color w:val="5A7D3A"/>
          <w:sz w:val="18"/>
        </w:rPr>
        <w:t>https://pubmed.ncbi.nlm.nih.gov/42780642/</w:t>
      </w:r>
    </w:p>
    <w:p>
      <w:pPr>
        <w:pStyle w:val="Heading2"/>
      </w:pPr>
      <w:r>
        <w:t>Stuhltransplantation bei adipösen Jugendlichen: Begrenzte Wirkung und Spenderabhängigkeit</w:t>
      </w:r>
    </w:p>
    <w:p>
      <w:r>
        <w:rPr>
          <w:i/>
          <w:color w:val="666666"/>
          <w:sz w:val="18"/>
        </w:rPr>
        <w:t>Jiang X et al.  ·  Front Endocrinol (Lausanne)  ·  09.09.2026  ·  PMID 42780516</w:t>
      </w:r>
    </w:p>
    <w:p>
      <w:r>
        <w:t>Längzeitkohorte über 182 Tage an adipösen Jugendlichen (378 Proben), die Stuhltransplantation (FMT) erhielten; metagenomische Sequenzierung zur Messung der Ökosystemveränderung.</w:t>
      </w:r>
    </w:p>
    <w:p>
      <w:r>
        <w:rPr>
          <w:b/>
        </w:rPr>
        <w:t xml:space="preserve">Ergebnis: </w:t>
      </w:r>
      <w:r>
        <w:t>FMT führte nur zu transienten Verschiebungen der Gemeinschaftsstruktur. Begrenzte Spenderstamm-Besiedlung, starke Resilienz der Empfänger-Kerntaxa. Bakterien primäre Responder, Viren kurzfristig gestört, Netzwerk-Wiederherstellung partiell und spenderabhängig. Keine anhaltenden ökologischen Effekte.</w:t>
      </w:r>
    </w:p>
    <w:p>
      <w:r>
        <w:rPr>
          <w:b/>
          <w:sz w:val="19"/>
        </w:rPr>
        <w:t xml:space="preserve">Übertragbarkeit: </w:t>
      </w:r>
      <w:r>
        <w:rPr>
          <w:sz w:val="19"/>
        </w:rPr>
        <w:t>China, hypothesengenerierende Studie; Übertragbarkeit auf deutsche Versorgung unklar, derzeit keine breite Kostenübernahme</w:t>
      </w:r>
    </w:p>
    <w:p>
      <w:r>
        <w:rPr>
          <w:color w:val="5A7D3A"/>
          <w:sz w:val="18"/>
        </w:rPr>
        <w:t>https://pubmed.ncbi.nlm.nih.gov/42780516/</w:t>
      </w:r>
    </w:p>
    <w:p>
      <w:pPr>
        <w:pStyle w:val="Heading2"/>
      </w:pPr>
      <w:r>
        <w:t>Arbeitsplatzunterstützung für Stillende vermindert Adipositas-Risiko nach früher Rückkehr zur Arbeit</w:t>
      </w:r>
    </w:p>
    <w:p>
      <w:r>
        <w:rPr>
          <w:i/>
          <w:color w:val="666666"/>
          <w:sz w:val="18"/>
        </w:rPr>
        <w:t>Liu H  ·  Front Public Health  ·  09.09.2026  ·  PMID 42780412</w:t>
      </w:r>
    </w:p>
    <w:p>
      <w:r>
        <w:t>Chinesische Querschnittstudie mit 1633 Mutter-Kind-Paaren zur Assoziation von Rückkehrzeitpunkt zur Arbeit, Stillverhalten und Arbeitsplatzunterstützung mit Übergewicht/Adipositas bei Kindern 3–6 Jahren.</w:t>
      </w:r>
    </w:p>
    <w:p>
      <w:r>
        <w:rPr>
          <w:b/>
        </w:rPr>
        <w:t xml:space="preserve">Ergebnis: </w:t>
      </w:r>
      <w:r>
        <w:t>Insgesamt 458 Kinder (28,0 %) übergewichtig oder adipös. Rückkehr zu 6–15 Wochen postpartum: erhöhte Chancen (OR 1,85, 95%-KI 1,36–2,50). Rückkehr zu ≥16 Wochen: nicht signifikant (OR 1,06). Exklusives Stillen ≥6 Monate: OR 0,41 (95%-KI 0,26–0,63), Stillen 6–11 Monate: OR 0,61 (95%-KI 0,42–0,88). In explorativer Schichtanalyse: Rückkehr vor 16 Wochen assoziiert bei niedriger Arbeitsplatzunterstützung (OR 3,84, 95%-KI 2,25–6,56), nicht bei hoher (OR 1,08, p-Interaktion &lt;0,001).</w:t>
      </w:r>
    </w:p>
    <w:p>
      <w:r>
        <w:rPr>
          <w:b/>
          <w:sz w:val="19"/>
        </w:rPr>
        <w:t xml:space="preserve">Übertragbarkeit: </w:t>
      </w:r>
      <w:r>
        <w:rPr>
          <w:sz w:val="19"/>
        </w:rPr>
        <w:t>China, System nicht direkt übertragbar, aber Mechanismus (Stillen und Beruf) relevant für deutsche Elternzeitpolitik</w:t>
      </w:r>
    </w:p>
    <w:p>
      <w:r>
        <w:rPr>
          <w:color w:val="5A7D3A"/>
          <w:sz w:val="18"/>
        </w:rPr>
        <w:t>https://pubmed.ncbi.nlm.nih.gov/42780412/</w:t>
      </w:r>
    </w:p>
    <w:p>
      <w:pPr>
        <w:pStyle w:val="Heading2"/>
      </w:pPr>
      <w:r>
        <w:t>Metabolische Nebenwirkungen von Antipsychotika bei Kindern: Geschlechtsspezifische Risiken in Schweden</w:t>
      </w:r>
    </w:p>
    <w:p>
      <w:r>
        <w:rPr>
          <w:i/>
          <w:color w:val="666666"/>
          <w:sz w:val="18"/>
        </w:rPr>
        <w:t>Kimland EE et al.  ·  Pharmacoepidemiol Drug Saf  ·  Okt. 2026  ·  PMID 42770521</w:t>
      </w:r>
    </w:p>
    <w:p>
      <w:r>
        <w:t>Schwedische Registerstudie zu Adipositas und metabolischen Nebenwirkungen bei 5441 Kindern und Jugendlichen (5–17 Jahre) unter antipsychotischer Erstbehandlung zwischen 2014 und 2021.</w:t>
      </w:r>
    </w:p>
    <w:p>
      <w:r>
        <w:rPr>
          <w:b/>
        </w:rPr>
        <w:t xml:space="preserve">Ergebnis: </w:t>
      </w:r>
      <w:r>
        <w:t>Von 5441 Neunutzern entwickelten 399 (7,3 %) metabolische Nebenwirkungen, davon 69 % Adipositas. Risiko für Mädchen deutlich erhöht: Aripiprazol HR 3,52 (95%-KI 1,58–7,80), Olanzapin HR 6,99 (95%-KI 2,34–20,93), Quetiapin HR 4,87 (95%-KI 1,97–12,04) versus Risperidon. Bei Jungen signifikant erhöht nur für Aripiprazol (HR 2,21, 95%-KI 1,37–3,56). Jüngere Mädchen hatten höhere Risiken.</w:t>
      </w:r>
    </w:p>
    <w:p>
      <w:r>
        <w:rPr>
          <w:b/>
          <w:sz w:val="19"/>
        </w:rPr>
        <w:t xml:space="preserve">Übertragbarkeit: </w:t>
      </w:r>
      <w:r>
        <w:rPr>
          <w:sz w:val="19"/>
        </w:rPr>
        <w:t>Schweden, vergleichbares Gesundheitssystem und Dokumentation wie Deutschland</w:t>
      </w:r>
    </w:p>
    <w:p>
      <w:r>
        <w:rPr>
          <w:color w:val="5A7D3A"/>
          <w:sz w:val="18"/>
        </w:rPr>
        <w:t>https://pubmed.ncbi.nlm.nih.gov/42770521/</w:t>
      </w:r>
    </w:p>
    <w:p>
      <w:pPr>
        <w:pStyle w:val="Heading2"/>
      </w:pPr>
      <w:r>
        <w:t>Oxidiertes HDL und Adipositas: Frühe Marker für kardiovaskuläres Risiko</w:t>
      </w:r>
    </w:p>
    <w:p>
      <w:r>
        <w:rPr>
          <w:i/>
          <w:color w:val="666666"/>
          <w:sz w:val="18"/>
        </w:rPr>
        <w:t>Sasko B et al.  ·  Int J Mol Sci  ·  24.08.2026  ·  PMID 42737473</w:t>
      </w:r>
    </w:p>
    <w:p>
      <w:r>
        <w:t>Deutsche und internationale Kohortenstudie an 1227 Patienten mit Verdacht auf koronare Herzerkrankung zur Assoziation von BMI und oxidiertem HDL (HDLox) als Entzündungsmarker über das Adipositasspektrum.</w:t>
      </w:r>
    </w:p>
    <w:p>
      <w:r>
        <w:rPr>
          <w:b/>
        </w:rPr>
        <w:t xml:space="preserve">Ergebnis: </w:t>
      </w:r>
      <w:r>
        <w:t>HDLox-Spiegel signifikant höher bei Übergewicht und Adipositas versus Normalgewicht (p = 0,002 bzw. p &lt; 0,001). Nicht-linearer Anstieg von Normalgewicht zu Adipositas Klasse I (BMI 30–34,9), dann Plateau. Im Gesamtkollektiv: BMI korreliert schwach aber signifikant mit HDLox (β = 0,064, p = 0,024); im eingeengten BMI-Bereich (15–35) stärker (β = 0,158, p &lt; 0,001). HDL-Oxidation zeigt frühe Dysfunktion unter Gewichtszunahme an.</w:t>
      </w:r>
    </w:p>
    <w:p>
      <w:r>
        <w:rPr>
          <w:b/>
          <w:sz w:val="19"/>
        </w:rPr>
        <w:t xml:space="preserve">Übertragbarkeit: </w:t>
      </w:r>
      <w:r>
        <w:rPr>
          <w:sz w:val="19"/>
        </w:rPr>
        <w:t>Deutsche Klinikdaten, etablierte HDL-Messverfahren, kardiovaskulärer Risikomarker</w:t>
      </w:r>
    </w:p>
    <w:p>
      <w:r>
        <w:rPr>
          <w:color w:val="5A7D3A"/>
          <w:sz w:val="18"/>
        </w:rPr>
        <w:t>https://pubmed.ncbi.nlm.nih.gov/42737473/</w:t>
      </w:r>
    </w:p>
    <w:p>
      <w:pPr>
        <w:pStyle w:val="Heading1"/>
      </w:pPr>
      <w:r>
        <w:t>Aufgenommen am 24.09.2026</w:t>
      </w:r>
    </w:p>
    <w:p>
      <w:pPr>
        <w:pStyle w:val="Heading2"/>
      </w:pPr>
      <w:r>
        <w:t>Adipositas nach Erdbeben: Frauenanteil 35,5%, Prävention in Containersiedlungen möglich</w:t>
      </w:r>
    </w:p>
    <w:p>
      <w:r>
        <w:rPr>
          <w:i/>
          <w:color w:val="666666"/>
          <w:sz w:val="18"/>
        </w:rPr>
        <w:t>Kurt O et al.  ·  BMJ Open  ·  23.09.2026  ·  PMID 42778259</w:t>
      </w:r>
    </w:p>
    <w:p>
      <w:r>
        <w:t>Querschnittstudie in Containersiedelungen nach dem Erdbeben 2023 in der Türkei (Juni–Oktober 2025, 24–32 Monate später) mit 563 Erwachsenen zur Erfassung unabhängiger Adipositas-Einflussfaktoren.</w:t>
      </w:r>
    </w:p>
    <w:p>
      <w:r>
        <w:rPr>
          <w:b/>
        </w:rPr>
        <w:t xml:space="preserve">Ergebnis: </w:t>
      </w:r>
      <w:r>
        <w:t>Adipositasprävalenz 28,8% (Standardisierung auf gleiche Geschlechtsverteilung: 24,4%), deutlich höher bei Frauen als Männern (35,5% vs. 13,5%). Unabhängig assoziiert: weibliches Geschlecht (AOR 3,46), Alter ≥55 Jahre (AOR 2,44), schnelles Essen (AOR 2,28), Übergewicht in der Kindheit (AOR 1,93), chronische Erkrankung (AOR 1,85), niedriges Haushaltseinkommen (AOR 1,73). Unterschiede zwischen Siedlungen (18,8–66,7%, p&lt;0,001) zeigen relevante Umgebungseffekte.</w:t>
      </w:r>
    </w:p>
    <w:p>
      <w:r>
        <w:rPr>
          <w:b/>
          <w:sz w:val="19"/>
        </w:rPr>
        <w:t xml:space="preserve">Übertragbarkeit: </w:t>
      </w:r>
      <w:r>
        <w:rPr>
          <w:sz w:val="19"/>
        </w:rPr>
        <w:t>Türkei, vergleichbare ressourcenbegrenzte Gesundheitssysteme, Vulnerable Populationen</w:t>
      </w:r>
    </w:p>
    <w:p>
      <w:r>
        <w:rPr>
          <w:color w:val="5A7D3A"/>
          <w:sz w:val="18"/>
        </w:rPr>
        <w:t>https://pubmed.ncbi.nlm.nih.gov/42778259/</w:t>
      </w:r>
    </w:p>
    <w:p>
      <w:pPr>
        <w:pStyle w:val="Heading2"/>
      </w:pPr>
      <w:r>
        <w:t>Adipositaschirurgie bei MASLD: Fibroseregression und Reduktion von HCC-Inzidenz belegt</w:t>
      </w:r>
    </w:p>
    <w:p>
      <w:r>
        <w:rPr>
          <w:i/>
          <w:color w:val="666666"/>
          <w:sz w:val="18"/>
        </w:rPr>
        <w:t>Tuffs C et al.  ·  Z Gastroenterol  ·  23.09.2026  ·  PMID 42777698</w:t>
      </w:r>
    </w:p>
    <w:p>
      <w:r>
        <w:t>Narrative Übersichtsarbeit zur metabolischen und bariatrischen Chirurgie (MBS) bei metabolischer Dysfunktion-assoziierter steatotischer Lebererkrankung (MASLD): Synthese von Evidenz zu klinischen Outcomes, Wirksamkeit und Mechanismen mit Fokus auf Folgeerkrankungen.</w:t>
      </w:r>
    </w:p>
    <w:p>
      <w:r>
        <w:rPr>
          <w:b/>
        </w:rPr>
        <w:t xml:space="preserve">Ergebnis: </w:t>
      </w:r>
      <w:r>
        <w:t>Histologie-basierte Studien zeigen MASLD-Remission und relevante Fibroseregression nach MBS mit anhaltenden Effekten. Vergleichende Studien belegen Überlegenheit gegenüber Lebensstilintervention und konservativer Therapie; direkte Vergleiche mit modernen Medikamenten (z. B. GLP-1-Agonisten) sind begrenzt. Neue Erkenntnisse deuten auf weniger Leberkomplikationen und niedrigere HCC-Inzidenz nach MBS hin. MBS wirkt nicht nur durch Gewichtsverlust, sondern durch multiple metabolische Effekte (Hepatische Lipidmetabolismus, Mitochondrienfunktion, Glukosemetabolismus, Inkretin- und Gallensäure-Signaling, Adipokinobiologie, Gut-Leber-Achse).</w:t>
      </w:r>
    </w:p>
    <w:p>
      <w:r>
        <w:rPr>
          <w:b/>
          <w:sz w:val="19"/>
        </w:rPr>
        <w:t xml:space="preserve">Übertragbarkeit: </w:t>
      </w:r>
      <w:r>
        <w:rPr>
          <w:sz w:val="19"/>
        </w:rPr>
        <w:t>Deutschland, Universitätsklinik Gießen, Adipositaschirurgie Regelversorgung, Kostenübernahme durch Einzelfallprüfung</w:t>
      </w:r>
    </w:p>
    <w:p>
      <w:r>
        <w:rPr>
          <w:color w:val="5A7D3A"/>
          <w:sz w:val="18"/>
        </w:rPr>
        <w:t>https://pubmed.ncbi.nlm.nih.gov/42777698/</w:t>
      </w:r>
    </w:p>
    <w:p>
      <w:pPr>
        <w:pStyle w:val="Heading2"/>
      </w:pPr>
      <w:r>
        <w:t>Lebensstiländerungen erhöhen regelmäßige Menstruation bei PCOS um 303%, senken Glucose und Insulin</w:t>
      </w:r>
    </w:p>
    <w:p>
      <w:r>
        <w:rPr>
          <w:i/>
          <w:color w:val="666666"/>
          <w:sz w:val="18"/>
        </w:rPr>
        <w:t>Olalere O et al.  ·  PLoS Med  ·  23.09.2026  ·  PMID 42776991</w:t>
      </w:r>
    </w:p>
    <w:p>
      <w:r>
        <w:t>Systematische Übersicht und Metaanalyse von 34 RCTs mit 1.871 Frauen zum Vergleich von Lebensstiländerungen versus minimale oder keine Behandlung bei Polyendokrinem Metabolischem Ovarialsyndrom (PMOS).</w:t>
      </w:r>
    </w:p>
    <w:p>
      <w:r>
        <w:rPr>
          <w:b/>
        </w:rPr>
        <w:t xml:space="preserve">Ergebnis: </w:t>
      </w:r>
      <w:r>
        <w:t>Frauen mit Lebensstiländerungen zeigten höhere Chancen für regelmäßige Menstruationszyklen (OR 4,03, 95% CI 1,16–14,05). Reduktion der Taillenumfang (MD −2,38 cm, 95% CI −4,68 bis −0,08), Nüchternglukose (MD −0,13 mmol/L, 95% CI −0,25 bis −0,02) und Nüchterninsulin (MD −6,08 mU/L, 95% CI −9,86 bis −2,30) gegenüber Kontrollgruppe. Diät wirkte am stärksten auf Glukose, Bewegung auf Taillenumfang und Nüchterninsulin. Effekte größer bei Übergewicht/Adipositas.</w:t>
      </w:r>
    </w:p>
    <w:p>
      <w:r>
        <w:rPr>
          <w:b/>
          <w:sz w:val="19"/>
        </w:rPr>
        <w:t xml:space="preserve">Übertragbarkeit: </w:t>
      </w:r>
      <w:r>
        <w:rPr>
          <w:sz w:val="19"/>
        </w:rPr>
        <w:t>Internationale, gut übertragbar auf deutsches Gesundheitssystem</w:t>
      </w:r>
    </w:p>
    <w:p>
      <w:r>
        <w:rPr>
          <w:color w:val="5A7D3A"/>
          <w:sz w:val="18"/>
        </w:rPr>
        <w:t>https://pubmed.ncbi.nlm.nih.gov/42776991/</w:t>
      </w:r>
    </w:p>
    <w:p>
      <w:pPr>
        <w:pStyle w:val="Heading2"/>
      </w:pPr>
      <w:r>
        <w:t>Multikomponentige Interventionen senken Übergewicht bei Kindern wirksamer als Einzelmaßnahmen</w:t>
      </w:r>
    </w:p>
    <w:p>
      <w:r>
        <w:rPr>
          <w:i/>
          <w:color w:val="666666"/>
          <w:sz w:val="18"/>
        </w:rPr>
        <w:t>Chandiok K et al.  ·  Front Public Health  ·  08.09.2026  ·  PMID 42774859</w:t>
      </w:r>
    </w:p>
    <w:p>
      <w:r>
        <w:t>Rapid Review von 77 systematischen Übersichten zu Präventions- und Managementinterventionen bei Übergewicht und Adipositas im Kindes- und Jugendalter.</w:t>
      </w:r>
    </w:p>
    <w:p>
      <w:r>
        <w:rPr>
          <w:b/>
        </w:rPr>
        <w:t xml:space="preserve">Ergebnis: </w:t>
      </w:r>
      <w:r>
        <w:t>Multikomponentige Interventionen, die Ernährung, Bewegung und Verhaltensstrategien kombinieren, zeigten die konsistenteste Wirksamkeit bei Verbesserung anthropometrischer Outcomes. Familieneinbeziehung, schulische Durchführung und frühzeitige Intervention in der Kindheit erhöhten die Effektivität. Einzelkomponentige Interventionen zeigten begrenzte oder gemischte Effekte. Die meisten eingeschlossenen Reviews hatten niedriger bis kritisch niedriger methodischer Qualität.</w:t>
      </w:r>
    </w:p>
    <w:p>
      <w:r>
        <w:rPr>
          <w:b/>
          <w:sz w:val="19"/>
        </w:rPr>
        <w:t xml:space="preserve">Übertragbarkeit: </w:t>
      </w:r>
      <w:r>
        <w:rPr>
          <w:sz w:val="19"/>
        </w:rPr>
        <w:t>Internationale Evidenz; Implementierbarkeit in deutschen Schulen und Kitas unklar</w:t>
      </w:r>
    </w:p>
    <w:p>
      <w:r>
        <w:rPr>
          <w:color w:val="5A7D3A"/>
          <w:sz w:val="18"/>
        </w:rPr>
        <w:t>https://pubmed.ncbi.nlm.nih.gov/42774859/</w:t>
      </w:r>
    </w:p>
    <w:p>
      <w:pPr>
        <w:pStyle w:val="Heading2"/>
      </w:pPr>
      <w:r>
        <w:t>Adipositas als verkörperter und sozialer Burden: Qualitative Analyse von 23 Patienten mit realistischer Körperwahrnehmung</w:t>
      </w:r>
    </w:p>
    <w:p>
      <w:r>
        <w:rPr>
          <w:i/>
          <w:color w:val="666666"/>
          <w:sz w:val="18"/>
        </w:rPr>
        <w:t>Kurt AK et al.  ·  BMC Psychol  ·  26.08.2026  ·  PMID 42773484</w:t>
      </w:r>
    </w:p>
    <w:p>
      <w:r>
        <w:t>Qualitative interpretivist Studie mit 23 Erwachsenen einer Adipositasambulanz (Mai–August 2025) mit realistischer Körperwahrnehmung (Konkordanz zwischen gemessenem BMI und ausgewählter Silhouette), mittels 20–30 min Interviews und Thematischer Analyse nach Braun &amp; Clarke.</w:t>
      </w:r>
    </w:p>
    <w:p>
      <w:r>
        <w:rPr>
          <w:b/>
        </w:rPr>
        <w:t xml:space="preserve">Ergebnis: </w:t>
      </w:r>
      <w:r>
        <w:t>Vier übergeordnete Themen: (1) Gesundheit, Funktionsfähigkeit und tägliches Leben (Adipositas als durchdringende Belastung, die alltägliche Aktivitäten einschränkt); (2) Körperbild und emotionale Erfahrung (emotional belastend durch negative Körperwahrnehmung und soziale Stigmatisierung); (3) Erklärungsmodelle und wahrgenommene Ursachen (multifaktoriale Narrative: Lebensstil, Stress, Biologie/Medikation, Haushaltsroutinen, Food Environment); (4) Kampf um Veränderung und Lösungssuche (wiederholte Zyklen von Versuchen, Plateaus und Wiederzunahme, starker Wunsch nach professioneller Unterstützung).</w:t>
      </w:r>
    </w:p>
    <w:p>
      <w:r>
        <w:rPr>
          <w:b/>
          <w:sz w:val="19"/>
        </w:rPr>
        <w:t xml:space="preserve">Übertragbarkeit: </w:t>
      </w:r>
      <w:r>
        <w:rPr>
          <w:sz w:val="19"/>
        </w:rPr>
        <w:t>Türkei, urbaner klinischer Kontext, grundlegende Mechanismen der Versorgung</w:t>
      </w:r>
    </w:p>
    <w:p>
      <w:r>
        <w:rPr>
          <w:color w:val="5A7D3A"/>
          <w:sz w:val="18"/>
        </w:rPr>
        <w:t>https://pubmed.ncbi.nlm.nih.gov/42773484/</w:t>
      </w:r>
    </w:p>
    <w:p>
      <w:pPr>
        <w:pStyle w:val="Heading2"/>
      </w:pPr>
      <w:r>
        <w:t>Orale und Darm-Mikrobiota vor Adipositaschirurgie vorhersagen Gewichtsverlust nach Operation</w:t>
      </w:r>
    </w:p>
    <w:p>
      <w:r>
        <w:rPr>
          <w:i/>
          <w:color w:val="666666"/>
          <w:sz w:val="18"/>
        </w:rPr>
        <w:t>Alwali A et al.  ·  Clin Nutr ESPEN  ·  12.08.2026  ·  PMID 42586481</w:t>
      </w:r>
    </w:p>
    <w:p>
      <w:r>
        <w:t>Pilotstudie mit 33 Patienten unter bariatrischer Chirurgie: Erfassung von Stuhlfauna, oralem Mikrobiom, Serum und Fettgewebe präoperativ und 6 Monate postoperativ mit 16S-rRNA-Sequenzierung zur Vorhersage des Überschussgewichtsverlusts (EWL).</w:t>
      </w:r>
    </w:p>
    <w:p>
      <w:r>
        <w:rPr>
          <w:b/>
        </w:rPr>
        <w:t xml:space="preserve">Ergebnis: </w:t>
      </w:r>
      <w:r>
        <w:t>Höhere Diversität der oralen Mikrobiota präoperativ war mit stärkerem postoperativem EWL assoziiert. Stuhlfauna-Diversität stieg nach OP und korrelierte mit EWL. Erhöhte postoperative Häufigkeit von Alistipes bei besten EWL-Ergebnissen. Veillonella im Mund präoperativ positiv mit Response assoziiert. Bakterielle Profile in subkutanem Fett (nicht viszeral, nicht Serum) zeigten Assoziation mit EWL (R²=0,097, p=0,006) und BMI (R²=0,055, p=0,017).</w:t>
      </w:r>
    </w:p>
    <w:p>
      <w:r>
        <w:rPr>
          <w:b/>
          <w:sz w:val="19"/>
        </w:rPr>
        <w:t xml:space="preserve">Übertragbarkeit: </w:t>
      </w:r>
      <w:r>
        <w:rPr>
          <w:sz w:val="19"/>
        </w:rPr>
        <w:t>Deutschland, schleswig-holsteinische Universitätskliniken, vergleichbare Versorgungsstrukturen</w:t>
      </w:r>
    </w:p>
    <w:p>
      <w:r>
        <w:rPr>
          <w:color w:val="5A7D3A"/>
          <w:sz w:val="18"/>
        </w:rPr>
        <w:t>https://pubmed.ncbi.nlm.nih.gov/42586481/</w:t>
      </w:r>
    </w:p>
    <w:p>
      <w:pPr>
        <w:pStyle w:val="Heading1"/>
      </w:pPr>
      <w:r>
        <w:t>Aufgenommen am 23.09.2026</w:t>
      </w:r>
    </w:p>
    <w:p>
      <w:pPr>
        <w:pStyle w:val="Heading2"/>
      </w:pPr>
      <w:r>
        <w:t>Bariatrische Chirurgie kosteneffektiver als GLP-1-Rezeptoragonisten bei Kniearthrose mit Adipositas</w:t>
      </w:r>
    </w:p>
    <w:p>
      <w:r>
        <w:rPr>
          <w:i/>
          <w:color w:val="666666"/>
          <w:sz w:val="18"/>
        </w:rPr>
        <w:t>Gao Y et al.  ·  BMJ Open  ·  22.09.2026  ·  PMID 42772870</w:t>
      </w:r>
    </w:p>
    <w:p>
      <w:r>
        <w:t>Systematische Übersicht (n=8 Studien) zur Kosteneffektivität von Gewichtsverlustinterventionen bei Kniearthrose und Adipositas; Vergleich von Kombinationsprogrammen (Diät+Bewegung), Chirurgie und Pharmakotherapie mittels QALY und ICER.</w:t>
      </w:r>
    </w:p>
    <w:p>
      <w:r>
        <w:rPr>
          <w:b/>
        </w:rPr>
        <w:t xml:space="preserve">Ergebnis: </w:t>
      </w:r>
      <w:r>
        <w:t>Kombinierte Diät-/Bewegungsprogramme: ICER £16.915–£31.305/QALY mit QALY-Gewinn 0,05–0,16; bariatrische Chirurgie: ICER £4.361–£19.303/QALY, QALY 0,81–1,7; GLP-1-Rezeptoragonisten: ICER £32.265–£35.832/QALY. Nach UK-Schwellen (£25.000–£35.000/QALY) ist Chirurgie kosteneffektiv; Pharmakotherapie an Grenze.</w:t>
      </w:r>
    </w:p>
    <w:p>
      <w:r>
        <w:rPr>
          <w:b/>
          <w:sz w:val="19"/>
        </w:rPr>
        <w:t xml:space="preserve">Übertragbarkeit: </w:t>
      </w:r>
      <w:r>
        <w:rPr>
          <w:sz w:val="19"/>
        </w:rPr>
        <w:t>UK-Schwellenwerte; Übertragbarkeit auf Deutschland eingeschränkt (GLP-1 dort nicht erstattet, Erstattungswege für Chirurgie unterschiedlich)</w:t>
      </w:r>
    </w:p>
    <w:p>
      <w:r>
        <w:rPr>
          <w:color w:val="5A7D3A"/>
          <w:sz w:val="18"/>
        </w:rPr>
        <w:t>https://pubmed.ncbi.nlm.nih.gov/42772870/</w:t>
      </w:r>
    </w:p>
    <w:p>
      <w:pPr>
        <w:pStyle w:val="Heading2"/>
      </w:pPr>
      <w:r>
        <w:t>Konsistente moderate Gewichtsabnahme bei Kindern prognostiziert langfristige Therapieerfolge besser als rapide Abnahme</w:t>
      </w:r>
    </w:p>
    <w:p>
      <w:r>
        <w:rPr>
          <w:i/>
          <w:color w:val="666666"/>
          <w:sz w:val="18"/>
        </w:rPr>
        <w:t>Saelens BE et al.  ·  Pediatr Obes  ·  Sept. 2026  ·  PMID 42770536</w:t>
      </w:r>
    </w:p>
    <w:p>
      <w:r>
        <w:t>Latenklassen-Analyse (N=294 Kinder, 7–11 Jahre) mit BMI-Verlauf während und nach Adipositasbehandlung (Verhaltensintervention); Identifikation von drei Gewichtsverlauf-Mustern und deren Vorhersage für BMI z-Score nach 1-Jahres-Nachverfolgung.</w:t>
      </w:r>
    </w:p>
    <w:p>
      <w:r>
        <w:rPr>
          <w:b/>
        </w:rPr>
        <w:t xml:space="preserve">Ergebnis: </w:t>
      </w:r>
      <w:r>
        <w:t>Drei Klassen: schnelle Abnahme dann stabil (6%), konsistent moderate Abnahme (43%), moderate abnehmend (51%). Konsistent moderate Gewichtsabnahme zeigte stabilste Ergebnisse im Follow-up (BMI z-Score-Anstieg minimal vs. Anstieg in anderen Gruppen, p=0,017). Rapide initial Gewichtsabnahme nicht mit besseren Langzeitergebnissen assoziiert.</w:t>
      </w:r>
    </w:p>
    <w:p>
      <w:r>
        <w:rPr>
          <w:b/>
          <w:sz w:val="19"/>
        </w:rPr>
        <w:t xml:space="preserve">Übertragbarkeit: </w:t>
      </w:r>
      <w:r>
        <w:rPr>
          <w:sz w:val="19"/>
        </w:rPr>
        <w:t>USA, generalisierbar für verhaltensbasierte Interventionen in Kinder-Adipositasprogrammen</w:t>
      </w:r>
    </w:p>
    <w:p>
      <w:r>
        <w:rPr>
          <w:color w:val="5A7D3A"/>
          <w:sz w:val="18"/>
        </w:rPr>
        <w:t>https://pubmed.ncbi.nlm.nih.gov/42770536/</w:t>
      </w:r>
    </w:p>
    <w:p>
      <w:pPr>
        <w:pStyle w:val="Heading2"/>
      </w:pPr>
      <w:r>
        <w:t>Strukturierte Familienunterstützung (Co-Fam) bei Adipositas von Kindern: Versorgungsmodell mit Implementationsprüfung</w:t>
      </w:r>
    </w:p>
    <w:p>
      <w:r>
        <w:rPr>
          <w:i/>
          <w:color w:val="666666"/>
          <w:sz w:val="18"/>
        </w:rPr>
        <w:t>Berdman I et al.  ·  BMC Public Health  ·  21.09.2026  ·  PMID 42768347</w:t>
      </w:r>
    </w:p>
    <w:p>
      <w:r>
        <w:t>Randomisierte Hybrid-Studie in Schweden zum Vergleich eines strukturierten 12-Monate-Programms (More and Less) mit Standardversorgung bei adipösen Kindern (6–12 Jahre); Primäre Ergebnis: BMI z-Score und Übergewichts-/Adipositasprävalenz nach 3 und 12 Monaten; sekundär: elterliche Fütterungspraktiken, körperliche Aktivität und Implementierungstreue.</w:t>
      </w:r>
    </w:p>
    <w:p>
      <w:r>
        <w:rPr>
          <w:b/>
        </w:rPr>
        <w:t xml:space="preserve">Ergebnis: </w:t>
      </w:r>
      <w:r>
        <w:t>Studienprotokoll; Ergebnisse noch ausstehend. Erwartung: Effektivitäts- und Implementierungsdaten werden die Skalierbarkeit des integrierten Modells (Schulprogramm + Primärversorgung) informieren.</w:t>
      </w:r>
    </w:p>
    <w:p>
      <w:r>
        <w:rPr>
          <w:b/>
          <w:sz w:val="19"/>
        </w:rPr>
        <w:t xml:space="preserve">Übertragbarkeit: </w:t>
      </w:r>
      <w:r>
        <w:rPr>
          <w:sz w:val="19"/>
        </w:rPr>
        <w:t>Schweden, vergleichbar strukturiertes Gesundheitssystem mit schulischer Gesundheitsüberwachung</w:t>
      </w:r>
    </w:p>
    <w:p>
      <w:r>
        <w:rPr>
          <w:color w:val="5A7D3A"/>
          <w:sz w:val="18"/>
        </w:rPr>
        <w:t>https://pubmed.ncbi.nlm.nih.gov/42768347/</w:t>
      </w:r>
    </w:p>
    <w:p>
      <w:pPr>
        <w:pStyle w:val="Heading2"/>
      </w:pPr>
      <w:r>
        <w:t>GLP-1-Rezeptoragonisten (Dulaglutid, Semaglutid) senken HbA1c und Gewicht in afroamerikanischer Bevölkerung</w:t>
      </w:r>
    </w:p>
    <w:p>
      <w:r>
        <w:rPr>
          <w:i/>
          <w:color w:val="666666"/>
          <w:sz w:val="18"/>
        </w:rPr>
        <w:t>Deas C et al.  ·  J Health Care Poor Underserved  ·  2026  ·  PMID 42766517</w:t>
      </w:r>
    </w:p>
    <w:p>
      <w:r>
        <w:t>Retrospektive Kohortenstudie (N=91 Patienten, 85,7% afroamerikanisch) zu realen Effekten von Dulaglutid und Semaglutid auf HbA1c und Gewicht über durchschnittlich 14,9 Monate; Vergleich von Dosisgruppen.</w:t>
      </w:r>
    </w:p>
    <w:p>
      <w:r>
        <w:rPr>
          <w:b/>
        </w:rPr>
        <w:t xml:space="preserve">Ergebnis: </w:t>
      </w:r>
      <w:r>
        <w:t>HbA1c-Reduktion um 2,39% (p&lt;0,001); Gewichtsabnahme 4,76 kg (p&lt;0,001). Hochdosis-Dulaglutid signifikant stärkere HbA1c-Senkung als Niedrigdosis (p=0,023). Ergebnis dokumentiert Wirksamkeit in unterrepräsentierter Population, aber ohne Vergleichsgruppe und ohne Daten zu Folgeerkrankungen.</w:t>
      </w:r>
    </w:p>
    <w:p>
      <w:r>
        <w:rPr>
          <w:b/>
          <w:sz w:val="19"/>
        </w:rPr>
        <w:t xml:space="preserve">Übertragbarkeit: </w:t>
      </w:r>
      <w:r>
        <w:rPr>
          <w:sz w:val="19"/>
        </w:rPr>
        <w:t>USA; Übertragbarkeit zu Wirksamkeit begrenzt – in Deutschland Paragraf 34 SGB V schließt GLP-1 von Kostenübernahme aus</w:t>
      </w:r>
    </w:p>
    <w:p>
      <w:r>
        <w:rPr>
          <w:color w:val="5A7D3A"/>
          <w:sz w:val="18"/>
        </w:rPr>
        <w:t>https://pubmed.ncbi.nlm.nih.gov/42766517/</w:t>
      </w:r>
    </w:p>
    <w:p>
      <w:pPr>
        <w:pStyle w:val="Heading2"/>
      </w:pPr>
      <w:r>
        <w:t>Höherer BMI mit besserer Tumorregression bei Ösophaguskarzinom – Paradox aus deutschem Registeranalyse</w:t>
      </w:r>
    </w:p>
    <w:p>
      <w:r>
        <w:rPr>
          <w:i/>
          <w:color w:val="666666"/>
          <w:sz w:val="18"/>
        </w:rPr>
        <w:t>Otto SD et al.  ·  Cancer Med  ·  Sept. 2026  ·  PMID 42760794</w:t>
      </w:r>
    </w:p>
    <w:p>
      <w:r>
        <w:t>Prospektive Registeranalyse (DGAV, N=647 Patienten mit Ösophaguskarzinom) zur Assoziation zwischen BMI und histopathologischem Tumorreggressionsgrad nach neoadjuvanter Therapie; Hazard Ratios adjustiert für klinische und Tumorcharakteristika.</w:t>
      </w:r>
    </w:p>
    <w:p>
      <w:r>
        <w:rPr>
          <w:b/>
        </w:rPr>
        <w:t xml:space="preserve">Ergebnis: </w:t>
      </w:r>
      <w:r>
        <w:t>Unerwartet: höherer BMI mit vermindertem Risiko für höhere Becker-Grade (≥2: OR 0,97 per BMI-Einheit, p=0,04; ≥3: OR 0,93, p&lt;0,001). Keine Assoziation für Übergang zu Grad ≥1b. Autoren deuten auf unterschiedliche Tumorkobiologie hin, warnen aber vor Kausalitätsinterpretation.</w:t>
      </w:r>
    </w:p>
    <w:p>
      <w:r>
        <w:rPr>
          <w:b/>
          <w:sz w:val="19"/>
        </w:rPr>
        <w:t xml:space="preserve">Übertragbarkeit: </w:t>
      </w:r>
      <w:r>
        <w:rPr>
          <w:sz w:val="19"/>
        </w:rPr>
        <w:t>Deutsche Klinikdaten (DGAV-Register); hohe Übertragbarkeit auf deutsches Gesundheitssystem</w:t>
      </w:r>
    </w:p>
    <w:p>
      <w:r>
        <w:rPr>
          <w:color w:val="5A7D3A"/>
          <w:sz w:val="18"/>
        </w:rPr>
        <w:t>https://pubmed.ncbi.nlm.nih.gov/42760794/</w:t>
      </w:r>
    </w:p>
    <w:p>
      <w:pPr>
        <w:pStyle w:val="Heading1"/>
      </w:pPr>
      <w:r>
        <w:t>Aufgenommen am 22.09.2026</w:t>
      </w:r>
    </w:p>
    <w:p>
      <w:pPr>
        <w:pStyle w:val="Heading2"/>
      </w:pPr>
      <w:r>
        <w:t>Lipoödem wird häufig als Adipositas fehlklassifiziert – phänotypbasierte Versorgung nötig</w:t>
      </w:r>
    </w:p>
    <w:p>
      <w:r>
        <w:rPr>
          <w:i/>
          <w:color w:val="666666"/>
          <w:sz w:val="18"/>
        </w:rPr>
        <w:t>Varghese RT et al.  ·  Clin Obes  ·  Okt. 2026  ·  PMID 42767624</w:t>
      </w:r>
    </w:p>
    <w:p>
      <w:r>
        <w:t>Narrative Übersichtsarbeit zur Abgrenzung von Lipoödem (schmerzhafte, disproportionale Extremitätenfettverteilung) von generalisierter Adipositas und deren unterschiedlichen metabolischen Profilen.</w:t>
      </w:r>
    </w:p>
    <w:p>
      <w:r>
        <w:rPr>
          <w:b/>
        </w:rPr>
        <w:t xml:space="preserve">Ergebnis: </w:t>
      </w:r>
      <w:r>
        <w:t>Einige Studien berichten weniger metabolische Abnormitäten bei Lipoödem als bei BMI-gematchter Adipositas, doch fehlende Standardisierung und Referralverzerrung erschweren sichere Schlüsse. Kardiovaskuläre Risiken sollten phänotypbasiert bewertet werden – nicht allein durch BMI, sondern mit Waist-to-Height-Ratio, Körperzusammensetzung und zentralem Fett. GLP-1-RA bleiben bei etablierten Indikationen angezeigt.</w:t>
      </w:r>
    </w:p>
    <w:p>
      <w:r>
        <w:rPr>
          <w:b/>
          <w:sz w:val="19"/>
        </w:rPr>
        <w:t xml:space="preserve">Übertragbarkeit: </w:t>
      </w:r>
      <w:r>
        <w:rPr>
          <w:sz w:val="19"/>
        </w:rPr>
        <w:t>Deutschsprachige Literatur integriert, klinisch relevant für Versorgungsgerechtigkeit.</w:t>
      </w:r>
    </w:p>
    <w:p>
      <w:r>
        <w:rPr>
          <w:color w:val="5A7D3A"/>
          <w:sz w:val="18"/>
        </w:rPr>
        <w:t>https://pubmed.ncbi.nlm.nih.gov/42767624/</w:t>
      </w:r>
    </w:p>
    <w:p>
      <w:pPr>
        <w:pStyle w:val="Heading2"/>
      </w:pPr>
      <w:r>
        <w:t>GLP-1-Rezeptoragonisten senken Dekompensation und Mortalität bei älteren Patienten mit MASLD</w:t>
      </w:r>
    </w:p>
    <w:p>
      <w:r>
        <w:rPr>
          <w:i/>
          <w:color w:val="666666"/>
          <w:sz w:val="18"/>
        </w:rPr>
        <w:t>Koutouratsas T et al.  ·  Age Ageing  ·  04.09.2026  ·  PMID 42765724</w:t>
      </w:r>
    </w:p>
    <w:p>
      <w:r>
        <w:t>Retrospektive Kohortenstudie mit 43.930 Patienten ≥65 Jahren mit metabolisch-assoziierter Fettlebererkrankung (MASLD), die GLP-1-Rezeptoragonisten initiierten vs. unbehandelt; Follow-up bis 10 Jahre.</w:t>
      </w:r>
    </w:p>
    <w:p>
      <w:r>
        <w:rPr>
          <w:b/>
        </w:rPr>
        <w:t xml:space="preserve">Ergebnis: </w:t>
      </w:r>
      <w:r>
        <w:t>GLP-1-RA-Nutzer zeigten niedrigere Hazard Ratios für hepatische Dekompensation (HR 0,72, 95%-KI 0,66–0,79), Mortalität (HR 0,55, 0,52–0,58) und Krankenhausaufenthalte (HR 0,95, 0,93–0,97). MACE zeigte keine Reduktion (HR 0,98, 0,92–1,04). Häufigere gastrointestinale Ereignisse und Retinopathie wurden beobachtet.</w:t>
      </w:r>
    </w:p>
    <w:p>
      <w:r>
        <w:rPr>
          <w:b/>
          <w:sz w:val="19"/>
        </w:rPr>
        <w:t xml:space="preserve">Übertragbarkeit: </w:t>
      </w:r>
      <w:r>
        <w:rPr>
          <w:sz w:val="19"/>
        </w:rPr>
        <w:t>USA-Daten, andere Kostenübernahmeregelungen als Deutschland; Sicherheitssignale aber übertragbar.</w:t>
      </w:r>
    </w:p>
    <w:p>
      <w:r>
        <w:rPr>
          <w:color w:val="5A7D3A"/>
          <w:sz w:val="18"/>
        </w:rPr>
        <w:t>https://pubmed.ncbi.nlm.nih.gov/42765724/</w:t>
      </w:r>
    </w:p>
    <w:p>
      <w:pPr>
        <w:pStyle w:val="Heading2"/>
      </w:pPr>
      <w:r>
        <w:t>Soziale Fragmentierung im Wohngebiet assoziiert mit Übergewicht bei Mädchen – Querschnitt Porto</w:t>
      </w:r>
    </w:p>
    <w:p>
      <w:r>
        <w:rPr>
          <w:i/>
          <w:color w:val="666666"/>
          <w:sz w:val="18"/>
        </w:rPr>
        <w:t>Lourenço AC et al.  ·  Am J Hum Biol  ·  Sept. 2026  ·  PMID 42764604</w:t>
      </w:r>
    </w:p>
    <w:p>
      <w:r>
        <w:t>Querschnittstudie bei 832 Kindern (3–10 Jahre) in Porto zu Nachbarschafts-Sozialer-Fragmentierung (aus 2021-Zensus) und exzessivem Körpergewicht.</w:t>
      </w:r>
    </w:p>
    <w:p>
      <w:r>
        <w:rPr>
          <w:b/>
        </w:rPr>
        <w:t xml:space="preserve">Ergebnis: </w:t>
      </w:r>
      <w:r>
        <w:t>Keine Assoziation bei Jungen. Bei Mädchen: Die am wenigsten fragmentierten Nachbarschaften zeigten niedrigere Odds für Übergewicht vs. am meisten fragmentierte (OR 0,55, 95%-KI 0,32–0,94, p=0,030). Geschlechtsspezifische Unterschiede deuten auf unterschiedliche soziale und/oder Umgebungsmechanismen hin.</w:t>
      </w:r>
    </w:p>
    <w:p>
      <w:r>
        <w:rPr>
          <w:b/>
          <w:sz w:val="19"/>
        </w:rPr>
        <w:t xml:space="preserve">Übertragbarkeit: </w:t>
      </w:r>
      <w:r>
        <w:rPr>
          <w:sz w:val="19"/>
        </w:rPr>
        <w:t>Portugal, Zensusdaten vergleichbar mit deutschem Statistiksystem; relevant für Neighbourhood-Health-Forschung in DACH.</w:t>
      </w:r>
    </w:p>
    <w:p>
      <w:r>
        <w:rPr>
          <w:color w:val="5A7D3A"/>
          <w:sz w:val="18"/>
        </w:rPr>
        <w:t>https://pubmed.ncbi.nlm.nih.gov/42764604/</w:t>
      </w:r>
    </w:p>
    <w:p>
      <w:pPr>
        <w:pStyle w:val="Heading2"/>
      </w:pPr>
      <w:r>
        <w:t>Beta-Hydroxy-Beta-Methylbutyrat-Supplement erhöhte Muskelmasse nicht signifikant bei sarkopenischer Adipositas</w:t>
      </w:r>
    </w:p>
    <w:p>
      <w:r>
        <w:rPr>
          <w:i/>
          <w:color w:val="666666"/>
          <w:sz w:val="18"/>
        </w:rPr>
        <w:t>Fraenkel E et al.  ·  Orv Hetil  ·  20.09.2026  ·  PMID 42763880</w:t>
      </w:r>
    </w:p>
    <w:p>
      <w:r>
        <w:t>Querschnittstudie (n=48, 55–84 Jahre) mit 6-Monats-Follow-up zu HMB-haltigem Diabetes-spezifischem Nahrungsergänzungsmittel bei Patienten mit Typ-2-Diabetes, sarkopenischer Adipositas und MASLD.</w:t>
      </w:r>
    </w:p>
    <w:p>
      <w:r>
        <w:rPr>
          <w:b/>
        </w:rPr>
        <w:t xml:space="preserve">Ergebnis: </w:t>
      </w:r>
      <w:r>
        <w:t>28 von 48 Patienten zeigten Muskelmasse-Zunahme; 16 davon ≤5%, 8 &gt;5%, 4 &gt;10% des Ausgangswerts. 20 Patienten hatten Abnahmen ≤5%. Muskelmaßveränderungen erreichten keine statistische Signifikanz. Höheres Alter (OR 0,87, p=0,04) und höhere Triglyzeride (OR 0,21, p=0,05) waren negative Prädiktoren. Kleine Fallzahl, fehlende Signifikanz trotz Trend.</w:t>
      </w:r>
    </w:p>
    <w:p>
      <w:r>
        <w:rPr>
          <w:b/>
          <w:sz w:val="19"/>
        </w:rPr>
        <w:t xml:space="preserve">Übertragbarkeit: </w:t>
      </w:r>
      <w:r>
        <w:rPr>
          <w:sz w:val="19"/>
        </w:rPr>
        <w:t>Ungarn/Slowakei, kleine Kohorte; begrenzte Übertragbarkeit auf deutsche Routineversorgung.</w:t>
      </w:r>
    </w:p>
    <w:p>
      <w:r>
        <w:rPr>
          <w:color w:val="5A7D3A"/>
          <w:sz w:val="18"/>
        </w:rPr>
        <w:t>https://pubmed.ncbi.nlm.nih.gov/42763880/</w:t>
      </w:r>
    </w:p>
    <w:p>
      <w:pPr>
        <w:pStyle w:val="Heading2"/>
      </w:pPr>
      <w:r>
        <w:t>Metabolisches Syndrom-Inzidenz in Südxinjiang: 32,06 pro 1000 Personenjahre, höher bei Männern</w:t>
      </w:r>
    </w:p>
    <w:p>
      <w:r>
        <w:rPr>
          <w:i/>
          <w:color w:val="666666"/>
          <w:sz w:val="18"/>
        </w:rPr>
        <w:t>Gu SJ et al.  ·  Zhonghua Liu Xing Bing Xue Za Zhi  ·  10.09.2026  ·  PMID 42763190</w:t>
      </w:r>
    </w:p>
    <w:p>
      <w:r>
        <w:t>Prospektive ländliche Kohortenstudie (n=12.813, 2016–2024) in Südxinjiang mit Latenter-Klassen-Analyse und Cox-Regressionen zu Metabolischem Syndrom (MS).</w:t>
      </w:r>
    </w:p>
    <w:p>
      <w:r>
        <w:rPr>
          <w:b/>
        </w:rPr>
        <w:t xml:space="preserve">Ergebnis: </w:t>
      </w:r>
      <w:r>
        <w:t>MS-Inzidenz 32,06/1000 Personenjahre; Männer 37,25, Frauen 27,89/1000 PJ. Unabhängige Risikofaktoren: Alter &gt;30 Jahre, Übergewicht/Adipositas, abnormales LDL-C, abnormale Gamma-Glutamyl-Transferase, high-TG–high-waist-circumference-Phänotyp, hypertension–high-waist-circumference-Phänotyp (alle HR&gt;1,00, p&lt;0,05). 31–60 Jahre: höchste Risikokonzentration. Sekundarschulbildung senkte Risiko. Geschlechts- und Altersspezifische Unterschiede in Risikofaktoren.</w:t>
      </w:r>
    </w:p>
    <w:p>
      <w:r>
        <w:rPr>
          <w:b/>
          <w:sz w:val="19"/>
        </w:rPr>
        <w:t xml:space="preserve">Übertragbarkeit: </w:t>
      </w:r>
      <w:r>
        <w:rPr>
          <w:sz w:val="19"/>
        </w:rPr>
        <w:t>China, aber Präventions- und Screening-Framework auf Hochrisiko-Populationen in Deutschland übertragbar.</w:t>
      </w:r>
    </w:p>
    <w:p>
      <w:r>
        <w:rPr>
          <w:color w:val="5A7D3A"/>
          <w:sz w:val="18"/>
        </w:rPr>
        <w:t>https://pubmed.ncbi.nlm.nih.gov/42763190/</w:t>
      </w:r>
    </w:p>
    <w:p>
      <w:pPr>
        <w:pStyle w:val="Heading2"/>
      </w:pPr>
      <w:r>
        <w:t>Polygene Risikoscores und Adipositas erhöhen Progression von Typ-2-Diabetes zu Darmkrebs-Komorbiditäten</w:t>
      </w:r>
    </w:p>
    <w:p>
      <w:r>
        <w:rPr>
          <w:i/>
          <w:color w:val="666666"/>
          <w:sz w:val="18"/>
        </w:rPr>
        <w:t>Liu B et al.  ·  BMC Cancer  ·  20.08.2026  ·  PMID 42754861</w:t>
      </w:r>
    </w:p>
    <w:p>
      <w:r>
        <w:t>Chinesische Populationsstudie (n=805, vier Gruppen) mit genetischen Daten zu T2D-Darmkrebs-Komorbiditäten, Polygene Risikoscores (PRS) und BMI-Wechselwirkungen.</w:t>
      </w:r>
    </w:p>
    <w:p>
      <w:r>
        <w:rPr>
          <w:b/>
        </w:rPr>
        <w:t xml:space="preserve">Ergebnis: </w:t>
      </w:r>
      <w:r>
        <w:t>T2D-CRC-Komorbiditäts-Gruppe hatte höhere PRS für beide Erkrankungen als Kontrollen. T2D-PRS: Borderline-Assoziation mit isoliertem Darmkrebs-Risiko (OR 1,24, p=0,046). BMI modifizierte die Assoziation zwischen CRC-genetischer Last und Risiko signifikant (OR 1,75, 95%-KI 1,27–2,34; p=0,033), stärker in Übergewichtigen. Transitionsrisiko von T2D zu Komorbiditäten mit erhöhter CRC-genetischer Last (HR 1,21, p=0,037).</w:t>
      </w:r>
    </w:p>
    <w:p>
      <w:r>
        <w:rPr>
          <w:b/>
          <w:sz w:val="19"/>
        </w:rPr>
        <w:t xml:space="preserve">Übertragbarkeit: </w:t>
      </w:r>
      <w:r>
        <w:rPr>
          <w:sz w:val="19"/>
        </w:rPr>
        <w:t>China, aber genetisch vergleichbare Populationen; epidemiologisches Konzept auf DACH übertragbar.</w:t>
      </w:r>
    </w:p>
    <w:p>
      <w:r>
        <w:rPr>
          <w:color w:val="5A7D3A"/>
          <w:sz w:val="18"/>
        </w:rPr>
        <w:t>https://pubmed.ncbi.nlm.nih.gov/42754861/</w:t>
      </w:r>
    </w:p>
    <w:p>
      <w:pPr>
        <w:pStyle w:val="Heading2"/>
      </w:pPr>
      <w:r>
        <w:t>Genetische Varianten für Antipsychotika-induzierte Gewichtszunahme: Systematische Übersicht von 53 Studien</w:t>
      </w:r>
    </w:p>
    <w:p>
      <w:r>
        <w:rPr>
          <w:i/>
          <w:color w:val="666666"/>
          <w:sz w:val="18"/>
        </w:rPr>
        <w:t>Kronenbuerger M et al.  ·  Schizophr Res  ·  21.07.2026  ·  PMID 42480244</w:t>
      </w:r>
    </w:p>
    <w:p>
      <w:r>
        <w:t>Systematische Übersicht (PRISMA) von 2018–2026 zu Polymorphismen und epigenetischen Markern, die mit Antipsychotika-induzierter Gewichtszunahme (AIWG) assoziiert sind.</w:t>
      </w:r>
    </w:p>
    <w:p>
      <w:r>
        <w:rPr>
          <w:b/>
        </w:rPr>
        <w:t xml:space="preserve">Ergebnis: </w:t>
      </w:r>
      <w:r>
        <w:t>DRD2, HTR2C, MC4R wurden in Kandidaten-Gen-Studien am konsistentesten repliziert. Genome-wide association studies identifizierten novel associations (MAP2K1, ZDBF2, PEPD). Kein einzelner genetischer Marker ist klinisch anwendungsreif; Multi-Omics und Mehrahnenstudien sind notwendig. 53 eingeschlossene Studien, begrenzte Replikation und methodische Heterogenität.</w:t>
      </w:r>
    </w:p>
    <w:p>
      <w:r>
        <w:rPr>
          <w:b/>
          <w:sz w:val="19"/>
        </w:rPr>
        <w:t xml:space="preserve">Übertragbarkeit: </w:t>
      </w:r>
      <w:r>
        <w:rPr>
          <w:sz w:val="19"/>
        </w:rPr>
        <w:t>Psychiatrische Versorgung in Deutschland betroffen; keine direkten Handlungsempfehlungen für Praxis, aber relevant für Risikoprävention.</w:t>
      </w:r>
    </w:p>
    <w:p>
      <w:r>
        <w:rPr>
          <w:color w:val="5A7D3A"/>
          <w:sz w:val="18"/>
        </w:rPr>
        <w:t>https://pubmed.ncbi.nlm.nih.gov/42480244/</w:t>
      </w:r>
    </w:p>
    <w:p>
      <w:pPr>
        <w:pStyle w:val="Heading1"/>
      </w:pPr>
      <w:r>
        <w:t>Aufgenommen am 21.09.2026</w:t>
      </w:r>
    </w:p>
    <w:p>
      <w:pPr>
        <w:pStyle w:val="Heading2"/>
      </w:pPr>
      <w:r>
        <w:t>Liraglutide halbierte Rate unerwünschter Wirkungen, Gewichtsverlust 8,5 kg über 26 Wochen in Taiwan</w:t>
      </w:r>
    </w:p>
    <w:p>
      <w:r>
        <w:rPr>
          <w:i/>
          <w:color w:val="666666"/>
          <w:sz w:val="18"/>
        </w:rPr>
        <w:t>Tu ST et al.  ·  Endocrinol Diabetes Metab  ·  Sept. 2026  ·  PMID 42762462</w:t>
      </w:r>
    </w:p>
    <w:p>
      <w:r>
        <w:t>Prospektive Post-Marketing-Überwachung von Liraglutid (GLP-1-Rezeptoragonist) bei 259 Erwachsenen mit Adipositas in Taiwan über 26 Wochen mit Erfassung von Sicherheit und Gewichtsveränderung.</w:t>
      </w:r>
    </w:p>
    <w:p>
      <w:r>
        <w:rPr>
          <w:b/>
        </w:rPr>
        <w:t xml:space="preserve">Ergebnis: </w:t>
      </w:r>
      <w:r>
        <w:t>Unerwünschte Ereignisse in 11,2 % (90,9 % mild); Gewichtsverlust Woche 13: −5,7 ± 3,5 kg, Woche 26: −8,5 ± 5,7 kg; ≥5 % Gewichtsabnahme bei 76,7 % in Woche 26; Blutdrucksenkung 10,4 ± 18,9 mmHg. Hauptbarriere: Medikamentenkosten (49,0 % Dosiseskalation nicht durchgeführt).</w:t>
      </w:r>
    </w:p>
    <w:p>
      <w:r>
        <w:rPr>
          <w:b/>
          <w:sz w:val="19"/>
        </w:rPr>
        <w:t xml:space="preserve">Übertragbarkeit: </w:t>
      </w:r>
      <w:r>
        <w:rPr>
          <w:sz w:val="19"/>
        </w:rPr>
        <w:t>Taiwan – asymmetrische Kostenübernahme, in Deutschland ausgeschlossen</w:t>
      </w:r>
    </w:p>
    <w:p>
      <w:r>
        <w:rPr>
          <w:color w:val="5A7D3A"/>
          <w:sz w:val="18"/>
        </w:rPr>
        <w:t>https://pubmed.ncbi.nlm.nih.gov/42762462/</w:t>
      </w:r>
    </w:p>
    <w:p>
      <w:pPr>
        <w:pStyle w:val="Heading2"/>
      </w:pPr>
      <w:r>
        <w:t>Ernährungs-Verhaltens-Risiko-Index zeigte Dosis-Wirkung mit metabolischem Syndrom in Südchina</w:t>
      </w:r>
    </w:p>
    <w:p>
      <w:r>
        <w:rPr>
          <w:i/>
          <w:color w:val="666666"/>
          <w:sz w:val="18"/>
        </w:rPr>
        <w:t>Qiu J et al.  ·  Front Endocrinol (Lausanne)  ·  04.09.2026  ·  PMID 42760998</w:t>
      </w:r>
    </w:p>
    <w:p>
      <w:r>
        <w:t>Querschnittsstudie an 14.269 ländlichen Einwohnern in Nordwestchina; Konstruktion eines Ernährungs-Verhaltens-Risiko-Index (DBRI) mittels Alkire-Foster-Methode und Assoziationen mit metabolischem Syndrom.</w:t>
      </w:r>
    </w:p>
    <w:p>
      <w:r>
        <w:rPr>
          <w:b/>
        </w:rPr>
        <w:t xml:space="preserve">Ergebnis: </w:t>
      </w:r>
      <w:r>
        <w:t>DBRI quartil 4 versus 1: OR 2,61 (95%-KI: 2,29–2,98); dose-response-beziehung signifikant (p&lt;0,001); nichtlineare beziehung mit schwellenwerteffekt nahe DBRI ≈ 0,5; Lifestyle- und Ernährungsqualitäts-Score korreliert mit MetS-Prävalenz.</w:t>
      </w:r>
    </w:p>
    <w:p>
      <w:r>
        <w:rPr>
          <w:b/>
          <w:sz w:val="19"/>
        </w:rPr>
        <w:t xml:space="preserve">Übertragbarkeit: </w:t>
      </w:r>
      <w:r>
        <w:rPr>
          <w:sz w:val="19"/>
        </w:rPr>
        <w:t>China – unterschiedliche Population, vergleichbare Erhebungsmethoden</w:t>
      </w:r>
    </w:p>
    <w:p>
      <w:r>
        <w:rPr>
          <w:color w:val="5A7D3A"/>
          <w:sz w:val="18"/>
        </w:rPr>
        <w:t>https://pubmed.ncbi.nlm.nih.gov/42760998/</w:t>
      </w:r>
    </w:p>
    <w:p>
      <w:pPr>
        <w:pStyle w:val="Heading2"/>
      </w:pPr>
      <w:r>
        <w:t>Adipositaschirurgie verminderte Leberfibrose, hinterließ aber persistierende Immunaktivierung nach 6 Jahren</w:t>
      </w:r>
    </w:p>
    <w:p>
      <w:r>
        <w:rPr>
          <w:i/>
          <w:color w:val="666666"/>
          <w:sz w:val="18"/>
        </w:rPr>
        <w:t>Onoiu AI et al.  ·  Front Immunol  ·  03.09.2026  ·  PMID 42756162</w:t>
      </w:r>
    </w:p>
    <w:p>
      <w:r>
        <w:t>Immunhistochemische Analyse von Leberbiopsien aus 3 Gruppen: Adipositas mit Leberschaden vor und nach Adipositaschirurgie, und Adipositas ohne signifikante Leberschädigung; Charakterisierung des hepatischen Immunmikromilieus.</w:t>
      </w:r>
    </w:p>
    <w:p>
      <w:r>
        <w:rPr>
          <w:b/>
        </w:rPr>
        <w:t xml:space="preserve">Ergebnis: </w:t>
      </w:r>
      <w:r>
        <w:t>Nach Chirurgie: BMI-Reduktion, Verbesserung der Leberhistologie, aber persistierende lobuläre Entzündung (Median 6 Jahre FU); erhöhte CD15+-, CD56+-, CD68+-, CD163+- und CD4+-Zellen; adaptive Immunabwehr verstärkt; "nicht-normalisiertes" Immunmprofil post-OP.</w:t>
      </w:r>
    </w:p>
    <w:p>
      <w:r>
        <w:rPr>
          <w:b/>
          <w:sz w:val="19"/>
        </w:rPr>
        <w:t xml:space="preserve">Übertragbarkeit: </w:t>
      </w:r>
      <w:r>
        <w:rPr>
          <w:sz w:val="19"/>
        </w:rPr>
        <w:t>Spanien/Katalonien – vergleichbare Adipositaschirurgie-Infrastruktur</w:t>
      </w:r>
    </w:p>
    <w:p>
      <w:r>
        <w:rPr>
          <w:color w:val="5A7D3A"/>
          <w:sz w:val="18"/>
        </w:rPr>
        <w:t>https://pubmed.ncbi.nlm.nih.gov/42756162/</w:t>
      </w:r>
    </w:p>
    <w:p>
      <w:pPr>
        <w:pStyle w:val="Heading2"/>
      </w:pPr>
      <w:r>
        <w:t>Orforglipron 36 mg zeigte größere Gewichtsverluste als 12 mg bei vergleichbarem Sicherheitsprofil</w:t>
      </w:r>
    </w:p>
    <w:p>
      <w:r>
        <w:rPr>
          <w:i/>
          <w:color w:val="666666"/>
          <w:sz w:val="18"/>
        </w:rPr>
        <w:t>Hegaz MG et al.  ·  BMC Endocr Disord  ·  15.09.2026  ·  PMID 42750018</w:t>
      </w:r>
    </w:p>
    <w:p>
      <w:r>
        <w:t>Systematische Übersichtsarbeit und Meta-Analyse von 6 RCTs mit 3459 Patienten, die Orforglipron 12 mg versus 36 mg in Adipositas ± Diabetes verglichen.</w:t>
      </w:r>
    </w:p>
    <w:p>
      <w:r>
        <w:rPr>
          <w:b/>
        </w:rPr>
        <w:t xml:space="preserve">Ergebnis: </w:t>
      </w:r>
      <w:r>
        <w:t>36 mg versus 12 mg: Gewichtsverlust −2,2 % (p&lt;0,00001); HbA1c-Reduktion unterschiedlich je Diabetes-Status; Waistumfang-Reduktion signifikant; unerwünschte Ereignisse vergleichbar; kleine ALT/AST-Erhöhungen bei 36 mg.</w:t>
      </w:r>
    </w:p>
    <w:p>
      <w:r>
        <w:rPr>
          <w:b/>
          <w:sz w:val="19"/>
        </w:rPr>
        <w:t xml:space="preserve">Übertragbarkeit: </w:t>
      </w:r>
      <w:r>
        <w:rPr>
          <w:sz w:val="19"/>
        </w:rPr>
        <w:t>Generische Frage zu GLP-1, in Deutschland nicht kostenerstattet</w:t>
      </w:r>
    </w:p>
    <w:p>
      <w:r>
        <w:rPr>
          <w:color w:val="5A7D3A"/>
          <w:sz w:val="18"/>
        </w:rPr>
        <w:t>https://pubmed.ncbi.nlm.nih.gov/42750018/</w:t>
      </w:r>
    </w:p>
    <w:p>
      <w:pPr>
        <w:pStyle w:val="Heading2"/>
      </w:pPr>
      <w:r>
        <w:t>ZTV rs10968110 und FTO rs1558902 assoziiert mit Adipositas in klinischer Psoriasis-Kohorte</w:t>
      </w:r>
    </w:p>
    <w:p>
      <w:r>
        <w:rPr>
          <w:i/>
          <w:color w:val="666666"/>
          <w:sz w:val="18"/>
        </w:rPr>
        <w:t>Zhumabekova B et al.  ·  Medicina (Kaunas)  ·  26.07.2026  ·  PMID 42654346</w:t>
      </w:r>
    </w:p>
    <w:p>
      <w:r>
        <w:t>Querschnittsstudie mit 150 kasachischen Patienten mit Psoriasis (75 Übergewicht/Adipositas, 75 Kontrollen); genetische und metabolische Korrelationen mit Adipositas untersucht.</w:t>
      </w:r>
    </w:p>
    <w:p>
      <w:r>
        <w:rPr>
          <w:b/>
        </w:rPr>
        <w:t xml:space="preserve">Ergebnis: </w:t>
      </w:r>
      <w:r>
        <w:t>Im multivariaten Modell: Triglyceride OR 4,73 (95%-KI 1,36–18,57), HbA1c OR 1,71 (95%-KI 1,09–2,91), HDL-C OR 0,36 (95%-KI 0,18–0,66); ZTV rs10968110 signifikant in multiplen genetischen Modellen; FTO rs1558902 auch signifikant; CALCRL rs696574 nicht signifikant; MDR-Analyse: ZTV als stabilstes Single-Locus-Modell.</w:t>
      </w:r>
    </w:p>
    <w:p>
      <w:r>
        <w:rPr>
          <w:b/>
          <w:sz w:val="19"/>
        </w:rPr>
        <w:t xml:space="preserve">Übertragbarkeit: </w:t>
      </w:r>
      <w:r>
        <w:rPr>
          <w:sz w:val="19"/>
        </w:rPr>
        <w:t>Kasachstan – Genotyp-Befunde explorativ, Populationsübertragung begrenzt</w:t>
      </w:r>
    </w:p>
    <w:p>
      <w:r>
        <w:rPr>
          <w:color w:val="5A7D3A"/>
          <w:sz w:val="18"/>
        </w:rPr>
        <w:t>https://pubmed.ncbi.nlm.nih.gov/42654346/</w:t>
      </w:r>
    </w:p>
    <w:p>
      <w:pPr>
        <w:pStyle w:val="Heading2"/>
      </w:pPr>
      <w:r>
        <w:t>Extreme Adipositas (BMI 106,7) führte zu Ausschluss von Staging und Standard-Therapie bei Krebs</w:t>
      </w:r>
    </w:p>
    <w:p>
      <w:r>
        <w:rPr>
          <w:i/>
          <w:color w:val="666666"/>
          <w:sz w:val="18"/>
        </w:rPr>
        <w:t>Fueth M et al.  ·  J Med Case Rep  ·  24.07.2026  ·  PMID 42498956</w:t>
      </w:r>
    </w:p>
    <w:p>
      <w:r>
        <w:t>Fallbericht einer 54-jährigen Frau mit BMI 106,7 kg/m² und kutanem Angiosarkom; Dokumentation der Infrastruktur-Barrieren bei Bildgebung, Staging und Operabilität.</w:t>
      </w:r>
    </w:p>
    <w:p>
      <w:r>
        <w:rPr>
          <w:b/>
        </w:rPr>
        <w:t xml:space="preserve">Ergebnis: </w:t>
      </w:r>
      <w:r>
        <w:t>CT, MRT, PET wegen Gantry/Tisch-Limit unmöglich in allen regionalen Zentren; Patientin erhielt nur Bettseitexzision und Amputation, entwickelte Multiorganversagen, starb Tag 24; keine kurative Therapie ermöglicht.</w:t>
      </w:r>
    </w:p>
    <w:p>
      <w:r>
        <w:rPr>
          <w:b/>
          <w:sz w:val="19"/>
        </w:rPr>
        <w:t xml:space="preserve">Übertragbarkeit: </w:t>
      </w:r>
      <w:r>
        <w:rPr>
          <w:sz w:val="19"/>
        </w:rPr>
        <w:t>Deutschland – zeigt systemische Unterversorgung bei extremer Adipositas</w:t>
      </w:r>
    </w:p>
    <w:p>
      <w:r>
        <w:rPr>
          <w:color w:val="5A7D3A"/>
          <w:sz w:val="18"/>
        </w:rPr>
        <w:t>https://pubmed.ncbi.nlm.nih.gov/42498956/</w:t>
      </w:r>
    </w:p>
    <w:p>
      <w:pPr>
        <w:pStyle w:val="Heading2"/>
      </w:pPr>
      <w:r>
        <w:t>TyG-WHtR zeigte stärkste Vorhersagekraft für Aortenstenose im Metabolischen Syndrom-Spektrum</w:t>
      </w:r>
    </w:p>
    <w:p>
      <w:r>
        <w:rPr>
          <w:i/>
          <w:color w:val="666666"/>
          <w:sz w:val="18"/>
        </w:rPr>
        <w:t>Ding J et al.  ·  Front Endocrinol (Lausanne)  ·  07.07.2026  ·  PMID 42483668</w:t>
      </w:r>
    </w:p>
    <w:p>
      <w:r>
        <w:t>Prospektive Kohortenstudie mit 363.907 Teilnehmern der UK Biobank in CKM-Stadien 0–3; Assoziationen von Triglycerid-Glucose-Indizes mit inzidentem Aortenstenose-Risiko über 15,25 Jahre Nachbeobachtung.</w:t>
      </w:r>
    </w:p>
    <w:p>
      <w:r>
        <w:rPr>
          <w:b/>
        </w:rPr>
        <w:t xml:space="preserve">Ergebnis: </w:t>
      </w:r>
      <w:r>
        <w:t>3.326 Aortenstenose-Fälle; jede 1-SD-Erhöhung TyG-Index = 8–24 % erhöhtes AS-Risiko; TyG-WHtR zeigte größte Vorhersageverbesserung (C-Index 0,806); SBP mediierte 12,1–18,1 % der Assoziation.</w:t>
      </w:r>
    </w:p>
    <w:p>
      <w:r>
        <w:rPr>
          <w:b/>
          <w:sz w:val="19"/>
        </w:rPr>
        <w:t xml:space="preserve">Übertragbarkeit: </w:t>
      </w:r>
      <w:r>
        <w:rPr>
          <w:sz w:val="19"/>
        </w:rPr>
        <w:t>UK Biobank – vergleichbares System, aber Population und Risikoprofile unterscheiden sich</w:t>
      </w:r>
    </w:p>
    <w:p>
      <w:r>
        <w:rPr>
          <w:color w:val="5A7D3A"/>
          <w:sz w:val="18"/>
        </w:rPr>
        <w:t>https://pubmed.ncbi.nlm.nih.gov/42483668/</w:t>
      </w:r>
    </w:p>
    <w:p>
      <w:pPr>
        <w:pStyle w:val="Heading1"/>
      </w:pPr>
      <w:r>
        <w:t>Aufgenommen am 20.09.2026</w:t>
      </w:r>
    </w:p>
    <w:p>
      <w:pPr>
        <w:pStyle w:val="Heading2"/>
      </w:pPr>
      <w:r>
        <w:t>Einkommenslücke überlagert Adipositastrends bei schwedischen Kindern 2008-2017</w:t>
      </w:r>
    </w:p>
    <w:p>
      <w:r>
        <w:rPr>
          <w:i/>
          <w:color w:val="666666"/>
          <w:sz w:val="18"/>
        </w:rPr>
        <w:t>Bygdell M et al.  ·  BMC Public Health  ·  18.09.2026  ·  PMID 42760546</w:t>
      </w:r>
    </w:p>
    <w:p>
      <w:r>
        <w:t>Longitudinale Analyse von 210.927 Kindern seit 1952 dokumentiert erstmals eine Umkehrung von BMI-Trends – während wohlhabende Familien stabilisierten, stieg Übergewicht bei Kindern aus armen und Migrantenfamilien weiter an.</w:t>
      </w:r>
    </w:p>
    <w:p>
      <w:r>
        <w:rPr>
          <w:b/>
        </w:rPr>
        <w:t xml:space="preserve">Ergebnis: </w:t>
      </w:r>
      <w:r>
        <w:t>Nach anfänglichem Anstieg 1974–2001 und kurzem Rückgang 2002–2006 zeigten sich ab 2008 divergente Trends: Kinder mit hochgebildeten, einheimischen Eltern mit hohem Einkommen stabilisierten sich; Kinder mit niedriger Elternausbildung verschlechterten sich unabhängig vom Einkommen und Herkunftsland. Niedriges Elterneinkommen war der dominanteste Risikofaktor.</w:t>
      </w:r>
    </w:p>
    <w:p>
      <w:r>
        <w:rPr>
          <w:b/>
          <w:sz w:val="19"/>
        </w:rPr>
        <w:t xml:space="preserve">Übertragbarkeit: </w:t>
      </w:r>
      <w:r>
        <w:rPr>
          <w:sz w:val="19"/>
        </w:rPr>
        <w:t>Schweden, longitudinales Bevölkerungskohorten-Design mit Sozialstatusangaben</w:t>
      </w:r>
    </w:p>
    <w:p>
      <w:r>
        <w:rPr>
          <w:color w:val="5A7D3A"/>
          <w:sz w:val="18"/>
        </w:rPr>
        <w:t>https://pubmed.ncbi.nlm.nih.gov/42760546/</w:t>
      </w:r>
    </w:p>
    <w:p>
      <w:pPr>
        <w:pStyle w:val="Heading2"/>
      </w:pPr>
      <w:r>
        <w:t>Strukturelles Screening auf Metabolische Krankheit bei Kindern unter 12 Jahren verbessert langfristige Kardiometabolik</w:t>
      </w:r>
    </w:p>
    <w:p>
      <w:r>
        <w:rPr>
          <w:i/>
          <w:color w:val="666666"/>
          <w:sz w:val="18"/>
        </w:rPr>
        <w:t>Lindquist M et al.  ·  Mo Med  ·  Juli 2026  ·  PMID 42757297</w:t>
      </w:r>
    </w:p>
    <w:p>
      <w:r>
        <w:t>Narrative Übersichtsarbeit, die zeigt, dass Wartebeobachtung ('watchful waiting') bei adipösen Kindern unter 12 Jahren fehlschlägt – bereits massiv Insulinresistenz, Fettstoffwechselstörung und Fettleber vorhanden sind, Pubertät das nicht rückgängig macht.</w:t>
      </w:r>
    </w:p>
    <w:p>
      <w:r>
        <w:rPr>
          <w:b/>
        </w:rPr>
        <w:t xml:space="preserve">Ergebnis: </w:t>
      </w:r>
      <w:r>
        <w:t>Evidenzübersicht zeigt: Adipöse Kinder unter 12 Jahren haben bereits klinisch relevante Insulinresistenz (HOMA-IR erhöht), Dyslipidämie, Dysglykämie und metabolische Dysfunktion-assoziierte Steatose-Hepatitis (MASLD) – oft asymptomatisch. Pubertät verschärft durch physiologische Insulinresistenz den Verlauf statt ihn zu verbessern. Metabolische Memoria führt zu potenziell irreversibler Schädigung in kritischer Entwicklungsphase.</w:t>
      </w:r>
    </w:p>
    <w:p>
      <w:r>
        <w:rPr>
          <w:b/>
          <w:sz w:val="19"/>
        </w:rPr>
        <w:t xml:space="preserve">Übertragbarkeit: </w:t>
      </w:r>
      <w:r>
        <w:rPr>
          <w:sz w:val="19"/>
        </w:rPr>
        <w:t>USA-Übersicht, aber Biologie des metabolischen Gedächtnisses unabhängig von System</w:t>
      </w:r>
    </w:p>
    <w:p>
      <w:r>
        <w:rPr>
          <w:color w:val="5A7D3A"/>
          <w:sz w:val="18"/>
        </w:rPr>
        <w:t>https://pubmed.ncbi.nlm.nih.gov/42757297/</w:t>
      </w:r>
    </w:p>
    <w:p>
      <w:pPr>
        <w:pStyle w:val="Heading2"/>
      </w:pPr>
      <w:r>
        <w:t>Ständige Erreichbarkeit in der Arbeit erhöht Übergewichtsrisiko bei chinesischen Arbeitnehmern um 1,9 %</w:t>
      </w:r>
    </w:p>
    <w:p>
      <w:r>
        <w:rPr>
          <w:i/>
          <w:color w:val="666666"/>
          <w:sz w:val="18"/>
        </w:rPr>
        <w:t>Wang H et al.  ·  Front Public Health  ·  03.09.2026  ·  PMID 42756165</w:t>
      </w:r>
    </w:p>
    <w:p>
      <w:r>
        <w:t>Analyse von 16.969 Beobachtungen aus China Family Panel Studies zur Assoziation zwischen Anforderung ständiger beruflicher Verfügbarkeit (WREA) und Übergewicht/Adipositas mit Subgruppenanalysen.</w:t>
      </w:r>
    </w:p>
    <w:p>
      <w:r>
        <w:rPr>
          <w:b/>
        </w:rPr>
        <w:t xml:space="preserve">Ergebnis: </w:t>
      </w:r>
      <w:r>
        <w:t>WREA war mit erhöhter Prävalenz von Übergewicht (durchschnittlicher marginaler Effekt 0,019, 95%-KI 0,011–0,028) und Adipositas (AME 0,012, 95%-KI 0,007–0,019) assoziiert. Effekte stärker bei Männern, mittlerer Bildung und Alter 30–50 Jahre. Effekte variierten nach WREA-Typ (vertragsbasiert, digital aktiviert). Längsanalyse lieferte keine Evidenz für prospektive Assoziation. 53,29 % Arbeiter exponiert.</w:t>
      </w:r>
    </w:p>
    <w:p>
      <w:r>
        <w:rPr>
          <w:b/>
          <w:sz w:val="19"/>
        </w:rPr>
        <w:t xml:space="preserve">Übertragbarkeit: </w:t>
      </w:r>
      <w:r>
        <w:rPr>
          <w:sz w:val="19"/>
        </w:rPr>
        <w:t>China, aber Arbeitsstress-Adipositas-Assoziation generisch, Modell replizierbar</w:t>
      </w:r>
    </w:p>
    <w:p>
      <w:r>
        <w:rPr>
          <w:color w:val="5A7D3A"/>
          <w:sz w:val="18"/>
        </w:rPr>
        <w:t>https://pubmed.ncbi.nlm.nih.gov/42756165/</w:t>
      </w:r>
    </w:p>
    <w:p>
      <w:pPr>
        <w:pStyle w:val="Heading2"/>
      </w:pPr>
      <w:r>
        <w:t>Gewichtszentrisch vs. nicht-gewichtszentrisch: Adipositasbehandlung in Kindermedizin darf nicht stigmatisierend wirken</w:t>
      </w:r>
    </w:p>
    <w:p>
      <w:r>
        <w:rPr>
          <w:i/>
          <w:color w:val="666666"/>
          <w:sz w:val="18"/>
        </w:rPr>
        <w:t>Asso Ministral L et al.  ·  Rev Esp Salud Publica  ·  11.09.2026  ·  PMID 42752590</w:t>
      </w:r>
    </w:p>
    <w:p>
      <w:r>
        <w:t>Katalanische Public-Health-Stellungnahme, dass systematische Gewichtsmessung bei Kindern Selbstwertgefühl schadet und soziale Determinanten ignoriert – Aufruf zu nicht-stigmatisierendem Ansatz, der Wohlbefinden, Bewegung und Lebensbedingungen statt BMI-Reduktion in Mittelpunkt stellt.</w:t>
      </w:r>
    </w:p>
    <w:p>
      <w:r>
        <w:rPr>
          <w:b/>
        </w:rPr>
        <w:t xml:space="preserve">Ergebnis: </w:t>
      </w:r>
      <w:r>
        <w:t>Evidenzbasierte Kritik am Gewichtszentrismen: Diese Herangehensweise ignoriert genetische und soziale Determinanten, schafft Scham und Vermeidungsverhalten bei Kindern, verschlechtert emotionales Wohlbefinden. Empfehlung: Gewichtsmessungen nur begründet, mit Einwilligung, ohne Kommentare zur Entwicklung; Fokus statt auf Lebensbedingungen (Lebensmittelumgebung, Aktivitätszugang, Mittagsverpflegung, finanzielle Barrieren).</w:t>
      </w:r>
    </w:p>
    <w:p>
      <w:r>
        <w:rPr>
          <w:b/>
          <w:sz w:val="19"/>
        </w:rPr>
        <w:t xml:space="preserve">Übertragbarkeit: </w:t>
      </w:r>
      <w:r>
        <w:rPr>
          <w:sz w:val="19"/>
        </w:rPr>
        <w:t>Spanien/Katalonien, europäisches Gesundheitssystem mit vergleichbaren pädiatrischen Strukturen</w:t>
      </w:r>
    </w:p>
    <w:p>
      <w:r>
        <w:rPr>
          <w:color w:val="5A7D3A"/>
          <w:sz w:val="18"/>
        </w:rPr>
        <w:t>https://pubmed.ncbi.nlm.nih.gov/42752590/</w:t>
      </w:r>
    </w:p>
    <w:p>
      <w:pPr>
        <w:pStyle w:val="Heading2"/>
      </w:pPr>
      <w:r>
        <w:t>GLP-1-Rezeptoragonisten senken Nierencompliance-Risiko unterschiedlich nach Prognose</w:t>
      </w:r>
    </w:p>
    <w:p>
      <w:r>
        <w:rPr>
          <w:i/>
          <w:color w:val="666666"/>
          <w:sz w:val="18"/>
        </w:rPr>
        <w:t>Xu Y et al.  ·  Kidney Int  ·  24.07.2026  ·  PMID 42498061</w:t>
      </w:r>
    </w:p>
    <w:p>
      <w:r>
        <w:t>Heterogenitätsanalyse an 28.747 Diabetespatienten in Stockholm zur Frage, welche Patienten von GLP-1-Agonisten bei der Nierenprotektion profitieren – im Unterschied zu durchschnittlichen Zulassungsstudien.</w:t>
      </w:r>
    </w:p>
    <w:p>
      <w:r>
        <w:rPr>
          <w:b/>
        </w:rPr>
        <w:t xml:space="preserve">Ergebnis: </w:t>
      </w:r>
      <w:r>
        <w:t>GLP-1RA senkte Fünf-Jahres-Nierenenergierisiko durchschnittlich um 0,72 % absolut (HR 0,84, 95%-KI 0,72–0,97); Effekt war aber hochgradig heterogen: Patienten in höchstem Quartil des KFRE-Risikos erlebten 2,76 % absoluten Risikoreduktion (HR 0,70), während die niedrigsten Risikogruppen keinen Nutzen zeigten. Prädiktoren für Vorteil: niedriges eGFR, schneller vorheriger eGFR-Abfall, Albuminurie, höheres HbA1c.</w:t>
      </w:r>
    </w:p>
    <w:p>
      <w:r>
        <w:rPr>
          <w:b/>
          <w:sz w:val="19"/>
        </w:rPr>
        <w:t xml:space="preserve">Übertragbarkeit: </w:t>
      </w:r>
      <w:r>
        <w:rPr>
          <w:sz w:val="19"/>
        </w:rPr>
        <w:t>Schweden, vergleichbares Versicherungssystem, aber Kostenübernahme GLP-1 dort anderes als Deutschland</w:t>
      </w:r>
    </w:p>
    <w:p>
      <w:r>
        <w:rPr>
          <w:color w:val="5A7D3A"/>
          <w:sz w:val="18"/>
        </w:rPr>
        <w:t>https://pubmed.ncbi.nlm.nih.gov/42498061/</w:t>
      </w:r>
    </w:p>
    <w:p>
      <w:pPr>
        <w:pStyle w:val="Heading2"/>
      </w:pPr>
      <w:r>
        <w:t>Metabolisches Syndrom erhöht Magenkrebsrisiko progressiv – Bauchumfang ist stärkster Komponenten-Marker</w:t>
      </w:r>
    </w:p>
    <w:p>
      <w:r>
        <w:rPr>
          <w:i/>
          <w:color w:val="666666"/>
          <w:sz w:val="18"/>
        </w:rPr>
        <w:t>Wang GQ et al.  ·  Cancer Res Commun  ·  01.08.2026  ·  PMID 42490138</w:t>
      </w:r>
    </w:p>
    <w:p>
      <w:r>
        <w:t>Prospektive Kohortenanalyse von 471.540 UK-Biobank-Teilnehmern zum Zusammenhang zwischen MetS und inzidentem Magenkrebs über 6,5 Jahre mit Subgruppenanalysen nach Sublokalisation.</w:t>
      </w:r>
    </w:p>
    <w:p>
      <w:r>
        <w:rPr>
          <w:b/>
        </w:rPr>
        <w:t xml:space="preserve">Ergebnis: </w:t>
      </w:r>
      <w:r>
        <w:t>Metabolisches Syndrom war mit erhöhtem Magenkrebsrisiko assoziiert (HR 1,36, 95%-KI 1,08–1,71). Risiko stieg mit Anzahl der MetS-Komponenten (p für Trend = 0,033). Für kardiales Magenkarzinom stärker (HR 1,48, 95%-KI 1,03–2,11) als für nicht-kardiales (HR 1,28, 95%-KI 0,95–1,73, Heterogenität p = 0,547). Bauchumfang zeigte konsistentest Komponenten-Signal. 332 Fälle über 6,5 Jahre in großer prospektiver Kohorte.</w:t>
      </w:r>
    </w:p>
    <w:p>
      <w:r>
        <w:rPr>
          <w:b/>
          <w:sz w:val="19"/>
        </w:rPr>
        <w:t xml:space="preserve">Übertragbarkeit: </w:t>
      </w:r>
      <w:r>
        <w:rPr>
          <w:sz w:val="19"/>
        </w:rPr>
        <w:t>UK Biobank, aber Befund zur metabolischen Dysfunktion unabhängig von System übertragbar</w:t>
      </w:r>
    </w:p>
    <w:p>
      <w:r>
        <w:rPr>
          <w:color w:val="5A7D3A"/>
          <w:sz w:val="18"/>
        </w:rPr>
        <w:t>https://pubmed.ncbi.nlm.nih.gov/42490138/</w:t>
      </w:r>
    </w:p>
    <w:p>
      <w:pPr>
        <w:pStyle w:val="Heading1"/>
      </w:pPr>
      <w:r>
        <w:t>Aufgenommen am 19.09.2026</w:t>
      </w:r>
    </w:p>
    <w:p>
      <w:pPr>
        <w:pStyle w:val="Heading2"/>
      </w:pPr>
      <w:r>
        <w:t>Ernährungs- und Reproduktionsfolgefragen nach Adipositastherapie: prospektive Kohortenstudie</w:t>
      </w:r>
    </w:p>
    <w:p>
      <w:r>
        <w:rPr>
          <w:i/>
          <w:color w:val="666666"/>
          <w:sz w:val="18"/>
        </w:rPr>
        <w:t>Schipper RM et al.  ·  BMJ Open  ·  18.09.2026  ·  PMID 42760085</w:t>
      </w:r>
    </w:p>
    <w:p>
      <w:r>
        <w:t>Prospektive Multizenterstudie zu Nährstoffstatus, Ernährung und Gesundheitsfolgen bei mindestens 1.150 Frauen unter chirurgischer oder medikamentöser Adipositastherapie über zehn Jahre, einschließlich integrierter Schwangerschafts- und Geburtenkohort.</w:t>
      </w:r>
    </w:p>
    <w:p>
      <w:r>
        <w:rPr>
          <w:b/>
        </w:rPr>
        <w:t xml:space="preserve">Ergebnis: </w:t>
      </w:r>
      <w:r>
        <w:t>Studie verfolgt präbehandlung, 3 Monate, 6 Monate und jährlich bis 10 Jahre nach Therapie. Erfasst muskuloskelettale, reproduktive, endokrine, gastrointestinale und mentale Gesundheit sowie Nährstoffstatus, Ernährung, fetale Entwicklung und Muttermilchzusammensetzung. Keine Ergebnisse verfügbar (Studienprotokoll).</w:t>
      </w:r>
    </w:p>
    <w:p>
      <w:r>
        <w:rPr>
          <w:b/>
          <w:sz w:val="19"/>
        </w:rPr>
        <w:t xml:space="preserve">Übertragbarkeit: </w:t>
      </w:r>
      <w:r>
        <w:rPr>
          <w:sz w:val="19"/>
        </w:rPr>
        <w:t>Niederlande, strukturierte Langzeitverfolgung wie in europäischen Registern.</w:t>
      </w:r>
    </w:p>
    <w:p>
      <w:r>
        <w:rPr>
          <w:color w:val="5A7D3A"/>
          <w:sz w:val="18"/>
        </w:rPr>
        <w:t>https://pubmed.ncbi.nlm.nih.gov/42760085/</w:t>
      </w:r>
    </w:p>
    <w:p>
      <w:pPr>
        <w:pStyle w:val="Heading2"/>
      </w:pPr>
      <w:r>
        <w:t>Semaglutid bei Prader-Willi-Syndrom: Gewichtsstabilisierung und Hyperphagiereduktion über 17 Monate</w:t>
      </w:r>
    </w:p>
    <w:p>
      <w:r>
        <w:rPr>
          <w:i/>
          <w:color w:val="666666"/>
          <w:sz w:val="18"/>
        </w:rPr>
        <w:t>Ahmed S et al.  ·  Front Endocrinol (Lausanne)  ·  03.09.2026  ·  PMID 42755517</w:t>
      </w:r>
    </w:p>
    <w:p>
      <w:r>
        <w:t>Retrospektive offene Beobachtungskohort von 12 Erwachsenen mit PWS und Übergewicht/Adipositas unter Semaglutid-Behandlung (Median 17,2 Monate, Dosis bis 2,4 mg wöchentlich).</w:t>
      </w:r>
    </w:p>
    <w:p>
      <w:r>
        <w:rPr>
          <w:b/>
        </w:rPr>
        <w:t xml:space="preserve">Ergebnis: </w:t>
      </w:r>
      <w:r>
        <w:t>Kein signifikanter Gesamtgewichtsverlust, aber Stabilisierung: Post –3,1±9,9% versus Pre +5,7±5,6% (d=–0,72, p=0,037). Hyperphagia-Fragebogen sank um 7,3±6,1 (n=11, d=–1,19, p=0,003). HbA1c verbessert in erhöhten Baseline-Fällen (n=6, –4,2±4,9%, p=0,13). Gastrointestinale Nebenwirkungen bei 25%, ohne Abbruch. 75% mit T2DM.</w:t>
      </w:r>
    </w:p>
    <w:p>
      <w:r>
        <w:rPr>
          <w:b/>
          <w:sz w:val="19"/>
        </w:rPr>
        <w:t xml:space="preserve">Übertragbarkeit: </w:t>
      </w:r>
      <w:r>
        <w:rPr>
          <w:sz w:val="19"/>
        </w:rPr>
        <w:t>UK-Klinik; PWS ist seltene Erkrankung, Ergebnis aber auf Hyperphagia-Kontrolle fokussiert.</w:t>
      </w:r>
    </w:p>
    <w:p>
      <w:r>
        <w:rPr>
          <w:color w:val="5A7D3A"/>
          <w:sz w:val="18"/>
        </w:rPr>
        <w:t>https://pubmed.ncbi.nlm.nih.gov/42755517/</w:t>
      </w:r>
    </w:p>
    <w:p>
      <w:pPr>
        <w:pStyle w:val="Heading2"/>
      </w:pPr>
      <w:r>
        <w:t>COVID-19-Pandemie erhöhte Übergewicht bei chinesischen Jugendlichen um 1,28-fach, normalisierte Kontrollphase reversibelnd</w:t>
      </w:r>
    </w:p>
    <w:p>
      <w:r>
        <w:rPr>
          <w:i/>
          <w:color w:val="666666"/>
          <w:sz w:val="18"/>
        </w:rPr>
        <w:t>Maitituersun Y et al.  ·  BMC Pediatr  ·  07.09.2026  ·  PMID 42754879</w:t>
      </w:r>
    </w:p>
    <w:p>
      <w:r>
        <w:t>Längsschnittstudie über fünf Jahre (2017–2021) mit 120.459 chinesischen Jugendlichen (13–18 Jahre) zu BMI-Änderungen während COVID-19-Pandemie und deren Normalisierungsphase.</w:t>
      </w:r>
    </w:p>
    <w:p>
      <w:r>
        <w:rPr>
          <w:b/>
        </w:rPr>
        <w:t xml:space="preserve">Ergebnis: </w:t>
      </w:r>
      <w:r>
        <w:t>2020: BMI +0,2 kg/m² versus Vorjahre, 2021 rückläufig. 2020: Übergewicht OR=1,280 (95% KI 1,199–1,366), Übergewicht+Adipositas OR=1,364 (95% KI 1,286–1,448) versus 2017. 2021: Adipositas-Risiko sank auf OR=1,201 (95% KI 1,131–1,275). Mädchen stärker betroffen als Jungen. Untergwicht 2020 reduziert (OR=0,668), 2021 erholt (OR=0,917).</w:t>
      </w:r>
    </w:p>
    <w:p>
      <w:r>
        <w:rPr>
          <w:b/>
          <w:sz w:val="19"/>
        </w:rPr>
        <w:t xml:space="preserve">Übertragbarkeit: </w:t>
      </w:r>
      <w:r>
        <w:rPr>
          <w:sz w:val="19"/>
        </w:rPr>
        <w:t>China-Daten; zeigt populationsweite Reaktion auf Lockdown und Erholung—strukturelle Faktoren in Deutschland zu prüfen.</w:t>
      </w:r>
    </w:p>
    <w:p>
      <w:r>
        <w:rPr>
          <w:color w:val="5A7D3A"/>
          <w:sz w:val="18"/>
        </w:rPr>
        <w:t>https://pubmed.ncbi.nlm.nih.gov/42754879/</w:t>
      </w:r>
    </w:p>
    <w:p>
      <w:pPr>
        <w:pStyle w:val="Heading2"/>
      </w:pPr>
      <w:r>
        <w:t>Adipositas, nicht Hyperandrogenismus, treibt Stoffwechselstörung bei PCOS: Glukose-Insulin-Dynamik bei 71 Frauen</w:t>
      </w:r>
    </w:p>
    <w:p>
      <w:r>
        <w:rPr>
          <w:i/>
          <w:color w:val="666666"/>
          <w:sz w:val="18"/>
        </w:rPr>
        <w:t>Naderi P et al.  ·  Front Endocrinol (Lausanne)  ·  31.08.2026  ·  PMID 42741014</w:t>
      </w:r>
    </w:p>
    <w:p>
      <w:r>
        <w:t>Retrospektive Querschnittstudie zu Glukose-Insulin-Dynamik bei 71 PCOS-Frauen, stratifiziert nach BMI-Status (&lt;30, n=37 vs. ≥30, n=34) mit 3-Stunden-OGTT.</w:t>
      </w:r>
    </w:p>
    <w:p>
      <w:r>
        <w:rPr>
          <w:b/>
        </w:rPr>
        <w:t xml:space="preserve">Ergebnis: </w:t>
      </w:r>
      <w:r>
        <w:t>Adipöse Frauen älter, höhere Nüchternglukose, HbA1c nur numerisch höher. OGTT zeigte höhere Glukose/Insulin-Konzentrationen, niedrigere Insulinsensitivität (Matsuda-Index), höhere Insulinresistenz (HOMA-IR) und größere Glukoseexposition. PCOM, Rotterdam-Phänotyp, Androgene vergleichbar. BMI einziger konsistenter unabhängiger Prädiktor aller Stoffwechselparameter (p&lt;0,05).</w:t>
      </w:r>
    </w:p>
    <w:p>
      <w:r>
        <w:rPr>
          <w:b/>
          <w:sz w:val="19"/>
        </w:rPr>
        <w:t xml:space="preserve">Übertragbarkeit: </w:t>
      </w:r>
      <w:r>
        <w:rPr>
          <w:sz w:val="19"/>
        </w:rPr>
        <w:t>Deutschland, deutsches Zentrum; zeigt Äquivalenz von BMI-zentrierter Risikostratifikation bei PCOS.</w:t>
      </w:r>
    </w:p>
    <w:p>
      <w:r>
        <w:rPr>
          <w:color w:val="5A7D3A"/>
          <w:sz w:val="18"/>
        </w:rPr>
        <w:t>https://pubmed.ncbi.nlm.nih.gov/42741014/</w:t>
      </w:r>
    </w:p>
    <w:p>
      <w:pPr>
        <w:pStyle w:val="Heading2"/>
      </w:pPr>
      <w:r>
        <w:t>Mikroernährungsstatus bei schwerer Adipositas: Vitamin- und Mineralienverarmung über das Gewichtsspektrum</w:t>
      </w:r>
    </w:p>
    <w:p>
      <w:r>
        <w:rPr>
          <w:i/>
          <w:color w:val="666666"/>
          <w:sz w:val="18"/>
        </w:rPr>
        <w:t>Sabados H et al.  ·  Nutrients  ·  07.09.2026  ·  PMID 42739110</w:t>
      </w:r>
    </w:p>
    <w:p>
      <w:r>
        <w:t>Retrospektive Einzelzentrum-Kohortenstudie mit 247 Erwachsenen (BMI 30–91 kg/m², Mittel 48,7±8,7) zur Erfassung von Vitamin-B- und Mineralstoffkonzentrationen vor bariatrischer Chirurgie.</w:t>
      </w:r>
    </w:p>
    <w:p>
      <w:r>
        <w:rPr>
          <w:b/>
        </w:rPr>
        <w:t xml:space="preserve">Ergebnis: </w:t>
      </w:r>
      <w:r>
        <w:t>Vitamin D, Folat und Vitamin B6 sanken progressiv mit zunehmend BMI. Vitamin D korrelierte invers mit HbA1c. HbA1c, Leberenzyme (ALAT, γ-GT) und Körperzusammensetzung (Taillenumfang, Viszeralfett) waren stärkste Diskriminatoren für T2DM, Steatose und hohes BMI. MASLD+T2DM zeigte stärkste B6-Verarmung; Vitamin D niedrig in allen Subgruppen.</w:t>
      </w:r>
    </w:p>
    <w:p>
      <w:r>
        <w:rPr>
          <w:b/>
          <w:sz w:val="19"/>
        </w:rPr>
        <w:t xml:space="preserve">Übertragbarkeit: </w:t>
      </w:r>
      <w:r>
        <w:rPr>
          <w:sz w:val="19"/>
        </w:rPr>
        <w:t>Deutschland, Saarländische Klinik; Mikroernährungsdaten vor geplanter Chirurgie übertragbar.</w:t>
      </w:r>
    </w:p>
    <w:p>
      <w:r>
        <w:rPr>
          <w:color w:val="5A7D3A"/>
          <w:sz w:val="18"/>
        </w:rPr>
        <w:t>https://pubmed.ncbi.nlm.nih.gov/42739110/</w:t>
      </w:r>
    </w:p>
    <w:p>
      <w:pPr>
        <w:pStyle w:val="Heading2"/>
      </w:pPr>
      <w:r>
        <w:t>Lebensverlauf-Adipositas und Osteoporoserisiko: 357.903 UK-Biobank-Teilnehmer über 15,7 Jahre</w:t>
      </w:r>
    </w:p>
    <w:p>
      <w:r>
        <w:rPr>
          <w:i/>
          <w:color w:val="666666"/>
          <w:sz w:val="18"/>
        </w:rPr>
        <w:t>Liu H et al.  ·  Front Endocrinol (Lausanne)  ·  28.08.2026  ·  PMID 42729203</w:t>
      </w:r>
    </w:p>
    <w:p>
      <w:r>
        <w:t>Prospektive Kohortenstudie zu Assoziation zwischen Geburtsmasse, Kindheitsgewicht und Erwachsenen-BMI mit Osteoporoserisiko im UK Biobank über Median 15,7 Jahre.</w:t>
      </w:r>
    </w:p>
    <w:p>
      <w:r>
        <w:rPr>
          <w:b/>
        </w:rPr>
        <w:t xml:space="preserve">Ergebnis: </w:t>
      </w:r>
      <w:r>
        <w:t>11.905 Osteoporosefälle (3,3%, 82% Frauen). Niedriges Geburtsgewicht, dünnere Kindheit und niedriger Erwachsenen-BMI erhöht Osteoporoserisiko: Untergewicht HR=2,41; Übergewicht HR=0,63; Adipositas HR=0,50. Adult BMI stärkster unabhängiger Effekt. Mediation: Adult BMI erklärt 67,1% der Geburt- und 56,1% der Kindheitseffekte. Proteomik identifizierte 95 Mediatoren (ADIPOQ 25,6%, SOST 16,7%).</w:t>
      </w:r>
    </w:p>
    <w:p>
      <w:r>
        <w:rPr>
          <w:b/>
          <w:sz w:val="19"/>
        </w:rPr>
        <w:t xml:space="preserve">Übertragbarkeit: </w:t>
      </w:r>
      <w:r>
        <w:rPr>
          <w:sz w:val="19"/>
        </w:rPr>
        <w:t>UK-Daten, Langzeitverlauf und Risikostratifizierung vergleichbar mit europäischen Kohorten.</w:t>
      </w:r>
    </w:p>
    <w:p>
      <w:r>
        <w:rPr>
          <w:color w:val="5A7D3A"/>
          <w:sz w:val="18"/>
        </w:rPr>
        <w:t>https://pubmed.ncbi.nlm.nih.gov/42729203/</w:t>
      </w:r>
    </w:p>
    <w:p>
      <w:pPr>
        <w:pStyle w:val="Heading1"/>
      </w:pPr>
      <w:r>
        <w:t>Aufgenommen am 18.09.2026</w:t>
      </w:r>
    </w:p>
    <w:p>
      <w:pPr>
        <w:pStyle w:val="Heading2"/>
      </w:pPr>
      <w:r>
        <w:t>Obesitäts-Hypoventilationssyndrom auf Intensivstation: 3 % der adipösen Patienten nicht erkannt</w:t>
      </w:r>
    </w:p>
    <w:p>
      <w:r>
        <w:rPr>
          <w:i/>
          <w:color w:val="666666"/>
          <w:sz w:val="18"/>
        </w:rPr>
        <w:t>Lee KJ et al.  ·  Korean J Intern Med  ·  01.09.2026  ·  PMID 42754525</w:t>
      </w:r>
    </w:p>
    <w:p>
      <w:r>
        <w:t>Retrospektive Kohortenstudie bei 3.660 MICU-Patienten (531 adipös, BMI≥27) in Seoul (2016–2023) zum Anteil und Erkennungsrate des wahrscheinlichen Obesitäts-Hypoventilationssyndroms.</w:t>
      </w:r>
    </w:p>
    <w:p>
      <w:r>
        <w:rPr>
          <w:b/>
        </w:rPr>
        <w:t xml:space="preserve">Ergebnis: </w:t>
      </w:r>
      <w:r>
        <w:t>Wahrscheinliches OHS in 0,4 % aller MICU-Patienten (3,0 % adipös, 6,5 % bei BMI≥30). Längere Krankenhausverweildauer trotz niedrigerer Aufnahmeschwere. Mortalität nach IPTW-Anpassung nicht signifikant unterschiedlich. Unterdiagnose zeigt Erkennungslücke.</w:t>
      </w:r>
    </w:p>
    <w:p>
      <w:r>
        <w:rPr>
          <w:b/>
          <w:sz w:val="19"/>
        </w:rPr>
        <w:t xml:space="preserve">Übertragbarkeit: </w:t>
      </w:r>
      <w:r>
        <w:rPr>
          <w:sz w:val="19"/>
        </w:rPr>
        <w:t>Südkorea, Universitätsklinikum; kritische Pflege, vergleichbare diagnostische Standards</w:t>
      </w:r>
    </w:p>
    <w:p>
      <w:r>
        <w:rPr>
          <w:color w:val="5A7D3A"/>
          <w:sz w:val="18"/>
        </w:rPr>
        <w:t>https://pubmed.ncbi.nlm.nih.gov/42754525/</w:t>
      </w:r>
    </w:p>
    <w:p>
      <w:pPr>
        <w:pStyle w:val="Heading2"/>
      </w:pPr>
      <w:r>
        <w:t>Semaglutid bei antipsychotika-assoziierter Adipositas in Jugendlichen: Machbarkeitsstudie</w:t>
      </w:r>
    </w:p>
    <w:p>
      <w:r>
        <w:rPr>
          <w:i/>
          <w:color w:val="666666"/>
          <w:sz w:val="18"/>
        </w:rPr>
        <w:t>Giraldi LV et al.  ·  BMJ Open  ·  17.09.2026  ·  PMID 42754274</w:t>
      </w:r>
    </w:p>
    <w:p>
      <w:r>
        <w:t>Open-label Machbarkeitsstudie an 34 Jugendlichen (12–18 Jahre) mit antipsychotika-bedingter Adipositas in Kopenhagen (36 Wochen Semaglutid bis 2,4 mg/Woche plus Standardversorgung).</w:t>
      </w:r>
    </w:p>
    <w:p>
      <w:r>
        <w:rPr>
          <w:b/>
        </w:rPr>
        <w:t xml:space="preserve">Ergebnis: </w:t>
      </w:r>
      <w:r>
        <w:t>Primäre Zielgröße: Komplettierungsrate der Studie. Sekundär: BMI-SD-Score, Körperzusammensetzung, metabolische und psychiatrische Parameter. Ergebnisse nicht im Abstract genannt, da Machbarkeitsstudie mit anschließender Observationsphase (18 Monate).</w:t>
      </w:r>
    </w:p>
    <w:p>
      <w:r>
        <w:rPr>
          <w:b/>
          <w:sz w:val="19"/>
        </w:rPr>
        <w:t xml:space="preserve">Übertragbarkeit: </w:t>
      </w:r>
      <w:r>
        <w:rPr>
          <w:sz w:val="19"/>
        </w:rPr>
        <w:t>Dänemark, vergleichbare Sozialversicherung; GLP-1RA als Adipositas-Arzneimittel unter §34 SGB V nicht erstattet</w:t>
      </w:r>
    </w:p>
    <w:p>
      <w:r>
        <w:rPr>
          <w:color w:val="5A7D3A"/>
          <w:sz w:val="18"/>
        </w:rPr>
        <w:t>https://pubmed.ncbi.nlm.nih.gov/42754274/</w:t>
      </w:r>
    </w:p>
    <w:p>
      <w:pPr>
        <w:pStyle w:val="Heading2"/>
      </w:pPr>
      <w:r>
        <w:t>Bluttesttrends besser als Einzelwert zur Krebserkennung bei unerwartetem Gewichtsverlust</w:t>
      </w:r>
    </w:p>
    <w:p>
      <w:r>
        <w:rPr>
          <w:i/>
          <w:color w:val="666666"/>
          <w:sz w:val="18"/>
        </w:rPr>
        <w:t>Nicholson BD et al.  ·  PLoS Med  ·  17.09.2026  ·  PMID 42752402</w:t>
      </w:r>
    </w:p>
    <w:p>
      <w:r>
        <w:t>Retrospektive Kohortenstudie an 275.205 Patienten mit unerwartetem Gewichtsverlust in englischer Primärversorgung (2000–2018) zum Vergleich des Diskriminationsvermögens von Bluttesttrends vs. Einzelwert-Abnormitäten für Krebsdiagnose.</w:t>
      </w:r>
    </w:p>
    <w:p>
      <w:r>
        <w:rPr>
          <w:b/>
        </w:rPr>
        <w:t xml:space="preserve">Ergebnis: </w:t>
      </w:r>
      <w:r>
        <w:t>Unter 13.798 Krebsfällen (5,0 %): Bluttesttrends nach Alters- und Geschlechtsanpassung stärker diskriminativ als Einzelwerte (höchste AUC 0,82 [0,81–0,83]). 26 Trends für Gesamtkrebs, mittleres Zellvolumen für Darm/Lymphom, WBC/Neutrophile für Lungenkrebs, multiple Parameter für Prostatakarzinom bessere Vorhersage.</w:t>
      </w:r>
    </w:p>
    <w:p>
      <w:r>
        <w:rPr>
          <w:b/>
          <w:sz w:val="19"/>
        </w:rPr>
        <w:t xml:space="preserve">Übertragbarkeit: </w:t>
      </w:r>
      <w:r>
        <w:rPr>
          <w:sz w:val="19"/>
        </w:rPr>
        <w:t>Englische Primärversorgung, Clinical Practice Research Datalink; System vergleichbar mit deutschen Hausarztdaten</w:t>
      </w:r>
    </w:p>
    <w:p>
      <w:r>
        <w:rPr>
          <w:color w:val="5A7D3A"/>
          <w:sz w:val="18"/>
        </w:rPr>
        <w:t>https://pubmed.ncbi.nlm.nih.gov/42752402/</w:t>
      </w:r>
    </w:p>
    <w:p>
      <w:pPr>
        <w:pStyle w:val="Heading2"/>
      </w:pPr>
      <w:r>
        <w:t>Vascular Alter als Prädiktor für metabolisches Syndrom bei spanischen Berufstätigen</w:t>
      </w:r>
    </w:p>
    <w:p>
      <w:r>
        <w:rPr>
          <w:i/>
          <w:color w:val="666666"/>
          <w:sz w:val="18"/>
        </w:rPr>
        <w:t>Montero Muñoz N et al.  ·  Endocrinol Diabetes Nutr (Engl Ed)  ·  Aug. 2026  ·  PMID 42744528</w:t>
      </w:r>
    </w:p>
    <w:p>
      <w:r>
        <w:t>Querschnittsstudie an 336.450 erwerbstätigen Spaniern (2018–2022) zur Vorhersagekraft des geschätzten vaskulären Alters nach dem Framingham-Modell für die Früherkennung metabolischer Störungen.</w:t>
      </w:r>
    </w:p>
    <w:p>
      <w:r>
        <w:rPr>
          <w:b/>
        </w:rPr>
        <w:t xml:space="preserve">Ergebnis: </w:t>
      </w:r>
      <w:r>
        <w:t>Metabolisches Syndrom stieg progressiv mit höherem vaskulären Alter; Fläche unter der Kurve &gt;0,80 (Frauen bis 0,86). Vaskuläres Alter ist ein starker unabhängiger Prädiktor für metabolische Risiken und praktisch in Arbeitsschutzprogrammen einsetzbar.</w:t>
      </w:r>
    </w:p>
    <w:p>
      <w:r>
        <w:rPr>
          <w:b/>
          <w:sz w:val="19"/>
        </w:rPr>
        <w:t xml:space="preserve">Übertragbarkeit: </w:t>
      </w:r>
      <w:r>
        <w:rPr>
          <w:sz w:val="19"/>
        </w:rPr>
        <w:t>Spanischer Arbeitsmedizin-Kontext, vergleichbares Sozialversicherungssystem wie Deutschland</w:t>
      </w:r>
    </w:p>
    <w:p>
      <w:r>
        <w:rPr>
          <w:color w:val="5A7D3A"/>
          <w:sz w:val="18"/>
        </w:rPr>
        <w:t>https://pubmed.ncbi.nlm.nih.gov/42744528/</w:t>
      </w:r>
    </w:p>
    <w:p>
      <w:pPr>
        <w:pStyle w:val="Heading2"/>
      </w:pPr>
      <w:r>
        <w:t>Adipositaschirurgie bei Typ-1-Diabetes: Gewichtsverlust erreicht, Glykämie unverändert</w:t>
      </w:r>
    </w:p>
    <w:p>
      <w:r>
        <w:rPr>
          <w:i/>
          <w:color w:val="666666"/>
          <w:sz w:val="18"/>
        </w:rPr>
        <w:t>Mottalib A et al.  ·  Surg Obes Relat Dis  ·  14.03.2026  ·  PMID 42742506</w:t>
      </w:r>
    </w:p>
    <w:p>
      <w:r>
        <w:t>Retrospektive matched-cohort-Studie an 20 Patienten mit Typ-1-Diabetes und Adipositas nach bariatrischer Operation vs. 20 Kontrollpersonen in Standardversorgung über 3 Jahre.</w:t>
      </w:r>
    </w:p>
    <w:p>
      <w:r>
        <w:rPr>
          <w:b/>
        </w:rPr>
        <w:t xml:space="preserve">Ergebnis: </w:t>
      </w:r>
      <w:r>
        <w:t>Chirurgie-Gruppe: Gewichtsverlust 33,5±2,6 kg (28,1 %), Kontrollgruppe Gewichtszunahme 2,6±2,8 kg (p&lt;0,0001). HbA1c unverändert in beiden Gruppen. Chirurgie-Gruppe zeigte Reduktion Insulindosis (-), Triglyceride (-), systolischer Blutdruck (-), HDL-Cholesterin (+).</w:t>
      </w:r>
    </w:p>
    <w:p>
      <w:r>
        <w:rPr>
          <w:b/>
          <w:sz w:val="19"/>
        </w:rPr>
        <w:t xml:space="preserve">Übertragbarkeit: </w:t>
      </w:r>
      <w:r>
        <w:rPr>
          <w:sz w:val="19"/>
        </w:rPr>
        <w:t>USA-Klinikdaten, begrenzte Fallzahl (n=20); Adipositaschirurgie-Genehmigung in Deutschland Einzelfallprüfung</w:t>
      </w:r>
    </w:p>
    <w:p>
      <w:r>
        <w:rPr>
          <w:color w:val="5A7D3A"/>
          <w:sz w:val="18"/>
        </w:rPr>
        <w:t>https://pubmed.ncbi.nlm.nih.gov/42742506/</w:t>
      </w:r>
    </w:p>
    <w:p>
      <w:pPr>
        <w:pStyle w:val="Heading2"/>
      </w:pPr>
      <w:r>
        <w:t>SGLT2-Inhibitoren und GLP-1-Agonisten: Gewichtsverlust stärker bei Adipösen, Glykämieverbesserung gleich</w:t>
      </w:r>
    </w:p>
    <w:p>
      <w:r>
        <w:rPr>
          <w:i/>
          <w:color w:val="666666"/>
          <w:sz w:val="18"/>
        </w:rPr>
        <w:t>Almohammed OA et al.  ·  Front Endocrinol (Lausanne)  ·  31.08.2026  ·  PMID 42741141</w:t>
      </w:r>
    </w:p>
    <w:p>
      <w:r>
        <w:t>Multicenter-Beobachtungsstudie an 1.016 Patienten mit Typ-2-Diabetes in Saudi-Arabien zum Vergleich der Gewichts- und Glykämieveränderungen zwischen adipösen (BMI≥30) und nicht-adipösen Personen unter SGLT2i oder GLP-1RA.</w:t>
      </w:r>
    </w:p>
    <w:p>
      <w:r>
        <w:rPr>
          <w:b/>
        </w:rPr>
        <w:t xml:space="preserve">Ergebnis: </w:t>
      </w:r>
      <w:r>
        <w:t>Nach 12 Monaten erreichten adipöse Patienten größere absolute Gewichtsverluste und BMI-Reduktionen (p&lt;0,05). Responderrate ≥5 % Gewichtsverlust bei Adipösen: 27,2 % vs. 15,5 % bei Nicht-Adipösen in Monat 6. HbA1c-Verbesserungen waren zwischen Gruppen vergleichbar.</w:t>
      </w:r>
    </w:p>
    <w:p>
      <w:r>
        <w:rPr>
          <w:b/>
          <w:sz w:val="19"/>
        </w:rPr>
        <w:t xml:space="preserve">Übertragbarkeit: </w:t>
      </w:r>
      <w:r>
        <w:rPr>
          <w:sz w:val="19"/>
        </w:rPr>
        <w:t>Saudi-Arabien, Einzelzentren-Daten; Arzneimittel-Kostenerstattung in Deutschland nicht vergleichbar (§34 SGB V)</w:t>
      </w:r>
    </w:p>
    <w:p>
      <w:r>
        <w:rPr>
          <w:color w:val="5A7D3A"/>
          <w:sz w:val="18"/>
        </w:rPr>
        <w:t>https://pubmed.ncbi.nlm.nih.gov/42741141/</w:t>
      </w:r>
    </w:p>
    <w:p>
      <w:pPr>
        <w:pStyle w:val="Heading1"/>
      </w:pPr>
      <w:r>
        <w:t>Aufgenommen am 17.09.2026</w:t>
      </w:r>
    </w:p>
    <w:p>
      <w:pPr>
        <w:pStyle w:val="Heading2"/>
      </w:pPr>
      <w:r>
        <w:t>Wiederholte Lebensstilintervention: Marginal bessere Gewichtsabnahme in Kontemplationsphase</w:t>
      </w:r>
    </w:p>
    <w:p>
      <w:r>
        <w:rPr>
          <w:i/>
          <w:color w:val="666666"/>
          <w:sz w:val="18"/>
        </w:rPr>
        <w:t>Yoshida H et al.  ·  Environ Health Prev Med  ·  2026  ·  PMID 42749615</w:t>
      </w:r>
    </w:p>
    <w:p>
      <w:r>
        <w:t>Längsbeobachtungsstudie mit modifizierter Poisson-Regression an 2325 japanischen Männern (40–65 Jahre) aus Gesundheits-Screening-System 2018–2020: Vergleich wiederholter vs. einmaliger Spezifischer Gesundheitsberatung (SHG) auf Gewichtsabnahme ≥3%.</w:t>
      </w:r>
    </w:p>
    <w:p>
      <w:r>
        <w:rPr>
          <w:b/>
        </w:rPr>
        <w:t xml:space="preserve">Ergebnis: </w:t>
      </w:r>
      <w:r>
        <w:t>Wiederholte Gruppe (n=952) vs. Einzelintervention (n=1373): 16,0% vs. 13,5% erreichten ≥3% Gewichtsverlust (RR=1,18, 95% KI 0,97–1,44, nicht signifikant). Subgruppenanalyse Kontemplationsphase: 19,7% vs. 13,7% (RR=1,47, 95% KI 1,04–2,08), signifikant. Keine signifikante Gesamtassoziation.</w:t>
      </w:r>
    </w:p>
    <w:p>
      <w:r>
        <w:rPr>
          <w:b/>
          <w:sz w:val="19"/>
        </w:rPr>
        <w:t xml:space="preserve">Übertragbarkeit: </w:t>
      </w:r>
      <w:r>
        <w:rPr>
          <w:sz w:val="19"/>
        </w:rPr>
        <w:t>Japan, nationales Screening-System, zeigt Grenzen wiederholter Routine-Interventionen.</w:t>
      </w:r>
    </w:p>
    <w:p>
      <w:r>
        <w:rPr>
          <w:color w:val="5A7D3A"/>
          <w:sz w:val="18"/>
        </w:rPr>
        <w:t>https://pubmed.ncbi.nlm.nih.gov/42749615/</w:t>
      </w:r>
    </w:p>
    <w:p>
      <w:pPr>
        <w:pStyle w:val="Heading2"/>
      </w:pPr>
      <w:r>
        <w:t>Sozioökonomische Verletzlichkeit treibt Adipositas bei Kindern über Ernährung</w:t>
      </w:r>
    </w:p>
    <w:p>
      <w:r>
        <w:rPr>
          <w:i/>
          <w:color w:val="666666"/>
          <w:sz w:val="18"/>
        </w:rPr>
        <w:t>Mahmood L et al.  ·  Eur J Pediatr  ·  16.09.2026  ·  PMID 42747589</w:t>
      </w:r>
    </w:p>
    <w:p>
      <w:r>
        <w:t>Längsschnittstudie an 1796 Kindern aus 6 europäischen Ländern zum zeitlichen Zusammenhang zwischen sozioökonomischer Verletzlichkeit, Ernährungsqualität und BMI-Veränderung über 2 Jahre.</w:t>
      </w:r>
    </w:p>
    <w:p>
      <w:r>
        <w:rPr>
          <w:b/>
        </w:rPr>
        <w:t xml:space="preserve">Ergebnis: </w:t>
      </w:r>
      <w:r>
        <w:t>Höhere sozioökonomische Verletzlichkeit sagte schlechtere Ernährungsmuster voraus (weniger Fleisch β=–0,100, weniger Obst/Gemüse β=–0,119, mehr salzige Snacks β=0,129, p&lt;0,001). Diese Ernährungsunterschiede trugen zu Übergewichtsrisiko bei. Fleischkonsum moderierte die Vulnerabilität-BMI-Assoziation (p&lt;0,05).</w:t>
      </w:r>
    </w:p>
    <w:p>
      <w:r>
        <w:rPr>
          <w:b/>
          <w:sz w:val="19"/>
        </w:rPr>
        <w:t xml:space="preserve">Übertragbarkeit: </w:t>
      </w:r>
      <w:r>
        <w:rPr>
          <w:sz w:val="19"/>
        </w:rPr>
        <w:t>Europäische Studie, 6 Länder, dokumentiert Ungleichheitsmechanismus.</w:t>
      </w:r>
    </w:p>
    <w:p>
      <w:r>
        <w:rPr>
          <w:color w:val="5A7D3A"/>
          <w:sz w:val="18"/>
        </w:rPr>
        <w:t>https://pubmed.ncbi.nlm.nih.gov/42747589/</w:t>
      </w:r>
    </w:p>
    <w:p>
      <w:pPr>
        <w:pStyle w:val="Heading2"/>
      </w:pPr>
      <w:r>
        <w:t>Probiotika mit Omega-3 senken Inflammationsmarker bei Adipositas am stärksten</w:t>
      </w:r>
    </w:p>
    <w:p>
      <w:r>
        <w:rPr>
          <w:i/>
          <w:color w:val="666666"/>
          <w:sz w:val="18"/>
        </w:rPr>
        <w:t>Chen Z et al.  ·  Nutrients  ·  07.09.2026  ·  PMID 42739108</w:t>
      </w:r>
    </w:p>
    <w:p>
      <w:r>
        <w:t>Systematische Übersicht und Netzwerk-Metaanalyse von 60 RCTs zu 14 Supplementierungsstrategien und Effekten auf Inflammationsmarker bei Übergewicht/Adipositas.</w:t>
      </w:r>
    </w:p>
    <w:p>
      <w:r>
        <w:rPr>
          <w:b/>
        </w:rPr>
        <w:t xml:space="preserve">Ergebnis: </w:t>
      </w:r>
      <w:r>
        <w:t>Grüntee-Extrakt senkte IL-6 (MD=–2,57, 95% KI [–3,99, –1,15]). Synbiotika reduzierten TNF-α stärksten (MD=–12,25, [–16,7, –7,8]). Probiotika+Omega-3, Synbiotika, Zink und Curcumin senkten alle CRP. Synbiotika erhöhten Adiponektin (MD=15,37, [12,13, 18,61]). Kein Supplement senkte Leptin signifikant. Effekte hingen von Alter, Trainings-Co-Intervention und Geschlechtsverteilung ab.</w:t>
      </w:r>
    </w:p>
    <w:p>
      <w:r>
        <w:rPr>
          <w:b/>
          <w:sz w:val="19"/>
        </w:rPr>
        <w:t xml:space="preserve">Übertragbarkeit: </w:t>
      </w:r>
      <w:r>
        <w:rPr>
          <w:sz w:val="19"/>
        </w:rPr>
        <w:t>Globale Evidenz, zeigt mögliche unterstützende Maßnahmen, aber begrenzte individuelle Supplement-Wirkung.</w:t>
      </w:r>
    </w:p>
    <w:p>
      <w:r>
        <w:rPr>
          <w:color w:val="5A7D3A"/>
          <w:sz w:val="18"/>
        </w:rPr>
        <w:t>https://pubmed.ncbi.nlm.nih.gov/42739108/</w:t>
      </w:r>
    </w:p>
    <w:p>
      <w:pPr>
        <w:pStyle w:val="Heading2"/>
      </w:pPr>
      <w:r>
        <w:t>Südkoreas Adipositasgesetze: Mangelnde Finanzinstrumente bei regulatorischem Fokus</w:t>
      </w:r>
    </w:p>
    <w:p>
      <w:r>
        <w:rPr>
          <w:i/>
          <w:color w:val="666666"/>
          <w:sz w:val="18"/>
        </w:rPr>
        <w:t>Lee Y et al.  ·  Nutrients  ·  31.08.2026  ·  PMID 42739020</w:t>
      </w:r>
    </w:p>
    <w:p>
      <w:r>
        <w:t>Retrospektive Politikanalyse von 53 adipositasbezogenen Gesetzesentwürfen in Südkorea 2006–2024; Analyse von legislativen Trends und Einflussfaktoren.</w:t>
      </w:r>
    </w:p>
    <w:p>
      <w:r>
        <w:rPr>
          <w:b/>
        </w:rPr>
        <w:t xml:space="preserve">Ergebnis: </w:t>
      </w:r>
      <w:r>
        <w:t>16 Gesetzesentwürfe (30,2%) wurden verabschiedet oder in Alternativen integriert. Regulatorische Instrumente dominierten, gefolgt von Bildungs- und institutionellen Mitteln; fiskalische Maßnahmen waren selten. Legislative Aktivität clusterte 2013 und 2017–2019. Kindfokus und institutionelle Machbarkeit waren Erfolgsfaktoren, fiskalische und Strukturvorschläge scheiterten häufiger.</w:t>
      </w:r>
    </w:p>
    <w:p>
      <w:r>
        <w:rPr>
          <w:b/>
          <w:sz w:val="19"/>
        </w:rPr>
        <w:t xml:space="preserve">Übertragbarkeit: </w:t>
      </w:r>
      <w:r>
        <w:rPr>
          <w:sz w:val="19"/>
        </w:rPr>
        <w:t>Südkorea, zeigt Lücken in Prävention durch Steuer und Strukturreformen auf.</w:t>
      </w:r>
    </w:p>
    <w:p>
      <w:r>
        <w:rPr>
          <w:color w:val="5A7D3A"/>
          <w:sz w:val="18"/>
        </w:rPr>
        <w:t>https://pubmed.ncbi.nlm.nih.gov/42739020/</w:t>
      </w:r>
    </w:p>
    <w:p>
      <w:pPr>
        <w:pStyle w:val="Heading2"/>
      </w:pPr>
      <w:r>
        <w:t>Proteinreiches Sojagetränk: Langfristiger Nutzen für Körperzusammensetzung bei Frauen</w:t>
      </w:r>
    </w:p>
    <w:p>
      <w:r>
        <w:rPr>
          <w:i/>
          <w:color w:val="666666"/>
          <w:sz w:val="18"/>
        </w:rPr>
        <w:t>Berg A et al.  ·  Nutrients  ·  27.08.2026  ·  PMID 42738981</w:t>
      </w:r>
    </w:p>
    <w:p>
      <w:r>
        <w:t>Sekundäranalyse der multizentrischen ACOORH-RCT: 64 Frauen mit Übergewicht erhielten 26 Wochen lang entweder Lebensstiländerung allein oder kombiniert mit proteinreichem Soja-Joghurt-Honig-Mahlzeitenersatz; Nachverfolgung über 52 Wochen.</w:t>
      </w:r>
    </w:p>
    <w:p>
      <w:r>
        <w:rPr>
          <w:b/>
        </w:rPr>
        <w:t xml:space="preserve">Ergebnis: </w:t>
      </w:r>
      <w:r>
        <w:t>Beide Gruppen reduzierten Energieaufnahme in Woche 12. Interventionsgruppe erhöhte gewichtsadjustierte Proteinaufnahme (+0,22±0,29 g/kg/d; p=0,004) und behielt diese über 52 Wochen (p&lt;0,001). ANCOVA: signifikant bessere Verbesserung BMI (p=0,04) und Fettmasse (p=0,03). Woche 52: höhere Proteinaufnahme assoziiert mit niedrigerem BMI (r=–0,253, p=0,04) und Fettmasse (r=–0,321, p=0,01), höherer Muskelkraft (r=0,292, p=0,02).</w:t>
      </w:r>
    </w:p>
    <w:p>
      <w:r>
        <w:rPr>
          <w:b/>
          <w:sz w:val="19"/>
        </w:rPr>
        <w:t xml:space="preserve">Übertragbarkeit: </w:t>
      </w:r>
      <w:r>
        <w:rPr>
          <w:sz w:val="19"/>
        </w:rPr>
        <w:t>Deutschland, multizentrisch, zeigt anhaltende Verhaltensänderung nach Intervention.</w:t>
      </w:r>
    </w:p>
    <w:p>
      <w:r>
        <w:rPr>
          <w:color w:val="5A7D3A"/>
          <w:sz w:val="18"/>
        </w:rPr>
        <w:t>https://pubmed.ncbi.nlm.nih.gov/42738981/</w:t>
      </w:r>
    </w:p>
    <w:p>
      <w:pPr>
        <w:pStyle w:val="Heading2"/>
      </w:pPr>
      <w:r>
        <w:t>Digitales Adipositasprogramm funktioniert über kulturelle Grenzen: Abu Dhabi und Stockholm</w:t>
      </w:r>
    </w:p>
    <w:p>
      <w:r>
        <w:rPr>
          <w:i/>
          <w:color w:val="666666"/>
          <w:sz w:val="18"/>
        </w:rPr>
        <w:t>Lindberg L et al.  ·  BMC Pediatr  ·  10.09.2026  ·  PMID 42736550</w:t>
      </w:r>
    </w:p>
    <w:p>
      <w:r>
        <w:t>Nicht-Inferioritätsstudie mit externem historischem Vergleich: 60 Kinder (6–15,9 Jahre) mit Adipositas in Abu Dhabi erhielten Evira (Digi-Physical-Tool); Vergleich mit 107 Stockholmer Kindern aus Vorläuferstudie, primäres Outcome BMI-z-Score-Veränderung bei 26 Wochen.</w:t>
      </w:r>
    </w:p>
    <w:p>
      <w:r>
        <w:rPr>
          <w:b/>
        </w:rPr>
        <w:t xml:space="preserve">Ergebnis: </w:t>
      </w:r>
      <w:r>
        <w:t>Abu Dhabi: –0,20 z-Score (95% KI –0,28 bis –0,12); Stockholm: –0,20 z-Score (–0,26 bis –0,14); p=0,88. Nicht-Inferioritätsmargin 0,10 nicht überschritten. 45,7% Abu Dhabi vs. 36,4% Stockholm erreichten klinisch signifikante Reduktion (≥0,20 Einheiten). Abbruchquoten 41,7% vs. 28,0% (p=0,07).</w:t>
      </w:r>
    </w:p>
    <w:p>
      <w:r>
        <w:rPr>
          <w:b/>
          <w:sz w:val="19"/>
        </w:rPr>
        <w:t xml:space="preserve">Übertragbarkeit: </w:t>
      </w:r>
      <w:r>
        <w:rPr>
          <w:sz w:val="19"/>
        </w:rPr>
        <w:t>Skandinavien-Anwendungsstudie, zeigt Übertragbarkeit strukturierter Versorgung.</w:t>
      </w:r>
    </w:p>
    <w:p>
      <w:r>
        <w:rPr>
          <w:color w:val="5A7D3A"/>
          <w:sz w:val="18"/>
        </w:rPr>
        <w:t>https://pubmed.ncbi.nlm.nih.gov/42736550/</w:t>
      </w:r>
    </w:p>
    <w:p>
      <w:pPr>
        <w:pStyle w:val="Heading2"/>
      </w:pPr>
      <w:r>
        <w:t>Gestationsgewicht und Stoffwechsel beeinflussen Geburtsgewicht bei maternaler Adipositas</w:t>
      </w:r>
    </w:p>
    <w:p>
      <w:r>
        <w:rPr>
          <w:i/>
          <w:color w:val="666666"/>
          <w:sz w:val="18"/>
        </w:rPr>
        <w:t>Bonnichsen ML et al.  ·  Acta Obstet Gynecol Scand  ·  12.08.2026  ·  PMID 42583737</w:t>
      </w:r>
    </w:p>
    <w:p>
      <w:r>
        <w:t>Prospektive Kohortenstudie von 163 schwangeren Frauen mit Prägestations-BMI≥35 zur Assoziation von Gestationsgewichtszunahme und HbA1c mit fötalem Wachstum und Geburtsgewicht.</w:t>
      </w:r>
    </w:p>
    <w:p>
      <w:r>
        <w:rPr>
          <w:b/>
        </w:rPr>
        <w:t xml:space="preserve">Ergebnis: </w:t>
      </w:r>
      <w:r>
        <w:t>Durchschnittliches Geburtsgewicht normal (z-Score 0,117), aber 18,4% LGA und 12,9% SGA. In multivariater Analyse: wöchentliche Gewichtszunahme ab Woche 36 positiv assoziiert mit Geburtsgewicht (z-Score), HbA1c positiv assoziiert. Ein Drittel bekam GDM, ein Drittel davon brauchte medikamentöse Therapie.</w:t>
      </w:r>
    </w:p>
    <w:p>
      <w:r>
        <w:rPr>
          <w:b/>
          <w:sz w:val="19"/>
        </w:rPr>
        <w:t xml:space="preserve">Übertragbarkeit: </w:t>
      </w:r>
      <w:r>
        <w:rPr>
          <w:sz w:val="19"/>
        </w:rPr>
        <w:t>Norwegische Klinikdaten, vergleichbares Gesundheitssystem, zeigt Bedeutung der Gewichtsmonitoring in der Schwangerschaft.</w:t>
      </w:r>
    </w:p>
    <w:p>
      <w:r>
        <w:rPr>
          <w:color w:val="5A7D3A"/>
          <w:sz w:val="18"/>
        </w:rPr>
        <w:t>https://pubmed.ncbi.nlm.nih.gov/42583737/</w:t>
      </w:r>
    </w:p>
    <w:p>
      <w:pPr>
        <w:pStyle w:val="Heading1"/>
      </w:pPr>
      <w:r>
        <w:t>Aufgenommen am 16.09.2026</w:t>
      </w:r>
    </w:p>
    <w:p>
      <w:pPr>
        <w:pStyle w:val="Heading2"/>
      </w:pPr>
      <w:r>
        <w:t>Gewichtsmanagement bei Männern mit Mehrfacherkrankungen: Geschlechtsunterschiede in Therapieergebnissen</w:t>
      </w:r>
    </w:p>
    <w:p>
      <w:r>
        <w:rPr>
          <w:i/>
          <w:color w:val="666666"/>
          <w:sz w:val="18"/>
        </w:rPr>
        <w:t>Macaulay L et al.  ·  BMJ Open  ·  15.09.2026  ·  PMID 42744369</w:t>
      </w:r>
    </w:p>
    <w:p>
      <w:r>
        <w:t>Randomisierte Studie zu Gewichtsmanagement-Intervention mit Textnachrichten und finanziellen Anreizen bei 585 Männern mit Adipositas in drei britischen Zentren; 40% hatten Mehrfacherkrankungen.</w:t>
      </w:r>
    </w:p>
    <w:p>
      <w:r>
        <w:rPr>
          <w:b/>
        </w:rPr>
        <w:t xml:space="preserve">Ergebnis: </w:t>
      </w:r>
      <w:r>
        <w:t>Retentionsquote nach 12 Monaten: 76% bei Männern mit Behinderung, 75% ohne Erkrankungen, 65% mit Diabetes. Stigmaerlebnis, Wohlbefinden und Lebensqualität verbesserten sich in der Interventionsgruppe oder blieben gleich. Hospitalisierungen und eingeschränkte Mobilität waren demotivierend für Gewichtsverlust.</w:t>
      </w:r>
    </w:p>
    <w:p>
      <w:r>
        <w:rPr>
          <w:b/>
          <w:sz w:val="19"/>
        </w:rPr>
        <w:t xml:space="preserve">Übertragbarkeit: </w:t>
      </w:r>
      <w:r>
        <w:rPr>
          <w:sz w:val="19"/>
        </w:rPr>
        <w:t>UK-Studie, aber Versorgungsstrukturen vergleichbar mit Deutschland, deutsche Gesundheitsdatenbasis nicht erforderlich.</w:t>
      </w:r>
    </w:p>
    <w:p>
      <w:r>
        <w:rPr>
          <w:color w:val="5A7D3A"/>
          <w:sz w:val="18"/>
        </w:rPr>
        <w:t>https://pubmed.ncbi.nlm.nih.gov/42744369/</w:t>
      </w:r>
    </w:p>
    <w:p>
      <w:pPr>
        <w:pStyle w:val="Heading2"/>
      </w:pPr>
      <w:r>
        <w:t>Digitale Ernährungsplattform mit Fachberatung: Gewichtsverlust und Engagement</w:t>
      </w:r>
    </w:p>
    <w:p>
      <w:r>
        <w:rPr>
          <w:i/>
          <w:color w:val="666666"/>
          <w:sz w:val="18"/>
        </w:rPr>
        <w:t>Goddard FGB et al.  ·  JMIR Mhealth Uhealth  ·  15.09.2026  ·  PMID 42743588</w:t>
      </w:r>
    </w:p>
    <w:p>
      <w:r>
        <w:t>Retrospektive Kohorte von 10.288 aktiven Nutzern einer arbeitgeberfinanzierten digitalen Ernährungsplattform mit Fachberatung durch Ernährungsfachkräfte; median 6 Monate Verfolgung.</w:t>
      </w:r>
    </w:p>
    <w:p>
      <w:r>
        <w:rPr>
          <w:b/>
        </w:rPr>
        <w:t xml:space="preserve">Ergebnis: </w:t>
      </w:r>
      <w:r>
        <w:t>Nach 3 Monaten: 2,0 kg Gewichtsverlust (2,4% Ausgangsgewicht), nach 6 Monaten: 2,3 kg (2,8%). Höhere Programmbegeisterung assoziiert mit mehr Gewichtsverlust; mindestens eine Fachberatung alle 2 Monate zeigte stärkste Assoziation: +0,8 kg zusätzlicher Gewichtsverlust nach 3 Monaten.</w:t>
      </w:r>
    </w:p>
    <w:p>
      <w:r>
        <w:rPr>
          <w:b/>
          <w:sz w:val="19"/>
        </w:rPr>
        <w:t xml:space="preserve">Übertragbarkeit: </w:t>
      </w:r>
      <w:r>
        <w:rPr>
          <w:sz w:val="19"/>
        </w:rPr>
        <w:t>Portugiesische Plattformdaten; digitale Interventionen mit Fachberatung sind übertragbar auf strukturierte deutsche Versorgung.</w:t>
      </w:r>
    </w:p>
    <w:p>
      <w:r>
        <w:rPr>
          <w:color w:val="5A7D3A"/>
          <w:sz w:val="18"/>
        </w:rPr>
        <w:t>https://pubmed.ncbi.nlm.nih.gov/42743588/</w:t>
      </w:r>
    </w:p>
    <w:p>
      <w:pPr>
        <w:pStyle w:val="Heading2"/>
      </w:pPr>
      <w:r>
        <w:t>Akzeptabilität eines koreanischen Kräuterprogramms bei Adipositas: Zielgruppe mit Erfolg</w:t>
      </w:r>
    </w:p>
    <w:p>
      <w:r>
        <w:rPr>
          <w:i/>
          <w:color w:val="666666"/>
          <w:sz w:val="18"/>
        </w:rPr>
        <w:t>Pandey A et al.  ·  Nutrients  ·  07.09.2026  ·  PMID 42739109</w:t>
      </w:r>
    </w:p>
    <w:p>
      <w:r>
        <w:t>Retrospektive Analyse von 3798 Adipositaspatienten (BMI ≥30 kg/m²) an einer koreanischen Privatklinik; 37 erreichten ≥10% Gewichtsverlust und BMI ≤23 kg/m², davon 16 beantworteten Zufriedenheitsfragen.</w:t>
      </w:r>
    </w:p>
    <w:p>
      <w:r>
        <w:rPr>
          <w:b/>
        </w:rPr>
        <w:t xml:space="preserve">Ergebnis: </w:t>
      </w:r>
      <w:r>
        <w:t>Mittlere BMI-Abnahme: -8,9 kg/m² (Spannweite -9,6 bis -7,7). Zufriedenheitsratings hoch. Häufige unerwünschte Ereignisse: Verstopfung, Übelkeit, Schwindel. Förderliche Faktoren: wahrgenommener Gewichtsverlustnutzen, Programmstruktur, Sicherheit. Barrieren: Gewichtszunahme nach Behandlung, diätetische Belastung, finanzielle Bedenken.</w:t>
      </w:r>
    </w:p>
    <w:p>
      <w:r>
        <w:rPr>
          <w:b/>
          <w:sz w:val="19"/>
        </w:rPr>
        <w:t xml:space="preserve">Übertragbarkeit: </w:t>
      </w:r>
      <w:r>
        <w:rPr>
          <w:sz w:val="19"/>
        </w:rPr>
        <w:t>Südkorea; kulturelle Unterschiede bei Programmannahme, klinische Struktur nicht auf Deutschland übertragbar.</w:t>
      </w:r>
    </w:p>
    <w:p>
      <w:r>
        <w:rPr>
          <w:color w:val="5A7D3A"/>
          <w:sz w:val="18"/>
        </w:rPr>
        <w:t>https://pubmed.ncbi.nlm.nih.gov/42739109/</w:t>
      </w:r>
    </w:p>
    <w:p>
      <w:pPr>
        <w:pStyle w:val="Heading2"/>
      </w:pPr>
      <w:r>
        <w:t>Zeitlich begrenzte Mahlzeiten bei Veteranen mit Querschnittlähmung und Adipositas</w:t>
      </w:r>
    </w:p>
    <w:p>
      <w:r>
        <w:rPr>
          <w:i/>
          <w:color w:val="666666"/>
          <w:sz w:val="18"/>
        </w:rPr>
        <w:t>Henderson GV et al.  ·  Nutrients  ·  29.08.2026  ·  PMID 42739011</w:t>
      </w:r>
    </w:p>
    <w:p>
      <w:r>
        <w:t>Pilottest mit 15 Veteranen mit Rückenmarksverletzung (SCI) und Adipositas; 6-wöchige Intervention mit zeitlich begrenztem Essen (≤10 h tägliches Mahlzeitenfenster).</w:t>
      </w:r>
    </w:p>
    <w:p>
      <w:r>
        <w:rPr>
          <w:b/>
        </w:rPr>
        <w:t xml:space="preserve">Ergebnis: </w:t>
      </w:r>
      <w:r>
        <w:t>14 Teilnehmende beendeten Studie. Adhärenz: 83,0%, durchschn. Mahlzeitenfenster 9,2 ± 1,5 h. Akzeptabilität moderat hoch (50% planten Fortsetzung, 79% würden empfehlen). Glykämische Kontrolle verbesserte sich: 24-h-Glukose -7 ± 3 mg/dL (p=0,02), Glukose-Management-Indikator -0,2 ± 0,1% (p=0,02), Zeit im Zielbereich +3,2 ± 1,6% (p=0,02).</w:t>
      </w:r>
    </w:p>
    <w:p>
      <w:r>
        <w:rPr>
          <w:b/>
          <w:sz w:val="19"/>
        </w:rPr>
        <w:t xml:space="preserve">Übertragbarkeit: </w:t>
      </w:r>
      <w:r>
        <w:rPr>
          <w:sz w:val="19"/>
        </w:rPr>
        <w:t>USA-Studie bei Spezialgruppe; Ergebnis Glykämiekontrolle ist systemabhängig, aber Machbarkeit bei Mobilitätseinschränkung relevant.</w:t>
      </w:r>
    </w:p>
    <w:p>
      <w:r>
        <w:rPr>
          <w:color w:val="5A7D3A"/>
          <w:sz w:val="18"/>
        </w:rPr>
        <w:t>https://pubmed.ncbi.nlm.nih.gov/42739011/</w:t>
      </w:r>
    </w:p>
    <w:p>
      <w:pPr>
        <w:pStyle w:val="Heading2"/>
      </w:pPr>
      <w:r>
        <w:t>Personalisierte Ernährungs- und Verhaltensintervention: Gewichtsverlust und Langzeitmaintenance</w:t>
      </w:r>
    </w:p>
    <w:p>
      <w:r>
        <w:rPr>
          <w:i/>
          <w:color w:val="666666"/>
          <w:sz w:val="18"/>
        </w:rPr>
        <w:t>Momora A et al.  ·  Nutrients  ·  27.08.2026  ·  PMID 42738986</w:t>
      </w:r>
    </w:p>
    <w:p>
      <w:r>
        <w:t>Retrospektive Analyse von 267 übergewichtigen oder adipösen Erwachsenen, die personalisierte Diät mit psychodiätetischer Unterstützung (2018–2024) erhielten; 1-Jahres-Follow-up.</w:t>
      </w:r>
    </w:p>
    <w:p>
      <w:r>
        <w:rPr>
          <w:b/>
        </w:rPr>
        <w:t xml:space="preserve">Ergebnis: </w:t>
      </w:r>
      <w:r>
        <w:t>Mittlerer Gewichtsverlust: 10,45 ± 7,56 kg mit signifikanten BMI- und Körperfettabnahmen. Fettfreie Masse: -1,72 ± 2,20 kg, Skelettmuskulatur: -1,11 ± 1,36 kg. Nach 1 Jahr: 23,2% behielten ≥10% Gewichtsverlust bei. Hauptproblem: Gewichtsrückgang bei 76,8% der Teilnehmenden.</w:t>
      </w:r>
    </w:p>
    <w:p>
      <w:r>
        <w:rPr>
          <w:b/>
          <w:sz w:val="19"/>
        </w:rPr>
        <w:t xml:space="preserve">Übertragbarkeit: </w:t>
      </w:r>
      <w:r>
        <w:rPr>
          <w:sz w:val="19"/>
        </w:rPr>
        <w:t>Polen; klinische Daten aus ambulanter Versorgung, Struktur mit Ernährungsberatung vergleichbar mit Deutschland.</w:t>
      </w:r>
    </w:p>
    <w:p>
      <w:r>
        <w:rPr>
          <w:color w:val="5A7D3A"/>
          <w:sz w:val="18"/>
        </w:rPr>
        <w:t>https://pubmed.ncbi.nlm.nih.gov/42738986/</w:t>
      </w:r>
    </w:p>
    <w:p>
      <w:pPr>
        <w:pStyle w:val="Heading2"/>
      </w:pPr>
      <w:r>
        <w:t>Körperbildwahrnehmung bei krebsbedingtem Gewichtsverlust: Geschlechtsunterschiede</w:t>
      </w:r>
    </w:p>
    <w:p>
      <w:r>
        <w:rPr>
          <w:i/>
          <w:color w:val="666666"/>
          <w:sz w:val="18"/>
        </w:rPr>
        <w:t>Goodrose-Flores C et al.  ·  BMJ Open  ·  15.07.2026  ·  PMID 42457417</w:t>
      </w:r>
    </w:p>
    <w:p>
      <w:r>
        <w:t>Studienprotokoll der Multicenterstudie GRACE zu Geschlechtsunterschieden in der Körperbildwahrnehmung während krebsbedingtem Gewichtsverlust in sechs Ländern.</w:t>
      </w:r>
    </w:p>
    <w:p>
      <w:r>
        <w:rPr>
          <w:b/>
        </w:rPr>
        <w:t xml:space="preserve">Ergebnis: </w:t>
      </w:r>
      <w:r>
        <w:t>Zielrekrutierung: 600 Teilnehmende (je 50 Frauen und 50 Männer pro Land). Primärer Endpunkt: Differenz Body Image Scale (BIS)-Score zwischen Geschlechtern; 3 BIS-Punkte als klinisch bedeutsam definiert.</w:t>
      </w:r>
    </w:p>
    <w:p>
      <w:r>
        <w:rPr>
          <w:b/>
          <w:sz w:val="19"/>
        </w:rPr>
        <w:t xml:space="preserve">Übertragbarkeit: </w:t>
      </w:r>
      <w:r>
        <w:rPr>
          <w:sz w:val="19"/>
        </w:rPr>
        <w:t>Multinationale Studie, Ergebnisse erst bei Abschluss verfügbar; Studiendesign zeigt Methodenrelevanz für Versorgung.</w:t>
      </w:r>
    </w:p>
    <w:p>
      <w:r>
        <w:rPr>
          <w:color w:val="5A7D3A"/>
          <w:sz w:val="18"/>
        </w:rPr>
        <w:t>https://pubmed.ncbi.nlm.nih.gov/42457417/</w:t>
      </w:r>
    </w:p>
    <w:p>
      <w:pPr>
        <w:pStyle w:val="Heading1"/>
      </w:pPr>
      <w:r>
        <w:t>Aufgenommen am 15.09.2026</w:t>
      </w:r>
    </w:p>
    <w:p>
      <w:pPr>
        <w:pStyle w:val="Heading2"/>
      </w:pPr>
      <w:r>
        <w:t>Freies Triiodothyronin als Prädiktor für Erfolg nach Adipositaschirurgie</w:t>
      </w:r>
    </w:p>
    <w:p>
      <w:r>
        <w:rPr>
          <w:i/>
          <w:color w:val="666666"/>
          <w:sz w:val="18"/>
        </w:rPr>
        <w:t>Li S et al.  ·  Diabetes Metab Res Rev  ·  Sept. 2026  ·  PMID 42733963</w:t>
      </w:r>
    </w:p>
    <w:p>
      <w:r>
        <w:t>Kohortenstudie an 1.034 euthyreoten Patienten mit Übergewicht/Adipositas, die einer bariatrischen Operation unterzogen wurden: niedriges präoperatives FT3 (freies Triiodothyronin), besonders bei Frauen, war mit geringerer Gewichtsabnahme und Diabetes-Remission assoziiert.</w:t>
      </w:r>
    </w:p>
    <w:p>
      <w:r>
        <w:rPr>
          <w:b/>
        </w:rPr>
        <w:t xml:space="preserve">Ergebnis: </w:t>
      </w:r>
      <w:r>
        <w:t>Patienten mit FT3 unterhalb von 4,75 pmol/L (Frauen) bzw. 5,05 pmol/L (Männer) zeigten über 3 Jahre follow-up reduzierte Chancen auf Gewichtsverlust ≥25 % und Diabetes-Remission. Der Effekt war stärker bei Frauen (optimale Schwelle 4,57 für Remission). FT3 zeigte auch altersabhängige Plateaus bei der Assoziation mit fettfreier Masse.</w:t>
      </w:r>
    </w:p>
    <w:p>
      <w:r>
        <w:rPr>
          <w:b/>
          <w:sz w:val="19"/>
        </w:rPr>
        <w:t xml:space="preserve">Übertragbarkeit: </w:t>
      </w:r>
      <w:r>
        <w:rPr>
          <w:sz w:val="19"/>
        </w:rPr>
        <w:t>China (Shanghai); vergleichbares Erstattungssystem, bariatrische Diagnostik ähnlich Deutschland.</w:t>
      </w:r>
    </w:p>
    <w:p>
      <w:r>
        <w:rPr>
          <w:color w:val="5A7D3A"/>
          <w:sz w:val="18"/>
        </w:rPr>
        <w:t>https://pubmed.ncbi.nlm.nih.gov/42733963/</w:t>
      </w:r>
    </w:p>
    <w:p>
      <w:pPr>
        <w:pStyle w:val="Heading2"/>
      </w:pPr>
      <w:r>
        <w:t>Haarausfall bei Adipositasbehandlung: Ursachen und Managementansätze</w:t>
      </w:r>
    </w:p>
    <w:p>
      <w:r>
        <w:rPr>
          <w:i/>
          <w:color w:val="666666"/>
          <w:sz w:val="18"/>
        </w:rPr>
        <w:t>Troshina EA et al.  ·  Probl Endokrinol (Mosk)  ·  08.09.2026  ·  PMID 42733368</w:t>
      </w:r>
    </w:p>
    <w:p>
      <w:r>
        <w:t>Expertenkonsenspapier (Russische Endokrinologische Gesellschaft): Systematisiert Prävalenz, klinische und morphologische Varianten sowie Pathophysiologie von Alopecia im Rahmen von Gewichtsverlust durch Diät, bariatrische Chirurgie und Arzneimitteltherapie (insbesondere GLP-1-Rezeptoragonisten).</w:t>
      </w:r>
    </w:p>
    <w:p>
      <w:r>
        <w:rPr>
          <w:b/>
        </w:rPr>
        <w:t xml:space="preserve">Ergebnis: </w:t>
      </w:r>
      <w:r>
        <w:t>Telogen-Effluvium und andere Formen der diffusen Alopezie treten bei Gewichtsverlust durch metabolischen Stress, Protein-Energie-Mangelernährung und Mikronährstoffmängel auf. Biotin und Vitamin D spielen kritische Rollen für die Haarfollikel-Funktion. Risikogruppen sind Frauen, ältere Patienten und solche mit raschem Gewichtsverlust. Prävention und Management erfordern Überwachung, Supplementation, Therapietreue-Erhaltung.</w:t>
      </w:r>
    </w:p>
    <w:p>
      <w:r>
        <w:rPr>
          <w:b/>
          <w:sz w:val="19"/>
        </w:rPr>
        <w:t xml:space="preserve">Übertragbarkeit: </w:t>
      </w:r>
      <w:r>
        <w:rPr>
          <w:sz w:val="19"/>
        </w:rPr>
        <w:t>Expertenkonsenspapier ohne Originalforschung; identifiziert Versorgungslücke bei Nebenwirkungsmanagement.</w:t>
      </w:r>
    </w:p>
    <w:p>
      <w:r>
        <w:rPr>
          <w:color w:val="5A7D3A"/>
          <w:sz w:val="18"/>
        </w:rPr>
        <w:t>https://pubmed.ncbi.nlm.nih.gov/42733368/</w:t>
      </w:r>
    </w:p>
    <w:p>
      <w:pPr>
        <w:pStyle w:val="Heading2"/>
      </w:pPr>
      <w:r>
        <w:t>Adipositaschirurgie verbessert retinale Mikrovaskulatur bei Adipositas</w:t>
      </w:r>
    </w:p>
    <w:p>
      <w:r>
        <w:rPr>
          <w:i/>
          <w:color w:val="666666"/>
          <w:sz w:val="18"/>
        </w:rPr>
        <w:t>Salsabila S et al.  ·  Clin Obes  ·  Okt. 2026  ·  PMID 42723208</w:t>
      </w:r>
    </w:p>
    <w:p>
      <w:r>
        <w:t>Systematischer Review und Metaanalyse (8 prospektive Kohortenstudien, 283 Patienten): Bariatrische Chirurgie war mit günstigen Veränderungen der retinalen Gefäßkaliber assoziiert, gemessen an Zentralarteriolar- und Zentralvenularäquivalent sowie arteriovenösem Verhältnis.</w:t>
      </w:r>
    </w:p>
    <w:p>
      <w:r>
        <w:rPr>
          <w:b/>
        </w:rPr>
        <w:t xml:space="preserve">Ergebnis: </w:t>
      </w:r>
      <w:r>
        <w:t>Bariatrische Operation führte zu Zunahme der zentralen Arteriolen um 4,02 μm (95%-KI 0,26–7,78; p = 0,04), stärker in Sensitivitätsanalyse (+5,41 μm; p &lt; 0,01); Zentralvenen nahmen um 6,75 μm ab (p &lt; 0,01); arteriovenöses Verhältnis stieg um 0,03 (p &lt; 0,01). Effekte waren robust, zwischen-Studien-Heterogenität bestand aber.</w:t>
      </w:r>
    </w:p>
    <w:p>
      <w:r>
        <w:rPr>
          <w:b/>
          <w:sz w:val="19"/>
        </w:rPr>
        <w:t xml:space="preserve">Übertragbarkeit: </w:t>
      </w:r>
      <w:r>
        <w:rPr>
          <w:sz w:val="19"/>
        </w:rPr>
        <w:t>Überwiegend nicht-deutschsprachige Länder; bariatrisches Verfahren, deutsche Kassenfinanzierung nach Einzelfallprüfung.</w:t>
      </w:r>
    </w:p>
    <w:p>
      <w:r>
        <w:rPr>
          <w:color w:val="5A7D3A"/>
          <w:sz w:val="18"/>
        </w:rPr>
        <w:t>https://pubmed.ncbi.nlm.nih.gov/42723208/</w:t>
      </w:r>
    </w:p>
    <w:p>
      <w:pPr>
        <w:pStyle w:val="Heading2"/>
      </w:pPr>
      <w:r>
        <w:t>Diätetische Fehlernährung und Adipositas bei Kuwaiti-Jugendlichen</w:t>
      </w:r>
    </w:p>
    <w:p>
      <w:r>
        <w:rPr>
          <w:i/>
          <w:color w:val="666666"/>
          <w:sz w:val="18"/>
        </w:rPr>
        <w:t>AlBaloul AH  ·  BMC Pediatr  ·  11.08.2026  ·  PMID 42717328</w:t>
      </w:r>
    </w:p>
    <w:p>
      <w:r>
        <w:t>Schulbasierte Querschnittsstudie (375 Adoleszente, 13–17 Jahre) in Kuwait: Untersucht wurde die Einhaltung Diätetischer Referenzwerte und Assoziationen zwischen Ernährungsintake und Überernährung (BMI, Taillenumfang).</w:t>
      </w:r>
    </w:p>
    <w:p>
      <w:r>
        <w:rPr>
          <w:b/>
        </w:rPr>
        <w:t xml:space="preserve">Ergebnis: </w:t>
      </w:r>
      <w:r>
        <w:t>44,5 % waren übergewichtig oder adipös (BMI-basiert), 34,7 % hatten erhöhten Taillenumfang. Proteinzufuhr war invers assoziiert mit erhöhtem Taillenumfang (OR 0,89), während erhöhte Gesamtfett-, Kohlenhydrat- und Rotfleischzufuhr positiv assoziiert waren. 92,2 % Jugendliche mit übermäßiger Zuckeraufnahme, 61,7 % mit erhöhter Fettzufuhr; fast alle unterschritten Faserempfehlungen.</w:t>
      </w:r>
    </w:p>
    <w:p>
      <w:r>
        <w:rPr>
          <w:b/>
          <w:sz w:val="19"/>
        </w:rPr>
        <w:t xml:space="preserve">Übertragbarkeit: </w:t>
      </w:r>
      <w:r>
        <w:rPr>
          <w:sz w:val="19"/>
        </w:rPr>
        <w:t>Kuwait (Mittlerer Osten); nicht deutsches System, aber vergleichbare Probleme rapidem Übergang zu westlicher Ernährung.</w:t>
      </w:r>
    </w:p>
    <w:p>
      <w:r>
        <w:rPr>
          <w:color w:val="5A7D3A"/>
          <w:sz w:val="18"/>
        </w:rPr>
        <w:t>https://pubmed.ncbi.nlm.nih.gov/42717328/</w:t>
      </w:r>
    </w:p>
    <w:p>
      <w:pPr>
        <w:pStyle w:val="Heading2"/>
      </w:pPr>
      <w:r>
        <w:t>Semaglutide senkt Entzündungsmarker und kardiovaskuläres Risiko bei Adipositas</w:t>
      </w:r>
    </w:p>
    <w:p>
      <w:r>
        <w:rPr>
          <w:i/>
          <w:color w:val="666666"/>
          <w:sz w:val="18"/>
        </w:rPr>
        <w:t>Plutzky J et al.  ·  Circulation  ·  15.09.2026  ·  PMID 42610271</w:t>
      </w:r>
    </w:p>
    <w:p>
      <w:r>
        <w:t>Sekundäranalyse der SELECT-Studie (17.604 Patienten mit kardiovaskulärer Erkrankung und Übergewicht/Adipositas): Semaglutid reduzierte den Entzündungsmarker hsCRP und die Rate major adverse cardiovascular events (MACE), unabhängig vom Ausmaß der Gewichtsabnahme.</w:t>
      </w:r>
    </w:p>
    <w:p>
      <w:r>
        <w:rPr>
          <w:b/>
        </w:rPr>
        <w:t xml:space="preserve">Ergebnis: </w:t>
      </w:r>
      <w:r>
        <w:t>Semaglutid reduzierte hsCRP um 37,8 % über 104 Wochen und senkten das MACE-Risiko über alle hsCRP-Subgruppen (p &lt; 0,001). hsCRP-Senkungen traten bereits nach 4–8 Wochen auf, vor größerer Gewichtsabnahme. Geringere hsCRP-Werte prognostizierten reduziertes MACE-Risiko (Entzündung als Teilmechanismus der kardiovaskulären Schutzwirkung).</w:t>
      </w:r>
    </w:p>
    <w:p>
      <w:r>
        <w:rPr>
          <w:b/>
          <w:sz w:val="19"/>
        </w:rPr>
        <w:t xml:space="preserve">Übertragbarkeit: </w:t>
      </w:r>
      <w:r>
        <w:rPr>
          <w:sz w:val="19"/>
        </w:rPr>
        <w:t>Bevölkerungsbasierte Studie (UK Biobank); keine deutsche Kostenübernahme solcher Präparate (§ 34 SGB V).</w:t>
      </w:r>
    </w:p>
    <w:p>
      <w:r>
        <w:rPr>
          <w:color w:val="5A7D3A"/>
          <w:sz w:val="18"/>
        </w:rPr>
        <w:t>https://pubmed.ncbi.nlm.nih.gov/42610271/</w:t>
      </w:r>
    </w:p>
    <w:p>
      <w:pPr>
        <w:pStyle w:val="Heading2"/>
      </w:pPr>
      <w:r>
        <w:t>Körperliche Aktivität und kardiovaskuläres Risiko bei metabolischem Syndrom</w:t>
      </w:r>
    </w:p>
    <w:p>
      <w:r>
        <w:rPr>
          <w:i/>
          <w:color w:val="666666"/>
          <w:sz w:val="18"/>
        </w:rPr>
        <w:t>An JQ et al.  ·  Front Endocrinol (Lausanne)  ·  31.07.2026  ·  PMID 42601879</w:t>
      </w:r>
    </w:p>
    <w:p>
      <w:r>
        <w:t>Prospektive Kohortenstudie (88.281 UK Biobank-Teilnehmer ohne kardiovaskuläre Erkrankung, Cardiovascular-Kidney-Metabolic-Stadien 0–3): Assoziationen zwischen Bewegungsdauer (leicht und moderat-intensiv) und Inzidenz kardiovaskulärer Erkrankungen zeigten stadium-spezifische Muster.</w:t>
      </w:r>
    </w:p>
    <w:p>
      <w:r>
        <w:rPr>
          <w:b/>
        </w:rPr>
        <w:t xml:space="preserve">Ergebnis: </w:t>
      </w:r>
      <w:r>
        <w:t>Moderat-intensive körperliche Aktivität (MVPA) senkte das kardiovaskuläre Risiko in den Stadien 1 und 2 um 42 % (Stadium 1) bzw. 33 % (Stadium 2). Leichte körperliche Aktivität reduzierte Risiko am meisten in Stadium 2 (18 % Reduktion). Im Stadium 3 zeigten sich U-förmige Dosis-Wirkungs-Kurven mit optimal 300–350 min/Woche MVPA. Inflexionspunkte lagen bei 213 min/Woche MVPA und 2.357 min/Woche leichter Aktivität.</w:t>
      </w:r>
    </w:p>
    <w:p>
      <w:r>
        <w:rPr>
          <w:b/>
          <w:sz w:val="19"/>
        </w:rPr>
        <w:t xml:space="preserve">Übertragbarkeit: </w:t>
      </w:r>
      <w:r>
        <w:rPr>
          <w:sz w:val="19"/>
        </w:rPr>
        <w:t>UK Biobank; accelerometer-gemessene Aktivität, europäisches Setting, direkt übertragbar.</w:t>
      </w:r>
    </w:p>
    <w:p>
      <w:r>
        <w:rPr>
          <w:color w:val="5A7D3A"/>
          <w:sz w:val="18"/>
        </w:rPr>
        <w:t>https://pubmed.ncbi.nlm.nih.gov/42601879/</w:t>
      </w:r>
    </w:p>
    <w:p>
      <w:pPr>
        <w:pStyle w:val="Heading2"/>
      </w:pPr>
      <w:r>
        <w:t>Adipositasmaßnahmen in Europas und Lateinamerikas: Politiken zeigen inkonsistente Effekte</w:t>
      </w:r>
    </w:p>
    <w:p>
      <w:r>
        <w:rPr>
          <w:i/>
          <w:color w:val="666666"/>
          <w:sz w:val="18"/>
        </w:rPr>
        <w:t>Donini LM et al.  ·  Int J Food Sci Nutr  ·  13.07.2026  ·  PMID 42439451</w:t>
      </w:r>
    </w:p>
    <w:p>
      <w:r>
        <w:t>Ökologische Querschnittstudie (20 europäische und lateinamerikanische Länder, 2010–2024): Untersucht wurden Änderungen in Lebensmittel- und Nährstoffkonsum sowie Adipositasprävalenz nach Einführung präventiver Maßnahmen (Steuern, Front-of-Pack-Kennzeichnung).</w:t>
      </w:r>
    </w:p>
    <w:p>
      <w:r>
        <w:rPr>
          <w:b/>
        </w:rPr>
        <w:t xml:space="preserve">Ergebnis: </w:t>
      </w:r>
      <w:r>
        <w:t>Lebensmittelkonsum-Trends zeigten keine konsistente Assoziation mit Politikadoptionen. In mehreren Ländern sank der Konsum "gesunder" Lebensmittel über Zeit, während "ungesunde" Nahrungsmittel stiegen, unabhängig von Policyadoption. Trends um Politikjahr herum suggerierten Adipositasverlaufsänderungen, besonders bei Kindern und Jugendlichen, aber inkonsistent über Settings. Multifaktorielle Natur der Adipositas erklärt kontrastierende Befunde.</w:t>
      </w:r>
    </w:p>
    <w:p>
      <w:r>
        <w:rPr>
          <w:b/>
          <w:sz w:val="19"/>
        </w:rPr>
        <w:t xml:space="preserve">Übertragbarkeit: </w:t>
      </w:r>
      <w:r>
        <w:rPr>
          <w:sz w:val="19"/>
        </w:rPr>
        <w:t>Europäische und lateinamerikanische Systeme mit unterschiedlicher Ausgangslage; zeigt Grenzen einzelner Verhältnisprävention.</w:t>
      </w:r>
    </w:p>
    <w:p>
      <w:r>
        <w:rPr>
          <w:color w:val="5A7D3A"/>
          <w:sz w:val="18"/>
        </w:rPr>
        <w:t>https://pubmed.ncbi.nlm.nih.gov/42439451/</w:t>
      </w:r>
    </w:p>
    <w:p>
      <w:pPr>
        <w:pStyle w:val="Heading1"/>
      </w:pPr>
      <w:r>
        <w:t>Aufgenommen am 14.09.2026</w:t>
      </w:r>
    </w:p>
    <w:p>
      <w:pPr>
        <w:pStyle w:val="Heading2"/>
      </w:pPr>
      <w:r>
        <w:t>Speckle-Tracking zeigt Karotis-Steifheit bei Metabolischem Syndrom</w:t>
      </w:r>
    </w:p>
    <w:p>
      <w:r>
        <w:rPr>
          <w:i/>
          <w:color w:val="666666"/>
          <w:sz w:val="18"/>
        </w:rPr>
        <w:t>Topan ED et al.  ·  BMC Med Imaging  ·  11.09.2026  ·  PMID 42728590</w:t>
      </w:r>
    </w:p>
    <w:p>
      <w:r>
        <w:t>Retrospektive Querschnittsstudie von n=100 Teilnehmern (50 mit Metabolischem Syndrom, 50 Kontrollen) zur Bewertung multidimensionaler Karotis-Mechanik mittels Speckle-Tracking-Ultrasonographie und deren Assoziation mit metabolischer Belastung.</w:t>
      </w:r>
    </w:p>
    <w:p>
      <w:r>
        <w:rPr>
          <w:b/>
        </w:rPr>
        <w:t xml:space="preserve">Ergebnis: </w:t>
      </w:r>
      <w:r>
        <w:t>Patienten mit Metabolischem Syndrom zeigten signifikant erhöhte Steifheitsparameter (elastischer Modul, Pulswellengeschwindigkeit) und reduzierte Compliance-Indizes (alle p&lt;0,05). Dehnungsanalyse ergab signifikant niedrigere radiale und zirkumferentielle Dehnungswerte in der MetS-Gruppe, besonders ausgeprägt in der transversalen Ebene (alle p&lt;0,001). MetS-Status war einer der wichtigsten Determinanten bei CART-Analyse.</w:t>
      </w:r>
    </w:p>
    <w:p>
      <w:r>
        <w:rPr>
          <w:b/>
          <w:sz w:val="19"/>
        </w:rPr>
        <w:t xml:space="preserve">Übertragbarkeit: </w:t>
      </w:r>
      <w:r>
        <w:rPr>
          <w:sz w:val="19"/>
        </w:rPr>
        <w:t>Türkische Klinik, aber Ultraschall-Methode international standardisiert; funktionelle Vaskulärmechanik</w:t>
      </w:r>
    </w:p>
    <w:p>
      <w:r>
        <w:rPr>
          <w:color w:val="5A7D3A"/>
          <w:sz w:val="18"/>
        </w:rPr>
        <w:t>https://pubmed.ncbi.nlm.nih.gov/42728590/</w:t>
      </w:r>
    </w:p>
    <w:p>
      <w:pPr>
        <w:pStyle w:val="Heading2"/>
      </w:pPr>
      <w:r>
        <w:t>Sarkopenische Adipositas erhöht chronische Lungenerkrankung um 50 Prozent</w:t>
      </w:r>
    </w:p>
    <w:p>
      <w:r>
        <w:rPr>
          <w:i/>
          <w:color w:val="666666"/>
          <w:sz w:val="18"/>
        </w:rPr>
        <w:t>Guo H et al.  ·  Chron Respir Dis  ·  11.09.2026  ·  PMID 42727588</w:t>
      </w:r>
    </w:p>
    <w:p>
      <w:r>
        <w:t>Prospektive Kohortenstudie aus China (CHARLS) und UK (ELSA) mit n=6.008 Teilnehmern ohne Lungenerkrankung zu Assoziationen zwischen sarkopenischer Adipositas und incidenter chronischer Lungenerkrankung.</w:t>
      </w:r>
    </w:p>
    <w:p>
      <w:r>
        <w:rPr>
          <w:b/>
        </w:rPr>
        <w:t xml:space="preserve">Ergebnis: </w:t>
      </w:r>
      <w:r>
        <w:t>Während der Nachbeobachtung (2011–2020) entwickelten 122 von 3.572 CHARLS-Teilnehmern und 101 von 2.436 ELSA-Teilnehmern chronische Lungenerkrankung. Nach vollständiger Adjustierung zeigte sarkopenische Adipositas ein HR von 1,50 (p=0,003) in CHARLS und 2,19 (p=0,006) in ELSA.</w:t>
      </w:r>
    </w:p>
    <w:p>
      <w:r>
        <w:rPr>
          <w:b/>
          <w:sz w:val="19"/>
        </w:rPr>
        <w:t xml:space="preserve">Übertragbarkeit: </w:t>
      </w:r>
      <w:r>
        <w:rPr>
          <w:sz w:val="19"/>
        </w:rPr>
        <w:t>Zwei europäische und asiatische Kohorten, Dokumentation vergleichbar; Körperzusammensetzung als Funktionsmarker relevant</w:t>
      </w:r>
    </w:p>
    <w:p>
      <w:r>
        <w:rPr>
          <w:color w:val="5A7D3A"/>
          <w:sz w:val="18"/>
        </w:rPr>
        <w:t>https://pubmed.ncbi.nlm.nih.gov/42727588/</w:t>
      </w:r>
    </w:p>
    <w:p>
      <w:pPr>
        <w:pStyle w:val="Heading2"/>
      </w:pPr>
      <w:r>
        <w:t>BMI modifiziert Lärmbelastungs-Effekt auf Fettleber in Fabrikarbeitern</w:t>
      </w:r>
    </w:p>
    <w:p>
      <w:r>
        <w:rPr>
          <w:i/>
          <w:color w:val="666666"/>
          <w:sz w:val="18"/>
        </w:rPr>
        <w:t>Liu D et al.  ·  PLoS One  ·  11.09.2026  ·  PMID 42726755</w:t>
      </w:r>
    </w:p>
    <w:p>
      <w:r>
        <w:t>Retrospektive Querschnittsstudie von n=769 männlichen Werkarbeitern mit Lärmexposition zur Untersuchung der Assoziation zwischen Lärmexpositionsdauer und Ultraschall-detektierter Steatosis hepatis sowie BMI als Moderator.</w:t>
      </w:r>
    </w:p>
    <w:p>
      <w:r>
        <w:rPr>
          <w:b/>
        </w:rPr>
        <w:t xml:space="preserve">Ergebnis: </w:t>
      </w:r>
      <w:r>
        <w:t>Insgesamt 53,2% der Arbeiter hatten hepatische Steatosis. Lärmexpositionsdauer zeigte unabhängige Assoziation mit Steatosis; modifizierte Poisson-Regression zeigte negativen Interaktionseffekt mit BMI (p=0,006). Bei Normalgewichtigen war jedes zusätzliche Jahr Lärmexposition mit 8,2% höherer Steatosis-Wahrscheinlichkeit assoziiert (p&lt;0,001), nicht signifikant bei Übergewicht/Adipositas. Kritischer Schwellenwert BMI 27,7 kg/m².</w:t>
      </w:r>
    </w:p>
    <w:p>
      <w:r>
        <w:rPr>
          <w:b/>
          <w:sz w:val="19"/>
        </w:rPr>
        <w:t xml:space="preserve">Übertragbarkeit: </w:t>
      </w:r>
      <w:r>
        <w:rPr>
          <w:sz w:val="19"/>
        </w:rPr>
        <w:t>China, aber Lärmexpositions-Effektmodifikation ist gesundheitspolitisch relevant; Berufskrankheit</w:t>
      </w:r>
    </w:p>
    <w:p>
      <w:r>
        <w:rPr>
          <w:color w:val="5A7D3A"/>
          <w:sz w:val="18"/>
        </w:rPr>
        <w:t>https://pubmed.ncbi.nlm.nih.gov/42726755/</w:t>
      </w:r>
    </w:p>
    <w:p>
      <w:pPr>
        <w:pStyle w:val="Heading2"/>
      </w:pPr>
      <w:r>
        <w:t>Adipositas verschärft MS-Behinderung nur ohne HLA-A*02:01-Allel</w:t>
      </w:r>
    </w:p>
    <w:p>
      <w:r>
        <w:rPr>
          <w:i/>
          <w:color w:val="666666"/>
          <w:sz w:val="18"/>
        </w:rPr>
        <w:t>Guo J et al.  ·  J Neurol  ·  08.09.2026  ·  PMID 42709196</w:t>
      </w:r>
    </w:p>
    <w:p>
      <w:r>
        <w:t>Schwedische bevölkerungsbasierte Fall-Kontroll-Studie mit n=2.117 MS-Patienten (Erkrankungsdauer ≤5 Jahre) zur Frage, ob Adipositas-Effekte auf Behinderungsprogression vom HLA-A*02:01-Status abhängen.</w:t>
      </w:r>
    </w:p>
    <w:p>
      <w:r>
        <w:rPr>
          <w:b/>
        </w:rPr>
        <w:t xml:space="preserve">Ergebnis: </w:t>
      </w:r>
      <w:r>
        <w:t>Bei Patienten ohne HLA-A*02:01 war Adipositas (BMI&gt;30) mit erhöhtem Risiko für confirmed disability worsening assoziiert (HR 1,49; 95%-KI 1,12–1,82), mit HR 1,90 für EDSS-Stadium 3 und HR 2,30 für Stadium 4. Bei HLA-A*02:01-positiven Personen fanden sich keine entsprechenden Assoziationen. Additive Interaktionsanalyse stützte einen gemeinsamen Effekt.</w:t>
      </w:r>
    </w:p>
    <w:p>
      <w:r>
        <w:rPr>
          <w:b/>
          <w:sz w:val="19"/>
        </w:rPr>
        <w:t xml:space="preserve">Übertragbarkeit: </w:t>
      </w:r>
      <w:r>
        <w:rPr>
          <w:sz w:val="19"/>
        </w:rPr>
        <w:t>Schweden, Krankheitsregister-Verfolgung, europäisches System; genetische Modifikation versorgungsrelevant</w:t>
      </w:r>
    </w:p>
    <w:p>
      <w:r>
        <w:rPr>
          <w:color w:val="5A7D3A"/>
          <w:sz w:val="18"/>
        </w:rPr>
        <w:t>https://pubmed.ncbi.nlm.nih.gov/42709196/</w:t>
      </w:r>
    </w:p>
    <w:p>
      <w:pPr>
        <w:pStyle w:val="Heading2"/>
      </w:pPr>
      <w:r>
        <w:t>Metabolisches Syndrom erhöht kardiovaskuläres Multimorbidität-Risiko in drei Ländern</w:t>
      </w:r>
    </w:p>
    <w:p>
      <w:r>
        <w:rPr>
          <w:i/>
          <w:color w:val="666666"/>
          <w:sz w:val="18"/>
        </w:rPr>
        <w:t>Zhang W et al.  ·  Sci Rep  ·  24.07.2026  ·  PMID 42693153</w:t>
      </w:r>
    </w:p>
    <w:p>
      <w:r>
        <w:t>Prospektive Kohortenstudie in China, USA und UK (n=17.894) über Assoziation eines kontinuierlichen Metabolischen Syndrom-Scores mit kardiovaskulärer Multimorbidität.</w:t>
      </w:r>
    </w:p>
    <w:p>
      <w:r>
        <w:rPr>
          <w:b/>
        </w:rPr>
        <w:t xml:space="preserve">Ergebnis: </w:t>
      </w:r>
      <w:r>
        <w:t>Nach medianer Nachbeobachtung von 4–7 Jahren traten 1.061 Fälle kardiovaskulärer Multimorbidität auf. Im höchsten Tertil des Metabolischen Syndrom-Scores lag das Hazard Ratio bei 4,27 (CHARLS), 1,77 (HRS) und 1,54 (ELSA). Der gepoolte HR pro 1-SD-Anstieg betrug 1,35 (95%-KI 1,17–1,56). Die Dosis-Wirkungs-Beziehung war nichtlinear in China, linear in USA und UK.</w:t>
      </w:r>
    </w:p>
    <w:p>
      <w:r>
        <w:rPr>
          <w:b/>
          <w:sz w:val="19"/>
        </w:rPr>
        <w:t xml:space="preserve">Übertragbarkeit: </w:t>
      </w:r>
      <w:r>
        <w:rPr>
          <w:sz w:val="19"/>
        </w:rPr>
        <w:t>UK-Biobank-Daten, international vergleichbar; Metabolisches Syndrom ist zentral für deutsche Risikostratifizierung</w:t>
      </w:r>
    </w:p>
    <w:p>
      <w:r>
        <w:rPr>
          <w:color w:val="5A7D3A"/>
          <w:sz w:val="18"/>
        </w:rPr>
        <w:t>https://pubmed.ncbi.nlm.nih.gov/42693153/</w:t>
      </w:r>
    </w:p>
    <w:p>
      <w:pPr>
        <w:pStyle w:val="Heading2"/>
      </w:pPr>
      <w:r>
        <w:t>Adipositas in Kindesalter (5–7 Jahre) ist mit viszeralem Fett im Erwachsenenalter verbunden</w:t>
      </w:r>
    </w:p>
    <w:p>
      <w:r>
        <w:rPr>
          <w:i/>
          <w:color w:val="666666"/>
          <w:sz w:val="18"/>
        </w:rPr>
        <w:t>Lai Q et al.  ·  BMJ Open  ·  16.07.2026  ·  PMID 42463217</w:t>
      </w:r>
    </w:p>
    <w:p>
      <w:r>
        <w:t>Zwei-Stichproben-Mendelsche Randomisierung mit Daten aus Early Growth Genetics Consortium und UK Biobank (n=195.000+) zu altersabhängigen Assoziationen genetisch vorhergesagtem Kindes-BMI mit MRT-gemessenem adultem Fettverteilungsmuster.</w:t>
      </w:r>
    </w:p>
    <w:p>
      <w:r>
        <w:rPr>
          <w:b/>
        </w:rPr>
        <w:t xml:space="preserve">Ergebnis: </w:t>
      </w:r>
      <w:r>
        <w:t>Höherer genetisch vorhergesagter BMI im Alter von 1,5–2 Jahren war mit erhöhtem abdominalem subkutanem Fett assoziiert. Viszerales Fett zeigte das stärkste Signal: höherer BMI im Alter von 5–7 Jahren war mit niedrigerem viszeralem Fett im Erwachsenenalter assoziiert (inverse Assoziationen). Nach Adjustierung für Adoleszenten-BMI schwächten sich die meisten Assoziationen ab; inverse Assoziationen bei 5–7 Jahren blieben nominal signifikant.</w:t>
      </w:r>
    </w:p>
    <w:p>
      <w:r>
        <w:rPr>
          <w:b/>
          <w:sz w:val="19"/>
        </w:rPr>
        <w:t xml:space="preserve">Übertragbarkeit: </w:t>
      </w:r>
      <w:r>
        <w:rPr>
          <w:sz w:val="19"/>
        </w:rPr>
        <w:t>UK-Biobank-Genetik, europäische Geburtskohorte Early Growth Genetics; frühe Fettverteilung determiniert späteren Phänotyp</w:t>
      </w:r>
    </w:p>
    <w:p>
      <w:r>
        <w:rPr>
          <w:color w:val="5A7D3A"/>
          <w:sz w:val="18"/>
        </w:rPr>
        <w:t>https://pubmed.ncbi.nlm.nih.gov/42463217/</w:t>
      </w:r>
    </w:p>
    <w:p>
      <w:pPr>
        <w:pStyle w:val="Heading1"/>
      </w:pPr>
      <w:r>
        <w:t>Aufgenommen am 13.09.2026</w:t>
      </w:r>
    </w:p>
    <w:p>
      <w:pPr>
        <w:pStyle w:val="Heading2"/>
      </w:pPr>
      <w:r>
        <w:t>Gewichtsrebound nach GLP-1-Agonisten-Absetzen: 17,9 % Differenz zu Fortsetzer-Gruppe</w:t>
      </w:r>
    </w:p>
    <w:p>
      <w:r>
        <w:rPr>
          <w:i/>
          <w:color w:val="666666"/>
          <w:sz w:val="18"/>
        </w:rPr>
        <w:t>Qi H et al.  ·  PeerJ  ·  08.09.2026  ·  PMID 42729958</w:t>
      </w:r>
    </w:p>
    <w:p>
      <w:r>
        <w:t>Systematische Übersicht mit Meta-Analyse von sechs RCTs zu Gewichtsveränderungen nach Diskontinuation von GLP-1-Rezeptoragonisten (Tirzepatid, Semaglutid, Liraglutid, Dulaglutid) bei übergewichtigen/adipösen Erwachsenen.</w:t>
      </w:r>
    </w:p>
    <w:p>
      <w:r>
        <w:rPr>
          <w:b/>
        </w:rPr>
        <w:t xml:space="preserve">Ergebnis: </w:t>
      </w:r>
      <w:r>
        <w:t>8.993 Patienten (5.553 Diskontinuation, 3.440 Fortsetzung); Mittlere Gewichtsdifferenz zwischen Gruppen 17,90 % (95%-KI [14,11–21,69], p‹0,0001). Tirzepatid-Rebound signifikant höher als Semaglutid. Gastrointestinale Nebenwirkungen nahmen nach Absetzen ab, kardiovaskuläre Ereignisse unbeeinflusst. Heterogenität I² = 59 %.</w:t>
      </w:r>
    </w:p>
    <w:p>
      <w:r>
        <w:rPr>
          <w:b/>
          <w:sz w:val="19"/>
        </w:rPr>
        <w:t xml:space="preserve">Übertragbarkeit: </w:t>
      </w:r>
      <w:r>
        <w:rPr>
          <w:sz w:val="19"/>
        </w:rPr>
        <w:t>Überwiegend nicht-deutsche Studien; zentral für Versorgungsrealtität: Wie lange müssen Patienten das Mittel nehmen? Kosten-Nutzen bei Wiederzunahme unklar.</w:t>
      </w:r>
    </w:p>
    <w:p>
      <w:r>
        <w:rPr>
          <w:color w:val="5A7D3A"/>
          <w:sz w:val="18"/>
        </w:rPr>
        <w:t>https://pubmed.ncbi.nlm.nih.gov/42729958/</w:t>
      </w:r>
    </w:p>
    <w:p>
      <w:pPr>
        <w:pStyle w:val="Heading2"/>
      </w:pPr>
      <w:r>
        <w:t>Körperrundeindex und Taille-Größe-Verhältnis beste Indikatoren für Hypertonie bei Adipositas</w:t>
      </w:r>
    </w:p>
    <w:p>
      <w:r>
        <w:rPr>
          <w:i/>
          <w:color w:val="666666"/>
          <w:sz w:val="18"/>
        </w:rPr>
        <w:t>Wang C et al.  ·  Front Public Health  ·  28.08.2026  ·  PMID 42729286</w:t>
      </w:r>
    </w:p>
    <w:p>
      <w:r>
        <w:t>Querschnittstudie an 117.609 chinesischen Erwachsenen zur Diskriminanzfähigkeit von zehn Adipositas-Indikatoren für Hypertonie.</w:t>
      </w:r>
    </w:p>
    <w:p>
      <w:r>
        <w:rPr>
          <w:b/>
        </w:rPr>
        <w:t xml:space="preserve">Ergebnis: </w:t>
      </w:r>
      <w:r>
        <w:t>Körperrundeindex (BRI) und Taille-Größe-Verhältnis (WHtR) zeigten die höchste Diskriminanzfähigkeit (AUC: 0,686–0,721). Optimale Cut-offs: BRI 3,66, WHtR 0,52. Jede Einheit Anstieg der BRI z-score war mit 51 % erhöhter Hypertonie-Wahrscheinlichkeit assoziiert (OR 1,51 [1,48–1,53]), WHtR mit 53 % (OR 1,53 [1,50–1,55]). Dosisschema nicht-linear.</w:t>
      </w:r>
    </w:p>
    <w:p>
      <w:r>
        <w:rPr>
          <w:b/>
          <w:sz w:val="19"/>
        </w:rPr>
        <w:t xml:space="preserve">Übertragbarkeit: </w:t>
      </w:r>
      <w:r>
        <w:rPr>
          <w:sz w:val="19"/>
        </w:rPr>
        <w:t>China, nationale Datenbank; Indikatoren sind klinisch einfach anwendbar, übertragbar auf Primärversorgung weltweit.</w:t>
      </w:r>
    </w:p>
    <w:p>
      <w:r>
        <w:rPr>
          <w:color w:val="5A7D3A"/>
          <w:sz w:val="18"/>
        </w:rPr>
        <w:t>https://pubmed.ncbi.nlm.nih.gov/42729286/</w:t>
      </w:r>
    </w:p>
    <w:p>
      <w:pPr>
        <w:pStyle w:val="Heading2"/>
      </w:pPr>
      <w:r>
        <w:t>Häusliche Umgebung in Infanz/Kleinkindzeit mediert nicht Mutter-BMI-zu-Kind-Adipositas-Assoziation</w:t>
      </w:r>
    </w:p>
    <w:p>
      <w:r>
        <w:rPr>
          <w:i/>
          <w:color w:val="666666"/>
          <w:sz w:val="18"/>
        </w:rPr>
        <w:t>Haridas DN et al.  ·  Eur J Pediatr  ·  11.09.2026  ·  PMID 42722906</w:t>
      </w:r>
    </w:p>
    <w:p>
      <w:r>
        <w:t>Retrospektive Kohortenstudie aus ECHO-Programm (USA) an 1.341 Mutter-Kind-Paaren zur Frage, ob Qualität des häuslichen Umfelds (IT-HOME) die Assoziation zwischen mütterlichem Prä-Schwangerschafts-BMI und Kindheits-BMI z-Score (Alter 3–6 Jahre) mediiert.</w:t>
      </w:r>
    </w:p>
    <w:p>
      <w:r>
        <w:rPr>
          <w:b/>
        </w:rPr>
        <w:t xml:space="preserve">Ergebnis: </w:t>
      </w:r>
      <w:r>
        <w:t>Kinder von übergewichtigen/adipösen Müttern hatten signifikant höhere BMI z-Scores als Kinder von normalgewichtigen Müttern, konsistent über sechs IT-HOME-Subskalen und Gesamt-IT-HOME z-Score. Häusliche Umgebung medierte diese Assoziation nicht (kein signifikanter indirekter Effekt über Responsivität, Annahme, Lernmaterialien, Organisation, Varietät, Elternbeteiligung).</w:t>
      </w:r>
    </w:p>
    <w:p>
      <w:r>
        <w:rPr>
          <w:b/>
          <w:sz w:val="19"/>
        </w:rPr>
        <w:t xml:space="preserve">Übertragbarkeit: </w:t>
      </w:r>
      <w:r>
        <w:rPr>
          <w:sz w:val="19"/>
        </w:rPr>
        <w:t>USA-Kohorte, struktureller Aufbau unterscheidet sich; aber zeigt Grenzen von Umfeld-Interventionen allein ohne Diet/Bewegung-Fokus – relevant für deutsche Familien-Adipositas-Programme.</w:t>
      </w:r>
    </w:p>
    <w:p>
      <w:r>
        <w:rPr>
          <w:color w:val="5A7D3A"/>
          <w:sz w:val="18"/>
        </w:rPr>
        <w:t>https://pubmed.ncbi.nlm.nih.gov/42722906/</w:t>
      </w:r>
    </w:p>
    <w:p>
      <w:pPr>
        <w:pStyle w:val="Heading2"/>
      </w:pPr>
      <w:r>
        <w:t>HOMA-IR ≥3,39 identifiziert Kinder mit Adipositas und erhöhtem obstruktivem Schlafapnoe-Risiko</w:t>
      </w:r>
    </w:p>
    <w:p>
      <w:r>
        <w:rPr>
          <w:i/>
          <w:color w:val="666666"/>
          <w:sz w:val="18"/>
        </w:rPr>
        <w:t>Sunman B et al.  ·  Eur J Pediatr  ·  10.09.2026  ·  PMID 42722762</w:t>
      </w:r>
    </w:p>
    <w:p>
      <w:r>
        <w:t>Retrospektive Querschnittstudie an 90 Kindern mit Adipositas (6–18 Jahre) zu Assoziation zwischen Insulinresistenz (HOMA-IR) und obstruktivem Schlafapnoe (OSA)-Schweregrad.</w:t>
      </w:r>
    </w:p>
    <w:p>
      <w:r>
        <w:rPr>
          <w:b/>
        </w:rPr>
        <w:t xml:space="preserve">Ergebnis: </w:t>
      </w:r>
      <w:r>
        <w:t>43,3 % (39/90) mit OSA. Mediane HOMA-IR signifikant höher in OSA-Gruppe (p=0,014). OAHI positiv korreliert mit HOMA-IR (ρ=0,325, p=0,002). Nach Adjustierung für Alter, Geschlecht, BMI z-Score, Schlafeffizienz, Pubertätsstatus: HOMA-IR unabhängig assoziiert mit OSA-Schweregrad (β=0,691, p=0,025). ROC-Analyse: HOMA-IR-Cutoff 3,39 mit 72 % Sensitivität, 59 % Spezifität.</w:t>
      </w:r>
    </w:p>
    <w:p>
      <w:r>
        <w:rPr>
          <w:b/>
          <w:sz w:val="19"/>
        </w:rPr>
        <w:t xml:space="preserve">Übertragbarkeit: </w:t>
      </w:r>
      <w:r>
        <w:rPr>
          <w:sz w:val="19"/>
        </w:rPr>
        <w:t>Türkei (Hacettepe), aber Methode (HOMA-IR) und Schlaflabor-Zugang standard in Europa; praktisches Risiko-Screening-Tool für Primärversorgung.</w:t>
      </w:r>
    </w:p>
    <w:p>
      <w:r>
        <w:rPr>
          <w:color w:val="5A7D3A"/>
          <w:sz w:val="18"/>
        </w:rPr>
        <w:t>https://pubmed.ncbi.nlm.nih.gov/42722762/</w:t>
      </w:r>
    </w:p>
    <w:p>
      <w:pPr>
        <w:pStyle w:val="Heading2"/>
      </w:pPr>
      <w:r>
        <w:t>Slow-Burn-Phänotyp: Kardiovaskuläres Risiko bei niedriger relativer Kalorienaufnahme trotz normales BMI</w:t>
      </w:r>
    </w:p>
    <w:p>
      <w:r>
        <w:rPr>
          <w:i/>
          <w:color w:val="666666"/>
          <w:sz w:val="18"/>
        </w:rPr>
        <w:t>Cho Y et al.  ·  Diabetes Obes Metab  ·  05.08.2026  ·  PMID 42557058</w:t>
      </w:r>
    </w:p>
    <w:p>
      <w:r>
        <w:t>Analyse von 160.905 Biobank-Teilnehmern zur Frage, ob eine niedrigere als erwartete Energieaufnahme relativ zu BMI, Alter und Geschlecht kardiovaskuläres Risiko kennzeichnet.</w:t>
      </w:r>
    </w:p>
    <w:p>
      <w:r>
        <w:rPr>
          <w:b/>
        </w:rPr>
        <w:t xml:space="preserve">Ergebnis: </w:t>
      </w:r>
      <w:r>
        <w:t>Niedrige relative Kalorienaufnahme (‹30. Perzentil) assoziiert mit erhöhtem 3-Punkt-MACE-Risiko (aHR 1,07 [1,01–1,14]) und Myokardinfarkt-Risiko (aHR 1,15 [1,06–1,25]). Normalgewichtige mit Low-Intake-Phänotyp zeigten 17 % höheres MACE-Risiko (aHR 1,17 [1,04–1,33]). Niedrige Muskelkraft erklärte 5,2 % des Überschussrisikos.</w:t>
      </w:r>
    </w:p>
    <w:p>
      <w:r>
        <w:rPr>
          <w:b/>
          <w:sz w:val="19"/>
        </w:rPr>
        <w:t xml:space="preserve">Übertragbarkeit: </w:t>
      </w:r>
      <w:r>
        <w:rPr>
          <w:sz w:val="19"/>
        </w:rPr>
        <w:t>UK Biobank, vergleichbares Gesundheitssystem; Imitiert deutsche Versorgungsrealität mit BMI-zentrierter Risikostratifizierung.</w:t>
      </w:r>
    </w:p>
    <w:p>
      <w:r>
        <w:rPr>
          <w:color w:val="5A7D3A"/>
          <w:sz w:val="18"/>
        </w:rPr>
        <w:t>https://pubmed.ncbi.nlm.nih.gov/42557058/</w:t>
      </w:r>
    </w:p>
    <w:p>
      <w:pPr>
        <w:pStyle w:val="Heading2"/>
      </w:pPr>
      <w:r>
        <w:t>Hormonelle Verhütung verdoppelt Semaglutid-Initiierung bei jungen Frauen – Gewichtszunahme-Sorge als Stimulus</w:t>
      </w:r>
    </w:p>
    <w:p>
      <w:r>
        <w:rPr>
          <w:i/>
          <w:color w:val="666666"/>
          <w:sz w:val="18"/>
        </w:rPr>
        <w:t>Bager MD et al.  ·  JAMA Netw Open  ·  01.07.2026  ·  PMID 42485041</w:t>
      </w:r>
    </w:p>
    <w:p>
      <w:r>
        <w:t>Dänische Register-Fall-Kontroll-Studie zu Assoziation zwischen Hormonkontrazeption und nachfolgender Semaglutid-Verordnung bei Frauen im reproduktiven Alter.</w:t>
      </w:r>
    </w:p>
    <w:p>
      <w:r>
        <w:rPr>
          <w:b/>
        </w:rPr>
        <w:t xml:space="preserve">Ergebnis: </w:t>
      </w:r>
      <w:r>
        <w:t>22.694 Semaglutid-Fälle, 229.640 Kontrollen (Alter 37 Jahre, Median). Alle Hormonkontrazeptions-Muster assoziiert mit Semaglutid-Initiierung vs. Nicht-Nutzer: kombinierte orale Tabletten aHR 1,42 (1,34–1,51); Gestagen-IUPs aHR 1,63 (1,46–1,82); mehrere Typen aHR bis 2,11 (1,97–2,25). BMI-Anpassung attenuierte, eliminierte aber nicht Assoziationen.</w:t>
      </w:r>
    </w:p>
    <w:p>
      <w:r>
        <w:rPr>
          <w:b/>
          <w:sz w:val="19"/>
        </w:rPr>
        <w:t xml:space="preserve">Übertragbarkeit: </w:t>
      </w:r>
      <w:r>
        <w:rPr>
          <w:sz w:val="19"/>
        </w:rPr>
        <w:t>Dänemark, GKV-ähnliche Finanzierung; zeigt Erstattungs-Realität bei off-label-Adipositas-Mittel: Sorge um Gewicht durch Verhütung treibt Semaglutid-Suche.</w:t>
      </w:r>
    </w:p>
    <w:p>
      <w:r>
        <w:rPr>
          <w:color w:val="5A7D3A"/>
          <w:sz w:val="18"/>
        </w:rPr>
        <w:t>https://pubmed.ncbi.nlm.nih.gov/42485041/</w:t>
      </w:r>
    </w:p>
    <w:p>
      <w:pPr>
        <w:pStyle w:val="Heading2"/>
      </w:pPr>
      <w:r>
        <w:t>Kardiovaskulär-renales-metabolisches Syndrom Stufe 4 verdoppelt bis vervierfacht Arthrose-Risiko, besonders bei jüngeren Personen</w:t>
      </w:r>
    </w:p>
    <w:p>
      <w:r>
        <w:rPr>
          <w:i/>
          <w:color w:val="666666"/>
          <w:sz w:val="18"/>
        </w:rPr>
        <w:t>Ma Z et al.  ·  Maturitas  ·  18.07.2026  ·  PMID 42470749</w:t>
      </w:r>
    </w:p>
    <w:p>
      <w:r>
        <w:t>Prospektive Kohortenstudie an 256.364 UK-Biobank-Teilnehmern ohne baseline-Arthrose zu Assoziation zwischen kardiovaskulär-renales-metabolisches (CKM) Syndrom-Stadien (0–4) und Inzidenz von Hüft-/Knie-Arthrose über 11 Jahre.</w:t>
      </w:r>
    </w:p>
    <w:p>
      <w:r>
        <w:rPr>
          <w:b/>
        </w:rPr>
        <w:t xml:space="preserve">Ergebnis: </w:t>
      </w:r>
      <w:r>
        <w:t>8.209 Hüft-, 12.729 Knie-Arthrose-Fälle. Stage 4 vs. Stage 0: Hüftarthrose HR 1,76 (1,58–1,95), Kniearthrose HR 2,67 (2,44–2,93). Stärker bei &lt;60 Jahren. Geschlechtsdifferenzen: Hüfte risikanter bei Männern, Knie bei Frauen. Genetische Hochrisiko + Stage 4: Hüfte HR 3,10 (2,60–3,70), Knie HR 4,00 (3,42–4,68). Additive Interaktion signifikant.</w:t>
      </w:r>
    </w:p>
    <w:p>
      <w:r>
        <w:rPr>
          <w:b/>
          <w:sz w:val="19"/>
        </w:rPr>
        <w:t xml:space="preserve">Übertragbarkeit: </w:t>
      </w:r>
      <w:r>
        <w:rPr>
          <w:sz w:val="19"/>
        </w:rPr>
        <w:t>UK Biobank, aber Arthrose-Definition und Metabolismus-Messung sind international standard; zeigt Langzeit-Funktionsverlust durch Adipositas-Syndrom – relevant für deutsche Versorgungsplanung älterer Patienten.</w:t>
      </w:r>
    </w:p>
    <w:p>
      <w:r>
        <w:rPr>
          <w:color w:val="5A7D3A"/>
          <w:sz w:val="18"/>
        </w:rPr>
        <w:t>https://pubmed.ncbi.nlm.nih.gov/42470749/</w:t>
      </w:r>
    </w:p>
    <w:p>
      <w:pPr>
        <w:pStyle w:val="Heading1"/>
      </w:pPr>
      <w:r>
        <w:t>Aufgenommen am 12.09.2026</w:t>
      </w:r>
    </w:p>
    <w:p>
      <w:pPr>
        <w:pStyle w:val="Heading2"/>
      </w:pPr>
      <w:r>
        <w:t>Strukturierte Schulungen für Adipositasbetreuende verbessern Fachkompetenz um 41%</w:t>
      </w:r>
    </w:p>
    <w:p>
      <w:r>
        <w:rPr>
          <w:i/>
          <w:color w:val="666666"/>
          <w:sz w:val="18"/>
        </w:rPr>
        <w:t>Wu R et al.  ·  Clin Obes  ·  Okt. 2026  ·  PMID 42728234</w:t>
      </w:r>
    </w:p>
    <w:p>
      <w:r>
        <w:t>Metaanalyse von 18 Studien (2020–2026) zu Effektivität strukturierter Weiterbildungsprogramme für Gesundheitsfachpersonen in Adipositasmanagement, gemessen an Praxiskompetenz und patientenrelevanten Ergebnissen.</w:t>
      </w:r>
    </w:p>
    <w:p>
      <w:r>
        <w:rPr>
          <w:b/>
        </w:rPr>
        <w:t xml:space="preserve">Ergebnis: </w:t>
      </w:r>
      <w:r>
        <w:t>Poolierte Analyse (7 Studien) zeigte signifikante Verbesserungen der Fachkompetenz (SMD=0,41; 95%-KI 0,12–0,70; p&lt;0,01). Programme ≥4 h erzeugten stärkere Effekte (SMD=0,68; 95%-KI 0,30–1,07; p&lt;0,01) als kürzere Interventionen. RCTs zeigten Effekt (SMD=0,53), Nicht-RCTs nicht. Persistentes Problem bleibt geringe Engagement-Rate in digital gestützten Angeboten.</w:t>
      </w:r>
    </w:p>
    <w:p>
      <w:r>
        <w:rPr>
          <w:b/>
          <w:sz w:val="19"/>
        </w:rPr>
        <w:t xml:space="preserve">Übertragbarkeit: </w:t>
      </w:r>
      <w:r>
        <w:rPr>
          <w:sz w:val="19"/>
        </w:rPr>
        <w:t>Deutschland: Fachkompetenz ist trainierbar; Länge und Intensität entscheidend – relevant für Aus- und Weiterbildung in Praxen und Kliniken.</w:t>
      </w:r>
    </w:p>
    <w:p>
      <w:r>
        <w:rPr>
          <w:color w:val="5A7D3A"/>
          <w:sz w:val="18"/>
        </w:rPr>
        <w:t>https://pubmed.ncbi.nlm.nih.gov/42728234/</w:t>
      </w:r>
    </w:p>
    <w:p>
      <w:pPr>
        <w:pStyle w:val="Heading2"/>
      </w:pPr>
      <w:r>
        <w:t>Höhere Adipositas erhöht Infektionssterblichkeit 2,5-fach – Mendelian-Randomization-Studie</w:t>
      </w:r>
    </w:p>
    <w:p>
      <w:r>
        <w:rPr>
          <w:i/>
          <w:color w:val="666666"/>
          <w:sz w:val="18"/>
        </w:rPr>
        <w:t>Lawal L et al.  ·  Int J Epidemiol  ·  18.08.2026  ·  PMID 42727090</w:t>
      </w:r>
    </w:p>
    <w:p>
      <w:r>
        <w:t>Mendelian-Randomization-Analyse bei 126.491 mexikanischen Erwachsenen (Alter 35–74 Jahre) über 20 Jahre Nachverfolgung zum Effekt verschiedener Adipositätsmaße auf infektionsassoziierte Mortalität.</w:t>
      </w:r>
    </w:p>
    <w:p>
      <w:r>
        <w:rPr>
          <w:b/>
        </w:rPr>
        <w:t xml:space="preserve">Ergebnis: </w:t>
      </w:r>
      <w:r>
        <w:t>2.592 infektionsbedingte Todesfälle; genotypisch vorhergesagte höhere Fettmasse-Prozentsatz assoziiert mit HR 2,54 (95%-KI 1,91–3,38) für Infektionstod; Fettmasse-Prozentsatz zeigte stärkere Assoziation als BMI oder Hüftumfang. Assoziation über sechs Infektionssubtypen konsistent. Ergebnis deutet auf kausalen Zusammenhang hin.</w:t>
      </w:r>
    </w:p>
    <w:p>
      <w:r>
        <w:rPr>
          <w:b/>
          <w:sz w:val="19"/>
        </w:rPr>
        <w:t xml:space="preserve">Übertragbarkeit: </w:t>
      </w:r>
      <w:r>
        <w:rPr>
          <w:sz w:val="19"/>
        </w:rPr>
        <w:t>Mexiko, aber universal relevant: Adipositas erhöht nicht nur cardiometabole, sondern auch Infektionsrisiko – Versorgungsargument für Gewichtsintervention.</w:t>
      </w:r>
    </w:p>
    <w:p>
      <w:r>
        <w:rPr>
          <w:color w:val="5A7D3A"/>
          <w:sz w:val="18"/>
        </w:rPr>
        <w:t>https://pubmed.ncbi.nlm.nih.gov/42727090/</w:t>
      </w:r>
    </w:p>
    <w:p>
      <w:pPr>
        <w:pStyle w:val="Heading2"/>
      </w:pPr>
      <w:r>
        <w:t>Seltene Adipositas-Gene: MC4R-Defekte – Pathwege und klinische Betreung definiert</w:t>
      </w:r>
    </w:p>
    <w:p>
      <w:r>
        <w:rPr>
          <w:i/>
          <w:color w:val="666666"/>
          <w:sz w:val="18"/>
        </w:rPr>
        <w:t>Argente J et al.  ·  Clin Obes  ·  Okt. 2026  ·  PMID 42723356</w:t>
      </w:r>
    </w:p>
    <w:p>
      <w:r>
        <w:t>Konsensus-Konferenz (IMPROVE 2025, Prag) von 161 Klinikern aus 19 Ländern zu monogenen Adipositasformen und Hyperphagie im MC4R-Pathway, mit Updates zu Diagnostik, natürlichem Verlauf und Therapie.</w:t>
      </w:r>
    </w:p>
    <w:p>
      <w:r>
        <w:rPr>
          <w:b/>
        </w:rPr>
        <w:t xml:space="preserve">Ergebnis: </w:t>
      </w:r>
      <w:r>
        <w:t>Zentrale Erkenntnisse: MC4R-Pathway-Defekte und Bardet-Biedl-Syndrom erfordern spezifische genetische Diagnostik; frühe Intervention und multidisziplinäre Betreuung (inkl. Verhaltensansätze und zielgerichtete Medikamente) verbessernn Lebensqualität; Patientenversorgung steht zentral. Praktische Modelle für spezialisierte Zentren beschrieben.</w:t>
      </w:r>
    </w:p>
    <w:p>
      <w:r>
        <w:rPr>
          <w:b/>
          <w:sz w:val="19"/>
        </w:rPr>
        <w:t xml:space="preserve">Übertragbarkeit: </w:t>
      </w:r>
      <w:r>
        <w:rPr>
          <w:sz w:val="19"/>
        </w:rPr>
        <w:t>Europa (Deutschland, Niederlande, Frankreich, UK vertreten): Seltene Formen erfordern Spezialisierung und Vernetzung – Implikation für Referralstrukturen.</w:t>
      </w:r>
    </w:p>
    <w:p>
      <w:r>
        <w:rPr>
          <w:color w:val="5A7D3A"/>
          <w:sz w:val="18"/>
        </w:rPr>
        <w:t>https://pubmed.ncbi.nlm.nih.gov/42723356/</w:t>
      </w:r>
    </w:p>
    <w:p>
      <w:pPr>
        <w:pStyle w:val="Heading2"/>
      </w:pPr>
      <w:r>
        <w:t>Adipositas vor Darmkrebs-Diagnose: Das 'Paradoxon' erklärt durch Tumorbedingte Gewichtsverluste</w:t>
      </w:r>
    </w:p>
    <w:p>
      <w:r>
        <w:rPr>
          <w:i/>
          <w:color w:val="666666"/>
          <w:sz w:val="18"/>
        </w:rPr>
        <w:t>Mandic M et al.  ·  JAMA Netw Open  ·  03.08.2026  ·  PMID 42599706</w:t>
      </w:r>
    </w:p>
    <w:p>
      <w:r>
        <w:t>Bevölkerungsbasierte Fall-Kontroll-Studie mit prospektiver Nachverfolgung (5521 Darmkrebspatienten aus Südwestdeutschland 2001–2016) zum Einfluss von BMI bei Diagnose und prädiagnostischem Gewichtsverlust auf Gesamtüberleben, Darmkrebsspezifisches Überleben und Rezidivfreiheit.</w:t>
      </w:r>
    </w:p>
    <w:p>
      <w:r>
        <w:rPr>
          <w:b/>
        </w:rPr>
        <w:t xml:space="preserve">Ergebnis: </w:t>
      </w:r>
      <w:r>
        <w:t>2.429 Todesfälle über 5,2 Jahre Median-Nachverfolgung; prädiagnostischer Gewichtsverlust &gt;10% mit HR 1,55 (95%-KI 1,39–1,72) für schlechteres Überleben assoziiert. Nach gegenseitiger Anpassung für BMI bei Diagnose und prädiagnostischen Gewichtswandel wurden vermeintliche Übergewichts-Schutzeffekte auf Null reduziert. Schlussfolgerung: Adipositas-Paradoxon erklärt durch okkulte Krebssymptomatik.</w:t>
      </w:r>
    </w:p>
    <w:p>
      <w:r>
        <w:rPr>
          <w:b/>
          <w:sz w:val="19"/>
        </w:rPr>
        <w:t xml:space="preserve">Übertragbarkeit: </w:t>
      </w:r>
      <w:r>
        <w:rPr>
          <w:sz w:val="19"/>
        </w:rPr>
        <w:t>Deutsche Klinikdaten, vergleichbare klinische Praxis; zeigt, dass BMI ohne Gewichtsverlauf-Kontext irreführend ist – wichtig für Stratifizierung.</w:t>
      </w:r>
    </w:p>
    <w:p>
      <w:r>
        <w:rPr>
          <w:color w:val="5A7D3A"/>
          <w:sz w:val="18"/>
        </w:rPr>
        <w:t>https://pubmed.ncbi.nlm.nih.gov/42599706/</w:t>
      </w:r>
    </w:p>
    <w:p>
      <w:pPr>
        <w:pStyle w:val="Heading2"/>
      </w:pPr>
      <w:r>
        <w:t>Endoskopische Magenplikation erreicht 14,75 % Gewichtsverlust in 6 Monaten – europäische Multicenter-Studie</w:t>
      </w:r>
    </w:p>
    <w:p>
      <w:r>
        <w:rPr>
          <w:i/>
          <w:color w:val="666666"/>
          <w:sz w:val="18"/>
        </w:rPr>
        <w:t>Turró Araú R et al.  ·  Obes Surg  ·  20.07.2026  ·  PMID 42474954</w:t>
      </w:r>
    </w:p>
    <w:p>
      <w:r>
        <w:t>Retrospektive Multicenter-Kohortenstudie (54 Patienten über 6 Zentren in Europa) zur technischen Reproduzierbarkeit, klinischen Wirksamkeit und Sicherheit der MEGA-Technik (modifizierte endoskopische Gastroplizierung mit 2 G-LIX-Devices) bei Adipositas.</w:t>
      </w:r>
    </w:p>
    <w:p>
      <w:r>
        <w:rPr>
          <w:b/>
        </w:rPr>
        <w:t xml:space="preserve">Ergebnis: </w:t>
      </w:r>
      <w:r>
        <w:t>Mittlerer Gewichtsverlust 14,75±6,24 % TBWL (total body weight loss) bzw. 56,17±33,75 % EBWL (excess body weight loss); 81,5 % der Patienten erreichten ≥10 % TBWL. Keine schweren unerwünschten Ereignisse. Keine signifikanten Unterschiede zwischen Zentren (p=0,406). Keine Korrelation Anzahl Nähte–Gewichtsverlust.</w:t>
      </w:r>
    </w:p>
    <w:p>
      <w:r>
        <w:rPr>
          <w:b/>
          <w:sz w:val="19"/>
        </w:rPr>
        <w:t xml:space="preserve">Übertragbarkeit: </w:t>
      </w:r>
      <w:r>
        <w:rPr>
          <w:sz w:val="19"/>
        </w:rPr>
        <w:t>Europa (Spanien, Italien, Niederlande, Österreich, Deutschland): Kostengünstige endoskopische Alternative zu Chirurgie; langzeitdaten fehlen noch.</w:t>
      </w:r>
    </w:p>
    <w:p>
      <w:r>
        <w:rPr>
          <w:color w:val="5A7D3A"/>
          <w:sz w:val="18"/>
        </w:rPr>
        <w:t>https://pubmed.ncbi.nlm.nih.gov/42474954/</w:t>
      </w:r>
    </w:p>
    <w:p>
      <w:pPr>
        <w:pStyle w:val="Heading2"/>
      </w:pPr>
      <w:r>
        <w:t>Cushing-Remission heilt metabolische Schäden nicht: Diabetes siebenfach häufiger nach 7 Jahren</w:t>
      </w:r>
    </w:p>
    <w:p>
      <w:r>
        <w:rPr>
          <w:i/>
          <w:color w:val="666666"/>
          <w:sz w:val="18"/>
        </w:rPr>
        <w:t>Rubinstein G et al.  ·  Diabetes Res Clin Pract  ·  13.07.2026  ·  PMID 42442551</w:t>
      </w:r>
    </w:p>
    <w:p>
      <w:r>
        <w:t>Longitudinale Kohortenstudie (99 Cushing-Patienten vs. 396 alters- und geschlechtsgematcht Kontrollen aus KORA) zur Persistenz metabolischer Störungen 7 Jahre nach biochemischer Remission vom Cushing-Syndrom.</w:t>
      </w:r>
    </w:p>
    <w:p>
      <w:r>
        <w:rPr>
          <w:b/>
        </w:rPr>
        <w:t xml:space="preserve">Ergebnis: </w:t>
      </w:r>
      <w:r>
        <w:t>Trotz langfristiger Verbesserung nach Remission: höhere Fettmasse (39% vs. 35%, p=0,0013), erhöhte Waist-to-Hip-Ratio (0,89 vs. 0,82, p&lt;0,0001), erhöhtes HbA1c (5,5% vs. 5,4%, p=0,0087), Diabetes 19% vs. 4% (p&lt;0,0001). Entzündungsmarker stark assoziiert – deuten auf anhaltende inflammatorische Pathologie hin.</w:t>
      </w:r>
    </w:p>
    <w:p>
      <w:r>
        <w:rPr>
          <w:b/>
          <w:sz w:val="19"/>
        </w:rPr>
        <w:t xml:space="preserve">Übertragbarkeit: </w:t>
      </w:r>
      <w:r>
        <w:rPr>
          <w:sz w:val="19"/>
        </w:rPr>
        <w:t>Deutschland: Deutsche LMU-München-Daten; zeigt, dass hormonelle Heilung Organschäden nicht umkehrt – Nachsorge und Metabolische Reha notwendig.</w:t>
      </w:r>
    </w:p>
    <w:p>
      <w:r>
        <w:rPr>
          <w:color w:val="5A7D3A"/>
          <w:sz w:val="18"/>
        </w:rPr>
        <w:t>https://pubmed.ncbi.nlm.nih.gov/42442551/</w:t>
      </w:r>
    </w:p>
    <w:p>
      <w:pPr>
        <w:pStyle w:val="Heading1"/>
      </w:pPr>
      <w:r>
        <w:t>Aufgenommen am 11.09.2026</w:t>
      </w:r>
    </w:p>
    <w:p>
      <w:pPr>
        <w:pStyle w:val="Heading2"/>
      </w:pPr>
      <w:r>
        <w:t>Adipositasprävention im Kindesalter: Strategische Lücken in spanischen Gesundheitsplänen</w:t>
      </w:r>
    </w:p>
    <w:p>
      <w:r>
        <w:rPr>
          <w:i/>
          <w:color w:val="666666"/>
          <w:sz w:val="18"/>
        </w:rPr>
        <w:t>Rondón Martínez E et al.  ·  Rev Esp Salud Publica  ·  09.09.2026  ·  PMID 42719940</w:t>
      </w:r>
    </w:p>
    <w:p>
      <w:r>
        <w:t>Eine Scoping Review untersuchte, wie die Adipositasprävention bei Kindern in spanischen nationalen und regionalen Gesundheitsplänen verankert ist.</w:t>
      </w:r>
    </w:p>
    <w:p>
      <w:r>
        <w:rPr>
          <w:b/>
        </w:rPr>
        <w:t xml:space="preserve">Ergebnis: </w:t>
      </w:r>
      <w:r>
        <w:t>Von 22 analysierten Plänen enthielten nur 9 regionale Ziele zur Adipositasprävention bei Kindern, davon nur eine quantifiziert; Programme und konkrete Aktivitäten waren in der Mehrzahl (n=8) nicht definiert. Die Umsetzung bleibt fragmentarisch und ohne messbare Vorgaben.</w:t>
      </w:r>
    </w:p>
    <w:p>
      <w:r>
        <w:rPr>
          <w:b/>
          <w:sz w:val="19"/>
        </w:rPr>
        <w:t xml:space="preserve">Übertragbarkeit: </w:t>
      </w:r>
      <w:r>
        <w:rPr>
          <w:sz w:val="19"/>
        </w:rPr>
        <w:t>Spanien, öffentliches Gesundheitssystem; Strukturlücken übertragbar auf deutschsprachige Länder.</w:t>
      </w:r>
    </w:p>
    <w:p>
      <w:r>
        <w:rPr>
          <w:color w:val="5A7D3A"/>
          <w:sz w:val="18"/>
        </w:rPr>
        <w:t>https://pubmed.ncbi.nlm.nih.gov/42719940/</w:t>
      </w:r>
    </w:p>
    <w:p>
      <w:pPr>
        <w:pStyle w:val="Heading2"/>
      </w:pPr>
      <w:r>
        <w:t>GLP-1-Agonisten nach Adipositaschirurgie bei unzureichendem Erfolg: Metaanalyse</w:t>
      </w:r>
    </w:p>
    <w:p>
      <w:r>
        <w:rPr>
          <w:i/>
          <w:color w:val="666666"/>
          <w:sz w:val="18"/>
        </w:rPr>
        <w:t>Santos-Pereira M et al.  ·  Front Endocrinol (Lausanne)  ·  26.08.2026  ·  PMID 42718598</w:t>
      </w:r>
    </w:p>
    <w:p>
      <w:r>
        <w:t>Eine systematische Übersicht und Metaanalyse (27 Studien, 19 in die Metaanalyse) untersuchte Wirksamkeit und Sicherheit von Liraglutid, Semaglutid und Tirzepatid bei Patienten, die ≥1 Jahr nach bariatrischen Eingriffen unzureichenden Gewichtsverlust oder Wiederzunahme aufwiesen.</w:t>
      </w:r>
    </w:p>
    <w:p>
      <w:r>
        <w:rPr>
          <w:b/>
        </w:rPr>
        <w:t xml:space="preserve">Ergebnis: </w:t>
      </w:r>
      <w:r>
        <w:t>Nach GLP-1-Agonisten-Therapie: Gewichtsverlust mit Liraglutid 9,22% (12 Monate) und Semaglutid 9,02% (12 Monate). Tirzepatid zeigte 4,23% zusätzlichen Gewichtsverlust gegenüber Semaglutid (6 Monate). Keine ernsthaften Nebenwirkungen; berichtete Effekte waren primär leichte gastrointestinale Symptome. Die substantielle Heterogenität der Studien erfordert Vorsicht bei der Interpretation.</w:t>
      </w:r>
    </w:p>
    <w:p>
      <w:r>
        <w:rPr>
          <w:b/>
          <w:sz w:val="19"/>
        </w:rPr>
        <w:t xml:space="preserve">Übertragbarkeit: </w:t>
      </w:r>
      <w:r>
        <w:rPr>
          <w:sz w:val="19"/>
        </w:rPr>
        <w:t>Portugal, Übersichtsarbeit mit internationalem Pool; GLP-1-Einsatz nach Chirurgie als Rescuetherapie transferierbar.</w:t>
      </w:r>
    </w:p>
    <w:p>
      <w:r>
        <w:rPr>
          <w:color w:val="5A7D3A"/>
          <w:sz w:val="18"/>
        </w:rPr>
        <w:t>https://pubmed.ncbi.nlm.nih.gov/42718598/</w:t>
      </w:r>
    </w:p>
    <w:p>
      <w:pPr>
        <w:pStyle w:val="Heading2"/>
      </w:pPr>
      <w:r>
        <w:t>Menstruationsfunktion und Fertilität nach metabolischer Adipositaschirurgie bei Frauen im reproduktiven Alter</w:t>
      </w:r>
    </w:p>
    <w:p>
      <w:r>
        <w:rPr>
          <w:i/>
          <w:color w:val="666666"/>
          <w:sz w:val="18"/>
        </w:rPr>
        <w:t>Whyte M et al.  ·  Obes Surg  ·  05.08.2026  ·  PMID 42554792</w:t>
      </w:r>
    </w:p>
    <w:p>
      <w:r>
        <w:t>Eine prospektive Kohortenstudie untersuchte Veränderungen in Menstruationsfunktion, Hormonprofilen und Fertilitätsparametern bei Frauen im reproduktiven Alter vor und nach Bypass oder Sleeve im Vergleich zu Kontrollen mit konservativer Gewichtsabnahme.</w:t>
      </w:r>
    </w:p>
    <w:p>
      <w:r>
        <w:rPr>
          <w:b/>
        </w:rPr>
        <w:t xml:space="preserve">Ergebnis: </w:t>
      </w:r>
      <w:r>
        <w:t>84 chirurgisch behandelte Frauen; 64-73% Excess-Weight-Loss bei 24 Monaten. Anti-Müller-Hormon sank (16,6 auf 16,0 pmol/L, p&lt;0,001); Sex-Hormon-Bindungs-Globulin stieg (30,6 auf 66,8 nmol/L, p&lt;0,001); freier Androgenindex sank (3,92 auf 1,84, p&lt;0,001). Unregelmäßige Menstruation und Hirsutismus nahmen ab. Polyzystische Ovarienstruktur reduzierte sich von 33% auf 10% (n=17). 20 Schwangerschaften traten auf, überwiegend 12-24 Monate postoperativ.</w:t>
      </w:r>
    </w:p>
    <w:p>
      <w:r>
        <w:rPr>
          <w:b/>
          <w:sz w:val="19"/>
        </w:rPr>
        <w:t xml:space="preserve">Übertragbarkeit: </w:t>
      </w:r>
      <w:r>
        <w:rPr>
          <w:sz w:val="19"/>
        </w:rPr>
        <w:t>Großbritannien, nationales Gesundheitssystem; Reproduktionsgesundheit als langfristiges Outcome über die Gewichtskurve hinaus.</w:t>
      </w:r>
    </w:p>
    <w:p>
      <w:r>
        <w:rPr>
          <w:color w:val="5A7D3A"/>
          <w:sz w:val="18"/>
        </w:rPr>
        <w:t>https://pubmed.ncbi.nlm.nih.gov/42554792/</w:t>
      </w:r>
    </w:p>
    <w:p>
      <w:pPr>
        <w:pStyle w:val="Heading2"/>
      </w:pPr>
      <w:r>
        <w:t>Proteinzufuhr und Sarkopenische Adipositas bei älteren Erwachsenen: EPIC-Norfolk-Kohorte</w:t>
      </w:r>
    </w:p>
    <w:p>
      <w:r>
        <w:rPr>
          <w:i/>
          <w:color w:val="666666"/>
          <w:sz w:val="18"/>
        </w:rPr>
        <w:t>Baabbad T et al.  ·  Public Health Nutr  ·  31.07.2026  ·  PMID 42535295</w:t>
      </w:r>
    </w:p>
    <w:p>
      <w:r>
        <w:t>Eine prospektive Analyse der EPIC-Norfolk-Kohorte untersuchte Assoziationen zwischen Proteinzufuhr (Gesamtmenge und Quelle) und der Prävalenz sarkopenischer Adipositas bei 14.816 Personen mittleren und höheren Alters.</w:t>
      </w:r>
    </w:p>
    <w:p>
      <w:r>
        <w:rPr>
          <w:b/>
        </w:rPr>
        <w:t xml:space="preserve">Ergebnis: </w:t>
      </w:r>
      <w:r>
        <w:t>Prävalenz sarkopenischer Adipositas: 8,9% Männer, 11,9% Frauen. Mediane Proteinzufuhr war signifikant niedriger bei sarkopenischer Adipositas (Gesamt: 0,80 vs. 1,04 g/kg KG/d, p&lt;0,001; tierisch: 0,51 vs. 0,66, p&lt;0,001; pflanzlich: 0,25 vs. 0,35, p&lt;0,001). Höhere Zufuhr war mit niedrigerem Risiko assoziiert (Gesamtprotein: OR 0,14 [95% CI 0,08-0,20]; tierisch: OR 0,58 [0,53-0,62]; pflanzlich: OR 0,46 [0,41-0,52], alle p&lt;0,001).</w:t>
      </w:r>
    </w:p>
    <w:p>
      <w:r>
        <w:rPr>
          <w:b/>
          <w:sz w:val="19"/>
        </w:rPr>
        <w:t xml:space="preserve">Übertragbarkeit: </w:t>
      </w:r>
      <w:r>
        <w:rPr>
          <w:sz w:val="19"/>
        </w:rPr>
        <w:t>Großbritannien, bevölkerungsgestützter Querschnitt; funktionelle Körperkomposition statt BMI als Zielgröße.</w:t>
      </w:r>
    </w:p>
    <w:p>
      <w:r>
        <w:rPr>
          <w:color w:val="5A7D3A"/>
          <w:sz w:val="18"/>
        </w:rPr>
        <w:t>https://pubmed.ncbi.nlm.nih.gov/42535295/</w:t>
      </w:r>
    </w:p>
    <w:p>
      <w:pPr>
        <w:pStyle w:val="Heading2"/>
      </w:pPr>
      <w:r>
        <w:t>Adipositaschirurgie zur Prävention kardiovaskulärer Ereignisse: BRAVE-Studie mit ersten Ergebnissen</w:t>
      </w:r>
    </w:p>
    <w:p>
      <w:r>
        <w:rPr>
          <w:i/>
          <w:color w:val="666666"/>
          <w:sz w:val="18"/>
        </w:rPr>
        <w:t>Wong JA et al.  ·  Am Heart J  ·  25.07.2026  ·  PMID 42501951</w:t>
      </w:r>
    </w:p>
    <w:p>
      <w:r>
        <w:t>Die BRAVE-Studie randomisiert Patienten mit Adipositas und etablierter kardiovaskulärer Erkrankung zwischen Adipositaschirurgie (Sleeve, RYGB, duodenaler Switch) und strukturierter medizinischer Gewichtsreduktion; Vanguard-Phase zeigt Machbarkeit.</w:t>
      </w:r>
    </w:p>
    <w:p>
      <w:r>
        <w:rPr>
          <w:b/>
        </w:rPr>
        <w:t xml:space="preserve">Ergebnis: </w:t>
      </w:r>
      <w:r>
        <w:t>Von 2.514 gescreenten Patienten wurden 200 randomisiert (Mittelalter 59,8 Jahre; 37% Frauen; mittlerer BMI 44 kg/m²). Kohorte trägt hohe kardiovaskuläre Last: 82% Hypertonie, 45% Diabetes, 44% koronare Herzkrankheit, 39% Herzinsuffizienz, 48% Vorhofflimmern. Rekrutierungsbarrieren wurden identifiziert und durch gezielte Schulung behoben.</w:t>
      </w:r>
    </w:p>
    <w:p>
      <w:r>
        <w:rPr>
          <w:b/>
          <w:sz w:val="19"/>
        </w:rPr>
        <w:t xml:space="preserve">Übertragbarkeit: </w:t>
      </w:r>
      <w:r>
        <w:rPr>
          <w:sz w:val="19"/>
        </w:rPr>
        <w:t>Kanada, Brasilien, Italien, Spanien; multinationales Design mit vergleichbaren Gesundheitssystemen.</w:t>
      </w:r>
    </w:p>
    <w:p>
      <w:r>
        <w:rPr>
          <w:color w:val="5A7D3A"/>
          <w:sz w:val="18"/>
        </w:rPr>
        <w:t>https://pubmed.ncbi.nlm.nih.gov/42501951/</w:t>
      </w:r>
    </w:p>
    <w:p>
      <w:pPr>
        <w:pStyle w:val="Heading2"/>
      </w:pPr>
      <w:r>
        <w:t>Kosteneffektivität endoskopischer Adipositastherapien gegenüber Chirurgie und Semaglutid: UK-Analyse</w:t>
      </w:r>
    </w:p>
    <w:p>
      <w:r>
        <w:rPr>
          <w:i/>
          <w:color w:val="666666"/>
          <w:sz w:val="18"/>
        </w:rPr>
        <w:t>Afentou N et al.  ·  Obes Surg  ·  22.07.2026  ·  PMID 42484827</w:t>
      </w:r>
    </w:p>
    <w:p>
      <w:r>
        <w:t>Eine gesundheitsökonomische Analyse mit Markov-Modellen verglich Kosteneffektivität endoskopischer Barrieremethoden (Sleeve-Gastroplastie, Magenballon) mit laparoskopischer Sleeve-Gastrektomie und Semaglutid über 5 Jahre aus UK-NHS-Perspektive.</w:t>
      </w:r>
    </w:p>
    <w:p>
      <w:r>
        <w:rPr>
          <w:b/>
        </w:rPr>
        <w:t xml:space="preserve">Ergebnis: </w:t>
      </w:r>
      <w:r>
        <w:t>Bei Adipositas Klasse II–III war LSG kosteneffektiv gegenüber ESG (£10.593/QALY). Bei Klasse I–II zeigte ESG marginale QALY-Vorteile gegenüber Semaglutid bei leicht höheren Kosten (ICER £7.267/QALY). Semaglutid war dominant gegenüber IGB (größerer Nutzen zu niedrigerem Preis). Sensitivitätsanalysen zeigten Abhängigkeit von Interventionskosten und Langzeit-Gewichtsverlauf.</w:t>
      </w:r>
    </w:p>
    <w:p>
      <w:r>
        <w:rPr>
          <w:b/>
          <w:sz w:val="19"/>
        </w:rPr>
        <w:t xml:space="preserve">Übertragbarkeit: </w:t>
      </w:r>
      <w:r>
        <w:rPr>
          <w:sz w:val="19"/>
        </w:rPr>
        <w:t>Großbritannien, NHS-Perspektive; vergleichbar mit deutschen Kostenübernahmebedingungen für Verfahren.</w:t>
      </w:r>
    </w:p>
    <w:p>
      <w:r>
        <w:rPr>
          <w:color w:val="5A7D3A"/>
          <w:sz w:val="18"/>
        </w:rPr>
        <w:t>https://pubmed.ncbi.nlm.nih.gov/42484827/</w:t>
      </w:r>
    </w:p>
    <w:p>
      <w:pPr>
        <w:pStyle w:val="Heading1"/>
      </w:pPr>
      <w:r>
        <w:t>Aufgenommen am 10.09.2026</w:t>
      </w:r>
    </w:p>
    <w:p>
      <w:pPr>
        <w:pStyle w:val="Heading2"/>
      </w:pPr>
      <w:r>
        <w:t>Kombiniertes Aerob- und Krafttraining senkt Blutzucker und Lipide bei Diabesity optimal</w:t>
      </w:r>
    </w:p>
    <w:p>
      <w:r>
        <w:rPr>
          <w:i/>
          <w:color w:val="666666"/>
          <w:sz w:val="18"/>
        </w:rPr>
        <w:t>Al-Mhanna SB et al.  ·  J Sports Sci Med  ·  01.09.2026  ·  PMID 42713583</w:t>
      </w:r>
    </w:p>
    <w:p>
      <w:r>
        <w:t>Netzwerk-Metaanalyse von 32 RCTs (n=1.519 Patienten mit Typ-2-Diabetes und Adipositas) zum Vergleich von Trainingsmodalitäten auf Stoffwechselparameter und Körperkomposition.</w:t>
      </w:r>
    </w:p>
    <w:p>
      <w:r>
        <w:rPr>
          <w:b/>
        </w:rPr>
        <w:t xml:space="preserve">Ergebnis: </w:t>
      </w:r>
      <w:r>
        <w:t>Kombiniertes Aerob- und Krafttraining zeigte beste Ergebnisse für BMI-Reduktion (MD −1,78; SUCRA 93%), Triglyzeride (TG MD −0,28; SUCRA 95%), Gesamt-Cholesterin (TC MD −0,36; SUCRA 94,2%) und HOMA-IR (MD −0,92; SUCRA 92,6%). HDL stieg am stärksten (MD +0,12; SUCRA 97,5%). Aerobtraining allein senkte Nüchternblutzucker besser (MD −0,89 mmol/L), erhöhte aber Körperfett und senkte fettfreie Masse stärker als Krafttraining.</w:t>
      </w:r>
    </w:p>
    <w:p>
      <w:r>
        <w:rPr>
          <w:b/>
          <w:sz w:val="19"/>
        </w:rPr>
        <w:t xml:space="preserve">Übertragbarkeit: </w:t>
      </w:r>
      <w:r>
        <w:rPr>
          <w:sz w:val="19"/>
        </w:rPr>
        <w:t>Systematische Evidenzsynthese internationale RCTs, Versorgungsrealität Deutschland vergleichbar</w:t>
      </w:r>
    </w:p>
    <w:p>
      <w:r>
        <w:rPr>
          <w:color w:val="5A7D3A"/>
          <w:sz w:val="18"/>
        </w:rPr>
        <w:t>https://pubmed.ncbi.nlm.nih.gov/42713583/</w:t>
      </w:r>
    </w:p>
    <w:p>
      <w:pPr>
        <w:pStyle w:val="Heading2"/>
      </w:pPr>
      <w:r>
        <w:t>Psychosoziale Faktoren beeinflussen Adipositas bei russischen Jugendlichen stärker als früher erwartet</w:t>
      </w:r>
    </w:p>
    <w:p>
      <w:r>
        <w:rPr>
          <w:i/>
          <w:color w:val="666666"/>
          <w:sz w:val="18"/>
        </w:rPr>
        <w:t>Khafizova AA et al.  ·  Am J Hum Biol  ·  Sept. 2026  ·  PMID 42669599</w:t>
      </w:r>
    </w:p>
    <w:p>
      <w:r>
        <w:t>Querschnittstudie russischer Hochschulstudierender (n=1.759, 17–25 Jahre) aus vier Städten zur Rolle von Sozioökonomie, Psyche und Umweltfaktoren auf BMI und zentrale Adipositas (Waist-to-Height-Ratio).</w:t>
      </w:r>
    </w:p>
    <w:p>
      <w:r>
        <w:rPr>
          <w:b/>
        </w:rPr>
        <w:t xml:space="preserve">Ergebnis: </w:t>
      </w:r>
      <w:r>
        <w:t>Angstsymptome waren in Moskau und Petrozavodsk mit Körpergewicht assoziiert; bei Männern aus Krasnodar zeigten sich Assoziationen mit mütterlicher Bildung und Familiengröße. Während makroökonomische Stabilität zunahm, schwächten sich sozioökonomische Effekte auf Anthropometrie ab, während psychosoziale Faktoren an Bedeutung gewannen (p&lt;0,05 für Trait-Angst).</w:t>
      </w:r>
    </w:p>
    <w:p>
      <w:r>
        <w:rPr>
          <w:b/>
          <w:sz w:val="19"/>
        </w:rPr>
        <w:t xml:space="preserve">Übertragbarkeit: </w:t>
      </w:r>
      <w:r>
        <w:rPr>
          <w:sz w:val="19"/>
        </w:rPr>
        <w:t>Russland, andere Sozialversicherung; psychosoziale Determinanten gelten über Systeme hinweg</w:t>
      </w:r>
    </w:p>
    <w:p>
      <w:r>
        <w:rPr>
          <w:color w:val="5A7D3A"/>
          <w:sz w:val="18"/>
        </w:rPr>
        <w:t>https://pubmed.ncbi.nlm.nih.gov/42669599/</w:t>
      </w:r>
    </w:p>
    <w:p>
      <w:pPr>
        <w:pStyle w:val="Heading2"/>
      </w:pPr>
      <w:r>
        <w:t>Sarkopenische Adipositas erhöht Typ-2-Diabetes-Risiko deutlich über Adipositas allein</w:t>
      </w:r>
    </w:p>
    <w:p>
      <w:r>
        <w:rPr>
          <w:i/>
          <w:color w:val="666666"/>
          <w:sz w:val="18"/>
        </w:rPr>
        <w:t>Guan Z et al.  ·  Diabetes Care  ·  01.09.2026  ·  PMID 42439362</w:t>
      </w:r>
    </w:p>
    <w:p>
      <w:r>
        <w:t>UK-Biobank-Kohortenstudie (n=479.607) zur Assoziation von sarkopenischer Adipositas (geringe Muskelkraft + niedriger Muskelmasseanteil + hoher Fettmasseanteil) mit Typ-2-Diabetes über medianen Follow-up von 14,2 Jahren.</w:t>
      </w:r>
    </w:p>
    <w:p>
      <w:r>
        <w:rPr>
          <w:b/>
        </w:rPr>
        <w:t xml:space="preserve">Ergebnis: </w:t>
      </w:r>
      <w:r>
        <w:t>Bei 32.948 Diabetes-Fällen zeigte sarkopenische Adipositas das höchste Risiko (HR 3,54; 95% KI 3,34–3,74), deutlich höher als Adipositas allein oder Sarcopenie allein. Transitionen zu sarkopenischer Adipositas (HR 2,90) und persistierende sarkopenische Adipositas (HR 3,07) erhöhten das Risiko erheblich.</w:t>
      </w:r>
    </w:p>
    <w:p>
      <w:r>
        <w:rPr>
          <w:b/>
          <w:sz w:val="19"/>
        </w:rPr>
        <w:t xml:space="preserve">Übertragbarkeit: </w:t>
      </w:r>
      <w:r>
        <w:rPr>
          <w:sz w:val="19"/>
        </w:rPr>
        <w:t>Britisches Gesundheitssystem, große Routinedatenbank mit Muskelkraftmessung</w:t>
      </w:r>
    </w:p>
    <w:p>
      <w:r>
        <w:rPr>
          <w:color w:val="5A7D3A"/>
          <w:sz w:val="18"/>
        </w:rPr>
        <w:t>https://pubmed.ncbi.nlm.nih.gov/42439362/</w:t>
      </w:r>
    </w:p>
    <w:p>
      <w:pPr>
        <w:pStyle w:val="Heading2"/>
      </w:pPr>
      <w:r>
        <w:t>Frühe Anastomosenlecks nach Adipositaschirurgie kosten pro Fall €40.000–€42.000</w:t>
      </w:r>
    </w:p>
    <w:p>
      <w:r>
        <w:rPr>
          <w:i/>
          <w:color w:val="666666"/>
          <w:sz w:val="18"/>
        </w:rPr>
        <w:t>Balibrea JM et al.  ·  Br J Surg  ·  02.07.2026  ·  PMID 42435065</w:t>
      </w:r>
    </w:p>
    <w:p>
      <w:r>
        <w:t>Spanische Kostenanalyse von Frühkomplikationen (lecks) nach laparoskopischer Sleeve-Gastrektomie (LSG, n=82 Fälle/Jahr) und Roux-en-Y-Bypass (RYGB, n=18 Fälle/Jahr) im nationalen Gesundheitssystem über 1 Jahr (Gesamtbudget €4,2 Mio.).</w:t>
      </w:r>
    </w:p>
    <w:p>
      <w:r>
        <w:rPr>
          <w:b/>
        </w:rPr>
        <w:t xml:space="preserve">Ergebnis: </w:t>
      </w:r>
      <w:r>
        <w:t>Durchschnittliche Kosten pro frühem Leak: LSG €42.285 (Spanne €13.358–€94.532), RYGB €40.971 (€13.110–€94.284). Gesamtbudgetauswirkung für beide Verfahren €4,2 Mio./Jahr, dominiert durch verlängerte Krankenhausaufenthalte und Interventionen. Sensitivitätsanalyse: €1,2–€7,2 Mio.</w:t>
      </w:r>
    </w:p>
    <w:p>
      <w:r>
        <w:rPr>
          <w:b/>
          <w:sz w:val="19"/>
        </w:rPr>
        <w:t xml:space="preserve">Übertragbarkeit: </w:t>
      </w:r>
      <w:r>
        <w:rPr>
          <w:sz w:val="19"/>
        </w:rPr>
        <w:t>Spanischer NHS, vergleichbare Dokumentation und Kostenstrukturen zu Deutschland</w:t>
      </w:r>
    </w:p>
    <w:p>
      <w:r>
        <w:rPr>
          <w:color w:val="5A7D3A"/>
          <w:sz w:val="18"/>
        </w:rPr>
        <w:t>https://pubmed.ncbi.nlm.nih.gov/42435065/</w:t>
      </w:r>
    </w:p>
    <w:p>
      <w:pPr>
        <w:pStyle w:val="Heading2"/>
      </w:pPr>
      <w:r>
        <w:t>Sozioökonomie und Therapieerfolg bei Adipositas im Kindesalter: Deutschland und Schweden</w:t>
      </w:r>
    </w:p>
    <w:p>
      <w:r>
        <w:rPr>
          <w:i/>
          <w:color w:val="666666"/>
          <w:sz w:val="18"/>
        </w:rPr>
        <w:t>Auzanneau M et al.  ·  PLoS Med  ·  09.07.2026  ·  PMID 42424383</w:t>
      </w:r>
    </w:p>
    <w:p>
      <w:r>
        <w:t>Zwei-Länder-Kohortenvergleich (n=31.293 Kinder mit mindestens 6 Monaten Verhaltenstherapie) zum Einfluss des sozioökonomischen Status (SES) auf die Gewichtsabnahme und Therapieabbruch in strukturierten Adipositas-Behandlungsprogrammen.</w:t>
      </w:r>
    </w:p>
    <w:p>
      <w:r>
        <w:rPr>
          <w:b/>
        </w:rPr>
        <w:t xml:space="preserve">Ergebnis: </w:t>
      </w:r>
      <w:r>
        <w:t>In Deutschland zeigte höherer SES bessere BMI-SDS-Reduktion nach 2 Jahren (−0,36 vs. −0,24 für höchste vs. niedrigste Quintile, Differenz −0,12; p&lt;0,001) und niedrigere Abbruchquote (OR 0,82; p&lt;0,001); in Schweden war SES für BMI-Reduktion nicht assoziiert (p=0,143), aber Remissionschancen waren in beiden Ländern mit höherem SES erhöht (Schweden RR 1,63; Deutschland RR 1,35; beide p&lt;0,001). Ungleichheit in Therapieergebnissen ist in Deutschland ausgeprägter.</w:t>
      </w:r>
    </w:p>
    <w:p>
      <w:r>
        <w:rPr>
          <w:b/>
          <w:sz w:val="19"/>
        </w:rPr>
        <w:t xml:space="preserve">Übertragbarkeit: </w:t>
      </w:r>
      <w:r>
        <w:rPr>
          <w:sz w:val="19"/>
        </w:rPr>
        <w:t>Deutschland und Schweden, vergleichbare Versicherungssysteme, strukturierte Adipositas-Programme</w:t>
      </w:r>
    </w:p>
    <w:p>
      <w:r>
        <w:rPr>
          <w:color w:val="5A7D3A"/>
          <w:sz w:val="18"/>
        </w:rPr>
        <w:t>https://pubmed.ncbi.nlm.nih.gov/42424383/</w:t>
      </w:r>
    </w:p>
    <w:p>
      <w:pPr>
        <w:pStyle w:val="Heading1"/>
      </w:pPr>
      <w:r>
        <w:t>Aufgenommen am 09.09.2026</w:t>
      </w:r>
    </w:p>
    <w:p>
      <w:pPr>
        <w:pStyle w:val="Heading2"/>
      </w:pPr>
      <w:r>
        <w:t>Übergewicht bei Kindern in Navarra rückläufig, Adipositas stabil</w:t>
      </w:r>
    </w:p>
    <w:p>
      <w:r>
        <w:rPr>
          <w:i/>
          <w:color w:val="666666"/>
          <w:sz w:val="18"/>
        </w:rPr>
        <w:t>Ciriza Barea E et al.  ·  Rev Esp Salud Publica  ·  04.09.2026  ·  PMID 42708817</w:t>
      </w:r>
    </w:p>
    <w:p>
      <w:r>
        <w:t>Bevölkerungsgestützte Überwachungsstudie zur Prävalenzentwicklung von Übergewicht und Adipositas bei Kindern und Jugendlichen in Nordspanien 2007–2023.</w:t>
      </w:r>
    </w:p>
    <w:p>
      <w:r>
        <w:rPr>
          <w:b/>
        </w:rPr>
        <w:t xml:space="preserve">Ergebnis: </w:t>
      </w:r>
      <w:r>
        <w:t>Übergewicht sank signifikant um über 5 Prozentpunkte in Jungen (21,8 % auf 16,5 % im Alter 6–9 Jahre) und weniger ausgeprägt in Mädchen (23 % auf 18,2 %). Adipositas blieb hingegen stabil bei etwa 10–12 % oder stieg (Mädchen 10–14 Jahre: 6,9 % auf 7,8 %). Die Befunde zeigen Divergenz zwischen Übergewichts- und Adipositas-Trend.</w:t>
      </w:r>
    </w:p>
    <w:p>
      <w:r>
        <w:rPr>
          <w:b/>
          <w:sz w:val="19"/>
        </w:rPr>
        <w:t xml:space="preserve">Übertragbarkeit: </w:t>
      </w:r>
      <w:r>
        <w:rPr>
          <w:sz w:val="19"/>
        </w:rPr>
        <w:t>Spanische Primärversorgungsdaten mit hoher Bevölkerungsabdeckung (93 %), ähnliche Prävention wie Deutschland.</w:t>
      </w:r>
    </w:p>
    <w:p>
      <w:r>
        <w:rPr>
          <w:color w:val="5A7D3A"/>
          <w:sz w:val="18"/>
        </w:rPr>
        <w:t>https://pubmed.ncbi.nlm.nih.gov/42708817/</w:t>
      </w:r>
    </w:p>
    <w:p>
      <w:pPr>
        <w:pStyle w:val="Heading2"/>
      </w:pPr>
      <w:r>
        <w:t>Kinderadipositas und Armut: Jungen und sozial Schwache stärker betroffen</w:t>
      </w:r>
    </w:p>
    <w:p>
      <w:r>
        <w:rPr>
          <w:i/>
          <w:color w:val="666666"/>
          <w:sz w:val="18"/>
        </w:rPr>
        <w:t>Pichiule-Castañeda M et al.  ·  Rev Esp Salud Publica  ·  07.09.2026  ·  PMID 42708243</w:t>
      </w:r>
    </w:p>
    <w:p>
      <w:r>
        <w:t>Longitudinale Kohortenstudie zu sozioökonomischen Determinanten der Adipositas bei 2.124 Kindern in Madrid, Messung alle 3 Jahre von Alter 4–6 bis 14 Jahren (2012–2024).</w:t>
      </w:r>
    </w:p>
    <w:p>
      <w:r>
        <w:rPr>
          <w:b/>
        </w:rPr>
        <w:t xml:space="preserve">Ergebnis: </w:t>
      </w:r>
      <w:r>
        <w:t>Gesamtadipositasprävalenz in mindestens einer Messung 20,1 % (95%-KI 18,4–21,8). Adipositas assoziiert mit männlichem Geschlecht (RPa 1,40; 95%-KI 1,17–1,68) und niedriger Familienwohlfahrt (RPa 1,36; 95%-KI 1,03–1,80). Sozioökonomische Unterschiede bestätigt und persistierend.</w:t>
      </w:r>
    </w:p>
    <w:p>
      <w:r>
        <w:rPr>
          <w:b/>
          <w:sz w:val="19"/>
        </w:rPr>
        <w:t xml:space="preserve">Übertragbarkeit: </w:t>
      </w:r>
      <w:r>
        <w:rPr>
          <w:sz w:val="19"/>
        </w:rPr>
        <w:t>Spanische Longitudinaldaten zur Ungleichheit; ähnliche Sozialsysteme wie Deutschland.</w:t>
      </w:r>
    </w:p>
    <w:p>
      <w:r>
        <w:rPr>
          <w:color w:val="5A7D3A"/>
          <w:sz w:val="18"/>
        </w:rPr>
        <w:t>https://pubmed.ncbi.nlm.nih.gov/42708243/</w:t>
      </w:r>
    </w:p>
    <w:p>
      <w:pPr>
        <w:pStyle w:val="Heading2"/>
      </w:pPr>
      <w:r>
        <w:t>Notfallkomplikationen nach Adipositaschirurgie in Not-Aufnahmezentren häufig und schwer</w:t>
      </w:r>
    </w:p>
    <w:p>
      <w:r>
        <w:rPr>
          <w:i/>
          <w:color w:val="666666"/>
          <w:sz w:val="18"/>
        </w:rPr>
        <w:t>Boșneagu RD et al.  ·  Chirurgia (Bucur)  ·  Juli 2026  ·  PMID 42703978</w:t>
      </w:r>
    </w:p>
    <w:p>
      <w:r>
        <w:t>Retrospektive deskriptive Fallsammlung: 45 Notfall- oder Halbnotfall-Vorstellungen nach Adipositaschirurgie (durchgeführt anderswo) an regionälem Zentrum ohne bariatrische Eigenkompetenz, März 2021–Mai 2025.</w:t>
      </w:r>
    </w:p>
    <w:p>
      <w:r>
        <w:rPr>
          <w:b/>
        </w:rPr>
        <w:t xml:space="preserve">Ergebnis: </w:t>
      </w:r>
      <w:r>
        <w:t>73 % Frauen, Median-BMI 36 kg/m², 84 % Sleeve-Gastrektomie. Spektrum: Gallenblasen-/Pankreas-Erkrankung 27 %, Fistel/Leck 16 %, Stenose 22 %, Obstruktion 16 %. 80 % invasive Behandlung, 20 % Intensivcare, 24 % schwerer Verlauf, 16 % High-Acuity-Definition, 1 Todesfall (2,2 %).</w:t>
      </w:r>
    </w:p>
    <w:p>
      <w:r>
        <w:rPr>
          <w:b/>
          <w:sz w:val="19"/>
        </w:rPr>
        <w:t xml:space="preserve">Übertragbarkeit: </w:t>
      </w:r>
      <w:r>
        <w:rPr>
          <w:sz w:val="19"/>
        </w:rPr>
        <w:t>Rumänische Sekundär-Datensammlung; zeigt Koordinationsmangel ähnlich Deutschland mit dezentralen Kliniken.</w:t>
      </w:r>
    </w:p>
    <w:p>
      <w:r>
        <w:rPr>
          <w:color w:val="5A7D3A"/>
          <w:sz w:val="18"/>
        </w:rPr>
        <w:t>https://pubmed.ncbi.nlm.nih.gov/42703978/</w:t>
      </w:r>
    </w:p>
    <w:p>
      <w:pPr>
        <w:pStyle w:val="Heading2"/>
      </w:pPr>
      <w:r>
        <w:t>Semaglutide reduziert Nierenkomplikationen bei kardio-metabolischer Erkrankung</w:t>
      </w:r>
    </w:p>
    <w:p>
      <w:r>
        <w:rPr>
          <w:i/>
          <w:color w:val="666666"/>
          <w:sz w:val="18"/>
        </w:rPr>
        <w:t>Mann JFE et al.  ·  Lancet Diabetes Endocrinol  ·  07.08.2026  ·  PMID 42567173</w:t>
      </w:r>
    </w:p>
    <w:p>
      <w:r>
        <w:t>Gepoolte Analyse von 3 Phase-3-RCTs (SELECT, FLOW, SOUL) mit N = 30.787 Teilnehmern zu Nieren-Outcomes unter Semaglutide vs. Placebo, Follow-up 39,5–47,5 Monate.</w:t>
      </w:r>
    </w:p>
    <w:p>
      <w:r>
        <w:rPr>
          <w:b/>
        </w:rPr>
        <w:t xml:space="preserve">Ergebnis: </w:t>
      </w:r>
      <w:r>
        <w:t>Semaglutide reduzierte primäre Nierenkompositum (≥50 % eGFR-Fall, Nierenversagen, nierenbezogener Tod oder kardiovaskulärer Tod): 973 vs. 1.134 Ereignisse; HR 0,84 (95%-KI 0,77–0,91). Nebenwirkungen insgesamt ähnlich oder numerisch niedriger mit Semaglutide.</w:t>
      </w:r>
    </w:p>
    <w:p>
      <w:r>
        <w:rPr>
          <w:b/>
          <w:sz w:val="19"/>
        </w:rPr>
        <w:t xml:space="preserve">Übertragbarkeit: </w:t>
      </w:r>
      <w:r>
        <w:rPr>
          <w:sz w:val="19"/>
        </w:rPr>
        <w:t>USA-getriebene Zulassungsstudie, aber Nierenschutz-Befund länderneutral; in Deutschland SGB-V-Ausschluss relevant.</w:t>
      </w:r>
    </w:p>
    <w:p>
      <w:r>
        <w:rPr>
          <w:color w:val="5A7D3A"/>
          <w:sz w:val="18"/>
        </w:rPr>
        <w:t>https://pubmed.ncbi.nlm.nih.gov/42567173/</w:t>
      </w:r>
    </w:p>
    <w:p>
      <w:pPr>
        <w:pStyle w:val="Heading2"/>
      </w:pPr>
      <w:r>
        <w:t>Adipositas-induzierte Indizes vorhersagen Multimorbidität kardio-renal-metabolisch besser als BMI allein</w:t>
      </w:r>
    </w:p>
    <w:p>
      <w:r>
        <w:rPr>
          <w:i/>
          <w:color w:val="666666"/>
          <w:sz w:val="18"/>
        </w:rPr>
        <w:t>Chen Q et al.  ·  Diabetes Res Clin Pract  ·  01.08.2026  ·  PMID 42542252</w:t>
      </w:r>
    </w:p>
    <w:p>
      <w:r>
        <w:t>Retrospektive Kohortenanalysе aus UK Biobank (N = 374.513) und CHARLS (China, N = 6.401) zu C-reaktives-Protein-Triglyzerid-Glukose-Index (CTI) und 5 Adipositas-Derivaten für Vorhersage kardio-renal-metabolischer Multimorbidität.</w:t>
      </w:r>
    </w:p>
    <w:p>
      <w:r>
        <w:rPr>
          <w:b/>
        </w:rPr>
        <w:t xml:space="preserve">Ergebnis: </w:t>
      </w:r>
      <w:r>
        <w:t>Über 15,98 Jahre folgten 13.315 CRMM-Fälle. CTI-WC zeigte stärkste Assoziation (HR 1,974, 95%-KI 1,943–2,007), gefolgt von CTI-WHtR (HR 1,919, 95%-KI 1,890–1,950). NRI 21,16–23,93 %, IDI 1,05–1,51 %, ΔC-Index 0,029–0,038 – Verbesserung der Risikostratifikation über klassische Maße hinaus.</w:t>
      </w:r>
    </w:p>
    <w:p>
      <w:r>
        <w:rPr>
          <w:b/>
          <w:sz w:val="19"/>
        </w:rPr>
        <w:t xml:space="preserve">Übertragbarkeit: </w:t>
      </w:r>
      <w:r>
        <w:rPr>
          <w:sz w:val="19"/>
        </w:rPr>
        <w:t>UK Biobank (hohe Transferenz) mit Validierung in China; Adipositas-Phänotypisierung für deutsche Risikovorhersage relevant.</w:t>
      </w:r>
    </w:p>
    <w:p>
      <w:r>
        <w:rPr>
          <w:color w:val="5A7D3A"/>
          <w:sz w:val="18"/>
        </w:rPr>
        <w:t>https://pubmed.ncbi.nlm.nih.gov/42542252/</w:t>
      </w:r>
    </w:p>
    <w:p>
      <w:pPr>
        <w:pStyle w:val="Heading2"/>
      </w:pPr>
      <w:r>
        <w:t>Beinmuskulatur schützt vor Diabetes, Bauchfett erhöht Risiko – Geschlechtsspezifische Unterschiede</w:t>
      </w:r>
    </w:p>
    <w:p>
      <w:r>
        <w:rPr>
          <w:i/>
          <w:color w:val="666666"/>
          <w:sz w:val="18"/>
        </w:rPr>
        <w:t>Ma Y et al.  ·  Diabetes  ·  01.09.2026  ·  PMID 42467557</w:t>
      </w:r>
    </w:p>
    <w:p>
      <w:r>
        <w:t>Querschnitts- und prospektive Kohortenstudie an 258.500 UK-Biobank-Teilnehmern; Körperkompositions-Muster aus 28 anthropometrischen und bildgebenden Merkmalen mittels Hauptkomponentenanalyse.</w:t>
      </w:r>
    </w:p>
    <w:p>
      <w:r>
        <w:rPr>
          <w:b/>
        </w:rPr>
        <w:t xml:space="preserve">Ergebnis: </w:t>
      </w:r>
      <w:r>
        <w:t>7 interpretierbare Muster identifiziert. Generalisierte Adiposität erhöhte T2D-Risiko (Männer HR 1,73, 95%-KI 1,33–2,24; Frauen HR 2,21, 95%-KI 1,55–3,16). Bein-dominante Magermasse senkte Risiko (Männer HR 0,57, 95%-KI 0,48–0,68; Frauen HR 0,50, 95%-KI 0,40–0,63). Zentrale Magermasse zeigte inverse Assoziation vor allem bei Frauen.</w:t>
      </w:r>
    </w:p>
    <w:p>
      <w:r>
        <w:rPr>
          <w:b/>
          <w:sz w:val="19"/>
        </w:rPr>
        <w:t xml:space="preserve">Übertragbarkeit: </w:t>
      </w:r>
      <w:r>
        <w:rPr>
          <w:sz w:val="19"/>
        </w:rPr>
        <w:t>UK Biobank mit objektivem Imaging; Adipositäts-Phänotypisierung übertragbar auf deutsche Kohorten.</w:t>
      </w:r>
    </w:p>
    <w:p>
      <w:r>
        <w:rPr>
          <w:color w:val="5A7D3A"/>
          <w:sz w:val="18"/>
        </w:rPr>
        <w:t>https://pubmed.ncbi.nlm.nih.gov/42467557/</w:t>
      </w:r>
    </w:p>
    <w:p>
      <w:pPr>
        <w:pStyle w:val="Heading2"/>
      </w:pPr>
      <w:r>
        <w:t>Postbariatrische Impulskontrolle durch tDCS und psychosoziale Nachsorge: Pilot mit moderaten Effekten</w:t>
      </w:r>
    </w:p>
    <w:p>
      <w:r>
        <w:rPr>
          <w:i/>
          <w:color w:val="666666"/>
          <w:sz w:val="18"/>
        </w:rPr>
        <w:t>Rösch SA et al.  ·  Obes Surg  ·  15.07.2026  ·  PMID 42455493</w:t>
      </w:r>
    </w:p>
    <w:p>
      <w:r>
        <w:t>Randomisierte Pilotstudie (n = 19) zu Transkranieller Gleichstrom-Stimulation (tDCS) über rechts-dorsolateralem Präfrontalkortex plus Inhibitionstraining und psychosozialen Gruppen, 4 Wochen und 3 Monate nach Adipositaschirurgie.</w:t>
      </w:r>
    </w:p>
    <w:p>
      <w:r>
        <w:rPr>
          <w:b/>
        </w:rPr>
        <w:t xml:space="preserve">Ergebnis: </w:t>
      </w:r>
      <w:r>
        <w:t>Akzeptanz 67–80 %, Zufriedenheit M &gt; 4,38, Nebenwirkungen minimal (M = 1,46/5). Beide Gruppen zeigten moderate Verbesserungen in Essverhalten und Impulskontrolle, Hungergefühl, Lebensqualität, BMI und endokrinen Markern. Unterschied verum vs. sham unklar.</w:t>
      </w:r>
    </w:p>
    <w:p>
      <w:r>
        <w:rPr>
          <w:b/>
          <w:sz w:val="19"/>
        </w:rPr>
        <w:t xml:space="preserve">Übertragbarkeit: </w:t>
      </w:r>
      <w:r>
        <w:rPr>
          <w:sz w:val="19"/>
        </w:rPr>
        <w:t>Deutsche Zentren beteiligt; Machbarkeitsstudie mit zu kleiner Stichprobe für Effektivitätsschluss.</w:t>
      </w:r>
    </w:p>
    <w:p>
      <w:r>
        <w:rPr>
          <w:color w:val="5A7D3A"/>
          <w:sz w:val="18"/>
        </w:rPr>
        <w:t>https://pubmed.ncbi.nlm.nih.gov/42455493/</w:t>
      </w:r>
    </w:p>
    <w:p>
      <w:pPr>
        <w:pStyle w:val="Heading1"/>
      </w:pPr>
      <w:r>
        <w:t>Aufgenommen am 08.09.2026</w:t>
      </w:r>
    </w:p>
    <w:p>
      <w:pPr>
        <w:pStyle w:val="Heading2"/>
      </w:pPr>
      <w:r>
        <w:t>EASO-Rahmen: Morbidität statt BMI allein sagt Herzinsuffizienzrisiko voraus</w:t>
      </w:r>
    </w:p>
    <w:p>
      <w:r>
        <w:rPr>
          <w:i/>
          <w:color w:val="666666"/>
          <w:sz w:val="18"/>
        </w:rPr>
        <w:t>Tang L et al.  ·  Diabetes Metab Res Rev  ·  Sept. 2026  ·  PMID 42704620</w:t>
      </w:r>
    </w:p>
    <w:p>
      <w:r>
        <w:t>UK-Biobank-Analyse (449.550 Teilnehmende, 15,5 Jahre Follow-up) zur Frage, ob das neue EASO-Adipositas-Framework mit Morbidität bessere Risikostratifizierung für Herzinsuffizienz liefert als BMI allein.</w:t>
      </w:r>
    </w:p>
    <w:p>
      <w:r>
        <w:rPr>
          <w:b/>
        </w:rPr>
        <w:t xml:space="preserve">Ergebnis: </w:t>
      </w:r>
      <w:r>
        <w:t>Das EASO-Framework reclassifizierte 15,6 % der Übergewichtigen als adipös (Prävalenz 24,5 % → 40,1 %). Entscheidend: Übergewicht ohne Morbidität (WHtR &lt;0,5 und keine Begleitererkrankung) zeigte NIEDRIGES Risiko (HR 0,84 [0,80–0,89]), während Morbidität – nicht der BMI-Wert – das Risiko trieb. Übergewicht mit Morbidität: HR 1,32 [1,25–1,39]; BMI ≥30: HR 1,62 [1,53–1,71]. Morbidität erklärte die Risikozunahme über alle Gewichtskategorien hinweg.</w:t>
      </w:r>
    </w:p>
    <w:p>
      <w:r>
        <w:rPr>
          <w:b/>
          <w:sz w:val="19"/>
        </w:rPr>
        <w:t xml:space="preserve">Übertragbarkeit: </w:t>
      </w:r>
      <w:r>
        <w:rPr>
          <w:sz w:val="19"/>
        </w:rPr>
        <w:t>UK Biobank (generalisierbar auf europäische Systeme), Framework betont Funktionsstatus statt Kilogramm.</w:t>
      </w:r>
    </w:p>
    <w:p>
      <w:r>
        <w:rPr>
          <w:color w:val="5A7D3A"/>
          <w:sz w:val="18"/>
        </w:rPr>
        <w:t>https://pubmed.ncbi.nlm.nih.gov/42704620/</w:t>
      </w:r>
    </w:p>
    <w:p>
      <w:pPr>
        <w:pStyle w:val="Heading2"/>
      </w:pPr>
      <w:r>
        <w:t>Inflammations-Metabolismus-Adipositas-Index sagt Herzinsuffizienz stufenweise voraus, Effekt auf Stage 3–4 stärkst</w:t>
      </w:r>
    </w:p>
    <w:p>
      <w:r>
        <w:rPr>
          <w:i/>
          <w:color w:val="666666"/>
          <w:sz w:val="18"/>
        </w:rPr>
        <w:t>Dai F et al.  ·  Cardiovasc Diabetol  ·  26.07.2026  ·  PMID 42693449</w:t>
      </w:r>
    </w:p>
    <w:p>
      <w:r>
        <w:t>English Longitudinal Study of Ageing (1.946 ≥50-Jährige, 12 Jahre Follow-up) zu Frage, ob ein Composite-Index aus CRP, Triglycerid-Glucose-Index und Waist-to-Height-Ratio (CTGW) longitudinal Herzinsuffizienz besser vorhersagt als Einzelmarker.</w:t>
      </w:r>
    </w:p>
    <w:p>
      <w:r>
        <w:rPr>
          <w:b/>
        </w:rPr>
        <w:t xml:space="preserve">Ergebnis: </w:t>
      </w:r>
      <w:r>
        <w:t>113 Herzinsuffizienz-Fälle (5,8 %). Drei Trajektorien: low-stable (n=697), moderate-metabolic (n=943), high-inflammatory (n=306). High-inflammatory: HR 2,69 [1,46–4,93]; moderate-metabolic: HR 1,96 [1,17–3,29]. Kumulative Belastung (höchstes Quartil): HR 2,35 [1,31–4,24]. Nicht-linearer Dosis-Effekt (Schwellenwert ≈8,2). Effekt-Modifikation durch CKM-Stage: Stärkste Assoziation in Stage 3–4 (HR 2,37 [1,24–4,53]). Jede SD-Zunahme: 19 % Risikoanstieg (HR 1,19 [1,04–1,36]).</w:t>
      </w:r>
    </w:p>
    <w:p>
      <w:r>
        <w:rPr>
          <w:b/>
          <w:sz w:val="19"/>
        </w:rPr>
        <w:t xml:space="preserve">Übertragbarkeit: </w:t>
      </w:r>
      <w:r>
        <w:rPr>
          <w:sz w:val="19"/>
        </w:rPr>
        <w:t>Britische Kohortendaten, Messung von Entzündung und Metabolismus über alle Gewichtskategorien hinweg.</w:t>
      </w:r>
    </w:p>
    <w:p>
      <w:r>
        <w:rPr>
          <w:color w:val="5A7D3A"/>
          <w:sz w:val="18"/>
        </w:rPr>
        <w:t>https://pubmed.ncbi.nlm.nih.gov/42693449/</w:t>
      </w:r>
    </w:p>
    <w:p>
      <w:pPr>
        <w:pStyle w:val="Heading2"/>
      </w:pPr>
      <w:r>
        <w:t>Schlafstörungen und Adipositas-Inzidenz bei postmenopausalen Frauen: U-förmig für Dauer, linear für Störung</w:t>
      </w:r>
    </w:p>
    <w:p>
      <w:r>
        <w:rPr>
          <w:i/>
          <w:color w:val="666666"/>
          <w:sz w:val="18"/>
        </w:rPr>
        <w:t>Zhu M et al.  ·  Front Endocrinol (Lausanne)  ·  17.08.2026  ·  PMID 42676488</w:t>
      </w:r>
    </w:p>
    <w:p>
      <w:r>
        <w:t>UK Biobank (68.419 nicht-adipöse postmenopausale Frauen, 13,33 Jahre Follow-up) zur Frage, ob multidimensionale Schlafmuster (Dauer, Insomnie, Chronotyp, Schnarchen, Tagesschläfrigkeit) die Adipositas-Inzidenz vorhersagen.</w:t>
      </w:r>
    </w:p>
    <w:p>
      <w:r>
        <w:rPr>
          <w:b/>
        </w:rPr>
        <w:t xml:space="preserve">Ergebnis: </w:t>
      </w:r>
      <w:r>
        <w:t>1.146 Adipositas-Fälle dokumentiert. Schlafmuster und Inzidenz: Kurz-Schlaf (≤6 h): HR 1,214; Lang-Schlaf (≥10 h): HR 1,654; häufige Insomnie: HR 1,320; Abend-Chronotyp: HR 1,224; Schnarchen: HR 1,234. U-förmige Beziehung der Schlafdauer zur Adipositas. Explorative indirekte Effekte über Inflammation und Lipide waren schwach. Keine signifikante Modifizierung durch Alter, Geschlecht, BMI-Ausgangswert.</w:t>
      </w:r>
    </w:p>
    <w:p>
      <w:r>
        <w:rPr>
          <w:b/>
          <w:sz w:val="19"/>
        </w:rPr>
        <w:t xml:space="preserve">Übertragbarkeit: </w:t>
      </w:r>
      <w:r>
        <w:rPr>
          <w:sz w:val="19"/>
        </w:rPr>
        <w:t>UK Biobank, Verhältnisse auf populationsebene; gezielte Schlaf-Intervention verdient Test.</w:t>
      </w:r>
    </w:p>
    <w:p>
      <w:r>
        <w:rPr>
          <w:color w:val="5A7D3A"/>
          <w:sz w:val="18"/>
        </w:rPr>
        <w:t>https://pubmed.ncbi.nlm.nih.gov/42676488/</w:t>
      </w:r>
    </w:p>
    <w:p>
      <w:pPr>
        <w:pStyle w:val="Heading2"/>
      </w:pPr>
      <w:r>
        <w:t>Neue Adipositas-Definitionen erhöhen Diagnose-Prävalenz, aber nur Lancet-Kriterien sagen Folgeerkrankungen voraus</w:t>
      </w:r>
    </w:p>
    <w:p>
      <w:r>
        <w:rPr>
          <w:i/>
          <w:color w:val="666666"/>
          <w:sz w:val="18"/>
        </w:rPr>
        <w:t>Qiao X et al.  ·  Diabetes Res Clin Pract  ·  25.08.2026  ·  PMID 42641806</w:t>
      </w:r>
    </w:p>
    <w:p>
      <w:r>
        <w:t>UK Biobank (498.353 Teilnehmende) zum Vergleich von BMI-basierten, EASO- und Lancet-Adipositas-Definitionen hinsichtlich Prävalenz und Vorhersagekraft für Typ-2-Diabetes, kardiovaskuläre Ereignisse, Nierenversagen und Mortalität.</w:t>
      </w:r>
    </w:p>
    <w:p>
      <w:r>
        <w:rPr>
          <w:b/>
        </w:rPr>
        <w:t xml:space="preserve">Ergebnis: </w:t>
      </w:r>
      <w:r>
        <w:t>EASO identifizierte 29,6 %, Lancet-Kriterien 63,4 % als adipös (vs. 24,8 % WHO-BMI). Unter Lancet-Kriterien diagnostizierte "klinische Adipositas" zeigte höchstes Risiko: Typ-2-Diabetes HR 12,33 [11,74–12,96], kardiovaskuläre Ereignisse HR 4,02 [3,89–4,16], Nierenversagen HR 7,13 [6,11–8,33], Mortalität HR 3,07 [2,99–3,15]. Übergewicht nach EASO oder Lancet war teilweise protektiv. Ethnische Unterschiede: Asien zeigten höhere Prevalenzen.</w:t>
      </w:r>
    </w:p>
    <w:p>
      <w:r>
        <w:rPr>
          <w:b/>
          <w:sz w:val="19"/>
        </w:rPr>
        <w:t xml:space="preserve">Übertragbarkeit: </w:t>
      </w:r>
      <w:r>
        <w:rPr>
          <w:sz w:val="19"/>
        </w:rPr>
        <w:t>UK Biobank, aber Framework-Wahl bestimmt Risikostratifizierung und Behandlungsindikation unmittelbar.</w:t>
      </w:r>
    </w:p>
    <w:p>
      <w:r>
        <w:rPr>
          <w:color w:val="5A7D3A"/>
          <w:sz w:val="18"/>
        </w:rPr>
        <w:t>https://pubmed.ncbi.nlm.nih.gov/42641806/</w:t>
      </w:r>
    </w:p>
    <w:p>
      <w:pPr>
        <w:pStyle w:val="Heading2"/>
      </w:pPr>
      <w:r>
        <w:t>Ernährungswissen allein reicht nicht: Verhältnisse (Umwelt, Fertigkeiten) bestimmen Essverhalten bei adipösen Jugendlichen</w:t>
      </w:r>
    </w:p>
    <w:p>
      <w:r>
        <w:rPr>
          <w:i/>
          <w:color w:val="666666"/>
          <w:sz w:val="18"/>
        </w:rPr>
        <w:t>Wawrzyniak A et al.  ·  Nutrients  ·  13.07.2026  ·  PMID 42514356</w:t>
      </w:r>
    </w:p>
    <w:p>
      <w:r>
        <w:t>Querschnittstudie an 1.440 polnischen Schülern (10–18 Jahre) zur Frage, wie Ernährungswissen (NRK) und -praxis (NRP) nach BMI-Status differieren und welche Faktoren diese Kluft erklären.</w:t>
      </w:r>
    </w:p>
    <w:p>
      <w:r>
        <w:rPr>
          <w:b/>
        </w:rPr>
        <w:t xml:space="preserve">Ergebnis: </w:t>
      </w:r>
      <w:r>
        <w:t>Adipöse Schüler zeigten signifikant niedriges Wissen (NRK 46 % vs. Normalgewicht 52–53 %, p&lt;0,05) und Praxis (NRP 30 % vs. 33–34 %). Hohes Wissen assoziiert mit: älterem Alter, weiblichem Geschlecht, urbaner Lebensort (bei Übergewicht/Adipositas), höherer mütterlicher Bildung (bei Normal-/Untergewicht). Bessere Praxis assoziiert mit höherem Wissen PLUS höherer körperlicher Aktivität UND ländlicher/kleinstädtischer Umgebung (protektiv für Normalgewicht). Schlussfolgerung: Wissen ist notwendig, aber nicht ausreichend; praktische Fertigkeiten und Umweltfaktoren spielen entscheidende Rolle.</w:t>
      </w:r>
    </w:p>
    <w:p>
      <w:r>
        <w:rPr>
          <w:b/>
          <w:sz w:val="19"/>
        </w:rPr>
        <w:t xml:space="preserve">Übertragbarkeit: </w:t>
      </w:r>
      <w:r>
        <w:rPr>
          <w:sz w:val="19"/>
        </w:rPr>
        <w:t>Polen, aber Befunde auf deutsches Schulsystem übertragbar (Unterschicht-Gradienten, Umwelteinflüsse).</w:t>
      </w:r>
    </w:p>
    <w:p>
      <w:r>
        <w:rPr>
          <w:color w:val="5A7D3A"/>
          <w:sz w:val="18"/>
        </w:rPr>
        <w:t>https://pubmed.ncbi.nlm.nih.gov/42514356/</w:t>
      </w:r>
    </w:p>
    <w:p>
      <w:pPr>
        <w:pStyle w:val="Heading2"/>
      </w:pPr>
      <w:r>
        <w:t>Alltags-Bewegungsmuster mediieren 37–49 % der Adipositas-Mortalitäts-Assoziation; optimale Zusammensetzung für Frauen und Männer unterschiedlich</w:t>
      </w:r>
    </w:p>
    <w:p>
      <w:r>
        <w:rPr>
          <w:i/>
          <w:color w:val="666666"/>
          <w:sz w:val="18"/>
        </w:rPr>
        <w:t>Huang Y et al.  ·  J Sports Sci  ·  21.07.2026  ·  PMID 42482328</w:t>
      </w:r>
    </w:p>
    <w:p>
      <w:r>
        <w:t>UK Biobank (90.289 Teilnehmende, 7-Tage-Wrist-Beschleunigungsmessung) zur Frage, wie 24-Stunden-Bewegungsmuster (leichte Aktivität, moderate-vigorous, Stillzeit, Schlaf) unter dem EASO-Adipositas-Framework die Mortalität mediieren und welche Zeitverteilung optimal ist.</w:t>
      </w:r>
    </w:p>
    <w:p>
      <w:r>
        <w:rPr>
          <w:b/>
        </w:rPr>
        <w:t xml:space="preserve">Ergebnis: </w:t>
      </w:r>
      <w:r>
        <w:t>Kompositionelle Mediation: 37,7–49,0 % der Adipositas-Mortalitäts-Assoziation über Bewegung. MVPA trug am stärksten bei. Geschlechtsspezifische Effekte: Männer 59,2 % mediert (43,0 % via MVPA), Frauen 38,6 % (20,9 % via MVPA). Optimale tägliche Zusammensetzung: Frauen 1 h MVPA + 7 h leichte PA + 7 h Stillzeit + 9 h Schlaf; Männer 1,5 h MVPA + 7 h + 7 h + 8,5 h. Isotemporale Substitution: Ersetzen leichter durch moderate Aktivität senkt Mortalität progressiv.</w:t>
      </w:r>
    </w:p>
    <w:p>
      <w:r>
        <w:rPr>
          <w:b/>
          <w:sz w:val="19"/>
        </w:rPr>
        <w:t xml:space="preserve">Übertragbarkeit: </w:t>
      </w:r>
      <w:r>
        <w:rPr>
          <w:sz w:val="19"/>
        </w:rPr>
        <w:t>UK Biobank, objektivierte Bewegungsdaten; Empfehlungen sind geschlechtsspezifisch und praktisch umsetzbar.</w:t>
      </w:r>
    </w:p>
    <w:p>
      <w:r>
        <w:rPr>
          <w:color w:val="5A7D3A"/>
          <w:sz w:val="18"/>
        </w:rPr>
        <w:t>https://pubmed.ncbi.nlm.nih.gov/42482328/</w:t>
      </w:r>
    </w:p>
    <w:p>
      <w:pPr>
        <w:pStyle w:val="Heading1"/>
      </w:pPr>
      <w:r>
        <w:t>Aufgenommen am 07.09.2026</w:t>
      </w:r>
    </w:p>
    <w:p>
      <w:pPr>
        <w:pStyle w:val="Heading2"/>
      </w:pPr>
      <w:r>
        <w:t>Bariatrische Chirurgie reduziert kardiovaskuläre Ereignisse stärker als GLP-1-Agonisten</w:t>
      </w:r>
    </w:p>
    <w:p>
      <w:r>
        <w:rPr>
          <w:i/>
          <w:color w:val="666666"/>
          <w:sz w:val="18"/>
        </w:rPr>
        <w:t>Shirmohammadi E et al.  ·  Endocrinol Diabetes Metab  ·  Sept. 2026  ·  PMID 42700367</w:t>
      </w:r>
    </w:p>
    <w:p>
      <w:r>
        <w:t>Systematischer Review und Netzwerk-Metaanalyse (43 Studien, 932.380 Patienten): Vergleich von bariatrischer Chirurgie und GLP-1-Rezeptoragonisten für kardiovaskuläre Ergebnisse (MACE, Herzinsuffizienz, Myokardinfarkt) bei Adipositas.</w:t>
      </w:r>
    </w:p>
    <w:p>
      <w:r>
        <w:rPr>
          <w:b/>
        </w:rPr>
        <w:t xml:space="preserve">Ergebnis: </w:t>
      </w:r>
      <w:r>
        <w:t>Bariatrische Chirurgie war mit signifikant größerer Risikoreduktion assoziiert als GLP-1-Agonisten: MACE (BS: HR 0,66 [0,60–0,74] vs. GLP-1: HR 0,85 [0,77–0,94]); Herzinsuffizienz (BS: HR 0,45 [0,38–0,53] vs. GLP-1 nicht signifikant); Myokardinfarkt (BS: HR 0,53 [0,45–0,63] vs. GLP-1 nicht signifikant). Hohe Heterogenität (I²: 66–93%) bestand, aber die Richtung war konsistent. GLP-1-Agonisten bleiben wirksam für Nicht-Chirurgie-Kandidaten, aber BS zeigte überlegene Ergebnisse in allen kardiovaskulären Endpunkten.</w:t>
      </w:r>
    </w:p>
    <w:p>
      <w:r>
        <w:rPr>
          <w:b/>
          <w:sz w:val="19"/>
        </w:rPr>
        <w:t xml:space="preserve">Übertragbarkeit: </w:t>
      </w:r>
      <w:r>
        <w:rPr>
          <w:sz w:val="19"/>
        </w:rPr>
        <w:t>Systemische Übersicht mit globalen Daten; Übertragbarkeit abhängig von Erstattungspolitik (Deutschland: Chirurgie-Einzelfallprüfung, GLP-1 außerhalb SGB V)</w:t>
      </w:r>
    </w:p>
    <w:p>
      <w:r>
        <w:rPr>
          <w:color w:val="5A7D3A"/>
          <w:sz w:val="18"/>
        </w:rPr>
        <w:t>https://pubmed.ncbi.nlm.nih.gov/42700367/</w:t>
      </w:r>
    </w:p>
    <w:p>
      <w:pPr>
        <w:pStyle w:val="Heading2"/>
      </w:pPr>
      <w:r>
        <w:t>Arteriale Steifheit im Kindesalter: Adipositas verschärft die Progression bis ins Jugendalter</w:t>
      </w:r>
    </w:p>
    <w:p>
      <w:r>
        <w:rPr>
          <w:i/>
          <w:color w:val="666666"/>
          <w:sz w:val="18"/>
        </w:rPr>
        <w:t>Ventura D et al.  ·  Int J Cardiol  ·  15.11.2026  ·  PMID 42641818</w:t>
      </w:r>
    </w:p>
    <w:p>
      <w:r>
        <w:t>Längsstudie an 118 Kindern aus Portugal (8–9 und 13–14 Jahre): Karotis-femorale Pulswellengeschwindigkeit stieg von 5,01 auf 6,30 m/s; bei Übergewicht/Adipositas war sie in der Adoleszenz signifikant höher als bei Normalgewicht.</w:t>
      </w:r>
    </w:p>
    <w:p>
      <w:r>
        <w:rPr>
          <w:b/>
        </w:rPr>
        <w:t xml:space="preserve">Ergebnis: </w:t>
      </w:r>
      <w:r>
        <w:t>PWV wuchs mit p&lt;0,001 über die Zeit. Im adjustierten Modell blieben PWV im Alter 8–9 Jahren (β=0,39; p=0,039) und BMI-z-Score im Alter 13–14 (β=0,33; p&lt;0,001) unabhängige Prädiktoren der späteren PWV. Die kardiovaskuläre Verfolgung beginnt in der Kindheit; Gewichtsmanagement in kritischen Entwicklungsphasen könnte die Langzeitgesundheit optimieren.</w:t>
      </w:r>
    </w:p>
    <w:p>
      <w:r>
        <w:rPr>
          <w:b/>
          <w:sz w:val="19"/>
        </w:rPr>
        <w:t xml:space="preserve">Übertragbarkeit: </w:t>
      </w:r>
      <w:r>
        <w:rPr>
          <w:sz w:val="19"/>
        </w:rPr>
        <w:t>Portugal, vergleichbares europäisches Gesundheitssystem</w:t>
      </w:r>
    </w:p>
    <w:p>
      <w:r>
        <w:rPr>
          <w:color w:val="5A7D3A"/>
          <w:sz w:val="18"/>
        </w:rPr>
        <w:t>https://pubmed.ncbi.nlm.nih.gov/42641818/</w:t>
      </w:r>
    </w:p>
    <w:p>
      <w:pPr>
        <w:pStyle w:val="Heading2"/>
      </w:pPr>
      <w:r>
        <w:t>Insulinresistenz, nicht Leberfibrose, bestimmt Insulinclearance bei Adipositas Klasse 3</w:t>
      </w:r>
    </w:p>
    <w:p>
      <w:r>
        <w:rPr>
          <w:i/>
          <w:color w:val="666666"/>
          <w:sz w:val="18"/>
        </w:rPr>
        <w:t>Miya A et al.  ·  Diabetes Res Clin Pract  ·  02.08.2026  ·  PMID 42543084</w:t>
      </w:r>
    </w:p>
    <w:p>
      <w:r>
        <w:t>Querschnittanalyse bei 69 Adipositas-Klasse-3-Patienten (57% Prädiabetes) mit Leberbiopsie zur bariatrischen Chirurgie: Beziehung zwischen Insulinkinetik und Leberpathologie (Steatose, Inflammation, Ballonierung, Fibrose).</w:t>
      </w:r>
    </w:p>
    <w:p>
      <w:r>
        <w:rPr>
          <w:b/>
        </w:rPr>
        <w:t xml:space="preserve">Ergebnis: </w:t>
      </w:r>
      <w:r>
        <w:t>33% ohne MASLD, 23% mit reiner Steatose, 44% mit MASH. Kein hepatisches histologisches Merkmal korrelierte mit Insulinclearance (alle p&gt;0,15). In der multivariablen Regression waren nur HOMA-IR (B=−0,101; p=0,005) und orale Glukose-Insulinsensitivität (B=0,0070; p=0,001) unabhängige Prädiktoren der Insulinclearance – nicht Leberfetthalt, Steatosis-Grad oder Fibrose. Dies widerlegt die Annahme, dass hepatische histologische Schwere die Insulinclearance bei schwerer Adipositas treibt.</w:t>
      </w:r>
    </w:p>
    <w:p>
      <w:r>
        <w:rPr>
          <w:b/>
          <w:sz w:val="19"/>
        </w:rPr>
        <w:t xml:space="preserve">Übertragbarkeit: </w:t>
      </w:r>
      <w:r>
        <w:rPr>
          <w:sz w:val="19"/>
        </w:rPr>
        <w:t>Deutschland (Düsseldorf), direkt übertragbar auf DACH-Versorgung</w:t>
      </w:r>
    </w:p>
    <w:p>
      <w:r>
        <w:rPr>
          <w:color w:val="5A7D3A"/>
          <w:sz w:val="18"/>
        </w:rPr>
        <w:t>https://pubmed.ncbi.nlm.nih.gov/42543084/</w:t>
      </w:r>
    </w:p>
    <w:p>
      <w:pPr>
        <w:pStyle w:val="Heading2"/>
      </w:pPr>
      <w:r>
        <w:t>Adipositas verschärft psoriatische Arthritis und reduziert Biologika-Wirksamkeit</w:t>
      </w:r>
    </w:p>
    <w:p>
      <w:r>
        <w:rPr>
          <w:i/>
          <w:color w:val="666666"/>
          <w:sz w:val="18"/>
        </w:rPr>
        <w:t>Madsen N et al.  ·  RMD Open  ·  15.07.2026  ·  PMID 42457215</w:t>
      </w:r>
    </w:p>
    <w:p>
      <w:r>
        <w:t>Narrative Übersicht (nicht-systematische Suche) über Adipositas als Risikofaktor und Komorbidität bei psoriatischer Arthritis, mit Analyse der Interaktion mit Entzündung, Behandlungsresponse und Lebensqualität.</w:t>
      </w:r>
    </w:p>
    <w:p>
      <w:r>
        <w:rPr>
          <w:b/>
        </w:rPr>
        <w:t xml:space="preserve">Ergebnis: </w:t>
      </w:r>
      <w:r>
        <w:t>Adipositas verstärkt psoriatische Arthritis durch systemische Entzündung, Adipokinregulation und mechanische Gelenkbelastung, führt zu schlechterer Krankheitsaktivität und reduzierter Biologika-Wirksamkeit. Gewichtsverlust verbessert Krankheitsaktivität und therapeutische Effizienz, aber Effekte auf Pathophysiologie sind untererforscht. Klinische Leitlinien empfehlen koordinierte Versorgung (Rheumatologe, Ernährung, Bewegung), aber weitere Forschung zu Gewichtsmanagement-induzierten zytokinen Veränderungen ist erforderlich. Adipositas sollte als Risikofaktor in integrale PsA-Verwaltung anerkannt werden.</w:t>
      </w:r>
    </w:p>
    <w:p>
      <w:r>
        <w:rPr>
          <w:b/>
          <w:sz w:val="19"/>
        </w:rPr>
        <w:t xml:space="preserve">Übertragbarkeit: </w:t>
      </w:r>
      <w:r>
        <w:rPr>
          <w:sz w:val="19"/>
        </w:rPr>
        <w:t>Großbritannien/internationale Evidenz, Qualitätsbewertung und Kohärenz mit deutschem Versorgungsauftrag</w:t>
      </w:r>
    </w:p>
    <w:p>
      <w:r>
        <w:rPr>
          <w:color w:val="5A7D3A"/>
          <w:sz w:val="18"/>
        </w:rPr>
        <w:t>https://pubmed.ncbi.nlm.nih.gov/42457215/</w:t>
      </w:r>
    </w:p>
    <w:p>
      <w:pPr>
        <w:pStyle w:val="Heading2"/>
      </w:pPr>
      <w:r>
        <w:t>Adipositas kostet Estlands Gesundheitssystem 125 Millionen Euro jährlich</w:t>
      </w:r>
    </w:p>
    <w:p>
      <w:r>
        <w:rPr>
          <w:i/>
          <w:color w:val="666666"/>
          <w:sz w:val="18"/>
        </w:rPr>
        <w:t>Saavaste J et al.  ·  Cent Eur J Public Health  ·  Juni 2026  ·  PMID 42444424</w:t>
      </w:r>
    </w:p>
    <w:p>
      <w:r>
        <w:t>Kostenanalyse für Estland 2021 mit Bevölkerungsattribuabilitätsfraktion-Ansatz: Direkte und indirekte Kosten der Adipositas wurden geschätzt unter Berücksichtigung von 29 assoziierten Erkrankungen.</w:t>
      </w:r>
    </w:p>
    <w:p>
      <w:r>
        <w:rPr>
          <w:b/>
        </w:rPr>
        <w:t xml:space="preserve">Ergebnis: </w:t>
      </w:r>
      <w:r>
        <w:t>Direkte Kosten 112,7 Mio. EUR (95% waren Behandlungskosten), indirekte Kosten 12 Mio. EUR. Gesamtkosten 125 Mio. EUR pro Jahr (116 EUR pro Erwachsenem); davon 50,3 Mio. EUR auf Übergewicht, 74,4 Mio. EUR auf Adipositas entfallend. Dies entspricht 6,9% der nationalen Gesundheitsausgaben. Die hohe Krankheitslast unterstreicht Adipositas als erhebliche Belastung für das Gesundheitssystem.</w:t>
      </w:r>
    </w:p>
    <w:p>
      <w:r>
        <w:rPr>
          <w:b/>
          <w:sz w:val="19"/>
        </w:rPr>
        <w:t xml:space="preserve">Übertragbarkeit: </w:t>
      </w:r>
      <w:r>
        <w:rPr>
          <w:sz w:val="19"/>
        </w:rPr>
        <w:t>Estland, EU-vergleichbares Sozialversicherungssystem</w:t>
      </w:r>
    </w:p>
    <w:p>
      <w:r>
        <w:rPr>
          <w:color w:val="5A7D3A"/>
          <w:sz w:val="18"/>
        </w:rPr>
        <w:t>https://pubmed.ncbi.nlm.nih.gov/42444424/</w:t>
      </w:r>
    </w:p>
    <w:p>
      <w:pPr>
        <w:pStyle w:val="Heading2"/>
      </w:pPr>
      <w:r>
        <w:t>Semaglutid-Nutzer in Dänemark: 45% bleiben bei 1 mg, Gewichtsverlust und Begleitmedikationen reduziert</w:t>
      </w:r>
    </w:p>
    <w:p>
      <w:r>
        <w:rPr>
          <w:i/>
          <w:color w:val="666666"/>
          <w:sz w:val="18"/>
        </w:rPr>
        <w:t>Kjærgaard K et al.  ·  Diabetes Obes Metab  ·  13.07.2026  ·  PMID 42443134</w:t>
      </w:r>
    </w:p>
    <w:p>
      <w:r>
        <w:t>Querschnittserhebung in 28 dänischen Apotheken (N=767 Nutzer, 52% Rücklaufquote): Behandlungsmuster und Effekte von Semaglutid zur Gewichtsreduktion, einschließlich Dosierung, Gewichtsverlust nach Behandlungsdauer und Medikamentenreduktion.</w:t>
      </w:r>
    </w:p>
    <w:p>
      <w:r>
        <w:rPr>
          <w:b/>
        </w:rPr>
        <w:t xml:space="preserve">Ergebnis: </w:t>
      </w:r>
      <w:r>
        <w:t>45% der Nutzer blieben auf 1 mg, nur 8% erwarteten 2,4 mg zu erreichen. Gewichtsverlust variierte nach Dauer: 1–3 Monate 6% (IQR 3–7), &gt;1 Jahr 20% (IQR 15–26). 24% berichteten Reduktion/Absetzen von Begleitmedikamenten (30% bei Muskel-/Gelenkschmerzen, 24% bei Antihypertonika). Von 42 Erstnutzern waren 83% nach 6 Monaten noch in Therapie. Diese Daten zeigen individuelle Dosierungsanforderungen und real-world-Nutzungsmuster jenseits von Zulassungsstudien.</w:t>
      </w:r>
    </w:p>
    <w:p>
      <w:r>
        <w:rPr>
          <w:b/>
          <w:sz w:val="19"/>
        </w:rPr>
        <w:t xml:space="preserve">Übertragbarkeit: </w:t>
      </w:r>
      <w:r>
        <w:rPr>
          <w:sz w:val="19"/>
        </w:rPr>
        <w:t>Dänemark, vergleichbares skandinavisches Gesundheitssystem</w:t>
      </w:r>
    </w:p>
    <w:p>
      <w:r>
        <w:rPr>
          <w:color w:val="5A7D3A"/>
          <w:sz w:val="18"/>
        </w:rPr>
        <w:t>https://pubmed.ncbi.nlm.nih.gov/42443134/</w:t>
      </w:r>
    </w:p>
    <w:p>
      <w:pPr>
        <w:pStyle w:val="Heading1"/>
      </w:pPr>
      <w:r>
        <w:t>Aufgenommen am 06.09.2026</w:t>
      </w:r>
    </w:p>
    <w:p>
      <w:pPr>
        <w:pStyle w:val="Heading2"/>
      </w:pPr>
      <w:r>
        <w:t>Naturkontakt und Übergewicht bei Kindern: Studienprotokoll aus der spanischen Kinder-Primärversorgung</w:t>
      </w:r>
    </w:p>
    <w:p>
      <w:r>
        <w:rPr>
          <w:i/>
          <w:color w:val="666666"/>
          <w:sz w:val="18"/>
        </w:rPr>
        <w:t>Ciriza-Barea E et al.  ·  Rev Esp Salud Publica  ·  03.09.2026  ·  PMID 42690077</w:t>
      </w:r>
    </w:p>
    <w:p>
      <w:r>
        <w:t>Protokoll einer multizentrischen Querschnittstudie des spanischen Forschungsnetzes PAPenRed (Kinder-Primärversorgung) zum Zusammenhang zwischen Naturverbundenheit und Adipositas, Asthma, Entwicklungs-, psychischen und Schlafstörungen sowie Lebensqualität bei 7- bis 14-Jährigen.</w:t>
      </w:r>
    </w:p>
    <w:p>
      <w:r>
        <w:rPr>
          <w:b/>
        </w:rPr>
        <w:t xml:space="preserve">Ergebnis: </w:t>
      </w:r>
      <w:r>
        <w:t>Studienprotokoll, noch keine Ergebnisse. Erhebung über zwölf Monate (Juli 2025 bis Juni 2026) bei Vorsorgeuntersuchungen mit drei parallelen Fragebögen für Kind, Eltern und Kinderarzt.</w:t>
      </w:r>
    </w:p>
    <w:p>
      <w:r>
        <w:rPr>
          <w:b/>
          <w:sz w:val="19"/>
        </w:rPr>
        <w:t xml:space="preserve">Übertragbarkeit: </w:t>
      </w:r>
      <w:r>
        <w:rPr>
          <w:sz w:val="19"/>
        </w:rPr>
        <w:t>Spanien, pädiatrische Primärversorgung; noch keine Ergebnisse</w:t>
      </w:r>
    </w:p>
    <w:p>
      <w:r>
        <w:rPr>
          <w:color w:val="5A7D3A"/>
          <w:sz w:val="18"/>
        </w:rPr>
        <w:t>https://pubmed.ncbi.nlm.nih.gov/42690077/</w:t>
      </w:r>
    </w:p>
    <w:p>
      <w:pPr>
        <w:pStyle w:val="Heading2"/>
      </w:pPr>
      <w:r>
        <w:t>EASE-CF-Studie: Gewichtsabnahme-Intervention für zystische Fibrose-Patienten, Machbarkeitsprüfung</w:t>
      </w:r>
    </w:p>
    <w:p>
      <w:r>
        <w:rPr>
          <w:i/>
          <w:color w:val="666666"/>
          <w:sz w:val="18"/>
        </w:rPr>
        <w:t>Snowball J et al.  ·  BMJ Open Respir Res  ·  27.07.2026  ·  PMID 42508970</w:t>
      </w:r>
    </w:p>
    <w:p>
      <w:r>
        <w:t>Machbarkeitsprüfung einer dietitian-geführten Gewichtsabnahme-Intervention bei 30 CF-Patienten mit BMI ≥27 kg/m² über 24 Wochen in Großbritannien, eingebettet in qualitatives Design.</w:t>
      </w:r>
    </w:p>
    <w:p>
      <w:r>
        <w:rPr>
          <w:b/>
        </w:rPr>
        <w:t xml:space="preserve">Ergebnis: </w:t>
      </w:r>
      <w:r>
        <w:t>Dies ist ein Studienprotokoll; primärer Endpunkt ist Machbarkeit nach vordefinierten Kriterien (Rekrutierung, Adhärenz, Retention, Sicherheit). Die Studie soll testen, ob Gewichtsabnahme bei CF-Patienten ohne Lungenfunktionsverschlechterung möglich ist und sicher durchzuführen ist.</w:t>
      </w:r>
    </w:p>
    <w:p>
      <w:r>
        <w:rPr>
          <w:b/>
          <w:sz w:val="19"/>
        </w:rPr>
        <w:t xml:space="preserve">Übertragbarkeit: </w:t>
      </w:r>
      <w:r>
        <w:rPr>
          <w:sz w:val="19"/>
        </w:rPr>
        <w:t>Großbritannien, britisches NHS, strukturierte Versorgung, nationale Ethikgenehmigung.</w:t>
      </w:r>
    </w:p>
    <w:p>
      <w:r>
        <w:rPr>
          <w:color w:val="5A7D3A"/>
          <w:sz w:val="18"/>
        </w:rPr>
        <w:t>https://pubmed.ncbi.nlm.nih.gov/42508970/</w:t>
      </w:r>
    </w:p>
    <w:p>
      <w:pPr>
        <w:pStyle w:val="Heading2"/>
      </w:pPr>
      <w:r>
        <w:t>Exklusiver Olivenölkonsum senkt Typ-2-Diabetes-Risiko auch bei Übergewicht, 20-Jahres-Daten</w:t>
      </w:r>
    </w:p>
    <w:p>
      <w:r>
        <w:rPr>
          <w:i/>
          <w:color w:val="666666"/>
          <w:sz w:val="18"/>
        </w:rPr>
        <w:t>Kechagia I et al.  ·  Int J Food Sci Nutr  ·  25.07.2026  ·  PMID 42499318</w:t>
      </w:r>
    </w:p>
    <w:p>
      <w:r>
        <w:t>Die ATTICA-Kohortenstudie untersuchte über 20 Jahre, ob ausschließlicher Olivenölkonsum das Risiko für Typ-2-Diabetes bei 2000 Erwachsenen senkt.</w:t>
      </w:r>
    </w:p>
    <w:p>
      <w:r>
        <w:rPr>
          <w:b/>
        </w:rPr>
        <w:t xml:space="preserve">Ergebnis: </w:t>
      </w:r>
      <w:r>
        <w:t>Exklusiver Olivenölkonsum war mit niedrigerem Typ-2-Diabetes-Risiko verbunden (OR 0,51, 95%-KI 0,33–0,80). Die Assoziation war stärker bei übergewichtigen (OR 0,45) und adipösen Personen (OR 0,23). Die Ergebnisse sprechen für Olivenöl als nachhaltige Ernährungsstrategie, besonders bei metabolisch vulnerablen Gruppen.</w:t>
      </w:r>
    </w:p>
    <w:p>
      <w:r>
        <w:rPr>
          <w:b/>
          <w:sz w:val="19"/>
        </w:rPr>
        <w:t xml:space="preserve">Übertragbarkeit: </w:t>
      </w:r>
      <w:r>
        <w:rPr>
          <w:sz w:val="19"/>
        </w:rPr>
        <w:t>Südeuropa, vergleichbare Präventionspolitik und Ernährungsmuster.</w:t>
      </w:r>
    </w:p>
    <w:p>
      <w:r>
        <w:rPr>
          <w:color w:val="5A7D3A"/>
          <w:sz w:val="18"/>
        </w:rPr>
        <w:t>https://pubmed.ncbi.nlm.nih.gov/42499318/</w:t>
      </w:r>
    </w:p>
    <w:p>
      <w:pPr>
        <w:pStyle w:val="Heading2"/>
      </w:pPr>
      <w:r>
        <w:t>Adipositas-Indizes prognostizieren 20-Jahres-Typ-2-Diabetes-Risiko unterschiedlich gut</w:t>
      </w:r>
    </w:p>
    <w:p>
      <w:r>
        <w:rPr>
          <w:i/>
          <w:color w:val="666666"/>
          <w:sz w:val="18"/>
        </w:rPr>
        <w:t>Kechagia I et al.  ·  Clin Obes  ·  Aug. 2026  ·  PMID 42495893</w:t>
      </w:r>
    </w:p>
    <w:p>
      <w:r>
        <w:t>ATTICA-Kohortenstudie von 2000 Personen über 20 Jahre evaluierte, welche Adipositas-Indikatoren (BMI, WHtR, Lipid-Akkumulation) das Typ-2-Diabetes-Risiko am besten vorhersagen.</w:t>
      </w:r>
    </w:p>
    <w:p>
      <w:r>
        <w:rPr>
          <w:b/>
        </w:rPr>
        <w:t xml:space="preserve">Ergebnis: </w:t>
      </w:r>
      <w:r>
        <w:t>Alle Indizes waren unabhängig mit Typ-2-Diabetes-Inzidenz (26,3 %) assoziiert; Diskriminativität lag bei C-Index 0,70–0,80 für zentrale und für Dysfunktions-Indizes. Keine großen Unterschiede zwischen Maßen, aber konsistente moderate Vorhersagekraft über 20 Jahre.</w:t>
      </w:r>
    </w:p>
    <w:p>
      <w:r>
        <w:rPr>
          <w:b/>
          <w:sz w:val="19"/>
        </w:rPr>
        <w:t xml:space="preserve">Übertragbarkeit: </w:t>
      </w:r>
      <w:r>
        <w:rPr>
          <w:sz w:val="19"/>
        </w:rPr>
        <w:t>Südeuropa, prospektive Populationsdaten, Rolle von Risikistratifizierung.</w:t>
      </w:r>
    </w:p>
    <w:p>
      <w:r>
        <w:rPr>
          <w:color w:val="5A7D3A"/>
          <w:sz w:val="18"/>
        </w:rPr>
        <w:t>https://pubmed.ncbi.nlm.nih.gov/42495893/</w:t>
      </w:r>
    </w:p>
    <w:p>
      <w:pPr>
        <w:pStyle w:val="Heading2"/>
      </w:pPr>
      <w:r>
        <w:t>Metabolisches Syndrom und COPD bei Adipositaschirurgie assoziiert mit höherem Gewichtsverlust</w:t>
      </w:r>
    </w:p>
    <w:p>
      <w:r>
        <w:rPr>
          <w:i/>
          <w:color w:val="666666"/>
          <w:sz w:val="18"/>
        </w:rPr>
        <w:t>Stepaniak U et al.  ·  J Obes  ·  2026  ·  PMID 42470258</w:t>
      </w:r>
    </w:p>
    <w:p>
      <w:r>
        <w:t>Retrospektive Analyse von 601 Patienten mit schwerer Adipositas vor und 1 Jahr nach bariatrischer Operation in Polen zur Frage, welche Komorbiditäten den Gewichtsverlust beeinflussen.</w:t>
      </w:r>
    </w:p>
    <w:p>
      <w:r>
        <w:rPr>
          <w:b/>
        </w:rPr>
        <w:t xml:space="preserve">Ergebnis: </w:t>
      </w:r>
      <w:r>
        <w:t>Hypertonie war mit 71,2 % am häufigsten. Patienten mit metabolischem Syndrom oder COPD zeigten signifikant höheren Gewichtsverlust (2,4 bzw. 6,5 % mehr; p&lt;0,05 nach Adjustierung). Osteoarthritis und GERD waren mit geringerem Erfolg assoziiert.</w:t>
      </w:r>
    </w:p>
    <w:p>
      <w:r>
        <w:rPr>
          <w:b/>
          <w:sz w:val="19"/>
        </w:rPr>
        <w:t xml:space="preserve">Übertragbarkeit: </w:t>
      </w:r>
      <w:r>
        <w:rPr>
          <w:sz w:val="19"/>
        </w:rPr>
        <w:t>Polen, europäische Adipositaschirurgie-Versorgung, vergleichbares System.</w:t>
      </w:r>
    </w:p>
    <w:p>
      <w:r>
        <w:rPr>
          <w:color w:val="5A7D3A"/>
          <w:sz w:val="18"/>
        </w:rPr>
        <w:t>https://pubmed.ncbi.nlm.nih.gov/42470258/</w:t>
      </w:r>
    </w:p>
    <w:p>
      <w:pPr>
        <w:pStyle w:val="Heading2"/>
      </w:pPr>
      <w:r>
        <w:t>GLP-1-Rezeptoragonisten assoziiert mit niedrigeren Raten für Alkohol- und Substanzgebrauchsstörungen</w:t>
      </w:r>
    </w:p>
    <w:p>
      <w:r>
        <w:rPr>
          <w:i/>
          <w:color w:val="666666"/>
          <w:sz w:val="18"/>
        </w:rPr>
        <w:t>Bach P et al.  ·  Lancet Psychiatry  ·  Aug. 2026  ·  PMID 42456704</w:t>
      </w:r>
    </w:p>
    <w:p>
      <w:r>
        <w:t>Schwedische Registeranalyse von 167.026 Typ-2-Diabetes-Patienten, die GLP-1-Rezeptoragonisten erhielten oder nicht, zur Assoziation mit Krankenhausaufnahmen wegen Alkohol- oder Substanzgebrauchsstörungen.</w:t>
      </w:r>
    </w:p>
    <w:p>
      <w:r>
        <w:rPr>
          <w:b/>
        </w:rPr>
        <w:t xml:space="preserve">Ergebnis: </w:t>
      </w:r>
      <w:r>
        <w:t>GLP-1-Exposition war mit niedrigeren Raten für Alkoholgebrauchsstörung (RR 0,55, 95%-KI 0,43–0,70) und Substanzgebrauchsstörung (RR 0,61, 95%-KI 0,50–0,74) assoziiert. Der Effekt blieb in den ersten 182 Tagen nach Absetzen für Alkoholstörung erhalten (RR 0,70), nicht aber danach oder für Substanzgebrauch.</w:t>
      </w:r>
    </w:p>
    <w:p>
      <w:r>
        <w:rPr>
          <w:b/>
          <w:sz w:val="19"/>
        </w:rPr>
        <w:t xml:space="preserve">Übertragbarkeit: </w:t>
      </w:r>
      <w:r>
        <w:rPr>
          <w:sz w:val="19"/>
        </w:rPr>
        <w:t>Schweden, universelles Gesundheitssystem, Registerqualität, hohe Variabilität bei Präparaten.</w:t>
      </w:r>
    </w:p>
    <w:p>
      <w:r>
        <w:rPr>
          <w:color w:val="5A7D3A"/>
          <w:sz w:val="18"/>
        </w:rPr>
        <w:t>https://pubmed.ncbi.nlm.nih.gov/42456704/</w:t>
      </w:r>
    </w:p>
    <w:p>
      <w:pPr>
        <w:pStyle w:val="Heading2"/>
      </w:pPr>
      <w:r>
        <w:t>Sarkopenie-Risiko bei hocheffektiver Adipositasbehandlung: individualisierte Gewichtsverlust-Ziele nötig</w:t>
      </w:r>
    </w:p>
    <w:p>
      <w:r>
        <w:rPr>
          <w:i/>
          <w:color w:val="666666"/>
          <w:sz w:val="18"/>
        </w:rPr>
        <w:t>Bosy-Westphal A et al.  ·  J Cachexia Sarcopenia Muscle  ·  Aug. 2026  ·  PMID 42455525</w:t>
      </w:r>
    </w:p>
    <w:p>
      <w:r>
        <w:t>Narrative Übersichtsarbeit, die physiologische Prinzipien und Daten aus klinischen Studien zu hocheffektiven Adipositas-Medikamenten (GLP-1, Inkretin) integriert, um Kriterien für sichere Gewichtsverlust-Ziele zu definieren.</w:t>
      </w:r>
    </w:p>
    <w:p>
      <w:r>
        <w:rPr>
          <w:b/>
        </w:rPr>
        <w:t xml:space="preserve">Ergebnis: </w:t>
      </w:r>
      <w:r>
        <w:t>Bei großen Energiedefiziten ging 33–38 % des Gewichtsverlusts auf Magermasse (v. a. Skelettmuskel), nicht Fett zurück. SMI-basierte Schwellenwerte (SMI-SDS ≤ −0,67) können klinisch relevante Muskelerschöpfung identifizieren. Interventionen mit strukturiertem Sport zeigten günstigere Fett-Magergewicht-Partitionierung als ohne.</w:t>
      </w:r>
    </w:p>
    <w:p>
      <w:r>
        <w:rPr>
          <w:b/>
          <w:sz w:val="19"/>
        </w:rPr>
        <w:t xml:space="preserve">Übertragbarkeit: </w:t>
      </w:r>
      <w:r>
        <w:rPr>
          <w:sz w:val="19"/>
        </w:rPr>
        <w:t>Deutsche und europäische Kliniken, universelle Prinzipien der Muskelerhaltung, anwendbar auf alle Behandlungsarten.</w:t>
      </w:r>
    </w:p>
    <w:p>
      <w:r>
        <w:rPr>
          <w:color w:val="5A7D3A"/>
          <w:sz w:val="18"/>
        </w:rPr>
        <w:t>https://pubmed.ncbi.nlm.nih.gov/42455525/</w:t>
      </w:r>
    </w:p>
    <w:p>
      <w:pPr>
        <w:pStyle w:val="Heading1"/>
      </w:pPr>
      <w:r>
        <w:t>Aufgenommen am 05.09.2026</w:t>
      </w:r>
    </w:p>
    <w:p>
      <w:pPr>
        <w:pStyle w:val="Heading2"/>
      </w:pPr>
      <w:r>
        <w:t>Lange Wartezeiten auf Adipositaschirurgie verschärfen Stoffwechselkomplikationen um 1,92 Jahre pro Komorbidität</w:t>
      </w:r>
    </w:p>
    <w:p>
      <w:r>
        <w:rPr>
          <w:i/>
          <w:color w:val="666666"/>
          <w:sz w:val="18"/>
        </w:rPr>
        <w:t>Barros F et al.  ·  Arq Bras Cir Dig  ·  31.08.2026  ·  PMID 42690302</w:t>
      </w:r>
    </w:p>
    <w:p>
      <w:r>
        <w:t>Retrospektive Kohortenstudie von 1.000 Adipositas-Patienten im brasilianischen öffentlichen Gesundheitssystem; Analyse der Beziehung zwischen Wartezeit und Anzahl der Komorbiditäten.</w:t>
      </w:r>
    </w:p>
    <w:p>
      <w:r>
        <w:rPr>
          <w:b/>
        </w:rPr>
        <w:t xml:space="preserve">Ergebnis: </w:t>
      </w:r>
      <w:r>
        <w:t>Signifikante Korrelation: Wartezeit mit Komorbiditäten R²=0,686 (p&lt;0,001); 60% der Wartezeit-Variabilität durch Komorbiditäten erklärt (R²=0,600). Durchschnittlich +1,92 Jahre Wartezeit pro zusätzliche Komorbidität (95% KI 1,82–2,02). Patienten &gt;10 Jahre auf der Liste zeigten höhere HbA1c-, LDL- und Gesamtcholesterinwerte.</w:t>
      </w:r>
    </w:p>
    <w:p>
      <w:r>
        <w:rPr>
          <w:b/>
          <w:sz w:val="19"/>
        </w:rPr>
        <w:t xml:space="preserve">Übertragbarkeit: </w:t>
      </w:r>
      <w:r>
        <w:rPr>
          <w:sz w:val="19"/>
        </w:rPr>
        <w:t>Brasilien mit längeren Wartelisten; zeigt Versorgungszugang-Problem, das auch deutsche Kostenträger kennen</w:t>
      </w:r>
    </w:p>
    <w:p>
      <w:r>
        <w:rPr>
          <w:color w:val="5A7D3A"/>
          <w:sz w:val="18"/>
        </w:rPr>
        <w:t>https://pubmed.ncbi.nlm.nih.gov/42690302/</w:t>
      </w:r>
    </w:p>
    <w:p>
      <w:pPr>
        <w:pStyle w:val="Heading2"/>
      </w:pPr>
      <w:r>
        <w:t>Langfristige Bewegung senkt Adipositas-Risiko um ein Drittel bei Frauen mittleren Alters – aber höhere Ziele zeigen keinen Zusatznutzen</w:t>
      </w:r>
    </w:p>
    <w:p>
      <w:r>
        <w:rPr>
          <w:i/>
          <w:color w:val="666666"/>
          <w:sz w:val="18"/>
        </w:rPr>
        <w:t>Tarp J et al.  ·  Int J Epidemiol  ·  18.08.2026  ·  PMID 42689630</w:t>
      </w:r>
    </w:p>
    <w:p>
      <w:r>
        <w:t>Target-Trial-Emulation mit 10 Wellen Beobachtungsdaten (1996–2022) von 779 australischen Frauen aus der Longitudinal Study on Women's Health; Effekt von 18-jähriger Adhärenz zur WHO-Bewegungsempfehlung (≥150 min/Woche) auf Adipositas-Inzidenz.</w:t>
      </w:r>
    </w:p>
    <w:p>
      <w:r>
        <w:rPr>
          <w:b/>
        </w:rPr>
        <w:t xml:space="preserve">Ergebnis: </w:t>
      </w:r>
      <w:r>
        <w:t>Kumulative Adipositas-Inzidenz nach 21 Jahren: 9,9% (99,5% KI 8,6–11,1%) mit 18-jähriger Adhärenz vs. 15,1% (12,8–17,4%) ohne Adhärenz. Risikoquote 1,5 (99,5% KI 1,2–1,9); Risikodifferenz 5,3%-Punkte (2,3–8,3%). Jede weitere Erhebung mit Nicht-Adhärenz: RR 1,1. Kein zusätzlicher Nutzen höherer Ziele.</w:t>
      </w:r>
    </w:p>
    <w:p>
      <w:r>
        <w:rPr>
          <w:b/>
          <w:sz w:val="19"/>
        </w:rPr>
        <w:t xml:space="preserve">Übertragbarkeit: </w:t>
      </w:r>
      <w:r>
        <w:rPr>
          <w:sz w:val="19"/>
        </w:rPr>
        <w:t>Australien; langjährige Kohorte mit Zielprotokollemulation; Bewegungsforschung übertragbar auf Deutschland</w:t>
      </w:r>
    </w:p>
    <w:p>
      <w:r>
        <w:rPr>
          <w:color w:val="5A7D3A"/>
          <w:sz w:val="18"/>
        </w:rPr>
        <w:t>https://pubmed.ncbi.nlm.nih.gov/42689630/</w:t>
      </w:r>
    </w:p>
    <w:p>
      <w:pPr>
        <w:pStyle w:val="Heading2"/>
      </w:pPr>
      <w:r>
        <w:t>Rumänische Jugendliche: Diätische Einschränkung verdoppelt sich mit BMI, Schuldgefühle und emotionales Essen steigen – Hinweise auf gestörtes Essverhalten</w:t>
      </w:r>
    </w:p>
    <w:p>
      <w:r>
        <w:rPr>
          <w:i/>
          <w:color w:val="666666"/>
          <w:sz w:val="18"/>
        </w:rPr>
        <w:t>Mischie A et al.  ·  Nutrients  ·  16.08.2026  ·  PMID 42654257</w:t>
      </w:r>
    </w:p>
    <w:p>
      <w:r>
        <w:t>Cross-sectionale Online-Befragung von 753 rumänischen Erwachsenen (18–30 Jahre, 93,5% weiblich) zu Ernährungsmuster, Gewichtskontrollpraktiken und disordered eating über BMI-Kategorien.</w:t>
      </w:r>
    </w:p>
    <w:p>
      <w:r>
        <w:rPr>
          <w:b/>
        </w:rPr>
        <w:t xml:space="preserve">Ergebnis: </w:t>
      </w:r>
      <w:r>
        <w:t>59,1% Normalgewicht, 29,3% Übergewicht/Adipositas, 11,6% Untergewicht. Diätische Einschränkung (57,4%), körperliche Aktivität (46,7%), aber auch self-induced vomiting (6,4%). Lebenslang Binge Eating 50,1%, aktuell stressabhängiges Essen 49,1%, Schuldgefühle nach dem Essen 66,1%. Bei Übergewicht/Adipositas vs. Normalgewicht: aOR Einschränkung 2,34 (p&lt;0,001), emotionales Essen aOR 2,49, Schuld aOR 2,73 – monotonischer Gradient.</w:t>
      </w:r>
    </w:p>
    <w:p>
      <w:r>
        <w:rPr>
          <w:b/>
          <w:sz w:val="19"/>
        </w:rPr>
        <w:t xml:space="preserve">Übertragbarkeit: </w:t>
      </w:r>
      <w:r>
        <w:rPr>
          <w:sz w:val="19"/>
        </w:rPr>
        <w:t>Rumänien, Zentral-/Osteuropa; Online-Sample, überwiegend weiblich, urban – Generalisierbarkeit begrenzt</w:t>
      </w:r>
    </w:p>
    <w:p>
      <w:r>
        <w:rPr>
          <w:color w:val="5A7D3A"/>
          <w:sz w:val="18"/>
        </w:rPr>
        <w:t>https://pubmed.ncbi.nlm.nih.gov/42654257/</w:t>
      </w:r>
    </w:p>
    <w:p>
      <w:pPr>
        <w:pStyle w:val="Heading2"/>
      </w:pPr>
      <w:r>
        <w:t>Tirzepatide im UK-Digital-Health-Setting: 13,5% Gewichtsverlust in 6 Monaten, höhere Persistenz bei weniger deprivierten Patienten</w:t>
      </w:r>
    </w:p>
    <w:p>
      <w:r>
        <w:rPr>
          <w:i/>
          <w:color w:val="666666"/>
          <w:sz w:val="18"/>
        </w:rPr>
        <w:t>Rosenior-Patten O et al.  ·  Diabetes Obes Metab  ·  06.08.2026  ·  PMID 42560020</w:t>
      </w:r>
    </w:p>
    <w:p>
      <w:r>
        <w:t>Retrospektive Kohortenstudie von 630.545 Adipositas-Patienten in UK-Telemedizin-Praxis, die Tirzepatid initiierten; Messungen von Gewichtsveränderung und Therapietreue nach Deprivationsgrad.</w:t>
      </w:r>
    </w:p>
    <w:p>
      <w:r>
        <w:rPr>
          <w:b/>
        </w:rPr>
        <w:t xml:space="preserve">Ergebnis: </w:t>
      </w:r>
      <w:r>
        <w:t>Mittlerer Gewichtsverlust -13,5% (95% KI: -13,56 bis -13,51) nach 6 Monaten (n=270.309); 89,9% erreichten ≥5% Gewichtsverlust, 72,1% ≥10%. Patienten aus weniger deprivierten Gebieten zeigten 26,1% mehr Verordnungen; 46,7% berichteten Mobilitätsverbesserung, 45,9% Stimmungsverbesserung.</w:t>
      </w:r>
    </w:p>
    <w:p>
      <w:r>
        <w:rPr>
          <w:b/>
          <w:sz w:val="19"/>
        </w:rPr>
        <w:t xml:space="preserve">Übertragbarkeit: </w:t>
      </w:r>
      <w:r>
        <w:rPr>
          <w:sz w:val="19"/>
        </w:rPr>
        <w:t>UK-Telemedizin-System; Kostenerlass durch NHS nicht vergleichbar mit deutschem §34 SGB V-Ausschluss</w:t>
      </w:r>
    </w:p>
    <w:p>
      <w:r>
        <w:rPr>
          <w:color w:val="5A7D3A"/>
          <w:sz w:val="18"/>
        </w:rPr>
        <w:t>https://pubmed.ncbi.nlm.nih.gov/42560020/</w:t>
      </w:r>
    </w:p>
    <w:p>
      <w:pPr>
        <w:pStyle w:val="Heading2"/>
      </w:pPr>
      <w:r>
        <w:t>Leberfibrosis-Score bei Kindern mit Adipositas zeigt 3-fach erhöhtes Typ-2-Diabetes-Risiko in 9–19 Jahren</w:t>
      </w:r>
    </w:p>
    <w:p>
      <w:r>
        <w:rPr>
          <w:i/>
          <w:color w:val="666666"/>
          <w:sz w:val="18"/>
        </w:rPr>
        <w:t>Lefere S et al.  ·  Diabetologia  ·  22.07.2026  ·  PMID 42486926</w:t>
      </w:r>
    </w:p>
    <w:p>
      <w:r>
        <w:t>Kohortenstudie mit 4.856 Kindern mit Adipositas (Alter 12 Jahre) aus dem Schwedischen Childhood Obesity Treatment Register (2005–2020), verknüpft mit nationalen Registern; pFIB-6-Score für hepatische Fibrose und Risiko für Typ-2-Diabetes.</w:t>
      </w:r>
    </w:p>
    <w:p>
      <w:r>
        <w:rPr>
          <w:b/>
        </w:rPr>
        <w:t xml:space="preserve">Ergebnis: </w:t>
      </w:r>
      <w:r>
        <w:t>12,4% der adipösen Kinder hatten pFIB-6 ≥4. Hohes pFIB-6 (≥4) erhöhte Typ-2-Diabetes-Risiko im Alter 9–19 Jahre (aHR 3,05, 95% KI 2,17–4,28). Inzidenzrate (pro 10.000 Personenjahre): Allgemeinbevölkerung 1,02, adipöse Kinder pFIB-6 &lt;4: 45,5, pFIB-6 ≥4: 161,7. Erhöhte ALT und HOMA-IR waren stärkste Komponenten. Kein Prognosewert für Alter 20–25 Jahre.</w:t>
      </w:r>
    </w:p>
    <w:p>
      <w:r>
        <w:rPr>
          <w:b/>
          <w:sz w:val="19"/>
        </w:rPr>
        <w:t xml:space="preserve">Übertragbarkeit: </w:t>
      </w:r>
      <w:r>
        <w:rPr>
          <w:sz w:val="19"/>
        </w:rPr>
        <w:t>Schweden; skandinavisches Gesundheitssystem; Früherkennung für intensivierte Überwachung im Jugendalter</w:t>
      </w:r>
    </w:p>
    <w:p>
      <w:r>
        <w:rPr>
          <w:color w:val="5A7D3A"/>
          <w:sz w:val="18"/>
        </w:rPr>
        <w:t>https://pubmed.ncbi.nlm.nih.gov/42486926/</w:t>
      </w:r>
    </w:p>
    <w:p>
      <w:pPr>
        <w:pStyle w:val="Heading2"/>
      </w:pPr>
      <w:r>
        <w:t>Schweizer Wehrpflichtige: Fitness sank, BMI stieg – Mismatch zwischen gefühlter und gemessener Aktivität</w:t>
      </w:r>
    </w:p>
    <w:p>
      <w:r>
        <w:rPr>
          <w:i/>
          <w:color w:val="666666"/>
          <w:sz w:val="18"/>
        </w:rPr>
        <w:t>Stoican K et al.  ·  BMJ Open  ·  15.07.2026  ·  PMID 42463210</w:t>
      </w:r>
    </w:p>
    <w:p>
      <w:r>
        <w:t>Cross-sectionale Analyse von 654.971 Schweizer Wehrpflichtigen 2006–2024; Trends in Fitness-Test-Scores (FTA) und BMI mit selbstberichteter Aktivität.</w:t>
      </w:r>
    </w:p>
    <w:p>
      <w:r>
        <w:rPr>
          <w:b/>
        </w:rPr>
        <w:t xml:space="preserve">Ergebnis: </w:t>
      </w:r>
      <w:r>
        <w:t>Männliche Wehrpflichtige: FTA-Score sank von 74,2 (2006) auf 70,4 (2024); Frauen: FTA stieg von 45,4 auf 49,9. BMI stieg bei Männern von 23,2 auf 24,1 kg/m² (Übergewicht 17%→23%, Adipositas 5%→9%). Trotzdem stieg Selbstbericht für Bewegung (trainiert: 40%→56% bei Männern, 50%→64% bei Frauen). Waist-to-Height Ratio stabil.</w:t>
      </w:r>
    </w:p>
    <w:p>
      <w:r>
        <w:rPr>
          <w:b/>
          <w:sz w:val="19"/>
        </w:rPr>
        <w:t xml:space="preserve">Übertragbarkeit: </w:t>
      </w:r>
      <w:r>
        <w:rPr>
          <w:sz w:val="19"/>
        </w:rPr>
        <w:t>Schweiz; vergleichbare Wehrpflicht-Rekrutierungsdaten, ähnliches Wohlfahrtssystem</w:t>
      </w:r>
    </w:p>
    <w:p>
      <w:r>
        <w:rPr>
          <w:color w:val="5A7D3A"/>
          <w:sz w:val="18"/>
        </w:rPr>
        <w:t>https://pubmed.ncbi.nlm.nih.gov/42463210/</w:t>
      </w:r>
    </w:p>
    <w:p>
      <w:pPr>
        <w:pStyle w:val="Heading1"/>
      </w:pPr>
      <w:r>
        <w:t>Aufgenommen am 04.09.2026</w:t>
      </w:r>
    </w:p>
    <w:p>
      <w:pPr>
        <w:pStyle w:val="Heading2"/>
      </w:pPr>
      <w:r>
        <w:t>Fragmentation in Adipositas-Versorgung behindert Behandlungserfolg in Sri Lanka</w:t>
      </w:r>
    </w:p>
    <w:p>
      <w:r>
        <w:rPr>
          <w:i/>
          <w:color w:val="666666"/>
          <w:sz w:val="18"/>
        </w:rPr>
        <w:t>Gamage GP et al.  ·  BMJ Open  ·  03.09.2026  ·  PMID 42692514</w:t>
      </w:r>
    </w:p>
    <w:p>
      <w:r>
        <w:t>Qualitative Studie mit 8 Versorgungspraktikern in Colombo (Diätassistenten, Ärzte, Verhaltensfachleute): semi-strukturierte Interviews zur Ausgestaltung von Gewichtsmanagement für junge Erwachsene (18–35 Jahre) mit Adipositas.</w:t>
      </w:r>
    </w:p>
    <w:p>
      <w:r>
        <w:rPr>
          <w:b/>
        </w:rPr>
        <w:t xml:space="preserve">Ergebnis: </w:t>
      </w:r>
      <w:r>
        <w:t>Zwei Kernthemen: (1) Barrieren – begrenzte Kompetenz und Selbstsicherheit der Praktiker, fragmentierte Versorgung, Motivations- und Adhärenzprobleme von Patienten, kulturelle/religiöse Mythen; (2) Strategien – frühzeitige Erkennung mit klarem Überweisungssystem, individualisierte interdisziplinäre Versorgung, kontinuierliche Nachsorge und Selbstmonitoring, unterstützendes soziales Umfeld. Koordination der Versorgung ist Schlüsselfaktor.</w:t>
      </w:r>
    </w:p>
    <w:p>
      <w:r>
        <w:rPr>
          <w:b/>
          <w:sz w:val="19"/>
        </w:rPr>
        <w:t xml:space="preserve">Übertragbarkeit: </w:t>
      </w:r>
      <w:r>
        <w:rPr>
          <w:sz w:val="19"/>
        </w:rPr>
        <w:t>Südostasien, aber Erkenntnis zur Fragmentierung gilt auch für Deutschland</w:t>
      </w:r>
    </w:p>
    <w:p>
      <w:r>
        <w:rPr>
          <w:color w:val="5A7D3A"/>
          <w:sz w:val="18"/>
        </w:rPr>
        <w:t>https://pubmed.ncbi.nlm.nih.gov/42692514/</w:t>
      </w:r>
    </w:p>
    <w:p>
      <w:pPr>
        <w:pStyle w:val="Heading2"/>
      </w:pPr>
      <w:r>
        <w:t>Liposuktion bei Lipoödem in Deutschland: Superioriät zur konservativen Therapie</w:t>
      </w:r>
    </w:p>
    <w:p>
      <w:r>
        <w:rPr>
          <w:i/>
          <w:color w:val="666666"/>
          <w:sz w:val="18"/>
        </w:rPr>
        <w:t>Podda M et al.  ·  Lancet  ·  05.09.2026  ·  PMID 42692034</w:t>
      </w:r>
    </w:p>
    <w:p>
      <w:r>
        <w:t>Randomisierte deutsche Multicenter-Studie an 410 Patienten mit Lipoödem, die Liposuktion mit konservativer Kompressionstherapie über 12 Monate verglichen.</w:t>
      </w:r>
    </w:p>
    <w:p>
      <w:r>
        <w:rPr>
          <w:b/>
        </w:rPr>
        <w:t xml:space="preserve">Ergebnis: </w:t>
      </w:r>
      <w:r>
        <w:t>68 % der Liposuktion-Patienten erreichten Schmerzreduktion ≥2 Punkte vs. 8 % unter Therapie (OR 26,2; 95%-KI 13,1–52,5; p&lt;0,0001). Ernsthafte unerwünschte Ereignisse traten in 8 % der Liposuktion-Gruppe auf vs. 3 % unter konservativer Therapie. Sekundäre Outcomes zur Lebensqualität waren in der Liposuktion-Gruppe signifikant besser.</w:t>
      </w:r>
    </w:p>
    <w:p>
      <w:r>
        <w:rPr>
          <w:b/>
          <w:sz w:val="19"/>
        </w:rPr>
        <w:t xml:space="preserve">Übertragbarkeit: </w:t>
      </w:r>
      <w:r>
        <w:rPr>
          <w:sz w:val="19"/>
        </w:rPr>
        <w:t>Deutsche Klinikdaten, vergleichbare Dokumentationspflichten und Erstattungslogik</w:t>
      </w:r>
    </w:p>
    <w:p>
      <w:r>
        <w:rPr>
          <w:color w:val="5A7D3A"/>
          <w:sz w:val="18"/>
        </w:rPr>
        <w:t>https://pubmed.ncbi.nlm.nih.gov/42692034/</w:t>
      </w:r>
    </w:p>
    <w:p>
      <w:pPr>
        <w:pStyle w:val="Heading2"/>
      </w:pPr>
      <w:r>
        <w:t>Adipositas-Prävention bei Kindern: Strategie scheitert bei Benachteiligten</w:t>
      </w:r>
    </w:p>
    <w:p>
      <w:r>
        <w:rPr>
          <w:i/>
          <w:color w:val="666666"/>
          <w:sz w:val="18"/>
        </w:rPr>
        <w:t>Royo-Bordonada MÁ et al.  ·  Rev Esp Salud Publica  ·  01.09.2026  ·  PMID 42690119</w:t>
      </w:r>
    </w:p>
    <w:p>
      <w:r>
        <w:t>Analyse spanischer Adipositasepidemie: 34,1 % der 3–24-Jährigen mit Übergewicht, 10,3 % mit Adipositas; zwischen 2006 und 2016 stieg Adipositas-Prävalenz aber nur in sozial benachteiligten Gebieten.</w:t>
      </w:r>
    </w:p>
    <w:p>
      <w:r>
        <w:rPr>
          <w:b/>
        </w:rPr>
        <w:t xml:space="preserve">Ergebnis: </w:t>
      </w:r>
      <w:r>
        <w:t>Zwischen 2019 und 2023 sanken Übergewicht und Adipositas bei 6–9-Jährigen um 3,1 bzw. 1,4 Prozentpunkte, blieben aber in Familien mit niedrigem Einkommen stabil. Das Adipositas-Ratio (Unterschicht vs. Oberschicht) verschärfte sich von 1,59 auf 2,03. Die NAOS-Strategie verfehlte damit ihre Zielgruppe.</w:t>
      </w:r>
    </w:p>
    <w:p>
      <w:r>
        <w:rPr>
          <w:b/>
          <w:sz w:val="19"/>
        </w:rPr>
        <w:t xml:space="preserve">Übertragbarkeit: </w:t>
      </w:r>
      <w:r>
        <w:rPr>
          <w:sz w:val="19"/>
        </w:rPr>
        <w:t>Südeuropa, ähnliche Versicherungssysteme und Präventionsaufträge</w:t>
      </w:r>
    </w:p>
    <w:p>
      <w:r>
        <w:rPr>
          <w:color w:val="5A7D3A"/>
          <w:sz w:val="18"/>
        </w:rPr>
        <w:t>https://pubmed.ncbi.nlm.nih.gov/42690119/</w:t>
      </w:r>
    </w:p>
    <w:p>
      <w:pPr>
        <w:pStyle w:val="Heading2"/>
      </w:pPr>
      <w:r>
        <w:t>Frühe Gewichtszunahme im Kindesalter schädigt Nierenfunktion dauerhaft</w:t>
      </w:r>
    </w:p>
    <w:p>
      <w:r>
        <w:rPr>
          <w:i/>
          <w:color w:val="666666"/>
          <w:sz w:val="18"/>
        </w:rPr>
        <w:t>Dias M et al.  ·  J Bras Nefrol  ·  Okt. 2026  ·  PMID 42684143</w:t>
      </w:r>
    </w:p>
    <w:p>
      <w:r>
        <w:t>Longitudinale portugiesische Kohortenstudie mit 1004 Kindern (7–9 Jahre), die Gewichtsverlaufsmuster von Geburt bis 6 Jahre mit geschätzter glomerulärer Filtrationsrate korrelierte.</w:t>
      </w:r>
    </w:p>
    <w:p>
      <w:r>
        <w:rPr>
          <w:b/>
        </w:rPr>
        <w:t xml:space="preserve">Ergebnis: </w:t>
      </w:r>
      <w:r>
        <w:t>Kinder mit persistenter oder im Schulalter beginnender beschleunigter Gewichtszunahme (Trajektorie II und III) wiesen signifikant niedrigere eGFR auf (2,68–3,75 mL/min/1,73 m² niedriger als Referenzgruppe in multivariaten Modellen; p nicht durchgehend angegeben, aber CYSTIN-Messung zeigt Effekt). Frühe metabolische Prägung bestimmt spätere Nierenfunktion.</w:t>
      </w:r>
    </w:p>
    <w:p>
      <w:r>
        <w:rPr>
          <w:b/>
          <w:sz w:val="19"/>
        </w:rPr>
        <w:t xml:space="preserve">Übertragbarkeit: </w:t>
      </w:r>
      <w:r>
        <w:rPr>
          <w:sz w:val="19"/>
        </w:rPr>
        <w:t>Südeuropa, Public Health-Kontext ähnlich Süddeutschland</w:t>
      </w:r>
    </w:p>
    <w:p>
      <w:r>
        <w:rPr>
          <w:color w:val="5A7D3A"/>
          <w:sz w:val="18"/>
        </w:rPr>
        <w:t>https://pubmed.ncbi.nlm.nih.gov/42684143/</w:t>
      </w:r>
    </w:p>
    <w:p>
      <w:pPr>
        <w:pStyle w:val="Heading2"/>
      </w:pPr>
      <w:r>
        <w:t>Mütterliches Übergewicht in der Schwangerschaft erhöht kardiovaskuläres Risiko der Kinder langfristig</w:t>
      </w:r>
    </w:p>
    <w:p>
      <w:r>
        <w:rPr>
          <w:i/>
          <w:color w:val="666666"/>
          <w:sz w:val="18"/>
        </w:rPr>
        <w:t>Wang H et al.  ·  JAMA Netw Open  ·  01.09.2026  ·  PMID 42678700</w:t>
      </w:r>
    </w:p>
    <w:p>
      <w:r>
        <w:t>Schwedische Populationskohorte mit 2,5 Mio. ab 1982 Geborenen, Nachverfolgung bis 2023: Assoziation mütterlicher BMI und Gestationsgewichtszunahme mit kardiovaskulären Ereignissen im Nachwuchs (median 22 Jahre Follow-up).</w:t>
      </w:r>
    </w:p>
    <w:p>
      <w:r>
        <w:rPr>
          <w:b/>
        </w:rPr>
        <w:t xml:space="preserve">Ergebnis: </w:t>
      </w:r>
      <w:r>
        <w:t>22.510 Fälle von kardiovaskulären Erkrankungen (0,9 %). Verglichen mit normalgewichtigen Müttern: Übergewicht der Mutter HR 1,29, Adipositas Klasse 1 HR 1,66, Klasse 2 HR 2,16, Klasse 3 HR 2,74. Höhere Gestationsgewichtszunahme (z-Score ≥1) bei normalgewichtigen Müttern: HR 1,16. Sibling-Analysen zeigten teilweise Attenuierung, aber Assoziationen blieben evident.</w:t>
      </w:r>
    </w:p>
    <w:p>
      <w:r>
        <w:rPr>
          <w:b/>
          <w:sz w:val="19"/>
        </w:rPr>
        <w:t xml:space="preserve">Übertragbarkeit: </w:t>
      </w:r>
      <w:r>
        <w:rPr>
          <w:sz w:val="19"/>
        </w:rPr>
        <w:t>Skandinavien, vergleichbare Geburtshilfe und Kinder-Nachverfolgung</w:t>
      </w:r>
    </w:p>
    <w:p>
      <w:r>
        <w:rPr>
          <w:color w:val="5A7D3A"/>
          <w:sz w:val="18"/>
        </w:rPr>
        <w:t>https://pubmed.ncbi.nlm.nih.gov/42678700/</w:t>
      </w:r>
    </w:p>
    <w:p>
      <w:pPr>
        <w:pStyle w:val="Heading2"/>
      </w:pPr>
      <w:r>
        <w:t>Strukturierte Lebensstiländerung verbessert Body-Komposition unabhängig vom Gewichtsverlust</w:t>
      </w:r>
    </w:p>
    <w:p>
      <w:r>
        <w:rPr>
          <w:i/>
          <w:color w:val="666666"/>
          <w:sz w:val="18"/>
        </w:rPr>
        <w:t>Rúnarsdóttir TR et al.  ·  Mol Nutr Food Res  ·  Aug. 2026  ·  PMID 42522290</w:t>
      </w:r>
    </w:p>
    <w:p>
      <w:r>
        <w:t>Randomisierte isländische Doppelblind-Studie mit 33 Frauen mit Adipositas (BMI 30,0–54,1 kg/m²): 12-Wochen-Programm mit Chitosan oder Placebo plus strukturierte Lebensstiländerung (Ernährung, Bewegung); DXA-Analysen der Body-Komposition.</w:t>
      </w:r>
    </w:p>
    <w:p>
      <w:r>
        <w:rPr>
          <w:b/>
        </w:rPr>
        <w:t xml:space="preserve">Ergebnis: </w:t>
      </w:r>
      <w:r>
        <w:t>Strukturierte Lifestyle-Interventionen erhöhten Muskelmasse, Handgriffstärke, Ausdauer und Selbstbewertung der Gesundheit über alle BMI-Gruppen hinweg, während Körperfettmasse und mittlerer arterieller Blutdruck sanken – unabhängig von Gewichtsverlust. Chitosan-Supplementation war mit Reduktion des Firmicutes/Bacteroidota-Verhältnisses assoziiert. Interpretierbarkeit durch kleine Stichprobe begrenzt.</w:t>
      </w:r>
    </w:p>
    <w:p>
      <w:r>
        <w:rPr>
          <w:b/>
          <w:sz w:val="19"/>
        </w:rPr>
        <w:t xml:space="preserve">Übertragbarkeit: </w:t>
      </w:r>
      <w:r>
        <w:rPr>
          <w:sz w:val="19"/>
        </w:rPr>
        <w:t>Nordeuropa, ähnliche Fachkompetenz in klinischer Ernährung</w:t>
      </w:r>
    </w:p>
    <w:p>
      <w:r>
        <w:rPr>
          <w:color w:val="5A7D3A"/>
          <w:sz w:val="18"/>
        </w:rPr>
        <w:t>https://pubmed.ncbi.nlm.nih.gov/42522290/</w:t>
      </w:r>
    </w:p>
    <w:p>
      <w:pPr>
        <w:pStyle w:val="Heading1"/>
      </w:pPr>
      <w:r>
        <w:t>Aufgenommen am 03.09.2026</w:t>
      </w:r>
    </w:p>
    <w:p>
      <w:pPr>
        <w:pStyle w:val="Heading2"/>
      </w:pPr>
      <w:r>
        <w:t>Leberablagerungen in der Kindheit vorhersagen kardiovaskuläres Risiko im jungen Erwachsenenalter</w:t>
      </w:r>
    </w:p>
    <w:p>
      <w:r>
        <w:rPr>
          <w:i/>
          <w:color w:val="666666"/>
          <w:sz w:val="18"/>
        </w:rPr>
        <w:t>Stroes AR et al.  ·  Pediatr Obes  ·  Sept. 2026  ·  PMID 42683934</w:t>
      </w:r>
    </w:p>
    <w:p>
      <w:r>
        <w:t>10-Jahres-Kohortenstudie zu Hepatic steatosis und Carotis-Intima-Media-Dicke (cIMT) bei Kindern mit schwerer Adipositas und deren 10-Jahres-Verfolgung.</w:t>
      </w:r>
    </w:p>
    <w:p>
      <w:r>
        <w:rPr>
          <w:b/>
        </w:rPr>
        <w:t xml:space="preserve">Ergebnis: </w:t>
      </w:r>
      <w:r>
        <w:t>46% der Kinder hatten Steatose, 46% auch als Erwachsene. Steatose im jungen Erwachsenenalter war unabhängig mit erhöhter cIMT assoziiert (Mittelwertdifferenz 0,035 mm, p=0,008). Kindliche Steatose sagte cIMT-Progression voraus. Persistente oder neu auftretende Steatose kennzeichnet höheres Herz-Kreislauf-Risiko.</w:t>
      </w:r>
    </w:p>
    <w:p>
      <w:r>
        <w:rPr>
          <w:b/>
          <w:sz w:val="19"/>
        </w:rPr>
        <w:t xml:space="preserve">Übertragbarkeit: </w:t>
      </w:r>
      <w:r>
        <w:rPr>
          <w:sz w:val="19"/>
        </w:rPr>
        <w:t>Niederländische Klinikdaten, Versorgungskontinuität etabliert</w:t>
      </w:r>
    </w:p>
    <w:p>
      <w:r>
        <w:rPr>
          <w:color w:val="5A7D3A"/>
          <w:sz w:val="18"/>
        </w:rPr>
        <w:t>https://pubmed.ncbi.nlm.nih.gov/42683934/</w:t>
      </w:r>
    </w:p>
    <w:p>
      <w:pPr>
        <w:pStyle w:val="Heading2"/>
      </w:pPr>
      <w:r>
        <w:t>Bauchlagerung bei schwerem Übergewicht mit ARDS machbar und sicher</w:t>
      </w:r>
    </w:p>
    <w:p>
      <w:r>
        <w:rPr>
          <w:i/>
          <w:color w:val="666666"/>
          <w:sz w:val="18"/>
        </w:rPr>
        <w:t>Lee C et al.  ·  Am J Crit Care  ·  01.09.2026  ·  PMID 42676144</w:t>
      </w:r>
    </w:p>
    <w:p>
      <w:r>
        <w:t>Retrospektive Kohortenstudie von 1.448 ARDS-Patienten mit unterschiedlichen Adipositas-Graden; Feasibility und Sicherheit von manueller Bauchlagerung.</w:t>
      </w:r>
    </w:p>
    <w:p>
      <w:r>
        <w:rPr>
          <w:b/>
        </w:rPr>
        <w:t xml:space="preserve">Ergebnis: </w:t>
      </w:r>
      <w:r>
        <w:t>Bauchlagerung war machbar und sicher über alle Adipositas-Klassen. Patienten mit Adipositas Grad III zeigten größte Verbesserungen in Gasaustausch (37% PaO2/FiO2-Anstieg vs. 28% bei Normalgewicht, p&lt;0,05). Komplikationsraten niedrig in allen Gruppen. ICU- und Krankenhausverweildauer verkürzt.</w:t>
      </w:r>
    </w:p>
    <w:p>
      <w:r>
        <w:rPr>
          <w:b/>
          <w:sz w:val="19"/>
        </w:rPr>
        <w:t xml:space="preserve">Übertragbarkeit: </w:t>
      </w:r>
      <w:r>
        <w:rPr>
          <w:sz w:val="19"/>
        </w:rPr>
        <w:t>USA, aber Sicherheitseffekt ist gewichtssystemunabhängig übertragbar</w:t>
      </w:r>
    </w:p>
    <w:p>
      <w:r>
        <w:rPr>
          <w:color w:val="5A7D3A"/>
          <w:sz w:val="18"/>
        </w:rPr>
        <w:t>https://pubmed.ncbi.nlm.nih.gov/42676144/</w:t>
      </w:r>
    </w:p>
    <w:p>
      <w:pPr>
        <w:pStyle w:val="Heading2"/>
      </w:pPr>
      <w:r>
        <w:t>Kardiovaskulär-renales-metabolisches Syndrom erhöht Pankreaskrebsrisiko dosisabhängig</w:t>
      </w:r>
    </w:p>
    <w:p>
      <w:r>
        <w:rPr>
          <w:i/>
          <w:color w:val="666666"/>
          <w:sz w:val="18"/>
        </w:rPr>
        <w:t>Choi M et al.  ·  Diabetes Metab Res Rev  ·  Sept. 2026  ·  PMID 42549759</w:t>
      </w:r>
    </w:p>
    <w:p>
      <w:r>
        <w:t>Prospektive Kohorte mit 326.148 UK-Biobank-Teilnehmern; 1.234 Pankreaskrebsfälle über 13,5 Jahre Follow-up zur Assoziation zwischen CKM-Stadien und Pankreaskrebsinzidenz.</w:t>
      </w:r>
    </w:p>
    <w:p>
      <w:r>
        <w:rPr>
          <w:b/>
        </w:rPr>
        <w:t xml:space="preserve">Ergebnis: </w:t>
      </w:r>
      <w:r>
        <w:t>Pankreaskrebsinzidenz stieg von 9,0 (Stadium 0) auf 48,6 pro 100.000 Personenjahre (Stadium 4). Adjustierte SHR für Stadium 1-2: 1,97-2,02; Stadium 3-4: 2,08 (p&lt;0,001). Assoziation bestand über Alters-, Geschlechts- und Raucherstatus hinweg. Metabolischer Funktionsverlust als Risikostratifizierer.</w:t>
      </w:r>
    </w:p>
    <w:p>
      <w:r>
        <w:rPr>
          <w:b/>
          <w:sz w:val="19"/>
        </w:rPr>
        <w:t xml:space="preserve">Übertragbarkeit: </w:t>
      </w:r>
      <w:r>
        <w:rPr>
          <w:sz w:val="19"/>
        </w:rPr>
        <w:t>UK-Biobank, generalisierbar auf europäische Settings mit ähnlicher Risikoprofilierung</w:t>
      </w:r>
    </w:p>
    <w:p>
      <w:r>
        <w:rPr>
          <w:color w:val="5A7D3A"/>
          <w:sz w:val="18"/>
        </w:rPr>
        <w:t>https://pubmed.ncbi.nlm.nih.gov/42549759/</w:t>
      </w:r>
    </w:p>
    <w:p>
      <w:pPr>
        <w:pStyle w:val="Heading2"/>
      </w:pPr>
      <w:r>
        <w:t>Niedriges Bildungsniveau erhöht Adipositas-Risiko um 61% trotz Lifestyle-Anpassung</w:t>
      </w:r>
    </w:p>
    <w:p>
      <w:r>
        <w:rPr>
          <w:i/>
          <w:color w:val="666666"/>
          <w:sz w:val="18"/>
        </w:rPr>
        <w:t>Vicente-Herrero MT et al.  ·  Med Sci (Basel)  ·  27.06.2026  ·  PMID 42506320</w:t>
      </w:r>
    </w:p>
    <w:p>
      <w:r>
        <w:t>Querschnittsstudie von 3.108 berufstätigen Erwachsenen in Spanien zu Assoziation zwischen Bildungsstand und Adipositas und Attenuation durch Lifestyle-Faktoren.</w:t>
      </w:r>
    </w:p>
    <w:p>
      <w:r>
        <w:rPr>
          <w:b/>
        </w:rPr>
        <w:t xml:space="preserve">Ergebnis: </w:t>
      </w:r>
      <w:r>
        <w:t>Adipositas-Prävalenz: 11,5% (höhere Bildung) vs. 19,8% (Grund-/keine Bildung). Rohes OR 1,89 (95% CI 1,46-2,45). Nach Adjust für Alter/Geschlecht OR 1,72; nach Hinzunahme von Rauchen, körperlicher Aktivität (IPAQ) und Mittelmeer-Diät (MEDAS-14) OR 1,63. Vollständig adjustiert OR 1,61 (95% CI 1,18-2,21) – statistisch signifikant, aber attenuiert.</w:t>
      </w:r>
    </w:p>
    <w:p>
      <w:r>
        <w:rPr>
          <w:b/>
          <w:sz w:val="19"/>
        </w:rPr>
        <w:t xml:space="preserve">Übertragbarkeit: </w:t>
      </w:r>
      <w:r>
        <w:rPr>
          <w:sz w:val="19"/>
        </w:rPr>
        <w:t>Spanien, europäisches Versicherungssystem, Sozialgradienten vergleichbar</w:t>
      </w:r>
    </w:p>
    <w:p>
      <w:r>
        <w:rPr>
          <w:color w:val="5A7D3A"/>
          <w:sz w:val="18"/>
        </w:rPr>
        <w:t>https://pubmed.ncbi.nlm.nih.gov/42506320/</w:t>
      </w:r>
    </w:p>
    <w:p>
      <w:pPr>
        <w:pStyle w:val="Heading2"/>
      </w:pPr>
      <w:r>
        <w:t>Primärärzte sehen GLP-1-Mittel als Diskussionsstarter, berichten aber über Unsicherheiten</w:t>
      </w:r>
    </w:p>
    <w:p>
      <w:r>
        <w:rPr>
          <w:i/>
          <w:color w:val="666666"/>
          <w:sz w:val="18"/>
        </w:rPr>
        <w:t>Hellgren J et al.  ·  Scand J Prim Health Care  ·  17.07.2026  ·  PMID 42464703</w:t>
      </w:r>
    </w:p>
    <w:p>
      <w:r>
        <w:t>Qualitative Studie mit 11 Fachinterviews bei Hausärzten in Schweden zu Erfahrungen und Haltungen zu Anti-Adiposita-Medikamenten im klinischen Alltag.</w:t>
      </w:r>
    </w:p>
    <w:p>
      <w:r>
        <w:rPr>
          <w:b/>
        </w:rPr>
        <w:t xml:space="preserve">Ergebnis: </w:t>
      </w:r>
      <w:r>
        <w:t>Ärzte berichten, dass GLP-1-Medikamente personenzentrierte Gespräche über Gewichtsmanagement erleichtern, nennen aber Herausforderungen durch begrenzte klinische Erfahrung, unkare Behandlungsdauer und fehlende Richtlinien. Hauptthema: Verschiebung klinischer Verantwortung bei komplexer Adipositas.</w:t>
      </w:r>
    </w:p>
    <w:p>
      <w:r>
        <w:rPr>
          <w:b/>
          <w:sz w:val="19"/>
        </w:rPr>
        <w:t xml:space="preserve">Übertragbarkeit: </w:t>
      </w:r>
      <w:r>
        <w:rPr>
          <w:sz w:val="19"/>
        </w:rPr>
        <w:t>Skandinavisches Versicherungssystem, ähnliche Aufbaustruktur der Primärversorgung</w:t>
      </w:r>
    </w:p>
    <w:p>
      <w:r>
        <w:rPr>
          <w:color w:val="5A7D3A"/>
          <w:sz w:val="18"/>
        </w:rPr>
        <w:t>https://pubmed.ncbi.nlm.nih.gov/42464703/</w:t>
      </w:r>
    </w:p>
    <w:p>
      <w:pPr>
        <w:pStyle w:val="Heading2"/>
      </w:pPr>
      <w:r>
        <w:t>Gewichtsverlust vor psychotischer Episode prognostiziert doppelte Gewichtszunahme</w:t>
      </w:r>
    </w:p>
    <w:p>
      <w:r>
        <w:rPr>
          <w:i/>
          <w:color w:val="666666"/>
          <w:sz w:val="18"/>
        </w:rPr>
        <w:t>O'Mahony B et al.  ·  BMJ Ment Health  ·  16.07.2026  ·  PMID 42463299</w:t>
      </w:r>
    </w:p>
    <w:p>
      <w:r>
        <w:t>Retrospektive Kohortenstudie von 369 Patienten mit First-Episode Psychosis (FEP) aus UK CPRD zu Gewichtsverlauf vor und nach Diagnose.</w:t>
      </w:r>
    </w:p>
    <w:p>
      <w:r>
        <w:rPr>
          <w:b/>
        </w:rPr>
        <w:t xml:space="preserve">Ergebnis: </w:t>
      </w:r>
      <w:r>
        <w:t>53% verloren vor FEP-Diagnose an Gewicht. Mit vorigem Gewichtsverlust verdoppelte sich die post-Diagnose-Zunahme (8,93% vs. 4,07% jährlich; p=0,005). Je 1% Prä-Verlust sagte 0,41% zusätzliche Jahresgewichtszunahme voraus (p=0,004). Durchschnittliche Gewinne überstiegen Vorgängig-Verluste nach 1 Jahr (6,49 kg vs. 4,83 kg).</w:t>
      </w:r>
    </w:p>
    <w:p>
      <w:r>
        <w:rPr>
          <w:b/>
          <w:sz w:val="19"/>
        </w:rPr>
        <w:t xml:space="preserve">Übertragbarkeit: </w:t>
      </w:r>
      <w:r>
        <w:rPr>
          <w:sz w:val="19"/>
        </w:rPr>
        <w:t>UK-Primärversorgungsdaten, deutsches System vergleichbar bei Dokumentation</w:t>
      </w:r>
    </w:p>
    <w:p>
      <w:r>
        <w:rPr>
          <w:color w:val="5A7D3A"/>
          <w:sz w:val="18"/>
        </w:rPr>
        <w:t>https://pubmed.ncbi.nlm.nih.gov/42463299/</w:t>
      </w:r>
    </w:p>
    <w:p>
      <w:pPr>
        <w:pStyle w:val="Heading1"/>
      </w:pPr>
      <w:r>
        <w:t>Aufgenommen am 02.09.2026</w:t>
      </w:r>
    </w:p>
    <w:p>
      <w:pPr>
        <w:pStyle w:val="Heading2"/>
      </w:pPr>
      <w:r>
        <w:t>Mütterliche Adipositas: erhöhtes Sterblichkeitsrisiko der Nachkommen bis ins junge Erwachsenenalter</w:t>
      </w:r>
    </w:p>
    <w:p>
      <w:r>
        <w:rPr>
          <w:i/>
          <w:color w:val="666666"/>
          <w:sz w:val="18"/>
        </w:rPr>
        <w:t>Wang H et al.  ·  PLoS Med  ·  01.09.2026  ·  PMID 42678958</w:t>
      </w:r>
    </w:p>
    <w:p>
      <w:r>
        <w:t>Kohorte von 2,61 Millionen schwedischen Neugeborenen (1982–2014) mit Verfolgung bis 2023 auf Assoziationen zwischen mütterlichem BMI und Sterblichkeit der Nachkommen.</w:t>
      </w:r>
    </w:p>
    <w:p>
      <w:r>
        <w:rPr>
          <w:b/>
        </w:rPr>
        <w:t xml:space="preserve">Ergebnis: </w:t>
      </w:r>
      <w:r>
        <w:t>21.981 Todesfälle (0,8 %) dokumentiert. Mütterliche Adipositas Grad III (BMI ≥40): HR 1,92 (95% KI [1,59–2,33]; p&lt;0,001) für Gesamtsterblichkeit vs. Normalgewicht; Dosis-Wirkungs-Beziehung über alle Grade.</w:t>
      </w:r>
    </w:p>
    <w:p>
      <w:r>
        <w:rPr>
          <w:b/>
          <w:sz w:val="19"/>
        </w:rPr>
        <w:t xml:space="preserve">Übertragbarkeit: </w:t>
      </w:r>
      <w:r>
        <w:rPr>
          <w:sz w:val="19"/>
        </w:rPr>
        <w:t>Skandinavien, registergestützte Langzeitdaten, ähnliches Versicherungssystem</w:t>
      </w:r>
    </w:p>
    <w:p>
      <w:r>
        <w:rPr>
          <w:color w:val="5A7D3A"/>
          <w:sz w:val="18"/>
        </w:rPr>
        <w:t>https://pubmed.ncbi.nlm.nih.gov/42678958/</w:t>
      </w:r>
    </w:p>
    <w:p>
      <w:pPr>
        <w:pStyle w:val="Heading2"/>
      </w:pPr>
      <w:r>
        <w:t>Werbeverbote für Junkfood im TV: 271.000 Übergewichtsfälle in mexikanischen Kindern vermieden</w:t>
      </w:r>
    </w:p>
    <w:p>
      <w:r>
        <w:rPr>
          <w:i/>
          <w:color w:val="666666"/>
          <w:sz w:val="18"/>
        </w:rPr>
        <w:t>Alonso-Bastida A et al.  ·  JAMA Netw Open  ·  01.09.2026  ·  PMID 42678697</w:t>
      </w:r>
    </w:p>
    <w:p>
      <w:r>
        <w:t>Simulationsmodell zur Auswirkung kompletter Entfernung von TV-Werbung für ungesunde Lebensmittel auf Energiezufuhr und Adipositas bei 10- bis 17-Jährigen in Mexiko.</w:t>
      </w:r>
    </w:p>
    <w:p>
      <w:r>
        <w:rPr>
          <w:b/>
        </w:rPr>
        <w:t xml:space="preserve">Ergebnis: </w:t>
      </w:r>
      <w:r>
        <w:t>Werbeentfernung assoziiert mit projiziertem Rückgang von 47 kcal/Tag (95% UI [3–92]), Gewichtsreduktion 1,2 kg/Kind in 1 Jahr (95% UI [0,1–2,2]). Adipositasprävalenz sank um 8,3 % (95% UI [0,3–18,1%]), entsprechend 271.000 vermiedenen Fällen.</w:t>
      </w:r>
    </w:p>
    <w:p>
      <w:r>
        <w:rPr>
          <w:b/>
          <w:sz w:val="19"/>
        </w:rPr>
        <w:t xml:space="preserve">Übertragbarkeit: </w:t>
      </w:r>
      <w:r>
        <w:rPr>
          <w:sz w:val="19"/>
        </w:rPr>
        <w:t>Lateinamerika, Präventionsstrategie auf Bevölkerungsebene, übertragbar auf DACH</w:t>
      </w:r>
    </w:p>
    <w:p>
      <w:r>
        <w:rPr>
          <w:color w:val="5A7D3A"/>
          <w:sz w:val="18"/>
        </w:rPr>
        <w:t>https://pubmed.ncbi.nlm.nih.gov/42678697/</w:t>
      </w:r>
    </w:p>
    <w:p>
      <w:pPr>
        <w:pStyle w:val="Heading2"/>
      </w:pPr>
      <w:r>
        <w:t>Gewichtszunahme nach Absetzen von Semaglutid/Tirzepatid: 50 % Rückgang in 7,5 Monaten</w:t>
      </w:r>
    </w:p>
    <w:p>
      <w:r>
        <w:rPr>
          <w:i/>
          <w:color w:val="666666"/>
          <w:sz w:val="18"/>
        </w:rPr>
        <w:t>Kow CS et al.  ·  Endocrinol Diabetes Metab  ·  Sept. 2026  ·  PMID 42673571</w:t>
      </w:r>
    </w:p>
    <w:p>
      <w:r>
        <w:t>Bayesische Metaanalyse von 6 Studien mit 1.776 Teilnehmern zur Gewichtsrückgang-Trajektorie nach Absetzen von GLP-1-Rezeptoragonisten.</w:t>
      </w:r>
    </w:p>
    <w:p>
      <w:r>
        <w:rPr>
          <w:b/>
        </w:rPr>
        <w:t xml:space="preserve">Ergebnis: </w:t>
      </w:r>
      <w:r>
        <w:t>Bei Absetzen durchschnittlich 15,35 kg Gewichtsverlust (95% CrI [11,18–19,60]); danach Rückgang 1,04 kg/Monat (95% CrI [0,80–1,29]). 50 % des Gewichtsverlusts projiziert bis 7,50 Monate (95% CrI [5,05–10,57]), Rückkehr zum Ausgangsgewicht in 15,00 Monaten (95% CrI [10,10–21,13]).</w:t>
      </w:r>
    </w:p>
    <w:p>
      <w:r>
        <w:rPr>
          <w:b/>
          <w:sz w:val="19"/>
        </w:rPr>
        <w:t xml:space="preserve">Übertragbarkeit: </w:t>
      </w:r>
      <w:r>
        <w:rPr>
          <w:sz w:val="19"/>
        </w:rPr>
        <w:t>USA/international, Abbruchquoten und Gewichtsverlauf zentral für Versorgungsentscheidung</w:t>
      </w:r>
    </w:p>
    <w:p>
      <w:r>
        <w:rPr>
          <w:color w:val="5A7D3A"/>
          <w:sz w:val="18"/>
        </w:rPr>
        <w:t>https://pubmed.ncbi.nlm.nih.gov/42673571/</w:t>
      </w:r>
    </w:p>
    <w:p>
      <w:pPr>
        <w:pStyle w:val="Heading2"/>
      </w:pPr>
      <w:r>
        <w:t>Adipositasversorgung in französischen Zentren: COVID-19-Pandemie störte Behandlungsabläufe</w:t>
      </w:r>
    </w:p>
    <w:p>
      <w:r>
        <w:rPr>
          <w:i/>
          <w:color w:val="666666"/>
          <w:sz w:val="18"/>
        </w:rPr>
        <w:t>Alessandrin A et al.  ·  Sante Publique  ·  2026  ·  PMID 42547407</w:t>
      </w:r>
    </w:p>
    <w:p>
      <w:r>
        <w:t>Qualitative und quantitative Studie zu Auswirkungen von Lockdowns und Ausgangssperren auf Patienten in spezialisierten Adipositaszentren (CSOs) in Nouvelle-Aquitaine, Frankreich.</w:t>
      </w:r>
    </w:p>
    <w:p>
      <w:r>
        <w:rPr>
          <w:b/>
        </w:rPr>
        <w:t xml:space="preserve">Ergebnis: </w:t>
      </w:r>
      <w:r>
        <w:t>Lockdowns und Ausgangssperren führten zu Unterbrechungen in den Behandlungsabläufen; die Studie zeigt spezifische Versorgungsprobleme dieser Patientengruppe während der Pandemie auf.</w:t>
      </w:r>
    </w:p>
    <w:p>
      <w:r>
        <w:rPr>
          <w:b/>
          <w:sz w:val="19"/>
        </w:rPr>
        <w:t xml:space="preserve">Übertragbarkeit: </w:t>
      </w:r>
      <w:r>
        <w:rPr>
          <w:sz w:val="19"/>
        </w:rPr>
        <w:t>Frankreich, vergleichbares öffentliches Gesundheitssystem und Versorgungsstruktur</w:t>
      </w:r>
    </w:p>
    <w:p>
      <w:r>
        <w:rPr>
          <w:color w:val="5A7D3A"/>
          <w:sz w:val="18"/>
        </w:rPr>
        <w:t>https://pubmed.ncbi.nlm.nih.gov/42547407/</w:t>
      </w:r>
    </w:p>
    <w:p>
      <w:pPr>
        <w:pStyle w:val="Heading2"/>
      </w:pPr>
      <w:r>
        <w:t>Adipositas erklärt Ungleichheiten in Kardiometabolika: 53–72 % der Assoziation mit Bildung</w:t>
      </w:r>
    </w:p>
    <w:p>
      <w:r>
        <w:rPr>
          <w:i/>
          <w:color w:val="666666"/>
          <w:sz w:val="18"/>
        </w:rPr>
        <w:t>Vicente-Herrero MT et al.  ·  Med Sci (Basel)  ·  09.07.2026  ·  PMID 42506351</w:t>
      </w:r>
    </w:p>
    <w:p>
      <w:r>
        <w:t>Querschnittstudie mit 3.108 arbeitstätigen Erwachsenen in Spanien zur Mediationsrolle von Adipositas in der Assoziation zwischen Sozioökonomie und kardiometabolischen Ergebnissen.</w:t>
      </w:r>
    </w:p>
    <w:p>
      <w:r>
        <w:rPr>
          <w:b/>
        </w:rPr>
        <w:t xml:space="preserve">Ergebnis: </w:t>
      </w:r>
      <w:r>
        <w:t>Starker sozioökonomischer Gradient für alle kardiometabolischen Ergebnisse (p für Trend &lt;0,001). Einbeziehung von Adipositas reduzierte Effektschätzer um ca. 53–72 % für Fettleber, Insulinresistenz und metabolisches Syndrom. Adipositas war mit ~28 % Abschwächung der Fettleberassoziation verbunden.</w:t>
      </w:r>
    </w:p>
    <w:p>
      <w:r>
        <w:rPr>
          <w:b/>
          <w:sz w:val="19"/>
        </w:rPr>
        <w:t xml:space="preserve">Übertragbarkeit: </w:t>
      </w:r>
      <w:r>
        <w:rPr>
          <w:sz w:val="19"/>
        </w:rPr>
        <w:t>Südeuropa, arbeitstätige Bevölkerung, vergleichbare Sozialstruktur</w:t>
      </w:r>
    </w:p>
    <w:p>
      <w:r>
        <w:rPr>
          <w:color w:val="5A7D3A"/>
          <w:sz w:val="18"/>
        </w:rPr>
        <w:t>https://pubmed.ncbi.nlm.nih.gov/42506351/</w:t>
      </w:r>
    </w:p>
    <w:p>
      <w:pPr>
        <w:pStyle w:val="Heading2"/>
      </w:pPr>
      <w:r>
        <w:t>Hyperandrogenismus und Adipositas erhöhen Präeklampsie-Risiko nach Embryotransfer um das 7,5-Fache</w:t>
      </w:r>
    </w:p>
    <w:p>
      <w:r>
        <w:rPr>
          <w:i/>
          <w:color w:val="666666"/>
          <w:sz w:val="18"/>
        </w:rPr>
        <w:t>Aihaiti R et al.  ·  J Clin Hypertens (Greenwich)  ·  Juli 2026  ·  PMID 42496046</w:t>
      </w:r>
    </w:p>
    <w:p>
      <w:r>
        <w:t>Retrospektive Kohorte von 1.556 Frauen, die sich einer Befruchtung mit gefrorenem Embryo unterzogen, zur Auswirkung kombinierter Hyperandrogenismus und Übergewicht/Adipositas auf Schwangerschaftskomplikationen.</w:t>
      </w:r>
    </w:p>
    <w:p>
      <w:r>
        <w:rPr>
          <w:b/>
        </w:rPr>
        <w:t xml:space="preserve">Ergebnis: </w:t>
      </w:r>
      <w:r>
        <w:t>Kombiniert Hyperandrogenismus + Übergewicht/Adipositas: 13,3 % Präeklampsie (aOR 7,53; 95% KI [3,72–15,23]) vs. Kontrolle (1,8 %); Frühgeburtlichkeit 23,3 % (aOR 3,67; 95% KI [1,85–7,28]) vs. 6,3 %. Isolierte Adipositas: aOR 3,45 für Gestationsbluthochdruck.</w:t>
      </w:r>
    </w:p>
    <w:p>
      <w:r>
        <w:rPr>
          <w:b/>
          <w:sz w:val="19"/>
        </w:rPr>
        <w:t xml:space="preserve">Übertragbarkeit: </w:t>
      </w:r>
      <w:r>
        <w:rPr>
          <w:sz w:val="19"/>
        </w:rPr>
        <w:t>China, Fertilitätspopulation, zeigt Adipositas-Effekt auch ohne GLP-1-Verfügbarkeit</w:t>
      </w:r>
    </w:p>
    <w:p>
      <w:r>
        <w:rPr>
          <w:color w:val="5A7D3A"/>
          <w:sz w:val="18"/>
        </w:rPr>
        <w:t>https://pubmed.ncbi.nlm.nih.gov/42496046/</w:t>
      </w:r>
    </w:p>
    <w:p>
      <w:pPr>
        <w:pStyle w:val="Heading2"/>
      </w:pPr>
      <w:r>
        <w:t>Thromboembolieprophylaxe nach Adipositaschirurgie: postoperative Gabe reduziert Blutung ohne VTE-Anstieg</w:t>
      </w:r>
    </w:p>
    <w:p>
      <w:r>
        <w:rPr>
          <w:i/>
          <w:color w:val="666666"/>
          <w:sz w:val="18"/>
        </w:rPr>
        <w:t>Skogar ML et al.  ·  BJS Open  ·  03.07.2026  ·  PMID 42479664</w:t>
      </w:r>
    </w:p>
    <w:p>
      <w:r>
        <w:t>Nationale retrospektive Kohortenstudie mit 83.801 Patienten aus dem schwedischen Adipositaschirurgie-Register zur optimalen Timing und Dauer der Thromboprophylaxe.</w:t>
      </w:r>
    </w:p>
    <w:p>
      <w:r>
        <w:rPr>
          <w:b/>
        </w:rPr>
        <w:t xml:space="preserve">Ergebnis: </w:t>
      </w:r>
      <w:r>
        <w:t>VTE-Inzidenz 0,1 % (76 Patienten), postoperative Blutung 1,6 % (1.373). Postoperatives Starten vs. präoperativ assoziiert mit niedrigerem intraoperativem Blutungsrisiko (aOR 0,52; 95% KI [0,37–0,74]). Keine signifikante Assoziation zwischen Prophylaxe-Dauer und VTE oder postoperativer Blutung.</w:t>
      </w:r>
    </w:p>
    <w:p>
      <w:r>
        <w:rPr>
          <w:b/>
          <w:sz w:val="19"/>
        </w:rPr>
        <w:t xml:space="preserve">Übertragbarkeit: </w:t>
      </w:r>
      <w:r>
        <w:rPr>
          <w:sz w:val="19"/>
        </w:rPr>
        <w:t>Skandinavien, nationale Registerdaten, vergleichbare Chirurgie-Standards</w:t>
      </w:r>
    </w:p>
    <w:p>
      <w:r>
        <w:rPr>
          <w:color w:val="5A7D3A"/>
          <w:sz w:val="18"/>
        </w:rPr>
        <w:t>https://pubmed.ncbi.nlm.nih.gov/42479664/</w:t>
      </w:r>
    </w:p>
    <w:p>
      <w:pPr>
        <w:pStyle w:val="Heading1"/>
      </w:pPr>
      <w:r>
        <w:t>Aufgenommen am 01.09.2026</w:t>
      </w:r>
    </w:p>
    <w:p>
      <w:pPr>
        <w:pStyle w:val="Heading2"/>
      </w:pPr>
      <w:r>
        <w:t>ADHS-Symptome als Prädiktor für schlechtere BMI-Ergebnisse bei familienbasierter Verhaltensbehandlung schwerer Adipositas bei Jugendlichen</w:t>
      </w:r>
    </w:p>
    <w:p>
      <w:r>
        <w:rPr>
          <w:i/>
          <w:color w:val="666666"/>
          <w:sz w:val="18"/>
        </w:rPr>
        <w:t>Skodvin VA et al.  ·  Pediatr Obes  ·  Sept. 2026  ·  PMID 42675013</w:t>
      </w:r>
    </w:p>
    <w:p>
      <w:r>
        <w:t>Norwegische Studie mit 90 Jugendlichen (Median 13,2 Jahre) mit schwerer Adipositas in 17-Sitzungen-Familienbehandlung (FBT) zum Einfluss psychischer Symptome auf BMI-Abnahme.</w:t>
      </w:r>
    </w:p>
    <w:p>
      <w:r>
        <w:rPr>
          <w:b/>
        </w:rPr>
        <w:t xml:space="preserve">Ergebnis: </w:t>
      </w:r>
      <w:r>
        <w:t>Durchschnittliche BMI-Reduktion während FBT: -3,80 (%IOTF25) und -0,08 (BMIz). Höhere ADHS-Symptomwerte vorhersagend für kleinere BMI-Reduktion (0,31 Einheiten %IOTF25, p=0,02; 0,01 Einheiten BMIz, p=0,03 pro T-Score-Punkt). Selbstwertgefühl, emotionale Dysregulation, internalisierend/externalisierend Probleme nicht signifikant. Familienunterstützung sollte für Kinder mit ADHS intensiviert werden.</w:t>
      </w:r>
    </w:p>
    <w:p>
      <w:r>
        <w:rPr>
          <w:b/>
          <w:sz w:val="19"/>
        </w:rPr>
        <w:t xml:space="preserve">Übertragbarkeit: </w:t>
      </w:r>
      <w:r>
        <w:rPr>
          <w:sz w:val="19"/>
        </w:rPr>
        <w:t>Norwegen, Nordeuropa – vergleichbares Gesundheitssystem, ähnliche Versorgungsstruktur</w:t>
      </w:r>
    </w:p>
    <w:p>
      <w:r>
        <w:rPr>
          <w:color w:val="5A7D3A"/>
          <w:sz w:val="18"/>
        </w:rPr>
        <w:t>https://pubmed.ncbi.nlm.nih.gov/42675013/</w:t>
      </w:r>
    </w:p>
    <w:p>
      <w:pPr>
        <w:pStyle w:val="Heading2"/>
      </w:pPr>
      <w:r>
        <w:t>Adipositas-Gewichtsmanagement-Programme für Nierentransplantations-Kandidaten: Barrieren und Akzeptanz</w:t>
      </w:r>
    </w:p>
    <w:p>
      <w:r>
        <w:rPr>
          <w:i/>
          <w:color w:val="666666"/>
          <w:sz w:val="18"/>
        </w:rPr>
        <w:t>Lavenburg LM et al.  ·  Clin Transplant  ·  Sept. 2026  ·  PMID 42665576</w:t>
      </w:r>
    </w:p>
    <w:p>
      <w:r>
        <w:t>Monozentrische US-Studie zur Identifikation von Faktoren für Annahme und Inanspruchnahme von Gewichtsmanagement-Programmen bei 59 Nierentransplantations-Kandidaten mit Adipositas.</w:t>
      </w:r>
    </w:p>
    <w:p>
      <w:r>
        <w:rPr>
          <w:b/>
        </w:rPr>
        <w:t xml:space="preserve">Ergebnis: </w:t>
      </w:r>
      <w:r>
        <w:t>50,8 % (30/59) akzeptierten das Überweisungsangebot, aber nur 15,3 % (9/59) nahmen tatsächlich Kontakt auf. Höherer BMI (Median 47 vs. 45; p=0,002) und nähere Entfernung zur Transplantationsklinik (20 vs. 48 Meilen; p=0,010) erhöhten Akzeptanz. Multivariable Modelle: jede Meile Distanz reduzierte Akzeptanz um 2 % (OR 0,98; 95%-KI 0,96–1,00); jede BMI-Einheit erhöhte sie um 22 % (OR 1,22; 95%-KI 1,03–1,45).</w:t>
      </w:r>
    </w:p>
    <w:p>
      <w:r>
        <w:rPr>
          <w:b/>
          <w:sz w:val="19"/>
        </w:rPr>
        <w:t xml:space="preserve">Übertragbarkeit: </w:t>
      </w:r>
      <w:r>
        <w:rPr>
          <w:sz w:val="19"/>
        </w:rPr>
        <w:t>USA, eingeschränkt – Struktur und Kostenübernahme unterscheiden sich von deutschem System</w:t>
      </w:r>
    </w:p>
    <w:p>
      <w:r>
        <w:rPr>
          <w:color w:val="5A7D3A"/>
          <w:sz w:val="18"/>
        </w:rPr>
        <w:t>https://pubmed.ncbi.nlm.nih.gov/42665576/</w:t>
      </w:r>
    </w:p>
    <w:p>
      <w:pPr>
        <w:pStyle w:val="Heading2"/>
      </w:pPr>
      <w:r>
        <w:t>Depression bei schwangeren Frauen nach bariatrischer Chirurgie in VAE: Sleeve häufiger betroffen als Bypass</w:t>
      </w:r>
    </w:p>
    <w:p>
      <w:r>
        <w:rPr>
          <w:i/>
          <w:color w:val="666666"/>
          <w:sz w:val="18"/>
        </w:rPr>
        <w:t>Al Mansoori A et al.  ·  Womens Health (Lond)  ·  28.08.2026  ·  PMID 42664494</w:t>
      </w:r>
    </w:p>
    <w:p>
      <w:r>
        <w:t>Deskriptive Querschnittsstudie mit 41 schwangeren Frauen mit Anamnese bariatrischer Chirurgie in Abu Dhabi zur Prävalenz und Assoziationen perinatalaler Depression.</w:t>
      </w:r>
    </w:p>
    <w:p>
      <w:r>
        <w:rPr>
          <w:b/>
        </w:rPr>
        <w:t xml:space="preserve">Ergebnis: </w:t>
      </w:r>
      <w:r>
        <w:t>Depression bei 46,3 % der Teilnehmerinnen (Edinburgh Postnatal Depression Scale); 2,7 % schwere Depression. Sleeve-Gastrektomie-Gruppe zeigte höhere EPDS-Scores als Roux-en-Y-Bypass-Gruppe (U=220.000, p=0,015). Keine signifikanten Unterschiede nach Alter, Menopausenstatus oder soziodemografischen Merkmalen. Kleine Stichprobe, aber Befunde deuten auf erhöhtes Depressionsrisiko nach Sleeve.</w:t>
      </w:r>
    </w:p>
    <w:p>
      <w:r>
        <w:rPr>
          <w:b/>
          <w:sz w:val="19"/>
        </w:rPr>
        <w:t xml:space="preserve">Übertragbarkeit: </w:t>
      </w:r>
      <w:r>
        <w:rPr>
          <w:sz w:val="19"/>
        </w:rPr>
        <w:t>VAE, Mittlerer Osten – begrenzt vergleichbar, andere Versorgungsstrukturen</w:t>
      </w:r>
    </w:p>
    <w:p>
      <w:r>
        <w:rPr>
          <w:color w:val="5A7D3A"/>
          <w:sz w:val="18"/>
        </w:rPr>
        <w:t>https://pubmed.ncbi.nlm.nih.gov/42664494/</w:t>
      </w:r>
    </w:p>
    <w:p>
      <w:pPr>
        <w:pStyle w:val="Heading2"/>
      </w:pPr>
      <w:r>
        <w:t>Transkutane Vagusnervstimulation gegen Adipositas-assoziierte Entzündung: Studienprotokoll</w:t>
      </w:r>
    </w:p>
    <w:p>
      <w:r>
        <w:rPr>
          <w:i/>
          <w:color w:val="666666"/>
          <w:sz w:val="18"/>
        </w:rPr>
        <w:t>Kaluza L et al.  ·  BMC Psychol  ·  04.08.2026  ·  PMID 42552546</w:t>
      </w:r>
    </w:p>
    <w:p>
      <w:r>
        <w:t>Deutsches Studienprotokoll einer randomisierten, sham-kontrollierten Crossover-Studie zu tVNS bei Adipositas (BMI 27–35 kg/m²) zur Reduktion chronischer niedriger Entzündungsmarker.</w:t>
      </w:r>
    </w:p>
    <w:p>
      <w:r>
        <w:rPr>
          <w:b/>
        </w:rPr>
        <w:t xml:space="preserve">Ergebnis: </w:t>
      </w:r>
      <w:r>
        <w:t>Geplante Studie mit N=60 Teilnehmern; 14-Tage-Phasen mit hochintensiver vs. niedriger tVNS (≥30 min täglich). Primär: periphere und zentrale Entzündungsmarker sowie Motivation und Stimmung mit gemischten neurologischen und immunologischen Messungen. Multiples Outcome-Profil geplant (noch keine Ergebnisse).</w:t>
      </w:r>
    </w:p>
    <w:p>
      <w:r>
        <w:rPr>
          <w:b/>
          <w:sz w:val="19"/>
        </w:rPr>
        <w:t xml:space="preserve">Übertragbarkeit: </w:t>
      </w:r>
      <w:r>
        <w:rPr>
          <w:sz w:val="19"/>
        </w:rPr>
        <w:t>Deutsche Klinik, direkt übertragbar auf deutsches Gesundheitssystem</w:t>
      </w:r>
    </w:p>
    <w:p>
      <w:r>
        <w:rPr>
          <w:color w:val="5A7D3A"/>
          <w:sz w:val="18"/>
        </w:rPr>
        <w:t>https://pubmed.ncbi.nlm.nih.gov/42552546/</w:t>
      </w:r>
    </w:p>
    <w:p>
      <w:pPr>
        <w:pStyle w:val="Heading2"/>
      </w:pPr>
      <w:r>
        <w:t>Sozioökonomische Gradienten und Adipositas bei Älteren in Kasachstan: reverses Muster in früher Nutrition-Transition</w:t>
      </w:r>
    </w:p>
    <w:p>
      <w:r>
        <w:rPr>
          <w:i/>
          <w:color w:val="666666"/>
          <w:sz w:val="18"/>
        </w:rPr>
        <w:t>Zhumadilova A et al.  ·  Front Public Health  ·  10.07.2026  ·  PMID 42500011</w:t>
      </w:r>
    </w:p>
    <w:p>
      <w:r>
        <w:t>Querschnittsstudie mit 977 älteren Erwachsenen (50–74 Jahre) aus urban und rural gelegenen Gebieten der Astana-Region zur Prävalenz und sozioökonomischen Korrelaten von Übergewicht und Adipositas.</w:t>
      </w:r>
    </w:p>
    <w:p>
      <w:r>
        <w:rPr>
          <w:b/>
        </w:rPr>
        <w:t xml:space="preserve">Ergebnis: </w:t>
      </w:r>
      <w:r>
        <w:t>Gesamtprävalenz: 37 % übergewichtig, 44 % adipös, 72 % zentrale Adipositas. Reverses Muster (unerwartetes Ergebnis für ein Low-Income-Setting): höhere Vermögensausstattung assoziiert mit Übergewicht/Adipositas (Trend p=0,038 und p=0,002). Höhere Schulbildung protektiv; zentrale Adipositas stark mit Diabetes, Hypertonie, Hypercholesterinämie assoziiert (alle konsistent über Modelle). Ländlicher Raum protektiv gegen zentrale Adipositas (OR 0,43; 95%-KI 0,30–0,64).</w:t>
      </w:r>
    </w:p>
    <w:p>
      <w:r>
        <w:rPr>
          <w:b/>
          <w:sz w:val="19"/>
        </w:rPr>
        <w:t xml:space="preserve">Übertragbarkeit: </w:t>
      </w:r>
      <w:r>
        <w:rPr>
          <w:sz w:val="19"/>
        </w:rPr>
        <w:t>Kasachstan, Transitionsland – begrenzt vergleichbar, zeigt andere sozioökonomische Muster als wohlhabende Länder</w:t>
      </w:r>
    </w:p>
    <w:p>
      <w:r>
        <w:rPr>
          <w:color w:val="5A7D3A"/>
          <w:sz w:val="18"/>
        </w:rPr>
        <w:t>https://pubmed.ncbi.nlm.nih.gov/42500011/</w:t>
      </w:r>
    </w:p>
    <w:p>
      <w:pPr>
        <w:pStyle w:val="Heading2"/>
      </w:pPr>
      <w:r>
        <w:t>Adipositas bei Ösophagektomie: kein erhöhtes Operationsrisiko, aber mehr Thromboembolien</w:t>
      </w:r>
    </w:p>
    <w:p>
      <w:r>
        <w:rPr>
          <w:i/>
          <w:color w:val="666666"/>
          <w:sz w:val="18"/>
        </w:rPr>
        <w:t>Skogar ML et al.  ·  Scand J Surg  ·  20.07.2026  ·  PMID 42473743</w:t>
      </w:r>
    </w:p>
    <w:p>
      <w:r>
        <w:t>Schwedische Kohortenstudie mit Daten von 1.494 Ösophagektomie-Patienten (2006–2018) zum Zusammenhang zwischen BMI und perioperativen sowie langfristigen Ergebnissen.</w:t>
      </w:r>
    </w:p>
    <w:p>
      <w:r>
        <w:rPr>
          <w:b/>
        </w:rPr>
        <w:t xml:space="preserve">Ergebnis: </w:t>
      </w:r>
      <w:r>
        <w:t>Von 227 Patienten (15,2 %) mit Adipositas zeigten sich keine erhöhten chirurgischen Komplikationen (OR 0,92; 95%-KI 0,62–1,39), aber erhöhtes Risiko für nicht-chirurgische Komplikationen wie Lungenembolie (OR 1,64; 95%-KI 1,10–2,45). Adipositas war mit verbesserter Langzeitüberlebensrate assoziiert (HR 0,75; 95%-KI 0,57–0,98), möglicherweise durch reverse causation durch prä-diagnostischen Gewichtsverlust verzerrt.</w:t>
      </w:r>
    </w:p>
    <w:p>
      <w:r>
        <w:rPr>
          <w:b/>
          <w:sz w:val="19"/>
        </w:rPr>
        <w:t xml:space="preserve">Übertragbarkeit: </w:t>
      </w:r>
      <w:r>
        <w:rPr>
          <w:sz w:val="19"/>
        </w:rPr>
        <w:t>Skandinavische nationale Registerdaten, vergleichbare Kliniken-Infrastruktur mit Deutschland</w:t>
      </w:r>
    </w:p>
    <w:p>
      <w:r>
        <w:rPr>
          <w:color w:val="5A7D3A"/>
          <w:sz w:val="18"/>
        </w:rPr>
        <w:t>https://pubmed.ncbi.nlm.nih.gov/42473743/</w:t>
      </w:r>
    </w:p>
    <w:p>
      <w:pPr>
        <w:pStyle w:val="Heading1"/>
      </w:pPr>
      <w:r>
        <w:t>Aufgenommen am 31.08.2026</w:t>
      </w:r>
    </w:p>
    <w:p>
      <w:pPr>
        <w:pStyle w:val="Heading2"/>
      </w:pPr>
      <w:r>
        <w:t>Schulische Diät- und Bewegungsinterventionen in Afrika zeigen klinisch geringe Effekte auf BMI</w:t>
      </w:r>
    </w:p>
    <w:p>
      <w:r>
        <w:rPr>
          <w:i/>
          <w:color w:val="666666"/>
          <w:sz w:val="18"/>
        </w:rPr>
        <w:t>Onyeonu BA et al.  ·  BMC Public Health  ·  29.08.2026  ·  PMID 42668382</w:t>
      </w:r>
    </w:p>
    <w:p>
      <w:r>
        <w:t>Systematische Übersicht und Metaanalyse von 11 Studien (9 Interventionsprogramme) zu schulgestützten Diät- und Bewegungsprogrammen bei afrikanischen Kindern und Jugendlichen.</w:t>
      </w:r>
    </w:p>
    <w:p>
      <w:r>
        <w:rPr>
          <w:b/>
        </w:rPr>
        <w:t xml:space="preserve">Ergebnis: </w:t>
      </w:r>
      <w:r>
        <w:t>Überwiegend quasiexperimentelle oder Cluster-RCT-Designs (70 %), meist Grundschulalter. Einzelne Studien zeigten bescheidene Verbesserungen bei erhöhter Adipositas, aber Metaanalyse von 9 Vergleichen zeigte nicht-signifikanten Effekt auf BMI-für-Alter (MD 0,03; 95%-KI –0,24 bis 0,29; p=0,813; I²=69,0%). Kombinierte Ernährungs- und Bewegungsinterventionen zeigten reduktionen bei wenigen Vergleichen.</w:t>
      </w:r>
    </w:p>
    <w:p>
      <w:r>
        <w:rPr>
          <w:b/>
          <w:sz w:val="19"/>
        </w:rPr>
        <w:t xml:space="preserve">Übertragbarkeit: </w:t>
      </w:r>
      <w:r>
        <w:rPr>
          <w:sz w:val="19"/>
        </w:rPr>
        <w:t>Afrika, eingeschränkte Evidenzqualität, Übertragbarkeit limitiert</w:t>
      </w:r>
    </w:p>
    <w:p>
      <w:r>
        <w:rPr>
          <w:color w:val="5A7D3A"/>
          <w:sz w:val="18"/>
        </w:rPr>
        <w:t>https://pubmed.ncbi.nlm.nih.gov/42668382/</w:t>
      </w:r>
    </w:p>
    <w:p>
      <w:pPr>
        <w:pStyle w:val="Heading2"/>
      </w:pPr>
      <w:r>
        <w:t>Mikrobiom-Profile vorhersagen Gewichtsverlust nach strukturiertem Lebensstiländerungsprogramm</w:t>
      </w:r>
    </w:p>
    <w:p>
      <w:r>
        <w:rPr>
          <w:i/>
          <w:color w:val="666666"/>
          <w:sz w:val="18"/>
        </w:rPr>
        <w:t>Seethaler B et al.  ·  Microbiome  ·  28.08.2026  ·  PMID 42668355</w:t>
      </w:r>
    </w:p>
    <w:p>
      <w:r>
        <w:t>Eine 50 übergewichtige Erwachsene (BMI 42 ± 7,0) durchliefen ein einjähriges strukturiertes Lebensstiländerungsprogramm mit Mikrobiom- und Metabolomanalyse, um Prädiktoren für Gewichtsverlust und metabolische Verbesserung zu identifizieren.</w:t>
      </w:r>
    </w:p>
    <w:p>
      <w:r>
        <w:rPr>
          <w:b/>
        </w:rPr>
        <w:t xml:space="preserve">Ergebnis: </w:t>
      </w:r>
      <w:r>
        <w:t>Nach Intervention zeigten sich deutliche Reduktionen von Körpergewicht, Körperfettanteil, C-reaktivem Protein und HbA1c. Ein zufälliger Wald-Algorithmus mit Baseline-Mikrobiota- und klinischen Merkmalen sagte Gewichtsverlust und klinische Verbesserungen mit hoher Genauigkeit voraus. Das Metabolit Diacylphosphatidylcholin C40:1 könnte als Biomarker für Gewichtsverlusterfolg dienen.</w:t>
      </w:r>
    </w:p>
    <w:p>
      <w:r>
        <w:rPr>
          <w:b/>
          <w:sz w:val="19"/>
        </w:rPr>
        <w:t xml:space="preserve">Übertragbarkeit: </w:t>
      </w:r>
      <w:r>
        <w:rPr>
          <w:sz w:val="19"/>
        </w:rPr>
        <w:t>Deutschland, vergleichbare Klinikinfrastruktur und Dokumentation</w:t>
      </w:r>
    </w:p>
    <w:p>
      <w:r>
        <w:rPr>
          <w:color w:val="5A7D3A"/>
          <w:sz w:val="18"/>
        </w:rPr>
        <w:t>https://pubmed.ncbi.nlm.nih.gov/42668355/</w:t>
      </w:r>
    </w:p>
    <w:p>
      <w:pPr>
        <w:pStyle w:val="Heading2"/>
      </w:pPr>
      <w:r>
        <w:t>Körperzusammensetzung nach Schlauchmagen zeigt Muskelabbau trotz Gewichtsverlust</w:t>
      </w:r>
    </w:p>
    <w:p>
      <w:r>
        <w:rPr>
          <w:i/>
          <w:color w:val="666666"/>
          <w:sz w:val="18"/>
        </w:rPr>
        <w:t>Lippmann L et al.  ·  Langenbecks Arch Surg  ·  29.08.2026  ·  PMID 42667413</w:t>
      </w:r>
    </w:p>
    <w:p>
      <w:r>
        <w:t>49 Patienten mit Adipositas Grad III nach laparoskopischer Schlauchmagen wurden über 24 Monate mit Bioelektrischer-Impedanz-Analyse zur Erfassung von Körperzusammensetzungsveränderungen verfolgt.</w:t>
      </w:r>
    </w:p>
    <w:p>
      <w:r>
        <w:rPr>
          <w:b/>
        </w:rPr>
        <w:t xml:space="preserve">Ergebnis: </w:t>
      </w:r>
      <w:r>
        <w:t>Deutliche Reduktionen von Körpergewicht, Fettmasse und viszeralem Fettgewebe; jedoch auch signifikante Abnahmen von fettfreier Masse und Skelettmuskulatur. Phasenwinkeln zeigten transiente Veränderungen. Größte Veränderungen im ersten postoperativen Jahr, danach Stabilisierung. Untersucht wurden nur 49 Patienten an einem Zentrum.</w:t>
      </w:r>
    </w:p>
    <w:p>
      <w:r>
        <w:rPr>
          <w:b/>
          <w:sz w:val="19"/>
        </w:rPr>
        <w:t xml:space="preserve">Übertragbarkeit: </w:t>
      </w:r>
      <w:r>
        <w:rPr>
          <w:sz w:val="19"/>
        </w:rPr>
        <w:t>Deutschland, bariatrisches Zentrum, Operationstechnik übertragbar</w:t>
      </w:r>
    </w:p>
    <w:p>
      <w:r>
        <w:rPr>
          <w:color w:val="5A7D3A"/>
          <w:sz w:val="18"/>
        </w:rPr>
        <w:t>https://pubmed.ncbi.nlm.nih.gov/42667413/</w:t>
      </w:r>
    </w:p>
    <w:p>
      <w:pPr>
        <w:pStyle w:val="Heading2"/>
      </w:pPr>
      <w:r>
        <w:t>Taillenumfang und relative Fettmasse übertreffen BMI bei Diabetesrisikoerkennung</w:t>
      </w:r>
    </w:p>
    <w:p>
      <w:r>
        <w:rPr>
          <w:i/>
          <w:color w:val="666666"/>
          <w:sz w:val="18"/>
        </w:rPr>
        <w:t>Seiglie JA et al.  ·  Diabetes Care  ·  01.09.2026  ·  PMID 42623543</w:t>
      </w:r>
    </w:p>
    <w:p>
      <w:r>
        <w:t>Daten von 598.883 Erwachsenen aus 82 Ländern mit niedrigem und mittlerem Einkommen wurden analysiert, um Anthropometrie-Maße zur Diabetesklassifikation zu vergleichen.</w:t>
      </w:r>
    </w:p>
    <w:p>
      <w:r>
        <w:rPr>
          <w:b/>
        </w:rPr>
        <w:t xml:space="preserve">Ergebnis: </w:t>
      </w:r>
      <w:r>
        <w:t>Taillennumfang und relative Fettmasse hatten höhere AUC-Werte als BMI zur Diabetesklassifikation: Männer (WC 0,69, RFM 0,69 vs. BMI 0,64), Frauen (WC 0,69, RFM 0,69 vs. BMI 0,63). Unterschiede zeigten sich besonders in Zwischengewicht-Kategorien (BMI 18,5–29,9).</w:t>
      </w:r>
    </w:p>
    <w:p>
      <w:r>
        <w:rPr>
          <w:b/>
          <w:sz w:val="19"/>
        </w:rPr>
        <w:t xml:space="preserve">Übertragbarkeit: </w:t>
      </w:r>
      <w:r>
        <w:rPr>
          <w:sz w:val="19"/>
        </w:rPr>
        <w:t>82 Länder mit Gesundheitsumfrage-Daten, methodisch robust</w:t>
      </w:r>
    </w:p>
    <w:p>
      <w:r>
        <w:rPr>
          <w:color w:val="5A7D3A"/>
          <w:sz w:val="18"/>
        </w:rPr>
        <w:t>https://pubmed.ncbi.nlm.nih.gov/42623543/</w:t>
      </w:r>
    </w:p>
    <w:p>
      <w:pPr>
        <w:pStyle w:val="Heading2"/>
      </w:pPr>
      <w:r>
        <w:t>Metabolisches Syndrom erhöht Sterblichkeit bei Brustkrebsüberlebenden um 23 %</w:t>
      </w:r>
    </w:p>
    <w:p>
      <w:r>
        <w:rPr>
          <w:i/>
          <w:color w:val="666666"/>
          <w:sz w:val="18"/>
        </w:rPr>
        <w:t>Zhang T et al.  ·  Front Endocrinol (Lausanne)  ·  03.08.2026  ·  PMID 42609325</w:t>
      </w:r>
    </w:p>
    <w:p>
      <w:r>
        <w:t>6027 Brustkrebsüberlebende aus der UK Biobank wurden im Median 15,7 Jahre verfolgt, um die Assoziation des metabolischen Syndroms mit Sterblichkeit und Folgeerkrankungen zu untersuchen.</w:t>
      </w:r>
    </w:p>
    <w:p>
      <w:r>
        <w:rPr>
          <w:b/>
        </w:rPr>
        <w:t xml:space="preserve">Ergebnis: </w:t>
      </w:r>
      <w:r>
        <w:t>1251 Todesfälle beobachtet; 33,1 % hatten metabolisches Syndrom (MetS). MetS assoziiert mit erhöhter Gesamtsterblichkeit (HR 1,23; 95%-KI 1,08–1,41; p=0,002) und erhöhtem Risiko für Myokardinfarkt (HR 1,56), Vorhofflimmern (HR 1,61) und chronische Nierenkrankheit (HR 1,98).</w:t>
      </w:r>
    </w:p>
    <w:p>
      <w:r>
        <w:rPr>
          <w:b/>
          <w:sz w:val="19"/>
        </w:rPr>
        <w:t xml:space="preserve">Übertragbarkeit: </w:t>
      </w:r>
      <w:r>
        <w:rPr>
          <w:sz w:val="19"/>
        </w:rPr>
        <w:t>UK-Daten, aber Sterblichkeitsbefunde auf europäische Systeme übertragbar</w:t>
      </w:r>
    </w:p>
    <w:p>
      <w:r>
        <w:rPr>
          <w:color w:val="5A7D3A"/>
          <w:sz w:val="18"/>
        </w:rPr>
        <w:t>https://pubmed.ncbi.nlm.nih.gov/42609325/</w:t>
      </w:r>
    </w:p>
    <w:p>
      <w:pPr>
        <w:pStyle w:val="Heading2"/>
      </w:pPr>
      <w:r>
        <w:t>Adipositas-Management in Frankreich: GLP-1-Agonisten zeigen über 10% Gewichtsverlust, aber Adhärenzprobleme in der Realität</w:t>
      </w:r>
    </w:p>
    <w:p>
      <w:r>
        <w:rPr>
          <w:i/>
          <w:color w:val="666666"/>
          <w:sz w:val="18"/>
        </w:rPr>
        <w:t>Montastier E  ·  Biol Aujourdhui  ·  31.07.2026  ·  PMID 42536829</w:t>
      </w:r>
    </w:p>
    <w:p>
      <w:r>
        <w:t>Expertenübersicht zur Adipositasbehandlung mit französischen HAS-Empfehlungen (2022, 2024) zur gestuften Versorgung und Rolle von GLP-1-/GLP-1/GIP-Rezeptoragonisten.</w:t>
      </w:r>
    </w:p>
    <w:p>
      <w:r>
        <w:rPr>
          <w:b/>
        </w:rPr>
        <w:t xml:space="preserve">Ergebnis: </w:t>
      </w:r>
      <w:r>
        <w:t>Inkretin-Agonisten (GLP-1, GLP-1/GIP) erreichen durchschnittlich über 10% Gewichtsverlust und signifikante metabolische Verbesserungen. Begrenzte Anwendung durch häufige gastrointestinale Nebenwirkungen, Wiederzunahmerisiko nach Absetzen, Mikronährstoffmängel, Muskel-/Knochenverlust, hohe Kosten und häufig schlechte Adhärenz im realen Kontext. Müssen in umfassende nachhaltige Versorgung integriert werden.</w:t>
      </w:r>
    </w:p>
    <w:p>
      <w:r>
        <w:rPr>
          <w:b/>
          <w:sz w:val="19"/>
        </w:rPr>
        <w:t xml:space="preserve">Übertragbarkeit: </w:t>
      </w:r>
      <w:r>
        <w:rPr>
          <w:sz w:val="19"/>
        </w:rPr>
        <w:t>Frankreich, vergleichbares Sozialversicherungssystem, HAS-Empfehlungen</w:t>
      </w:r>
    </w:p>
    <w:p>
      <w:r>
        <w:rPr>
          <w:color w:val="5A7D3A"/>
          <w:sz w:val="18"/>
        </w:rPr>
        <w:t>https://pubmed.ncbi.nlm.nih.gov/42536829/</w:t>
      </w:r>
    </w:p>
    <w:p>
      <w:pPr>
        <w:pStyle w:val="Heading1"/>
      </w:pPr>
      <w:r>
        <w:t>Aufgenommen am 30.08.2026</w:t>
      </w:r>
    </w:p>
    <w:p>
      <w:pPr>
        <w:pStyle w:val="Heading2"/>
      </w:pPr>
      <w:r>
        <w:t>GLP-1-Rezeptor-Agonisten senken Parkinson-Risiko bei Typ-2-Diabetes um 32% – aber Kausalität unklar</w:t>
      </w:r>
    </w:p>
    <w:p>
      <w:r>
        <w:rPr>
          <w:i/>
          <w:color w:val="666666"/>
          <w:sz w:val="18"/>
        </w:rPr>
        <w:t>Chen Y et al.  ·  Front Endocrinol (Lausanne)  ·  13.08.2026  ·  PMID 42661791</w:t>
      </w:r>
    </w:p>
    <w:p>
      <w:r>
        <w:t>Systematische Übersicht und Metaanalyse von 6 Kohortenstudien (insges. 452.763 Teilnehmer) zur Assoziation GLP-1RA-Exposition und Parkinson-Erkrankungsrisiko.</w:t>
      </w:r>
    </w:p>
    <w:p>
      <w:r>
        <w:rPr>
          <w:b/>
        </w:rPr>
        <w:t xml:space="preserve">Ergebnis: </w:t>
      </w:r>
      <w:r>
        <w:t>GLP-1RA mit Parkinson-Risiko-Reduktion assoziiert (HR 0,68, 95%-KI 0,54–0,85, p=0,001). Subgruppenanalysen zeigen HR 0,60 vs. DPP-4-Inhibitoren, HR 0,83 vs. Metformin. Autoren betonen: observationales Design, Confounding, hypothesengenerierend, keine Kausalität bewiesen.</w:t>
      </w:r>
    </w:p>
    <w:p>
      <w:r>
        <w:rPr>
          <w:b/>
          <w:sz w:val="19"/>
        </w:rPr>
        <w:t xml:space="preserve">Übertragbarkeit: </w:t>
      </w:r>
      <w:r>
        <w:rPr>
          <w:sz w:val="19"/>
        </w:rPr>
        <w:t>Großbritannien, Kanada, Skandinavien; Kostenübernahme GLP-1 in Deutschland ausgeschlossen – akademisch interessant, praktisch nicht relevant.</w:t>
      </w:r>
    </w:p>
    <w:p>
      <w:r>
        <w:rPr>
          <w:color w:val="5A7D3A"/>
          <w:sz w:val="18"/>
        </w:rPr>
        <w:t>https://pubmed.ncbi.nlm.nih.gov/42661791/</w:t>
      </w:r>
    </w:p>
    <w:p>
      <w:pPr>
        <w:pStyle w:val="Heading2"/>
      </w:pPr>
      <w:r>
        <w:t>Adipositas, Typ-2-Diabetes und IGF-1-Signalweg kausal mit Karpaltunnelsyndrom verknüpft</w:t>
      </w:r>
    </w:p>
    <w:p>
      <w:r>
        <w:rPr>
          <w:i/>
          <w:color w:val="666666"/>
          <w:sz w:val="18"/>
        </w:rPr>
        <w:t>Wood AJ et al.  ·  Int J Epidemiol  ·  18.08.2026  ·  PMID 42658720</w:t>
      </w:r>
    </w:p>
    <w:p>
      <w:r>
        <w:t>Mendelian-Randomization-Studie zu genetischen Instrumenten für BMI, Typ-2-Diabetes, IGF-1 und Karpaltunnelsyndrom-Risiko.</w:t>
      </w:r>
    </w:p>
    <w:p>
      <w:r>
        <w:rPr>
          <w:b/>
        </w:rPr>
        <w:t xml:space="preserve">Ergebnis: </w:t>
      </w:r>
      <w:r>
        <w:t>BMI (WHR, WC) kausal für CTS; Effekt durch Typ-2-Diabetes teilweise vermittelt. IGF-1-Signalweg auch unabhängig assoziiert. Befunde stützen therapeutisches Potenzial der Metabolit-Modulation jenseits von Gewichtsverlust.</w:t>
      </w:r>
    </w:p>
    <w:p>
      <w:r>
        <w:rPr>
          <w:b/>
          <w:sz w:val="19"/>
        </w:rPr>
        <w:t xml:space="preserve">Übertragbarkeit: </w:t>
      </w:r>
      <w:r>
        <w:rPr>
          <w:sz w:val="19"/>
        </w:rPr>
        <w:t>UK-Biobank-Genetikdaten, bevölkerungsweit; pathophysiologisch-universell, aber Therapie-Implikationen noch spekulativ.</w:t>
      </w:r>
    </w:p>
    <w:p>
      <w:r>
        <w:rPr>
          <w:color w:val="5A7D3A"/>
          <w:sz w:val="18"/>
        </w:rPr>
        <w:t>https://pubmed.ncbi.nlm.nih.gov/42658720/</w:t>
      </w:r>
    </w:p>
    <w:p>
      <w:pPr>
        <w:pStyle w:val="Heading2"/>
      </w:pPr>
      <w:r>
        <w:t>Zenagamtide verbesserte HbA1c, aber Nebenwirkungen limitieren Einsatz in Praxis</w:t>
      </w:r>
    </w:p>
    <w:p>
      <w:r>
        <w:rPr>
          <w:i/>
          <w:color w:val="666666"/>
          <w:sz w:val="18"/>
        </w:rPr>
        <w:t>Mora P et al.  ·  Lancet  ·  15.08.2026  ·  PMID 42532079</w:t>
      </w:r>
    </w:p>
    <w:p>
      <w:r>
        <w:t>Phase-2-Studie zu oralem Zenagamtide (GLP-1/Amylin-Agonist) bei 186 Patienten mit Typ-2-Diabetes über 36 Wochen.</w:t>
      </w:r>
    </w:p>
    <w:p>
      <w:r>
        <w:rPr>
          <w:b/>
        </w:rPr>
        <w:t xml:space="preserve">Ergebnis: </w:t>
      </w:r>
      <w:r>
        <w:t>HbA1c-Senkung um 0,9–1,4% je nach Dosis; gastrointestinale Nebenwirkungen bei 26–47% (vs. 23% Placebo); 7 ernsthafte Unerwünschte Ereignisse unter Zenagamtide, keine unter Placebo. Die hohe Nebenwirkungsrate und Phase-2-Design sprechen gegen Übernahme in Versorgungsroutinen.</w:t>
      </w:r>
    </w:p>
    <w:p>
      <w:r>
        <w:rPr>
          <w:b/>
          <w:sz w:val="19"/>
        </w:rPr>
        <w:t xml:space="preserve">Übertragbarkeit: </w:t>
      </w:r>
      <w:r>
        <w:rPr>
          <w:sz w:val="19"/>
        </w:rPr>
        <w:t>USA-Studie, internationale Zentren; Kostenübernahme in Deutschland unwahrscheinlich (§34 SGB V).</w:t>
      </w:r>
    </w:p>
    <w:p>
      <w:r>
        <w:rPr>
          <w:color w:val="5A7D3A"/>
          <w:sz w:val="18"/>
        </w:rPr>
        <w:t>https://pubmed.ncbi.nlm.nih.gov/42532079/</w:t>
      </w:r>
    </w:p>
    <w:p>
      <w:pPr>
        <w:pStyle w:val="Heading2"/>
      </w:pPr>
      <w:r>
        <w:t>Adipositas mit Typ-2-Diabetes: CKD und Herzinsuffizienz-Risiko trotz niedrigerer Herz-Infarkt-Raten</w:t>
      </w:r>
    </w:p>
    <w:p>
      <w:r>
        <w:rPr>
          <w:i/>
          <w:color w:val="666666"/>
          <w:sz w:val="18"/>
        </w:rPr>
        <w:t>Ponzani P et al.  ·  Diabetes Res Clin Pract  ·  29.07.2026  ·  PMID 42526840</w:t>
      </w:r>
    </w:p>
    <w:p>
      <w:r>
        <w:t>Reale Daten von 519.005 Italienern mit Typ-2-Diabetes in 296 Zentren 2023 zur Assoziation von BMI-Kategorien mit Folgeerkrankungen.</w:t>
      </w:r>
    </w:p>
    <w:p>
      <w:r>
        <w:rPr>
          <w:b/>
        </w:rPr>
        <w:t xml:space="preserve">Ergebnis: </w:t>
      </w:r>
      <w:r>
        <w:t>Adipositas (35,4% der Kohorte) mit niedriger Rohprävalenz kardiovaskulärer Komplikationen, aber nach Anpassung assoziiert mit CKD (PR 1,13) und Herzinsuffizienz (PR 1,41). Atherotische Ereignisse schwächer. Paradoxe erklärt durch Confounding (jüngeres Alter, kürzere Diabetesdauer).</w:t>
      </w:r>
    </w:p>
    <w:p>
      <w:r>
        <w:rPr>
          <w:b/>
          <w:sz w:val="19"/>
        </w:rPr>
        <w:t xml:space="preserve">Übertragbarkeit: </w:t>
      </w:r>
      <w:r>
        <w:rPr>
          <w:sz w:val="19"/>
        </w:rPr>
        <w:t>Italienische Routinedaten von spezialisiertem Diabetes-Versorgungsnetz; hochgradig auf deutsches System übertragbar.</w:t>
      </w:r>
    </w:p>
    <w:p>
      <w:r>
        <w:rPr>
          <w:color w:val="5A7D3A"/>
          <w:sz w:val="18"/>
        </w:rPr>
        <w:t>https://pubmed.ncbi.nlm.nih.gov/42526840/</w:t>
      </w:r>
    </w:p>
    <w:p>
      <w:pPr>
        <w:pStyle w:val="Heading2"/>
      </w:pPr>
      <w:r>
        <w:t>Semaglutide nach Gestationsdiabetes: Belgische RCT zur Typ-2-Prävention in Postpartum-Prä-Diabetes</w:t>
      </w:r>
    </w:p>
    <w:p>
      <w:r>
        <w:rPr>
          <w:i/>
          <w:color w:val="666666"/>
          <w:sz w:val="18"/>
        </w:rPr>
        <w:t>Vanlaer Y et al.  ·  BMJ Open  ·  23.07.2026  ·  PMID 42493207</w:t>
      </w:r>
    </w:p>
    <w:p>
      <w:r>
        <w:t>Protokoll der SERENA-RCT: Belgische Multicenterstudie mit 252 Frauen nach GDM und postpartum-Prä-Diabetes, randomisiert 1:1 zu Semaglutide 1mg/Woche oder Placebo plus Lebensstiländerung über 160 Wochen, Kosteneffektivität co-primär.</w:t>
      </w:r>
    </w:p>
    <w:p>
      <w:r>
        <w:rPr>
          <w:b/>
        </w:rPr>
        <w:t xml:space="preserve">Ergebnis: </w:t>
      </w:r>
      <w:r>
        <w:t>Protokoll registriert (NCT05569772), Rekrutung seit 9/2023 laufend. Primäres Outcome: Typ-2-Diabetes-Entwicklung nach ADA-Kriterien. Sekundär: Gewichtsverlust, Insulinsensitivität, Patientenergebnisse, Kosteneffektivität stratifiziert nach BMI (&lt;25, 25–29,9, ≥30).</w:t>
      </w:r>
    </w:p>
    <w:p>
      <w:r>
        <w:rPr>
          <w:b/>
          <w:sz w:val="19"/>
        </w:rPr>
        <w:t xml:space="preserve">Übertragbarkeit: </w:t>
      </w:r>
      <w:r>
        <w:rPr>
          <w:sz w:val="19"/>
        </w:rPr>
        <w:t>Belgien, GKV-ähnlich; Gesamtergebnis abzuwarten – Design sehr relevant für deutsche Prä-Diabetes-Prävention.</w:t>
      </w:r>
    </w:p>
    <w:p>
      <w:r>
        <w:rPr>
          <w:color w:val="5A7D3A"/>
          <w:sz w:val="18"/>
        </w:rPr>
        <w:t>https://pubmed.ncbi.nlm.nih.gov/42493207/</w:t>
      </w:r>
    </w:p>
    <w:p>
      <w:pPr>
        <w:pStyle w:val="Heading2"/>
      </w:pPr>
      <w:r>
        <w:t>Adipositasversorgung in Belgien: BMI nur zu 25% dokumentiert, Screening-Lücke in Hausarztpraxen</w:t>
      </w:r>
    </w:p>
    <w:p>
      <w:r>
        <w:rPr>
          <w:i/>
          <w:color w:val="666666"/>
          <w:sz w:val="18"/>
        </w:rPr>
        <w:t>van Laar ADE et al.  ·  Clin Obes  ·  Aug. 2026  ·  PMID 42487214</w:t>
      </w:r>
    </w:p>
    <w:p>
      <w:r>
        <w:t>Querschnittsvergleich Adipositas-Komplikationen zwischen belgischen Hausarztpraxen (Intego-Register, n=208.891) und spezialisierter Adipositasklinik (n=3.605).</w:t>
      </w:r>
    </w:p>
    <w:p>
      <w:r>
        <w:rPr>
          <w:b/>
        </w:rPr>
        <w:t xml:space="preserve">Ergebnis: </w:t>
      </w:r>
      <w:r>
        <w:t>BMI wird in Hausarztpraxen nur bei 25,6% dokumentiert. Patienten mit dokumentiertem BMI (MW 27,1 kg/m²) haben höhere Prävalenz von Hypertonie (30,1% vs. 17,0%), Schlafapnoe (3,8% vs. 1,5%) und Typ-2-Diabetes (12,7% vs. 4,4%) als ohne BMI-Eintrag. Adipositas-Klink-Patienten (BMI 39,0) zeigen Schlafapnoe in 37,9%.</w:t>
      </w:r>
    </w:p>
    <w:p>
      <w:r>
        <w:rPr>
          <w:b/>
          <w:sz w:val="19"/>
        </w:rPr>
        <w:t xml:space="preserve">Übertragbarkeit: </w:t>
      </w:r>
      <w:r>
        <w:rPr>
          <w:sz w:val="19"/>
        </w:rPr>
        <w:t>Belgische GKV-ähnliche Routineversorgung; unmittelbar auf Deutschland übertragbar zur Qualitätssicherung.</w:t>
      </w:r>
    </w:p>
    <w:p>
      <w:r>
        <w:rPr>
          <w:color w:val="5A7D3A"/>
          <w:sz w:val="18"/>
        </w:rPr>
        <w:t>https://pubmed.ncbi.nlm.nih.gov/42487214/</w:t>
      </w:r>
    </w:p>
    <w:p>
      <w:pPr>
        <w:pStyle w:val="Heading1"/>
      </w:pPr>
      <w:r>
        <w:t>Aufgenommen am 29.08.2026</w:t>
      </w:r>
    </w:p>
    <w:p>
      <w:pPr>
        <w:pStyle w:val="Heading2"/>
      </w:pPr>
      <w:r>
        <w:t>E-Bike-Unfälle zeigen keine höhere Verletzungsschwere als Fahrradunfälle, höherer BMI protektiv</w:t>
      </w:r>
    </w:p>
    <w:p>
      <w:r>
        <w:rPr>
          <w:i/>
          <w:color w:val="666666"/>
          <w:sz w:val="18"/>
        </w:rPr>
        <w:t>Bauer D et al.  ·  Eur J Trauma Emerg Surg  ·  14.08.2026  ·  PMID 42599451</w:t>
      </w:r>
    </w:p>
    <w:p>
      <w:r>
        <w:t>Retrospektive Einzelzentrumskohorte (n=261): 37 E-Bike- vs. 224 Fahrrad-Fahrer*innen mit Traumazentrum-Aufnahme. Primär: Injury Severity Score (ISS), regionale Abbreviated Injury Scale. Sekundär: SAPS II, Liegedauer, TISS-10. Multivariable logistische Regression für prädiktive Faktoren.</w:t>
      </w:r>
    </w:p>
    <w:p>
      <w:r>
        <w:rPr>
          <w:b/>
        </w:rPr>
        <w:t xml:space="preserve">Ergebnis: </w:t>
      </w:r>
      <w:r>
        <w:t>E-Bike-Fahrer*innen: höherer BMI (26,1 vs. 24,6 kg/m²; p=0,029). Kein signifikanter Unterschied in ISS, SAPS II oder Ressourcennutzung. Konventionelle Fahrer häufiger AIS Pelvis/Extremitäten ≥3 (14,3% vs. 5,4%; p=0,045). Multivariat: ISS und BMI unabhängige Prädiktoren von Extremitätenfrakturen (BMI OR 0,901, p=0,004). BMI unabhängiger Prädiktor von E-Bike-Nutzung (OR 1,130, p=0,005).</w:t>
      </w:r>
    </w:p>
    <w:p>
      <w:r>
        <w:rPr>
          <w:b/>
          <w:sz w:val="19"/>
        </w:rPr>
        <w:t xml:space="preserve">Übertragbarkeit: </w:t>
      </w:r>
      <w:r>
        <w:rPr>
          <w:sz w:val="19"/>
        </w:rPr>
        <w:t>Deutsche Universitätsklinik, vergleichbare Unfallmuster und Dokumentation.</w:t>
      </w:r>
    </w:p>
    <w:p>
      <w:r>
        <w:rPr>
          <w:color w:val="5A7D3A"/>
          <w:sz w:val="18"/>
        </w:rPr>
        <w:t>https://pubmed.ncbi.nlm.nih.gov/42599451/</w:t>
      </w:r>
    </w:p>
    <w:p>
      <w:pPr>
        <w:pStyle w:val="Heading2"/>
      </w:pPr>
      <w:r>
        <w:t>Tirzepatid reduzierte kardiovaskuläre Ereignisse um ein Drittel in klinischer Praxis</w:t>
      </w:r>
    </w:p>
    <w:p>
      <w:r>
        <w:rPr>
          <w:i/>
          <w:color w:val="666666"/>
          <w:sz w:val="18"/>
        </w:rPr>
        <w:t>Krüger N et al.  ·  BMJ  ·  05.08.2026  ·  PMID 42556854</w:t>
      </w:r>
    </w:p>
    <w:p>
      <w:r>
        <w:t>Bevölkerungsbasierte Kohortenstudie mit 52.971 Personen mit Typ-2-Diabetes und etablierter kardiovaskulärer Erkrankung, die Tirzepatide (n=35.353) oder Sitagliptin als Plazebo-Vergleich (n=17.618) erhielten, um MACE (Myokardinfarkt, Schlaganfall, Allmortalität) zu untersuchen.</w:t>
      </w:r>
    </w:p>
    <w:p>
      <w:r>
        <w:rPr>
          <w:b/>
        </w:rPr>
        <w:t xml:space="preserve">Ergebnis: </w:t>
      </w:r>
      <w:r>
        <w:t>Ein-Jahres-MACE-Risiko: 2,9% (Tirzepatid) vs. 4,4% (Sitagliptin); Risikodifferenz −1,4% (95% CI −2,1 bis −0,7), NNT=70. Hazard Ratio 0,68 (95% CI 0,58–0,80). Myokardinfarkt HR 0,67 (0,52–0,87), Schlaganfall HR 0,91 (0,64–1,28). Infektionsereignisse sanken (HR 0,64), infektionsbedingte Mortalität HR 0,40 (0,26–0,61). Allmortalität HR 0,55 (0,42–0,72).</w:t>
      </w:r>
    </w:p>
    <w:p>
      <w:r>
        <w:rPr>
          <w:b/>
          <w:sz w:val="19"/>
        </w:rPr>
        <w:t xml:space="preserve">Übertragbarkeit: </w:t>
      </w:r>
      <w:r>
        <w:rPr>
          <w:sz w:val="19"/>
        </w:rPr>
        <w:t>USA, Daten mit Versicherungsansprüchen; kostenpflichtig vs. in Deutschland nicht erstattbar.</w:t>
      </w:r>
    </w:p>
    <w:p>
      <w:r>
        <w:rPr>
          <w:color w:val="5A7D3A"/>
          <w:sz w:val="18"/>
        </w:rPr>
        <w:t>https://pubmed.ncbi.nlm.nih.gov/42556854/</w:t>
      </w:r>
    </w:p>
    <w:p>
      <w:pPr>
        <w:pStyle w:val="Heading2"/>
      </w:pPr>
      <w:r>
        <w:t>Lifestyle änderungen bei kardio-metabolischem Syndrom senken Sterblichkeit um 15-19 %</w:t>
      </w:r>
    </w:p>
    <w:p>
      <w:r>
        <w:rPr>
          <w:i/>
          <w:color w:val="666666"/>
          <w:sz w:val="18"/>
        </w:rPr>
        <w:t>You Q et al.  ·  Clin Cardiol  ·  Aug. 2026  ·  PMID 42554187</w:t>
      </w:r>
    </w:p>
    <w:p>
      <w:r>
        <w:t>Zwei Kohortenstudien (UK Biobank: 306.831 Teilnehmer; NHANES: 9.823) untersuchten, wie ein gesundes Lebensstil-Score aus sieben Faktoren (Nichtrauchen, gemäßigtes Trinken, gesunde Ernährung, Bewegung, ausreichend Schlaf, niedriger Sitzaufwand, soziale Kontakte) die Sterblichkeit bei Personen mit kardio-vaskulär-metabolischem Syndrom beeinflusst.</w:t>
      </w:r>
    </w:p>
    <w:p>
      <w:r>
        <w:rPr>
          <w:b/>
        </w:rPr>
        <w:t xml:space="preserve">Ergebnis: </w:t>
      </w:r>
      <w:r>
        <w:t>Höhere Lebensstil-Scores waren mit reduzierten Risiken für Allmortalität (HR 0,81; 95% CI 0,80–0,82) und kardiovaskuläre Sterblichkeit (HR 0,82; 95% CI 0,80–0,84) in UK Biobank assoziiert. In NHANES zeigten sich 15% (95% CI 0,80–0,90) und 11% (95% CI 0,81–0,99) niedrigere Mortalitätsrisiken. Bewegung und niedriger Sitzaufwand waren besonders wirksam. Das Risiko war am niedrigsten bei Personen mit nicht fortgeschrittenem CKM-Syndrom und günstigem Lebensstil.</w:t>
      </w:r>
    </w:p>
    <w:p>
      <w:r>
        <w:rPr>
          <w:b/>
          <w:sz w:val="19"/>
        </w:rPr>
        <w:t xml:space="preserve">Übertragbarkeit: </w:t>
      </w:r>
      <w:r>
        <w:rPr>
          <w:sz w:val="19"/>
        </w:rPr>
        <w:t>UK Biobank und NHANES, breite US-Bevölkerung, aber Lebensstil-Mechanismen universal.</w:t>
      </w:r>
    </w:p>
    <w:p>
      <w:r>
        <w:rPr>
          <w:color w:val="5A7D3A"/>
          <w:sz w:val="18"/>
        </w:rPr>
        <w:t>https://pubmed.ncbi.nlm.nih.gov/42554187/</w:t>
      </w:r>
    </w:p>
    <w:p>
      <w:pPr>
        <w:pStyle w:val="Heading2"/>
      </w:pPr>
      <w:r>
        <w:t>Zenagamtide (einmal wöchentlich) senkte HbA1c um 0,9–1,7 % bei Typ-2-Diabetes</w:t>
      </w:r>
    </w:p>
    <w:p>
      <w:r>
        <w:rPr>
          <w:i/>
          <w:color w:val="666666"/>
          <w:sz w:val="18"/>
        </w:rPr>
        <w:t>Mora P et al.  ·  Lancet  ·  15.08.2026  ·  PMID 42532080</w:t>
      </w:r>
    </w:p>
    <w:p>
      <w:r>
        <w:t>36-wöchige Doppelblind-Dosisfindungs-Phase-2-Studie (n=262) mit subkutanem GLP-1/Amylin/Calcitonin-Rezeptor-Agonist Zenagamtide (0,4–40 mg) vs. Plazebo in 83 Zentren über 11 Länder bei Typ-2-Diabetes-Patient*innen auf stabiler Metformin-Therapie.</w:t>
      </w:r>
    </w:p>
    <w:p>
      <w:r>
        <w:rPr>
          <w:b/>
        </w:rPr>
        <w:t xml:space="preserve">Ergebnis: </w:t>
      </w:r>
      <w:r>
        <w:t>HbA1c-Änderung von Baseline (7,8%) zu Woche 36: −0,9% mit 0,4 mg (ETD −0,77%, p=0,0021) bis −1,7% mit 40 mg (ETD −1,56%, p&lt;0,0001). Behandlungsdifferenzen vs. Plazebo alle signifikant (p≤0,0001). Nebenwirkungen hauptsächlich gastrointestinal, mild bis moderat. 8% ernsthafte Nebenwirkungen über alle Dosen, 0% unter Plazebo. Keine Todesfälle.</w:t>
      </w:r>
    </w:p>
    <w:p>
      <w:r>
        <w:rPr>
          <w:b/>
          <w:sz w:val="19"/>
        </w:rPr>
        <w:t xml:space="preserve">Übertragbarkeit: </w:t>
      </w:r>
      <w:r>
        <w:rPr>
          <w:sz w:val="19"/>
        </w:rPr>
        <w:t>Globale Studie, aber in Deutschland nicht erstattungsfähig nach § 34 SGB V.</w:t>
      </w:r>
    </w:p>
    <w:p>
      <w:r>
        <w:rPr>
          <w:color w:val="5A7D3A"/>
          <w:sz w:val="18"/>
        </w:rPr>
        <w:t>https://pubmed.ncbi.nlm.nih.gov/42532080/</w:t>
      </w:r>
    </w:p>
    <w:p>
      <w:pPr>
        <w:pStyle w:val="Heading2"/>
      </w:pPr>
      <w:r>
        <w:t>Häufige Mahlzeiteneinsparung mit Desserts erhöhte Adipositasrisiko bei Studierenden um das 7-Fache</w:t>
      </w:r>
    </w:p>
    <w:p>
      <w:r>
        <w:rPr>
          <w:i/>
          <w:color w:val="666666"/>
          <w:sz w:val="18"/>
        </w:rPr>
        <w:t>Moleriu RD et al.  ·  Nutrients  ·  20.07.2026  ·  PMID 42514438</w:t>
      </w:r>
    </w:p>
    <w:p>
      <w:r>
        <w:t>Querschnittsstudie (n=921) rumänischer Universitätsstudierender (18–24 Jahre; 60,6% weiblich) via CAWI-Fragebogen zu Ernährungsverhalten, mit Assoziationen zu BMI-Kategorien (WHO) und Clustering diätetischer Phänotypen.</w:t>
      </w:r>
    </w:p>
    <w:p>
      <w:r>
        <w:rPr>
          <w:b/>
        </w:rPr>
        <w:t xml:space="preserve">Ergebnis: </w:t>
      </w:r>
      <w:r>
        <w:t>24,1% übergewichtig/adipös (19,4% übergewichtig, 4,7% adipös). Häufige Mahlzeiteneinsparung mit Desserts: aOR 7,20 (95% CI 4,26–12,17); Fast-Food ≥3×/Woche: aOR 1,98 (95% CI 1,26–3,10). Männliches Geschlecht, höheres Alter und urbaner Wohnort assoziiert mit Übergewicht. Dietary Risk Score (0–5) dose-abhängig mit Übergewicht: 19,8% (Score 0) bis 50,0% (Score 4); aOR 1,43 pro Punkt-Erhöhung (95% CI 1,23–1,66).</w:t>
      </w:r>
    </w:p>
    <w:p>
      <w:r>
        <w:rPr>
          <w:b/>
          <w:sz w:val="19"/>
        </w:rPr>
        <w:t xml:space="preserve">Übertragbarkeit: </w:t>
      </w:r>
      <w:r>
        <w:rPr>
          <w:sz w:val="19"/>
        </w:rPr>
        <w:t>Rumänien, vergleichbar mit deutschem Hochschulsystem, aber begrenzt auf junge Erwachsene.</w:t>
      </w:r>
    </w:p>
    <w:p>
      <w:r>
        <w:rPr>
          <w:color w:val="5A7D3A"/>
          <w:sz w:val="18"/>
        </w:rPr>
        <w:t>https://pubmed.ncbi.nlm.nih.gov/42514438/</w:t>
      </w:r>
    </w:p>
    <w:p>
      <w:pPr>
        <w:pStyle w:val="Heading2"/>
      </w:pPr>
      <w:r>
        <w:t>Verbesserte Fütterungspraktiken reduzierten Adipositas bei SGA-Kindern um 7 Prozentpunkte</w:t>
      </w:r>
    </w:p>
    <w:p>
      <w:r>
        <w:rPr>
          <w:i/>
          <w:color w:val="666666"/>
          <w:sz w:val="18"/>
        </w:rPr>
        <w:t>Bucur-Grosu ML et al.  ·  Nutrients  ·  13.07.2026  ·  PMID 42514365</w:t>
      </w:r>
    </w:p>
    <w:p>
      <w:r>
        <w:t>Retrospektive Vergleichskohorte (n=1108): 600 geburtsgewichtsdiskordante Neugeborene 2010–2011 vs. 508 aus 2020–2021 in Rumänien, mit Nachverfolgung der Ernährungspraktiken, Anthropometrie und Gesundheitsergebnisse bei 2–3 Jahren per Telefon-Interview.</w:t>
      </w:r>
    </w:p>
    <w:p>
      <w:r>
        <w:rPr>
          <w:b/>
        </w:rPr>
        <w:t xml:space="preserve">Ergebnis: </w:t>
      </w:r>
      <w:r>
        <w:t>Adipositasprävalenz: 29,5% → 22,4% bei 2 Jahren; 32,7% → 20,7% bei 3 Jahren (p&lt;0,001). Stillen stieg 35,5% → 59,1% (p&lt;0,001), adäquate Beikost 66,3% → 74,2% (p=0,005). In historischer Kohorte: Mischfütterung vs. Flaschennahrung aOR 2,55 (95% CI 1,52–4,43) für Übergewicht/Adipositas bei 2 Jahren; in zeitgenössischer Kohorte nicht signifikant. Stillen protektiv in beiden. Adäquate Beikost mit niedrigerer Allergieprävalenz verknüpft (14,8% vs. 24,8%).</w:t>
      </w:r>
    </w:p>
    <w:p>
      <w:r>
        <w:rPr>
          <w:b/>
          <w:sz w:val="19"/>
        </w:rPr>
        <w:t xml:space="preserve">Übertragbarkeit: </w:t>
      </w:r>
      <w:r>
        <w:rPr>
          <w:sz w:val="19"/>
        </w:rPr>
        <w:t>Rumänien, aber Fütterungstrends und Adipositasrisiken bei SGA-Kleinkindern universal relevant.</w:t>
      </w:r>
    </w:p>
    <w:p>
      <w:r>
        <w:rPr>
          <w:color w:val="5A7D3A"/>
          <w:sz w:val="18"/>
        </w:rPr>
        <w:t>https://pubmed.ncbi.nlm.nih.gov/42514365/</w:t>
      </w:r>
    </w:p>
    <w:p>
      <w:pPr>
        <w:pStyle w:val="Heading2"/>
      </w:pPr>
      <w:r>
        <w:t>Gruppenbasierte Verhaltensintervention für schwere Adipositas: Protokoll zu RCT mit UK-NHS-Implementierung</w:t>
      </w:r>
    </w:p>
    <w:p>
      <w:r>
        <w:rPr>
          <w:i/>
          <w:color w:val="666666"/>
          <w:sz w:val="18"/>
        </w:rPr>
        <w:t>Barnett A et al.  ·  BMJ Open  ·  24.07.2026  ·  PMID 42498478</w:t>
      </w:r>
    </w:p>
    <w:p>
      <w:r>
        <w:t>Studienprotokoll für randomisierte kontrollierte Studie (PROGROUP), die eine strukturierte gruppenbasierte Verhaltensintervention mit üblicher Versorgung in britischen Spezialist*innen-Gewichtsmanagementerrvices vergleicht; geplant sind auch Implementierungsstudien in der Primärversorgung.</w:t>
      </w:r>
    </w:p>
    <w:p>
      <w:r>
        <w:rPr>
          <w:b/>
        </w:rPr>
        <w:t xml:space="preserve">Ergebnis: </w:t>
      </w:r>
      <w:r>
        <w:t>Protokoll beschreibt Rekrutierungsziele von 30 Teilnehmer*innen pro Kohorte (1:1 randomisiert), Endpunkte bei 6 Monaten für Gewicht, klinische Maße und patientenberichtete Ergebnisse, Plus Prozess- und Wirtschaftsevaluierung. Begleitende Implementierungsstudie in Primärversorgung mit 15er-Kohorten geplant.</w:t>
      </w:r>
    </w:p>
    <w:p>
      <w:r>
        <w:rPr>
          <w:b/>
          <w:sz w:val="19"/>
        </w:rPr>
        <w:t xml:space="preserve">Übertragbarkeit: </w:t>
      </w:r>
      <w:r>
        <w:rPr>
          <w:sz w:val="19"/>
        </w:rPr>
        <w:t>UK-NHS-System, aber Gruppenformat und Wirtschaftsbewertung auf andere Systeme übertragbar.</w:t>
      </w:r>
    </w:p>
    <w:p>
      <w:r>
        <w:rPr>
          <w:color w:val="5A7D3A"/>
          <w:sz w:val="18"/>
        </w:rPr>
        <w:t>https://pubmed.ncbi.nlm.nih.gov/42498478/</w:t>
      </w:r>
    </w:p>
    <w:p>
      <w:pPr>
        <w:pStyle w:val="Heading1"/>
      </w:pPr>
      <w:r>
        <w:t>Aufgenommen am 28.08.2026</w:t>
      </w:r>
    </w:p>
    <w:p>
      <w:pPr>
        <w:pStyle w:val="Heading2"/>
      </w:pPr>
      <w:r>
        <w:t>GLP-1-Rezeptoragonisten in der Schlafmedizin: Europäische Praxis zeigt Koordinierungslücken</w:t>
      </w:r>
    </w:p>
    <w:p>
      <w:r>
        <w:rPr>
          <w:i/>
          <w:color w:val="666666"/>
          <w:sz w:val="18"/>
        </w:rPr>
        <w:t>Testelmans D et al.  ·  Pulmonology  ·  25.08.2026  ·  PMID 42639925</w:t>
      </w:r>
    </w:p>
    <w:p>
      <w:r>
        <w:t>Paneuropäische Umfrage unter Schlafmedizinern zu Nutzung und Koordination von GLP-1-Rezeptoragonisten bei Patienten mit Schlafapnoe und Adipositas.</w:t>
      </w:r>
    </w:p>
    <w:p>
      <w:r>
        <w:rPr>
          <w:b/>
        </w:rPr>
        <w:t xml:space="preserve">Ergebnis: </w:t>
      </w:r>
      <w:r>
        <w:t>42 % der europäischen Zentren können GLP-1RA in der Schlafklinik einleiten. Empfohlen werden diagnostische Schlafstudien bei 92 % der Symptomsenden, PAP-Retitrierung/Absetzen erfolgt aber nur bei 14 %. Strukturierte interdisziplinäre Pfade fehlen vielerorts.</w:t>
      </w:r>
    </w:p>
    <w:p>
      <w:r>
        <w:rPr>
          <w:b/>
          <w:sz w:val="19"/>
        </w:rPr>
        <w:t xml:space="preserve">Übertragbarkeit: </w:t>
      </w:r>
      <w:r>
        <w:rPr>
          <w:sz w:val="19"/>
        </w:rPr>
        <w:t>14 europäische Länder, ESADA-Netzwerk; zeigt Versorgungsvariabilität auf Systemebene</w:t>
      </w:r>
    </w:p>
    <w:p>
      <w:r>
        <w:rPr>
          <w:color w:val="5A7D3A"/>
          <w:sz w:val="18"/>
        </w:rPr>
        <w:t>https://pubmed.ncbi.nlm.nih.gov/42639925/</w:t>
      </w:r>
    </w:p>
    <w:p>
      <w:pPr>
        <w:pStyle w:val="Heading2"/>
      </w:pPr>
      <w:r>
        <w:t>Arbeitszeitverkürzung erhöhte Übergewicht bei Fabrikarbeitern um 6,7 Prozentpunkte</w:t>
      </w:r>
    </w:p>
    <w:p>
      <w:r>
        <w:rPr>
          <w:i/>
          <w:color w:val="666666"/>
          <w:sz w:val="18"/>
        </w:rPr>
        <w:t>Costa-Font J et al.  ·  Econ Hum Biol  ·  04.08.2026  ·  PMID 42636624</w:t>
      </w:r>
    </w:p>
    <w:p>
      <w:r>
        <w:t>Französische Betriebsstudie zur Auswirkung der 35-Stunden-Woche auf Übergewicht und Adipositas bei Industrie- und Verwaltungsangestellten.</w:t>
      </w:r>
    </w:p>
    <w:p>
      <w:r>
        <w:rPr>
          <w:b/>
        </w:rPr>
        <w:t xml:space="preserve">Ergebnis: </w:t>
      </w:r>
      <w:r>
        <w:t>Bei Fabrikarbeitern stieg das Übergewichtsrisiko um 6,7 pp und sank die Adipositasprävalenz um 2,6 pp; bei Büroarbeitern keine Gesamteffekte. Heterogene Effekte: Bei Fabrikarbeitern vor Normal- zu Übergewicht verschiebend, bei Büroarbeitern Abnahme nur unter Übergewichtigen.</w:t>
      </w:r>
    </w:p>
    <w:p>
      <w:r>
        <w:rPr>
          <w:b/>
          <w:sz w:val="19"/>
        </w:rPr>
        <w:t xml:space="preserve">Übertragbarkeit: </w:t>
      </w:r>
      <w:r>
        <w:rPr>
          <w:sz w:val="19"/>
        </w:rPr>
        <w:t>Frankreich, Einzelbetriebsdaten; Struktur des Arbeitslebens bestimmt Adipositasrisiko</w:t>
      </w:r>
    </w:p>
    <w:p>
      <w:r>
        <w:rPr>
          <w:color w:val="5A7D3A"/>
          <w:sz w:val="18"/>
        </w:rPr>
        <w:t>https://pubmed.ncbi.nlm.nih.gov/42636624/</w:t>
      </w:r>
    </w:p>
    <w:p>
      <w:pPr>
        <w:pStyle w:val="Heading2"/>
      </w:pPr>
      <w:r>
        <w:t>GLP-1-Rezeptoragonisten in Kroatien: 42,7 % der Antidiabetika-Ausgaben, kaum für Adipositas</w:t>
      </w:r>
    </w:p>
    <w:p>
      <w:r>
        <w:rPr>
          <w:i/>
          <w:color w:val="666666"/>
          <w:sz w:val="18"/>
        </w:rPr>
        <w:t>Belančić A et al.  ·  J Int Med Res  ·  08.08.2026  ·  PMID 42570295</w:t>
      </w:r>
    </w:p>
    <w:p>
      <w:r>
        <w:t>Nationale Auswertung der GLP-1RA-Nutzung und -Kosten in Kroatien 2010–2024 vor Hintergrund sich ändernder klinischer Evidenz und Erstattungspolitik.</w:t>
      </w:r>
    </w:p>
    <w:p>
      <w:r>
        <w:rPr>
          <w:b/>
        </w:rPr>
        <w:t xml:space="preserve">Ergebnis: </w:t>
      </w:r>
      <w:r>
        <w:t>GLP-1RA-Konsum stieg von marginal auf 15,99 DDD/1000 Einwohner/Tag (2024); Ausgaben 42,07 Mio. Euro, 42,7 % der antidiabetischen Ausgaben. Adipositas-Indikationen stark untergenutzt wegen fehlender Erstattung.</w:t>
      </w:r>
    </w:p>
    <w:p>
      <w:r>
        <w:rPr>
          <w:b/>
          <w:sz w:val="19"/>
        </w:rPr>
        <w:t xml:space="preserve">Übertragbarkeit: </w:t>
      </w:r>
      <w:r>
        <w:rPr>
          <w:sz w:val="19"/>
        </w:rPr>
        <w:t>Kroatien, Versicherungsdaten (IQVIA); zeigt Erstattungsbarrieren auch in EU-Systemen</w:t>
      </w:r>
    </w:p>
    <w:p>
      <w:r>
        <w:rPr>
          <w:color w:val="5A7D3A"/>
          <w:sz w:val="18"/>
        </w:rPr>
        <w:t>https://pubmed.ncbi.nlm.nih.gov/42570295/</w:t>
      </w:r>
    </w:p>
    <w:p>
      <w:pPr>
        <w:pStyle w:val="Heading2"/>
      </w:pPr>
      <w:r>
        <w:t>Semaglutid-Behandlung reduzierte Triptan-Verbrauch um 7 % bei Gewichtsverlust-Nutzern</w:t>
      </w:r>
    </w:p>
    <w:p>
      <w:r>
        <w:rPr>
          <w:i/>
          <w:color w:val="666666"/>
          <w:sz w:val="18"/>
        </w:rPr>
        <w:t>Roland N et al.  ·  J Headache Pain  ·  05.08.2026  ·  PMID 42557547</w:t>
      </w:r>
    </w:p>
    <w:p>
      <w:r>
        <w:t>Dänische Registeranalyse zu Veränderungen im Triptan-Verbrauch nach Semaglutid-Initiierung zur Gewichtsreduktion in 189.392 Patienten.</w:t>
      </w:r>
    </w:p>
    <w:p>
      <w:r>
        <w:rPr>
          <w:b/>
        </w:rPr>
        <w:t xml:space="preserve">Ergebnis: </w:t>
      </w:r>
      <w:r>
        <w:t>Triptan-Verbrauch sank um 13 DDD/Monat/10.000 Einwohner (RR 0,93; 95%-KI 0,88–0,97) oder 7 % relativ. Stärkere Reduktion bei Frauen (8 %) und Altersgruppe 18–35 Jahre (14 %). Effekt primär bei Dauernutzern, nicht neuen Nutzern.</w:t>
      </w:r>
    </w:p>
    <w:p>
      <w:r>
        <w:rPr>
          <w:b/>
          <w:sz w:val="19"/>
        </w:rPr>
        <w:t xml:space="preserve">Übertragbarkeit: </w:t>
      </w:r>
      <w:r>
        <w:rPr>
          <w:sz w:val="19"/>
        </w:rPr>
        <w:t>Dänemark, nationale Register; Adipositas-Therapie verringert Migränemedikamentenbedarf</w:t>
      </w:r>
    </w:p>
    <w:p>
      <w:r>
        <w:rPr>
          <w:color w:val="5A7D3A"/>
          <w:sz w:val="18"/>
        </w:rPr>
        <w:t>https://pubmed.ncbi.nlm.nih.gov/42557547/</w:t>
      </w:r>
    </w:p>
    <w:p>
      <w:pPr>
        <w:pStyle w:val="Heading2"/>
      </w:pPr>
      <w:r>
        <w:t>Schwedische Hausärzte sehen GLP-1RA als wirksam, nennen Zuzahlungen und Engpässe als Barrieren</w:t>
      </w:r>
    </w:p>
    <w:p>
      <w:r>
        <w:rPr>
          <w:i/>
          <w:color w:val="666666"/>
          <w:sz w:val="18"/>
        </w:rPr>
        <w:t>Sundell I et al.  ·  BMC Prim Care  ·  05.08.2026  ·  PMID 42557543</w:t>
      </w:r>
    </w:p>
    <w:p>
      <w:r>
        <w:t>Querschnittserhebung bei schwedischen Hausärzten (28 % Rücklaufquote) zu Einstellungen zu GLP-1RA bei Übergewicht und Adipositas.</w:t>
      </w:r>
    </w:p>
    <w:p>
      <w:r>
        <w:rPr>
          <w:b/>
        </w:rPr>
        <w:t xml:space="preserve">Ergebnis: </w:t>
      </w:r>
      <w:r>
        <w:t>98 % hielten GLP-1RA für wirksam, 91 % prognostizieren Bedeutung in der Zukunft. Hauptbarrieren: hohe Patienten-Zuzahlungen (69 %), Lieferengpässe (86 %). Limitiert durch niedrige Rücklaufquote und Selbstselektionsbias.</w:t>
      </w:r>
    </w:p>
    <w:p>
      <w:r>
        <w:rPr>
          <w:b/>
          <w:sz w:val="19"/>
        </w:rPr>
        <w:t xml:space="preserve">Übertragbarkeit: </w:t>
      </w:r>
      <w:r>
        <w:rPr>
          <w:sz w:val="19"/>
        </w:rPr>
        <w:t>Schweden, Primärversorgung; Erstattungs- und Verfügbarkeitsfragen zentral für Verbreitung</w:t>
      </w:r>
    </w:p>
    <w:p>
      <w:r>
        <w:rPr>
          <w:color w:val="5A7D3A"/>
          <w:sz w:val="18"/>
        </w:rPr>
        <w:t>https://pubmed.ncbi.nlm.nih.gov/42557543/</w:t>
      </w:r>
    </w:p>
    <w:p>
      <w:pPr>
        <w:pStyle w:val="Heading2"/>
      </w:pPr>
      <w:r>
        <w:t>Belgische Diätisten berichten begrenzte GP-Überweisungen und fehlende Koordinationsrichtlinien</w:t>
      </w:r>
    </w:p>
    <w:p>
      <w:r>
        <w:rPr>
          <w:i/>
          <w:color w:val="666666"/>
          <w:sz w:val="18"/>
        </w:rPr>
        <w:t>Schreurs L et al.  ·  J Hum Nutr Diet  ·  Aug. 2026  ·  PMID 42501376</w:t>
      </w:r>
    </w:p>
    <w:p>
      <w:r>
        <w:t>Qualitative Studie mit 12 flämischen Diätisten zu Zugang, Überwachung und Weiterverweisung in der Adipositasversorgung.</w:t>
      </w:r>
    </w:p>
    <w:p>
      <w:r>
        <w:rPr>
          <w:b/>
        </w:rPr>
        <w:t xml:space="preserve">Ergebnis: </w:t>
      </w:r>
      <w:r>
        <w:t>Patienten nutzen Diätistik vor allem durch Eigeninitiative oder medizinische Überweisungen; GP-Überweisungen begrenzt. Überwachung und Dauer stark variabel. Barrieren: begrenzte Patientenmotivation, Zeitdruck, mangelhafte Finanzierung. Diätisten fordern Leitlinien und zentrale Koordination.</w:t>
      </w:r>
    </w:p>
    <w:p>
      <w:r>
        <w:rPr>
          <w:b/>
          <w:sz w:val="19"/>
        </w:rPr>
        <w:t xml:space="preserve">Übertragbarkeit: </w:t>
      </w:r>
      <w:r>
        <w:rPr>
          <w:sz w:val="19"/>
        </w:rPr>
        <w:t>Belgien (Flandern), Primärversorgung; typisch für europäische Fragmentierung</w:t>
      </w:r>
    </w:p>
    <w:p>
      <w:r>
        <w:rPr>
          <w:color w:val="5A7D3A"/>
          <w:sz w:val="18"/>
        </w:rPr>
        <w:t>https://pubmed.ncbi.nlm.nih.gov/42501376/</w:t>
      </w:r>
    </w:p>
    <w:p>
      <w:pPr>
        <w:pStyle w:val="Heading1"/>
      </w:pPr>
      <w:r>
        <w:t>Aufgenommen am 27.08.2026</w:t>
      </w:r>
    </w:p>
    <w:p>
      <w:pPr>
        <w:pStyle w:val="Heading2"/>
      </w:pPr>
      <w:r>
        <w:t>Portable Diagnostik metabolisches Syndrom: validierte Point-of-Care-Analysegeräte in mobiler Einheit</w:t>
      </w:r>
    </w:p>
    <w:p>
      <w:r>
        <w:rPr>
          <w:i/>
          <w:color w:val="666666"/>
          <w:sz w:val="18"/>
        </w:rPr>
        <w:t>Houtenbos S et al.  ·  BMC Prim Care  ·  19.08.2026  ·  PMID 42632889</w:t>
      </w:r>
    </w:p>
    <w:p>
      <w:r>
        <w:t>Pilot-Validierungsstudie an 50 Personen, die Zuverlässigkeit und Gültigkeit von tragbaren Point-of-Care-Analysegeräten zur Früherkennung des metabolischen Syndroms testete.</w:t>
      </w:r>
    </w:p>
    <w:p>
      <w:r>
        <w:rPr>
          <w:b/>
        </w:rPr>
        <w:t xml:space="preserve">Ergebnis: </w:t>
      </w:r>
      <w:r>
        <w:t>Alere-Gerät zeigte geringste Abweichung vs. Referenzlabor (Glukose: Bias −5 mg/dl [LoA −25 bis 6]; Triglyceride: Bias 8 [LoA −58 bis 30]; HDL: Bias −2 [LoA −14 bis 9]). Test-Retest-Zuverlässigkeit schlecht bis exzellent mit niedriger Variabilität (0,9–5,8 %). Metabolisches-Syndrom-Diagnose unterschied sich zwischen Messtagen nicht.</w:t>
      </w:r>
    </w:p>
    <w:p>
      <w:r>
        <w:rPr>
          <w:b/>
          <w:sz w:val="19"/>
        </w:rPr>
        <w:t xml:space="preserve">Übertragbarkeit: </w:t>
      </w:r>
      <w:r>
        <w:rPr>
          <w:sz w:val="19"/>
        </w:rPr>
        <w:t>Deutsche Kliniken, vergleichbare mobil-präventive Ansätze in der Primärversorgung</w:t>
      </w:r>
    </w:p>
    <w:p>
      <w:r>
        <w:rPr>
          <w:color w:val="5A7D3A"/>
          <w:sz w:val="18"/>
        </w:rPr>
        <w:t>https://pubmed.ncbi.nlm.nih.gov/42632889/</w:t>
      </w:r>
    </w:p>
    <w:p>
      <w:pPr>
        <w:pStyle w:val="Heading2"/>
      </w:pPr>
      <w:r>
        <w:t>Polnische Ärzte sehen GLP-1 als wirksam und sicher: 87–97 % Zustimmung für Erstattung, aber Verfügbarkeitsmangel</w:t>
      </w:r>
    </w:p>
    <w:p>
      <w:r>
        <w:rPr>
          <w:i/>
          <w:color w:val="666666"/>
          <w:sz w:val="18"/>
        </w:rPr>
        <w:t>Pucek WF et al.  ·  Front Endocrinol (Lausanne)  ·  04.08.2026  ·  PMID 42614226</w:t>
      </w:r>
    </w:p>
    <w:p>
      <w:r>
        <w:t>Querschnitts-Online-Befragung von 1.100 polnischen Gesundheitsfachkräften (Ärzte, Apotheker, Krankenpfleger, Diätassistenten, Physiotherapeuten; Mai–August 2025) zu Wahrnehmungen von GLP-1-Rezeptoragonisten.</w:t>
      </w:r>
    </w:p>
    <w:p>
      <w:r>
        <w:rPr>
          <w:b/>
        </w:rPr>
        <w:t xml:space="preserve">Ergebnis: </w:t>
      </w:r>
      <w:r>
        <w:t>GLP-1 als ‚sehr wirksam' für Gewichtsreduktion: Physiotherapeuten 87,3 %, Diätassistenten 84,8 %, Krankenpfleger 59,4 %, Ärzte 52,4 %. Sicherheit: 87–97 % aller Gruppen. Erstattungsunterstützung: 75–97 %. Ärzte in Diabetologie/Endokrinologie: adjustiertes OR 11,80 (95%-KI 3,88–35,84) für ‚sehr wirksam'; OR 2,71–7,00 für psychische Effekte.</w:t>
      </w:r>
    </w:p>
    <w:p>
      <w:r>
        <w:rPr>
          <w:b/>
          <w:sz w:val="19"/>
        </w:rPr>
        <w:t xml:space="preserve">Übertragbarkeit: </w:t>
      </w:r>
      <w:r>
        <w:rPr>
          <w:sz w:val="19"/>
        </w:rPr>
        <w:t>Polen, EU-Gesundheitssystem, Kostenerstattung und Implementierungsbarrieren ähnlich zu Deutschland</w:t>
      </w:r>
    </w:p>
    <w:p>
      <w:r>
        <w:rPr>
          <w:color w:val="5A7D3A"/>
          <w:sz w:val="18"/>
        </w:rPr>
        <w:t>https://pubmed.ncbi.nlm.nih.gov/42614226/</w:t>
      </w:r>
    </w:p>
    <w:p>
      <w:pPr>
        <w:pStyle w:val="Heading2"/>
      </w:pPr>
      <w:r>
        <w:t>Diagnostische Lücke: nur 10 % neuer Diabetiker mit Gewichtsverlust zu Bauchbildgebung überwiesen</w:t>
      </w:r>
    </w:p>
    <w:p>
      <w:r>
        <w:rPr>
          <w:i/>
          <w:color w:val="666666"/>
          <w:sz w:val="18"/>
        </w:rPr>
        <w:t>Lemanska A et al.  ·  BMJ Open  ·  18.08.2026  ·  PMID 42613106</w:t>
      </w:r>
    </w:p>
    <w:p>
      <w:r>
        <w:t>Retrospektive Kohorte aus englischen Hausarztpraxen (8 Mio. Patienten, 781 Praxen) von 180.815 Patienten mit neu diagnostiziertem Diabetes; Fokus auf Überweisungen zur Bauchbildgebung bei Verdacht auf Pankreaskrebs.</w:t>
      </w:r>
    </w:p>
    <w:p>
      <w:r>
        <w:rPr>
          <w:b/>
        </w:rPr>
        <w:t xml:space="preserve">Ergebnis: </w:t>
      </w:r>
      <w:r>
        <w:t>Bei 1.411 Patienten mit neu-onsettem Diabetes und Gewichtsverlust: 372 (26,4 %) überwiesen, 141 (10,0 %) erhielten Bildgebung, 40 (2,8 %) Pankreaskrebs dokumentiert. 84,2 % hatten ≥1 Körpergewichtsmessung, 89,4 % ≥1 HbA1c-Messung; aber große Untererfassung von Gewichtsverlauf und Überweisungspraxis.</w:t>
      </w:r>
    </w:p>
    <w:p>
      <w:r>
        <w:rPr>
          <w:b/>
          <w:sz w:val="19"/>
        </w:rPr>
        <w:t xml:space="preserve">Übertragbarkeit: </w:t>
      </w:r>
      <w:r>
        <w:rPr>
          <w:sz w:val="19"/>
        </w:rPr>
        <w:t>England, NHS-Primärversorgung, Erstattungsdatenquellen und Überweisungspfade</w:t>
      </w:r>
    </w:p>
    <w:p>
      <w:r>
        <w:rPr>
          <w:color w:val="5A7D3A"/>
          <w:sz w:val="18"/>
        </w:rPr>
        <w:t>https://pubmed.ncbi.nlm.nih.gov/42613106/</w:t>
      </w:r>
    </w:p>
    <w:p>
      <w:pPr>
        <w:pStyle w:val="Heading2"/>
      </w:pPr>
      <w:r>
        <w:t>Adipositaschirurgie vs. Lebensstiländerung: Gewichtverlust, aber Evidenzqualität gering bei Folgeerkrankungen</w:t>
      </w:r>
    </w:p>
    <w:p>
      <w:r>
        <w:rPr>
          <w:i/>
          <w:color w:val="666666"/>
          <w:sz w:val="18"/>
        </w:rPr>
        <w:t>Kiesswetter E et al.  ·  Cochrane Database Syst Rev  ·  18.08.2026  ·  PMID 42610488</w:t>
      </w:r>
    </w:p>
    <w:p>
      <w:r>
        <w:t>Netzwerk-Metaanalyse von 18 Studien (13 RCTs, 5 Kohortenanalysen; n=15.282) zu Langzeiteffekten (≥3 Jahre) verschiedener bariatrischer Verfahren vs. nichtchirurgischer Behandlung bei Adipositas + Typ-2-Diabetes.</w:t>
      </w:r>
    </w:p>
    <w:p>
      <w:r>
        <w:rPr>
          <w:b/>
        </w:rPr>
        <w:t xml:space="preserve">Ergebnis: </w:t>
      </w:r>
      <w:r>
        <w:t>RYGB zeigte vs. Lebensstiländerung: −16,95 % Gewichtsverlust (95%-KI −24,19 bis −9,71), −12,34 cm Taillenumfang (−17,88 bis −6,81), HbA1c −1,44 % (−2,26 bis −0,63). Partiell Typ-2-Diabetes-Remission wahrscheinlich, komplette Remission unsicher. Evidenzqualität für schwere adverse events, Mortalität, komplette Remission sehr niedrig.</w:t>
      </w:r>
    </w:p>
    <w:p>
      <w:r>
        <w:rPr>
          <w:b/>
          <w:sz w:val="19"/>
        </w:rPr>
        <w:t xml:space="preserve">Übertragbarkeit: </w:t>
      </w:r>
      <w:r>
        <w:rPr>
          <w:sz w:val="19"/>
        </w:rPr>
        <w:t>Internationale Cochrane-Übersicht einschließlich deutscher Daten; Adipositaschirurgie nicht Hauptfokus deutscher Versorgung</w:t>
      </w:r>
    </w:p>
    <w:p>
      <w:r>
        <w:rPr>
          <w:color w:val="5A7D3A"/>
          <w:sz w:val="18"/>
        </w:rPr>
        <w:t>https://pubmed.ncbi.nlm.nih.gov/42610488/</w:t>
      </w:r>
    </w:p>
    <w:p>
      <w:pPr>
        <w:pStyle w:val="Heading2"/>
      </w:pPr>
      <w:r>
        <w:t>Orale Semaglutid im Hausarzt: Gewichtsreduktion und Therapiezufriedenheit erzielt</w:t>
      </w:r>
    </w:p>
    <w:p>
      <w:r>
        <w:rPr>
          <w:i/>
          <w:color w:val="666666"/>
          <w:sz w:val="18"/>
        </w:rPr>
        <w:t>Roslind K et al.  ·  Dan Med J  ·  16.06.2026  ·  PMID 42592768</w:t>
      </w:r>
    </w:p>
    <w:p>
      <w:r>
        <w:t>Prospektive Kohortenstudie mit 96 Patienten in Hausarztpraxen, die mit oraler Semaglutid unter Routinebedingungen über 34–44 Wochen behandelt wurden.</w:t>
      </w:r>
    </w:p>
    <w:p>
      <w:r>
        <w:rPr>
          <w:b/>
        </w:rPr>
        <w:t xml:space="preserve">Ergebnis: </w:t>
      </w:r>
      <w:r>
        <w:t>HbA1c-Reduktion um 0,9 Prozentpunkte (95%-KI −1,20 bis −0,61), Körpergewicht um −4,4 kg (95%-KI −5,44 bis −3,41), 66,7 % erreichten HbA1c &lt;7,0 % (vs. 28,1 % zu Baseline). Therapiezufriedenheit stieg (DTSQs +1,9, DTSQc +10,5 Punkte). Keine neuen Sicherheitssignale.</w:t>
      </w:r>
    </w:p>
    <w:p>
      <w:r>
        <w:rPr>
          <w:b/>
          <w:sz w:val="19"/>
        </w:rPr>
        <w:t xml:space="preserve">Übertragbarkeit: </w:t>
      </w:r>
      <w:r>
        <w:rPr>
          <w:sz w:val="19"/>
        </w:rPr>
        <w:t>Dänische Primärversorgung, Routinepraxis, vergleichbares europäisches System</w:t>
      </w:r>
    </w:p>
    <w:p>
      <w:r>
        <w:rPr>
          <w:color w:val="5A7D3A"/>
          <w:sz w:val="18"/>
        </w:rPr>
        <w:t>https://pubmed.ncbi.nlm.nih.gov/42592768/</w:t>
      </w:r>
    </w:p>
    <w:p>
      <w:pPr>
        <w:pStyle w:val="Heading2"/>
      </w:pPr>
      <w:r>
        <w:t>Kritisches Fenster für Adipositas-Reversal: spanische Kinder zeigen 75 % Normalisierungsrate im Alter 2–5 Jahren</w:t>
      </w:r>
    </w:p>
    <w:p>
      <w:r>
        <w:rPr>
          <w:i/>
          <w:color w:val="666666"/>
          <w:sz w:val="18"/>
        </w:rPr>
        <w:t>González-Rivas JP et al.  ·  Nutrients  ·  27.07.2026  ·  PMID 42588077</w:t>
      </w:r>
    </w:p>
    <w:p>
      <w:r>
        <w:t>Real-World-Kohortenstudie von 37.465 spanischen Kindern und Jugendlichen (0–18 Jahre) mit Markov-Kettenanalyse zur Identifikation von BMI-Übergängen und kritischen Plastizitätsfenstern.</w:t>
      </w:r>
    </w:p>
    <w:p>
      <w:r>
        <w:rPr>
          <w:b/>
        </w:rPr>
        <w:t xml:space="preserve">Ergebnis: </w:t>
      </w:r>
      <w:r>
        <w:t>Zu Baseline 21,6 % Übergewicht/Adipositas. Markov-Analyse zeigte kritisches Fenster (2–5 Jahre): 75 % Wahrscheinlichkeit Rückkehr zu Normalgewicht. Im Alter 6–11 Jahre: 60 % Adipositas-Persistenz und 23,2 % Progression von Übergewicht zu Adipositas. Nach Baseline-Assessment scharfer initialer Abfall der z-Scores über alle Gruppen.</w:t>
      </w:r>
    </w:p>
    <w:p>
      <w:r>
        <w:rPr>
          <w:b/>
          <w:sz w:val="19"/>
        </w:rPr>
        <w:t xml:space="preserve">Übertragbarkeit: </w:t>
      </w:r>
      <w:r>
        <w:rPr>
          <w:sz w:val="19"/>
        </w:rPr>
        <w:t>Spanische Klinikkohorten, kindliche Adipositas, europäisches Versorgungsmuster</w:t>
      </w:r>
    </w:p>
    <w:p>
      <w:r>
        <w:rPr>
          <w:color w:val="5A7D3A"/>
          <w:sz w:val="18"/>
        </w:rPr>
        <w:t>https://pubmed.ncbi.nlm.nih.gov/42588077/</w:t>
      </w:r>
    </w:p>
    <w:p>
      <w:pPr>
        <w:pStyle w:val="Heading2"/>
      </w:pPr>
      <w:r>
        <w:t>Fachwissen und Barrieren bei Adipositasversorgung: irische Hausarztassistentinnen</w:t>
      </w:r>
    </w:p>
    <w:p>
      <w:r>
        <w:rPr>
          <w:i/>
          <w:color w:val="666666"/>
          <w:sz w:val="18"/>
        </w:rPr>
        <w:t>Donaghue C et al.  ·  Prim Health Care Res Dev  ·  28.07.2026  ·  PMID 42516091</w:t>
      </w:r>
    </w:p>
    <w:p>
      <w:r>
        <w:t>Querschnittserhebung von 240 Hausarztassistentinnen in Irland zu Kenntnissen, Wahrnehmungen und Hürden bei der Adipositasversorgung.</w:t>
      </w:r>
    </w:p>
    <w:p>
      <w:r>
        <w:rPr>
          <w:b/>
        </w:rPr>
        <w:t xml:space="preserve">Ergebnis: </w:t>
      </w:r>
      <w:r>
        <w:t>93 % erkennen multifaktoriale Ätiologie an; 74 % führen gern Gewichtsgespräche. Hauptbarrieren: fehlende Zeit (83 %), mangelnde Schulung (71 %), Fachkräftemangel (72 %), Kosten (67 %). 40 % berichten keine Adipositasschulung; 54 % besuchten mind. ein Webinar/Konferenz. Empfehlung: dedizierte Konsultationszeit und Fortbildung nötig.</w:t>
      </w:r>
    </w:p>
    <w:p>
      <w:r>
        <w:rPr>
          <w:b/>
          <w:sz w:val="19"/>
        </w:rPr>
        <w:t xml:space="preserve">Übertragbarkeit: </w:t>
      </w:r>
      <w:r>
        <w:rPr>
          <w:sz w:val="19"/>
        </w:rPr>
        <w:t>Irisches Primärversorgungssystem, ähnliche Herausforderungen wie deutschsprachiger Raum</w:t>
      </w:r>
    </w:p>
    <w:p>
      <w:r>
        <w:rPr>
          <w:color w:val="5A7D3A"/>
          <w:sz w:val="18"/>
        </w:rPr>
        <w:t>https://pubmed.ncbi.nlm.nih.gov/42516091/</w:t>
      </w:r>
    </w:p>
    <w:p>
      <w:pPr>
        <w:pStyle w:val="Heading1"/>
      </w:pPr>
      <w:r>
        <w:t>Aufgenommen am 26.08.2026</w:t>
      </w:r>
    </w:p>
    <w:p>
      <w:pPr>
        <w:pStyle w:val="Heading2"/>
      </w:pPr>
      <w:r>
        <w:t>Ecosyndemic Cluster in Niederlanden: Adipositas clustert räumlich mit Armut, schlechtem Umfeld und psychischer Belastung</w:t>
      </w:r>
    </w:p>
    <w:p>
      <w:r>
        <w:rPr>
          <w:i/>
          <w:color w:val="666666"/>
          <w:sz w:val="18"/>
        </w:rPr>
        <w:t>Muilwijk M et al.  ·  PLoS One  ·  14.08.2026  ·  PMID 42599915</w:t>
      </w:r>
    </w:p>
    <w:p>
      <w:r>
        <w:t>Niederländische Nachbarschafts-Clusteranalyse von 12.420 bewohnten administrativen Bezirken mit Daten zu Gesundheit, obesogener Umwelt und sozioökonomischem Status (2016).</w:t>
      </w:r>
    </w:p>
    <w:p>
      <w:r>
        <w:rPr>
          <w:b/>
        </w:rPr>
        <w:t xml:space="preserve">Ergebnis: </w:t>
      </w:r>
      <w:r>
        <w:t>Fünf Nachbarschaftscluster identifiziert. Der ‚Ecosyndemic Cluster' (n=1.070) zeigte höchste Adipositaslast (17 %), chronische Erkrankungen (36 %) und Angst/Depression (55 %), kombiniert mit ungünstiger Lebensmittelumgebung und niedriger sozioökonomischer Position. Der ‚Privilegierte Cluster' (n=6.425) hatte niedrigere Adipositasprävalenz (12 %). Räumliche Clusterung stark (Morans I=0,58).</w:t>
      </w:r>
    </w:p>
    <w:p>
      <w:r>
        <w:rPr>
          <w:b/>
          <w:sz w:val="19"/>
        </w:rPr>
        <w:t xml:space="preserve">Übertragbarkeit: </w:t>
      </w:r>
      <w:r>
        <w:rPr>
          <w:sz w:val="19"/>
        </w:rPr>
        <w:t>Niederlande, vergleichbares System; dokumentiert räumliche Ungleichheit, relevant für Verhältnisprävention.</w:t>
      </w:r>
    </w:p>
    <w:p>
      <w:r>
        <w:rPr>
          <w:color w:val="5A7D3A"/>
          <w:sz w:val="18"/>
        </w:rPr>
        <w:t>https://pubmed.ncbi.nlm.nih.gov/42599915/</w:t>
      </w:r>
    </w:p>
    <w:p>
      <w:pPr>
        <w:pStyle w:val="Heading2"/>
      </w:pPr>
      <w:r>
        <w:t>Strukturelle Determinanten der Adipositas in England: Essensumgebung und Inaktivität, nicht städtisch-ländlich</w:t>
      </w:r>
    </w:p>
    <w:p>
      <w:r>
        <w:rPr>
          <w:i/>
          <w:color w:val="666666"/>
          <w:sz w:val="18"/>
        </w:rPr>
        <w:t>Hu Y  ·  PLoS One  ·  05.08.2026  ·  PMID 42555576</w:t>
      </w:r>
    </w:p>
    <w:p>
      <w:r>
        <w:t>Räumlich-ökonomische Analyse mit 151 englischen Upper-Tier-Local-Authorities (2023/24) mittels Spatial Error Model zur Identifikation von Adipositas-Determinanten und räumlicher Variabilität.</w:t>
      </w:r>
    </w:p>
    <w:p>
      <w:r>
        <w:rPr>
          <w:b/>
        </w:rPr>
        <w:t xml:space="preserve">Ergebnis: </w:t>
      </w:r>
      <w:r>
        <w:t>Adipositasprävalenz zeigte starkes räumliches Clustering (Morans I=0,58). Spatial Error Model (AICc 806,4) übertraf OLS und Geographically Weighted Regression; eliminierte Residualautokorrelation (Morans I=−0,03). Schnellimbiss-Dichte zeigte robuste negative Assoziation (Urban Paradox); physische Inaktivität und niedriger Obst-/Gemüsekonsum waren signifikante positive Treiber. Koeffizienten waren räumlich stationär, nicht heterogen.</w:t>
      </w:r>
    </w:p>
    <w:p>
      <w:r>
        <w:rPr>
          <w:b/>
          <w:sz w:val="19"/>
        </w:rPr>
        <w:t xml:space="preserve">Übertragbarkeit: </w:t>
      </w:r>
      <w:r>
        <w:rPr>
          <w:sz w:val="19"/>
        </w:rPr>
        <w:t>England, comparable Sozialversicherungssystem; zeigt, dass nationale Strukturinterventionen (nicht ort-spezifische) erforderlich sind.</w:t>
      </w:r>
    </w:p>
    <w:p>
      <w:r>
        <w:rPr>
          <w:color w:val="5A7D3A"/>
          <w:sz w:val="18"/>
        </w:rPr>
        <w:t>https://pubmed.ncbi.nlm.nih.gov/42555576/</w:t>
      </w:r>
    </w:p>
    <w:p>
      <w:pPr>
        <w:pStyle w:val="Heading2"/>
      </w:pPr>
      <w:r>
        <w:t>Adipositas in der Kindheit verzögert Geburtsalter im Erwachsenenalter, besonders ab Alter 35</w:t>
      </w:r>
    </w:p>
    <w:p>
      <w:r>
        <w:rPr>
          <w:i/>
          <w:color w:val="666666"/>
          <w:sz w:val="18"/>
        </w:rPr>
        <w:t>Pedersen DC et al.  ·  JAMA Netw Open  ·  03.08.2026  ·  PMID 42550510</w:t>
      </w:r>
    </w:p>
    <w:p>
      <w:r>
        <w:t>Dänische bevölkerungsbasierte Längsschnittstudie von 60.864 Frauen mit Schulgesundheitsdaten (Alter 6–15 Jahre) und Reproduktionsoutcomes bis 2022; BMI-Trajektorienanalyse mit Cox-Regression.</w:t>
      </w:r>
    </w:p>
    <w:p>
      <w:r>
        <w:rPr>
          <w:b/>
        </w:rPr>
        <w:t xml:space="preserve">Ergebnis: </w:t>
      </w:r>
      <w:r>
        <w:t>Frauen mit Adipositas-Trajektorie in der Kindheit hatten niedrigere Hazard-Ratios für Geburten als Frauen mit Normalgew icht, abnehmend mit steigendem Alter (Alter 25–29 Jahre: HR 0,78; Alter 35–45 Jahre: HR 0,56). Keine Assoziation mit primärer oder jeglicher Infertilität. Verzögerung der Erstgeburt nahm mit Alter zu, besonders im späteren reproduktiven Fenster.</w:t>
      </w:r>
    </w:p>
    <w:p>
      <w:r>
        <w:rPr>
          <w:b/>
          <w:sz w:val="19"/>
        </w:rPr>
        <w:t xml:space="preserve">Übertragbarkeit: </w:t>
      </w:r>
      <w:r>
        <w:rPr>
          <w:sz w:val="19"/>
        </w:rPr>
        <w:t>Dänemark, vergleichbares Sozialversicherungssystem; dokumentiert langfristige Reproduktionsfolgen von Kindheitsobesitas.</w:t>
      </w:r>
    </w:p>
    <w:p>
      <w:r>
        <w:rPr>
          <w:color w:val="5A7D3A"/>
          <w:sz w:val="18"/>
        </w:rPr>
        <w:t>https://pubmed.ncbi.nlm.nih.gov/42550510/</w:t>
      </w:r>
    </w:p>
    <w:p>
      <w:pPr>
        <w:pStyle w:val="Heading1"/>
      </w:pPr>
      <w:r>
        <w:t>Aufgenommen am 25.08.2026</w:t>
      </w:r>
    </w:p>
    <w:p>
      <w:pPr>
        <w:pStyle w:val="Heading2"/>
      </w:pPr>
      <w:r>
        <w:t>Rauchen, Alkohol und freies Essen vorhersagen Kurzschlaf und Übergewicht in der Adoleszenz</w:t>
      </w:r>
    </w:p>
    <w:p>
      <w:r>
        <w:rPr>
          <w:i/>
          <w:color w:val="666666"/>
          <w:sz w:val="18"/>
        </w:rPr>
        <w:t>Gale EL et al.  ·  Pediatr Obes  ·  Aug. 2026  ·  PMID 42554343</w:t>
      </w:r>
    </w:p>
    <w:p>
      <w:r>
        <w:t>Sekundäranalyse der Growing Up in Scotland Birth Cohort 1 von 4157 Kindern (50,2% männlich, 10-14 Jahre) zu gemeinsamen Determinanten von Kurzschlaf und erhöhter BMIp im Alter von 14 Jahren.</w:t>
      </w:r>
    </w:p>
    <w:p>
      <w:r>
        <w:rPr>
          <w:b/>
        </w:rPr>
        <w:t xml:space="preserve">Ergebnis: </w:t>
      </w:r>
      <w:r>
        <w:t>Probiertes Rauchen und Alkohol im Alter von 12 Jahren sowie unbegrenztes Essen ab 10 Jahren waren bedeutsam (β≥|0,10|) mit kürzerem Schlaf und höherer BMIp bei 14 Jahren assoziiert. Maternaler BMI war nur mit BMIp assoziiert; schlechteres emotionales Wohlbefinden und Zuckergetränk-Konsum nur mit Kurzschlaf.</w:t>
      </w:r>
    </w:p>
    <w:p>
      <w:r>
        <w:rPr>
          <w:b/>
          <w:sz w:val="19"/>
        </w:rPr>
        <w:t xml:space="preserve">Übertragbarkeit: </w:t>
      </w:r>
      <w:r>
        <w:rPr>
          <w:sz w:val="19"/>
        </w:rPr>
        <w:t>Schottland, UK-Biobank; Präventionsperspektive auf Verhaltensrisiken in Europa übertragbar.</w:t>
      </w:r>
    </w:p>
    <w:p>
      <w:r>
        <w:rPr>
          <w:color w:val="5A7D3A"/>
          <w:sz w:val="18"/>
        </w:rPr>
        <w:t>https://pubmed.ncbi.nlm.nih.gov/42554343/</w:t>
      </w:r>
    </w:p>
    <w:p>
      <w:pPr>
        <w:pStyle w:val="Heading1"/>
      </w:pPr>
      <w:r>
        <w:t>Aufgenommen am 24.08.2026</w:t>
      </w:r>
    </w:p>
    <w:p>
      <w:pPr>
        <w:pStyle w:val="Heading2"/>
      </w:pPr>
      <w:r>
        <w:t>Motorische Aktivität bei Kindern mit Adipositas nach strukturierter Bewegungsverschreibung: geringe Effekte, hohe Zufriedenheit</w:t>
      </w:r>
    </w:p>
    <w:p>
      <w:r>
        <w:rPr>
          <w:i/>
          <w:color w:val="666666"/>
          <w:sz w:val="18"/>
        </w:rPr>
        <w:t>Törnqvist J et al.  ·  BMC Public Health  ·  20.08.2026  ·  PMID 42625158</w:t>
      </w:r>
    </w:p>
    <w:p>
      <w:r>
        <w:t>Schwedische Interventionsstudie zu einem strukturierten Programm mit individueller Beratung und Bewegungsverschreibung bei 42 Kindern (6–12 Jahre) mit Adipositas über 4 Monate.</w:t>
      </w:r>
    </w:p>
    <w:p>
      <w:r>
        <w:rPr>
          <w:b/>
        </w:rPr>
        <w:t xml:space="preserve">Ergebnis: </w:t>
      </w:r>
      <w:r>
        <w:t>Keine signifikanten Änderungen der Aktivitätsmuster nach Intervention (32 gültige Accelerometer-Datensätze), Abbruchquote 16,7 %, aber hohe Zufriedenheit bei Kindern und Eltern. Die limitierte Power und kurze Dauer könnten das Fehlen von Effekten erklären.</w:t>
      </w:r>
    </w:p>
    <w:p>
      <w:r>
        <w:rPr>
          <w:b/>
          <w:sz w:val="19"/>
        </w:rPr>
        <w:t xml:space="preserve">Übertragbarkeit: </w:t>
      </w:r>
      <w:r>
        <w:rPr>
          <w:sz w:val="19"/>
        </w:rPr>
        <w:t>Skandinavien, ähnliches öffentliches Versorgungssystem mit Primärversorgung und spezialisierter Begleitung.</w:t>
      </w:r>
    </w:p>
    <w:p>
      <w:r>
        <w:rPr>
          <w:color w:val="5A7D3A"/>
          <w:sz w:val="18"/>
        </w:rPr>
        <w:t>https://pubmed.ncbi.nlm.nih.gov/42625158/</w:t>
      </w:r>
    </w:p>
    <w:p>
      <w:pPr>
        <w:pStyle w:val="Heading2"/>
      </w:pPr>
      <w:r>
        <w:t>Chirurgische Komplikationen in der Schwangerschaft nach Adipositaschirurgie: belgische Kohortenstudie zu Risiken und Outcomes</w:t>
      </w:r>
    </w:p>
    <w:p>
      <w:r>
        <w:rPr>
          <w:i/>
          <w:color w:val="666666"/>
          <w:sz w:val="18"/>
        </w:rPr>
        <w:t>De Mulder P et al.  ·  BMJ Open  ·  20.08.2026  ·  PMID 42624584</w:t>
      </w:r>
    </w:p>
    <w:p>
      <w:r>
        <w:t>Prospektive Kohortenstudie aus belgischen Geburtskliniken (65 % aller Geburten erfasst) zu chirurgischen Komplikationen in der Schwangerschaft nach bariatrischer Chirurgie (2021–2022).</w:t>
      </w:r>
    </w:p>
    <w:p>
      <w:r>
        <w:rPr>
          <w:b/>
        </w:rPr>
        <w:t xml:space="preserve">Ergebnis: </w:t>
      </w:r>
      <w:r>
        <w:t>33 Frauen mit 35 chirurgischen Komplikationen; interne Herniation am häufigsten (n=25) nach Roux-en-Y-Bypass. Alle binnen 24 h operiert, kein Todesfall, aber 48,5 % Kaiserschnitt und 13 Frühgeburten. Frühe chirurgische Intervention war mit niedriger mütterlicher Morbidität assoziiert.</w:t>
      </w:r>
    </w:p>
    <w:p>
      <w:r>
        <w:rPr>
          <w:b/>
          <w:sz w:val="19"/>
        </w:rPr>
        <w:t xml:space="preserve">Übertragbarkeit: </w:t>
      </w:r>
      <w:r>
        <w:rPr>
          <w:sz w:val="19"/>
        </w:rPr>
        <w:t>Belgien, vergleichbares europäisches Versicherungssystem mit spezialisierter Perinatalversorgung.</w:t>
      </w:r>
    </w:p>
    <w:p>
      <w:r>
        <w:rPr>
          <w:color w:val="5A7D3A"/>
          <w:sz w:val="18"/>
        </w:rPr>
        <w:t>https://pubmed.ncbi.nlm.nih.gov/42624584/</w:t>
      </w:r>
    </w:p>
    <w:p>
      <w:pPr>
        <w:pStyle w:val="Heading2"/>
      </w:pPr>
      <w:r>
        <w:t>Verhaltensbezogene Risikofaktoren bei älteren Erwachsenen in Deutschland: Nationale Gesundheit 65+</w:t>
      </w:r>
    </w:p>
    <w:p>
      <w:r>
        <w:rPr>
          <w:i/>
          <w:color w:val="666666"/>
          <w:sz w:val="18"/>
        </w:rPr>
        <w:t>Gaertner B et al.  ·  BMC Geriatr  ·  12.08.2026  ·  PMID 42587280</w:t>
      </w:r>
    </w:p>
    <w:p>
      <w:r>
        <w:t>Deutsche nationale Querschnittsstudie der Gesundheit 65+ (2021–2022) zu Prävalenz von fünf Verhaltensrisikofaktoren und deren Kombinationen bei 3.139 älteren Erwachsenen.</w:t>
      </w:r>
    </w:p>
    <w:p>
      <w:r>
        <w:rPr>
          <w:b/>
        </w:rPr>
        <w:t xml:space="preserve">Ergebnis: </w:t>
      </w:r>
      <w:r>
        <w:t>78,4 % körperlich inaktiv, 71,8 % unzureichend Gemüse/Obst, 56,3 % Alkoholverzehr, 21,0 % Adipositas, 9,9 % Rauchen. Durchschnitt 2,4 Risikofaktoren; 83,1 % mehrfach belastet. Häufigste Kombination: Alkohol + Ernährung + Inaktivität (21,8 %).</w:t>
      </w:r>
    </w:p>
    <w:p>
      <w:r>
        <w:rPr>
          <w:b/>
          <w:sz w:val="19"/>
        </w:rPr>
        <w:t xml:space="preserve">Übertragbarkeit: </w:t>
      </w:r>
      <w:r>
        <w:rPr>
          <w:sz w:val="19"/>
        </w:rPr>
        <w:t>Deutsche Daten, Stichprobendesign für ältere Erwachsene, gültig für deutsches Gesundheitswesen.</w:t>
      </w:r>
    </w:p>
    <w:p>
      <w:r>
        <w:rPr>
          <w:color w:val="5A7D3A"/>
          <w:sz w:val="18"/>
        </w:rPr>
        <w:t>https://pubmed.ncbi.nlm.nih.gov/42587280/</w:t>
      </w:r>
    </w:p>
    <w:p>
      <w:pPr>
        <w:pStyle w:val="Heading2"/>
      </w:pPr>
      <w:r>
        <w:t>Gewichtsabnahme in der niederländischen Primärversorgung: Diätetische Intensität früh entscheidend für 5%-Ziel</w:t>
      </w:r>
    </w:p>
    <w:p>
      <w:r>
        <w:rPr>
          <w:i/>
          <w:color w:val="666666"/>
          <w:sz w:val="18"/>
        </w:rPr>
        <w:t>van de Riet A et al.  ·  Clin Obes  ·  Okt. 2026  ·  PMID 42581663</w:t>
      </w:r>
    </w:p>
    <w:p>
      <w:r>
        <w:t>Retrospektive niederländische Kohortenstudie zu Gewichtsabnahme ≥5 % (klinisch relevant) in der Primärversorgung bei 4.503 Erwachsenen mit Adipositas unter diätetischer Behandlung 2016–2020.</w:t>
      </w:r>
    </w:p>
    <w:p>
      <w:r>
        <w:rPr>
          <w:b/>
        </w:rPr>
        <w:t xml:space="preserve">Ergebnis: </w:t>
      </w:r>
      <w:r>
        <w:t>33 % erreichten ≥5 % Gewichtsabnahme, 60 % davon in den ersten 3 Monaten. Jeder zusätzliche Besuch in den ersten 3 Monaten assoziiert mit dreifacher höherer Erfolgsquote (OR 3,0), in Monaten 3–6 mit 61 % höherer Quote. Frühe Behandlungsintensität ist Schlüsselprediktor.</w:t>
      </w:r>
    </w:p>
    <w:p>
      <w:r>
        <w:rPr>
          <w:b/>
          <w:sz w:val="19"/>
        </w:rPr>
        <w:t xml:space="preserve">Übertragbarkeit: </w:t>
      </w:r>
      <w:r>
        <w:rPr>
          <w:sz w:val="19"/>
        </w:rPr>
        <w:t>Niederlande, vergleichbares Versicherungssystem mit Primärversorgung und spezialisierter Diätetik.</w:t>
      </w:r>
    </w:p>
    <w:p>
      <w:r>
        <w:rPr>
          <w:color w:val="5A7D3A"/>
          <w:sz w:val="18"/>
        </w:rPr>
        <w:t>https://pubmed.ncbi.nlm.nih.gov/42581663/</w:t>
      </w:r>
    </w:p>
    <w:p>
      <w:pPr>
        <w:pStyle w:val="Heading2"/>
      </w:pPr>
      <w:r>
        <w:t>Klinische vs. präklinische Adipositas: Neue Definitionen zeigen unterschiedliche Morbiditätslasten bei Chirurgie-Kandidaten</w:t>
      </w:r>
    </w:p>
    <w:p>
      <w:r>
        <w:rPr>
          <w:i/>
          <w:color w:val="666666"/>
          <w:sz w:val="18"/>
        </w:rPr>
        <w:t>Cremona S et al.  ·  JAMA Netw Open  ·  03.08.2026  ·  PMID 42579277</w:t>
      </w:r>
    </w:p>
    <w:p>
      <w:r>
        <w:t>Internationale multizentrische Querschnittsstudie von 2.316 Patienten, die sich einer bariatrischen Chirurgie (2014–2025) in Großbritannien, Spanien, Frankreich und Brasilien unterzogen, zum Vergleich klinischer (73,8 %) vs. präklinischer Adipositas (26,2 %) hinsichtlich Organschäden und perioperativer Risiken.</w:t>
      </w:r>
    </w:p>
    <w:p>
      <w:r>
        <w:rPr>
          <w:b/>
        </w:rPr>
        <w:t xml:space="preserve">Ergebnis: </w:t>
      </w:r>
      <w:r>
        <w:t>Klinische Adipositas in allen Zentren häufiger (62,7–79,3 %). Trotz ähnlicher BMI-Verteilung: Patienten mit klinischer Adipositas älter, höhere ASA-Klasse, höheres kardiovaskuläres Risiko und Komorbiditäten. Erhöhtes Risiko für Komplikationen Grad ≥3 in Frankreich (4,0 % vs. 1,1 %, p=0,04). Die neue Definition unterscheidet nicht nur durch Gewicht, sondern durch Organdysfunktion.</w:t>
      </w:r>
    </w:p>
    <w:p>
      <w:r>
        <w:rPr>
          <w:b/>
          <w:sz w:val="19"/>
        </w:rPr>
        <w:t xml:space="preserve">Übertragbarkeit: </w:t>
      </w:r>
      <w:r>
        <w:rPr>
          <w:sz w:val="19"/>
        </w:rPr>
        <w:t>Multinational, aber Erkenntnis zur Phänotypisierung unabhängig von Kostenübernahme, relevant für deutsches Verfahren zur Einzelfallgenehmigung.</w:t>
      </w:r>
    </w:p>
    <w:p>
      <w:r>
        <w:rPr>
          <w:color w:val="5A7D3A"/>
          <w:sz w:val="18"/>
        </w:rPr>
        <w:t>https://pubmed.ncbi.nlm.nih.gov/42579277/</w:t>
      </w:r>
    </w:p>
    <w:p>
      <w:pPr>
        <w:pStyle w:val="Heading2"/>
      </w:pPr>
      <w:r>
        <w:t>Subsidierte Semaglutide bei isländischen Kindern mit Adipositas: Gewichtsverlauf unter universeller Erstattung</w:t>
      </w:r>
    </w:p>
    <w:p>
      <w:r>
        <w:rPr>
          <w:i/>
          <w:color w:val="666666"/>
          <w:sz w:val="18"/>
        </w:rPr>
        <w:t>Thorsteinsdottir S et al.  ·  Pediatr Obes  ·  Aug. 2026  ·  PMID 42543796</w:t>
      </w:r>
    </w:p>
    <w:p>
      <w:r>
        <w:t>Isländische nationale Kohortenstudie zu klinischen Outcomes unter subsidierter Semaglutide bei 113 Kindern (≥12 Jahre) mit Adipositas Grad 2 von März 2021 bis Juni 2025.</w:t>
      </w:r>
    </w:p>
    <w:p>
      <w:r>
        <w:rPr>
          <w:b/>
        </w:rPr>
        <w:t xml:space="preserve">Ergebnis: </w:t>
      </w:r>
      <w:r>
        <w:t>Semaglutide kehrte bestehenden aufwärts gerichteten Gewichtstrend um: −0,86 %IOTF30/Monat (95% KI −1,06 bis −0,66). Nach 6 Monaten −5,17 pp, nach 12 Monaten −10,33 pp. 63 % erreichten ≥10 pp Reduktion. Neurodevelopmentale Störungen modifizierten Antwort nicht signifikant (Analyse unterpowered). Universelle Erstattung ermöglichte hohe Persistenz.</w:t>
      </w:r>
    </w:p>
    <w:p>
      <w:r>
        <w:rPr>
          <w:b/>
          <w:sz w:val="19"/>
        </w:rPr>
        <w:t xml:space="preserve">Übertragbarkeit: </w:t>
      </w:r>
      <w:r>
        <w:rPr>
          <w:sz w:val="19"/>
        </w:rPr>
        <w:t>Island, universelles Erstattungssystem für GLP-1 RA bei Kindern – direktes Modell für Politikansätze jenseits restriktiver SGB-V-Regelung.</w:t>
      </w:r>
    </w:p>
    <w:p>
      <w:r>
        <w:rPr>
          <w:color w:val="5A7D3A"/>
          <w:sz w:val="18"/>
        </w:rPr>
        <w:t>https://pubmed.ncbi.nlm.nih.gov/42543796/</w:t>
      </w:r>
    </w:p>
    <w:p>
      <w:pPr>
        <w:pStyle w:val="Heading1"/>
      </w:pPr>
      <w:r>
        <w:t>Aufgenommen am 20.08.2026</w:t>
      </w:r>
    </w:p>
    <w:p>
      <w:pPr>
        <w:pStyle w:val="Heading2"/>
      </w:pPr>
      <w:r>
        <w:t>Semaglutid reduzierte Kognitives Leistungsdefizit bei Erwachsenen mit psychiatrischen Diagnosen</w:t>
      </w:r>
    </w:p>
    <w:p>
      <w:r>
        <w:rPr>
          <w:i/>
          <w:color w:val="666666"/>
          <w:sz w:val="18"/>
        </w:rPr>
        <w:t>De Giorgi R et al.  ·  BMJ Ment Health  ·  20.08.2026  ·  PMID 42624612</w:t>
      </w:r>
    </w:p>
    <w:p>
      <w:r>
        <w:t>Retrospektive Kohortenstudie (US EHR-Daten, 13 007 Patienten mit psychiatrischen Diagnosen) verglich Semaglutid mit anderen Antidiabetika bezüglich 12-Monats-Veränderungen eines klinisch bewerteten kognitiven Composite-Scores (0–100 Skala).</w:t>
      </w:r>
    </w:p>
    <w:p>
      <w:r>
        <w:rPr>
          <w:b/>
        </w:rPr>
        <w:t xml:space="preserve">Ergebnis: </w:t>
      </w:r>
      <w:r>
        <w:t>Unter Semaglutid betrug der mittlere kognitive Symptom-Score 11,14 vs. 14,91 (Kontrolle), entsprechend MR 0,75 (95%-CI 0,65–0,85, p = 0,00002), 13,46 (Glipizid, MR 0,83, p = 0,041) und 13,69 (Empagliflozin, MR 0,81, p = 0,016). Stärkere Effekte bei Memory und Depression.</w:t>
      </w:r>
    </w:p>
    <w:p>
      <w:r>
        <w:rPr>
          <w:b/>
          <w:sz w:val="19"/>
        </w:rPr>
        <w:t xml:space="preserve">Übertragbarkeit: </w:t>
      </w:r>
      <w:r>
        <w:rPr>
          <w:sz w:val="19"/>
        </w:rPr>
        <w:t>USA-EHR-Daten; Befund zu kognitiven Funktionen jenseits der Glykämie versorgungsunabhängig, aber Semaglutid-Zugang in Deutschland § 34 SGB V ausgeschlossen.</w:t>
      </w:r>
    </w:p>
    <w:p>
      <w:r>
        <w:rPr>
          <w:color w:val="5A7D3A"/>
          <w:sz w:val="18"/>
        </w:rPr>
        <w:t>https://pubmed.ncbi.nlm.nih.gov/42624612/</w:t>
      </w:r>
    </w:p>
    <w:p>
      <w:pPr>
        <w:pStyle w:val="Heading2"/>
      </w:pPr>
      <w:r>
        <w:t>Diabetes, Adipositas und metabolisches Syndrom verschärfen alkoholassoziierte Lebererkrankung erheblich</w:t>
      </w:r>
    </w:p>
    <w:p>
      <w:r>
        <w:rPr>
          <w:i/>
          <w:color w:val="666666"/>
          <w:sz w:val="18"/>
        </w:rPr>
        <w:t>Peddu DK et al.  ·  Hepatol Commun  ·  01.09.2026  ·  PMID 42623525</w:t>
      </w:r>
    </w:p>
    <w:p>
      <w:r>
        <w:t>Systematische Übersicht (19 Studien, 132 054 Patienten mit alkoholassoziierter Lebererkrankung) zu Auswirkungen von Diabetes, Adipositas und metabolischem Syndrom auf Leberprognose.</w:t>
      </w:r>
    </w:p>
    <w:p>
      <w:r>
        <w:rPr>
          <w:b/>
        </w:rPr>
        <w:t xml:space="preserve">Ergebnis: </w:t>
      </w:r>
      <w:r>
        <w:t>Diabetes erhöhte Gesamtmortalität (aHR 3,00), leberbedingte Mortalität (aHR 3,60) und HCC-Risiko (HR 1,6–21,7). Erhöhtes BMI verdoppelte kardiovaskuläre Mortalität (aHR 3,76) und HCC-Inzidenz (HR 2,0–2,9). Höhere Komorbiditätsbelastung korrelierte mit reduzierter transplantationsfreier Überlebenszeit.</w:t>
      </w:r>
    </w:p>
    <w:p>
      <w:r>
        <w:rPr>
          <w:b/>
          <w:sz w:val="19"/>
        </w:rPr>
        <w:t xml:space="preserve">Übertragbarkeit: </w:t>
      </w:r>
      <w:r>
        <w:rPr>
          <w:sz w:val="19"/>
        </w:rPr>
        <w:t>Überwiegend USA und internationale Daten; Befund zur Verschärfung der Prognose versorgungsunabhängig relevant.</w:t>
      </w:r>
    </w:p>
    <w:p>
      <w:r>
        <w:rPr>
          <w:color w:val="5A7D3A"/>
          <w:sz w:val="18"/>
        </w:rPr>
        <w:t>https://pubmed.ncbi.nlm.nih.gov/42623525/</w:t>
      </w:r>
    </w:p>
    <w:p>
      <w:pPr>
        <w:pStyle w:val="Heading2"/>
      </w:pPr>
      <w:r>
        <w:t>Mediterrane Ernährung versus Energierestriktion: keine Gewichtsvorteil nach 2 Jahren</w:t>
      </w:r>
    </w:p>
    <w:p>
      <w:r>
        <w:rPr>
          <w:i/>
          <w:color w:val="666666"/>
          <w:sz w:val="18"/>
        </w:rPr>
        <w:t>Keyserling TC et al.  ·  JAMA Netw Open  ·  03.08.2026  ·  PMID 42623075</w:t>
      </w:r>
    </w:p>
    <w:p>
      <w:r>
        <w:t>Randomisierte Studie (DELISH) verglich über 24 Monate eine mediterran geprägte Gewichtsabnahmeintervention mit kontrollierter WW-basierter Energierestriktion bei 360 Patienten mit BMI ≥ 30 aus Primärversorgung.</w:t>
      </w:r>
    </w:p>
    <w:p>
      <w:r>
        <w:rPr>
          <w:b/>
        </w:rPr>
        <w:t xml:space="preserve">Ergebnis: </w:t>
      </w:r>
      <w:r>
        <w:t>Gewichtsabnahme war zwischen Gruppen identisch: –3,40 % (mediterranes Programm) vs. –3,51 % (Kontrolle), Differenz 0,11 % (p = 0,90). Mediterrane Gruppe erreichte bessere Ernährungsqualität (AHEI +3,62 Punkte, p = 0,005), aber keine Gewichtsvorteil.</w:t>
      </w:r>
    </w:p>
    <w:p>
      <w:r>
        <w:rPr>
          <w:b/>
          <w:sz w:val="19"/>
        </w:rPr>
        <w:t xml:space="preserve">Übertragbarkeit: </w:t>
      </w:r>
      <w:r>
        <w:rPr>
          <w:sz w:val="19"/>
        </w:rPr>
        <w:t>USA, jedoch primäre Outcome (Gewichtsabnahme) ist versorgungsunabhängig übertragbar.</w:t>
      </w:r>
    </w:p>
    <w:p>
      <w:r>
        <w:rPr>
          <w:color w:val="5A7D3A"/>
          <w:sz w:val="18"/>
        </w:rPr>
        <w:t>https://pubmed.ncbi.nlm.nih.gov/42623075/</w:t>
      </w:r>
    </w:p>
    <w:p>
      <w:pPr>
        <w:pStyle w:val="Heading2"/>
      </w:pPr>
      <w:r>
        <w:t>Life's Essential 8 Scores und fortgeschrittenes kardiovaskulär-renal-metabolisches Syndrom: Nationale Querschnittsanalyse Korea</w:t>
      </w:r>
    </w:p>
    <w:p>
      <w:r>
        <w:rPr>
          <w:i/>
          <w:color w:val="666666"/>
          <w:sz w:val="18"/>
        </w:rPr>
        <w:t>Lim JA et al.  ·  Front Endocrinol (Lausanne)  ·  05.08.2026  ·  PMID 42620640</w:t>
      </w:r>
    </w:p>
    <w:p>
      <w:r>
        <w:t>Querschnittsanalyse von 17 351 koreanischen Erwachsenen (Korea NHNES 2019–2021, 2024) zur Assoziation von Verhaltens- und Gesundheitsfaktoren (Life's Essential 8) mit Stadium ≥3 des kardiovaskulär-renal-metabolischen Syndroms.</w:t>
      </w:r>
    </w:p>
    <w:p>
      <w:r>
        <w:rPr>
          <w:b/>
        </w:rPr>
        <w:t xml:space="preserve">Ergebnis: </w:t>
      </w:r>
      <w:r>
        <w:t>Jede 10-Punkte-Erhöhung des LE8-Scores reduzierte das Risiko für fortgeschrittenes CKM um aOR 0,765 (95%-CI 0,716–0,818). Personen im niedrigsten LE8-Quintil hatten 3,32-fach höhere Odds als im höchsten (95%-CI 2,30–4,80). Verhaltenskomponenten blieben über alle CKM-Stadien stabil assoziiert.</w:t>
      </w:r>
    </w:p>
    <w:p>
      <w:r>
        <w:rPr>
          <w:b/>
          <w:sz w:val="19"/>
        </w:rPr>
        <w:t xml:space="preserve">Übertragbarkeit: </w:t>
      </w:r>
      <w:r>
        <w:rPr>
          <w:sz w:val="19"/>
        </w:rPr>
        <w:t>Korea mit ähnlichem Dokumentationssystem; Asien, aber Bevölkerungsmessungen auf NHANES-Basis anwendbar.</w:t>
      </w:r>
    </w:p>
    <w:p>
      <w:r>
        <w:rPr>
          <w:color w:val="5A7D3A"/>
          <w:sz w:val="18"/>
        </w:rPr>
        <w:t>https://pubmed.ncbi.nlm.nih.gov/42620640/</w:t>
      </w:r>
    </w:p>
    <w:p>
      <w:pPr>
        <w:pStyle w:val="Heading2"/>
      </w:pPr>
      <w:r>
        <w:t>COVID-19-Lockdown erhöhte BMI bei Kindern, jüngere Kinder zeigen verzögerten Rückgang</w:t>
      </w:r>
    </w:p>
    <w:p>
      <w:r>
        <w:rPr>
          <w:i/>
          <w:color w:val="666666"/>
          <w:sz w:val="18"/>
        </w:rPr>
        <w:t>Mukasa R et al.  ·  Pediatr Int  ·  Jan. 2026  ·  PMID 42619363</w:t>
      </w:r>
    </w:p>
    <w:p>
      <w:r>
        <w:t>Längsschnittstudie anhand von Schulgesundheitsuntersuchungen in Japan (n = 711 Kinder, Messungen April 2018–April 2021) zu Alter- und Geschlechtsspezifischen BMI-Veränderungen während Lockdown und Erholung.</w:t>
      </w:r>
    </w:p>
    <w:p>
      <w:r>
        <w:rPr>
          <w:b/>
        </w:rPr>
        <w:t xml:space="preserve">Ergebnis: </w:t>
      </w:r>
      <w:r>
        <w:t>Während Lockdown stiegen BMI bei Jungen (16,60 auf 17,08 kg/m², p = 0,04) und Mädchen (16,39 auf 16,78 kg/m², p = 0,03). Kinder der Klasse 2 (7–8 Jahre) zeigten 10 Monate nach Lockdown anhaltende BMI-SDS-Erhöhungen (beide Geschlechter p &lt; 0,01); ältere Kinder erholten sich besser mit deutlichen Geschlechtsunterschieden (p &lt; 0,05).</w:t>
      </w:r>
    </w:p>
    <w:p>
      <w:r>
        <w:rPr>
          <w:b/>
          <w:sz w:val="19"/>
        </w:rPr>
        <w:t xml:space="preserve">Übertragbarkeit: </w:t>
      </w:r>
      <w:r>
        <w:rPr>
          <w:sz w:val="19"/>
        </w:rPr>
        <w:t>Japan, vergleichbare Schulgesundheitsdokumentation; Befund zu altersgestaffelten Reaktionen auf Lebensstilstörung übertragbar.</w:t>
      </w:r>
    </w:p>
    <w:p>
      <w:r>
        <w:rPr>
          <w:color w:val="5A7D3A"/>
          <w:sz w:val="18"/>
        </w:rPr>
        <w:t>https://pubmed.ncbi.nlm.nih.gov/42619363/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Adipositas</dc:title>
  <dc:subject/>
  <dc:creator>Monitor Versorgungsforschung</dc:creator>
  <cp:keywords/>
  <dc:description>generated by python-docx</dc:description>
  <cp:lastModifiedBy/>
  <cp:revision>1</cp:revision>
  <dcterms:created xsi:type="dcterms:W3CDTF">2026-10-16T06:00:00Z</dcterms:created>
  <dcterms:modified xsi:type="dcterms:W3CDTF">2026-10-16T06:00:00Z</dcterms:modified>
  <cp:category/>
</cp:coreProperties>
</file>