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Adipositas</w:t>
      </w:r>
    </w:p>
    <w:p>
      <w:r>
        <w:rPr>
          <w:i/>
          <w:color w:val="666666"/>
          <w:sz w:val="18"/>
        </w:rPr>
        <w:t>Stand: 10.09.2026  |  5 Studien  |  adipositas.m-vf.de</w:t>
      </w:r>
    </w:p>
    <w:p>
      <w:pPr>
        <w:pStyle w:val="Heading1"/>
      </w:pPr>
      <w:r>
        <w:t>Aufgenommen am 10.09.2026</w:t>
      </w:r>
    </w:p>
    <w:p>
      <w:pPr>
        <w:pStyle w:val="Heading2"/>
      </w:pPr>
      <w:r>
        <w:t>Kombiniertes Aerob- und Krafttraining senkt Blutzucker und Lipide bei Diabesity optimal</w:t>
      </w:r>
    </w:p>
    <w:p>
      <w:r>
        <w:rPr>
          <w:i/>
          <w:color w:val="666666"/>
          <w:sz w:val="18"/>
        </w:rPr>
        <w:t>Al-Mhanna SB et al.  ·  J Sports Sci Med  ·  01.09.2026  ·  PMID 42713583</w:t>
      </w:r>
    </w:p>
    <w:p>
      <w:r>
        <w:t>Netzwerk-Metaanalyse von 32 RCTs (n=1.519 Patienten mit Typ-2-Diabetes und Adipositas) zum Vergleich von Trainingsmodalitäten auf Stoffwechselparameter und Körperkomposition.</w:t>
      </w:r>
    </w:p>
    <w:p>
      <w:r>
        <w:rPr>
          <w:b/>
        </w:rPr>
        <w:t xml:space="preserve">Ergebnis: </w:t>
      </w:r>
      <w:r>
        <w:t>Kombiniertes Aerob- und Krafttraining zeigte beste Ergebnisse für BMI-Reduktion (MD −1,78; SUCRA 93%), Triglyzeride (TG MD −0,28; SUCRA 95%), Gesamt-Cholesterin (TC MD −0,36; SUCRA 94,2%) und HOMA-IR (MD −0,92; SUCRA 92,6%). HDL stieg am stärksten (MD +0,12; SUCRA 97,5%). Aerobtraining allein senkte Nüchternblutzucker besser (MD −0,89 mmol/L), erhöhte aber Körperfett und senkte fettfreie Masse stärker als Krafttraining.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Systematische Evidenzsynthese internationale RCTs, Versorgungsrealität Deutschland vergleichbar</w:t>
      </w:r>
    </w:p>
    <w:p>
      <w:r>
        <w:rPr>
          <w:color w:val="5A7D3A"/>
          <w:sz w:val="18"/>
        </w:rPr>
        <w:t>https://pubmed.ncbi.nlm.nih.gov/42713583/</w:t>
      </w:r>
    </w:p>
    <w:p>
      <w:pPr>
        <w:pStyle w:val="Heading2"/>
      </w:pPr>
      <w:r>
        <w:t>Psychosoziale Faktoren beeinflussen Adipositas bei russischen Jugendlichen stärker als früher erwartet</w:t>
      </w:r>
    </w:p>
    <w:p>
      <w:r>
        <w:rPr>
          <w:i/>
          <w:color w:val="666666"/>
          <w:sz w:val="18"/>
        </w:rPr>
        <w:t>Khafizova AA et al.  ·  Am J Hum Biol  ·  Sept. 2026  ·  PMID 42669599</w:t>
      </w:r>
    </w:p>
    <w:p>
      <w:r>
        <w:t>Querschnittstudie russischer Hochschulstudierender (n=1.759, 17–25 Jahre) aus vier Städten zur Rolle von Sozioökonomie, Psyche und Umweltfaktoren auf BMI und zentrale Adipositas (Waist-to-Height-Ratio).</w:t>
      </w:r>
    </w:p>
    <w:p>
      <w:r>
        <w:rPr>
          <w:b/>
        </w:rPr>
        <w:t xml:space="preserve">Ergebnis: </w:t>
      </w:r>
      <w:r>
        <w:t>Angstsymptome waren in Moskau und Petrozavodsk mit Körpergewicht assoziiert; bei Männern aus Krasnodar zeigten sich Assoziationen mit mütterlicher Bildung und Familiengröße. Während makroökonomische Stabilität zunahm, schwächten sich sozioökonomische Effekte auf Anthropometrie ab, während psychosoziale Faktoren an Bedeutung gewannen (p&lt;0,05 für Trait-Angst).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Russland, andere Sozialversicherung; psychosoziale Determinanten gelten über Systeme hinweg</w:t>
      </w:r>
    </w:p>
    <w:p>
      <w:r>
        <w:rPr>
          <w:color w:val="5A7D3A"/>
          <w:sz w:val="18"/>
        </w:rPr>
        <w:t>https://pubmed.ncbi.nlm.nih.gov/42669599/</w:t>
      </w:r>
    </w:p>
    <w:p>
      <w:pPr>
        <w:pStyle w:val="Heading2"/>
      </w:pPr>
      <w:r>
        <w:t>Sarkopenische Adipositas erhöht Typ-2-Diabetes-Risiko deutlich über Adipositas allein</w:t>
      </w:r>
    </w:p>
    <w:p>
      <w:r>
        <w:rPr>
          <w:i/>
          <w:color w:val="666666"/>
          <w:sz w:val="18"/>
        </w:rPr>
        <w:t>Guan Z et al.  ·  Diabetes Care  ·  01.09.2026  ·  PMID 42439362</w:t>
      </w:r>
    </w:p>
    <w:p>
      <w:r>
        <w:t>UK-Biobank-Kohortenstudie (n=479.607) zur Assoziation von sarkopenischer Adipositas (geringe Muskelkraft + niedriger Muskelmasseanteil + hoher Fettmasseanteil) mit Typ-2-Diabetes über medianen Follow-up von 14,2 Jahren.</w:t>
      </w:r>
    </w:p>
    <w:p>
      <w:r>
        <w:rPr>
          <w:b/>
        </w:rPr>
        <w:t xml:space="preserve">Ergebnis: </w:t>
      </w:r>
      <w:r>
        <w:t>Bei 32.948 Diabetes-Fällen zeigte sarkopenische Adipositas das höchste Risiko (HR 3,54; 95% KI 3,34–3,74), deutlich höher als Adipositas allein oder Sarcopenie allein. Transitionen zu sarkopenischer Adipositas (HR 2,90) und persistierende sarkopenische Adipositas (HR 3,07) erhöhten das Risiko erheblich.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Britisches Gesundheitssystem, große Routinedatenbank mit Muskelkraftmessung</w:t>
      </w:r>
    </w:p>
    <w:p>
      <w:r>
        <w:rPr>
          <w:color w:val="5A7D3A"/>
          <w:sz w:val="18"/>
        </w:rPr>
        <w:t>https://pubmed.ncbi.nlm.nih.gov/42439362/</w:t>
      </w:r>
    </w:p>
    <w:p>
      <w:pPr>
        <w:pStyle w:val="Heading2"/>
      </w:pPr>
      <w:r>
        <w:t>Frühe Anastomosenlecks nach Adipositaschirurgie kosten pro Fall €40.000–€42.000</w:t>
      </w:r>
    </w:p>
    <w:p>
      <w:r>
        <w:rPr>
          <w:i/>
          <w:color w:val="666666"/>
          <w:sz w:val="18"/>
        </w:rPr>
        <w:t>Balibrea JM et al.  ·  Br J Surg  ·  02.07.2026  ·  PMID 42435065</w:t>
      </w:r>
    </w:p>
    <w:p>
      <w:r>
        <w:t>Spanische Kostenanalyse von Frühkomplikationen (lecks) nach laparoskopischer Sleeve-Gastrektomie (LSG, n=82 Fälle/Jahr) und Roux-en-Y-Bypass (RYGB, n=18 Fälle/Jahr) im nationalen Gesundheitssystem über 1 Jahr (Gesamtbudget €4,2 Mio.).</w:t>
      </w:r>
    </w:p>
    <w:p>
      <w:r>
        <w:rPr>
          <w:b/>
        </w:rPr>
        <w:t xml:space="preserve">Ergebnis: </w:t>
      </w:r>
      <w:r>
        <w:t>Durchschnittliche Kosten pro frühem Leak: LSG €42.285 (Spanne €13.358–€94.532), RYGB €40.971 (€13.110–€94.284). Gesamtbudgetauswirkung für beide Verfahren €4,2 Mio./Jahr, dominiert durch verlängerte Krankenhausaufenthalte und Interventionen. Sensitivitätsanalyse: €1,2–€7,2 Mio.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Spanischer NHS, vergleichbare Dokumentation und Kostenstrukturen zu Deutschland</w:t>
      </w:r>
    </w:p>
    <w:p>
      <w:r>
        <w:rPr>
          <w:color w:val="5A7D3A"/>
          <w:sz w:val="18"/>
        </w:rPr>
        <w:t>https://pubmed.ncbi.nlm.nih.gov/42435065/</w:t>
      </w:r>
    </w:p>
    <w:p>
      <w:pPr>
        <w:pStyle w:val="Heading2"/>
      </w:pPr>
      <w:r>
        <w:t>Sozioökonomie und Therapieerfolg bei Adipositas im Kindesalter: Deutschland und Schweden</w:t>
      </w:r>
    </w:p>
    <w:p>
      <w:r>
        <w:rPr>
          <w:i/>
          <w:color w:val="666666"/>
          <w:sz w:val="18"/>
        </w:rPr>
        <w:t>Auzanneau M et al.  ·  PLoS Med  ·  09.07.2026  ·  PMID 42424383</w:t>
      </w:r>
    </w:p>
    <w:p>
      <w:r>
        <w:t>Zwei-Länder-Kohortenvergleich (n=31.293 Kinder mit mindestens 6 Monaten Verhaltenstherapie) zum Einfluss des sozioökonomischen Status (SES) auf die Gewichtsabnahme und Therapieabbruch in strukturierten Adipositas-Behandlungsprogrammen.</w:t>
      </w:r>
    </w:p>
    <w:p>
      <w:r>
        <w:rPr>
          <w:b/>
        </w:rPr>
        <w:t xml:space="preserve">Ergebnis: </w:t>
      </w:r>
      <w:r>
        <w:t>In Deutschland zeigte höherer SES bessere BMI-SDS-Reduktion nach 2 Jahren (−0,36 vs. −0,24 für höchste vs. niedrigste Quintile, Differenz −0,12; p&lt;0,001) und niedrigere Abbruchquote (OR 0,82; p&lt;0,001); in Schweden war SES für BMI-Reduktion nicht assoziiert (p=0,143), aber Remissionschancen waren in beiden Ländern mit höherem SES erhöht (Schweden RR 1,63; Deutschland RR 1,35; beide p&lt;0,001). Ungleichheit in Therapieergebnissen ist in Deutschland ausgeprägter.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und Schweden, vergleichbare Versicherungssysteme, strukturierte Adipositas-Programme</w:t>
      </w:r>
    </w:p>
    <w:p>
      <w:r>
        <w:rPr>
          <w:color w:val="5A7D3A"/>
          <w:sz w:val="18"/>
        </w:rPr>
        <w:t>https://pubmed.ncbi.nlm.nih.gov/42424383/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Adipositas</dc:title>
  <dc:subject/>
  <dc:creator>Monitor Versorgungsforschung</dc:creator>
  <cp:keywords/>
  <dc:description>generated by python-docx</dc:description>
  <cp:lastModifiedBy/>
  <cp:revision>1</cp:revision>
  <dcterms:created xsi:type="dcterms:W3CDTF">2026-09-10T06:00:00Z</dcterms:created>
  <dcterms:modified xsi:type="dcterms:W3CDTF">2026-09-10T06:00:00Z</dcterms:modified>
  <cp:category/>
</cp:coreProperties>
</file>