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16.09.2026  |  6 Studien  |  adipositas.m-vf.de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Gewichtsmanagement bei Männern mit Mehrfacherkrankungen: Geschlechtsunterschiede in Therapieergebnissen</w:t>
      </w:r>
    </w:p>
    <w:p>
      <w:r>
        <w:rPr>
          <w:i/>
          <w:color w:val="666666"/>
          <w:sz w:val="18"/>
        </w:rPr>
        <w:t>Macaulay L et al.  ·  BMJ Open  ·  15.09.2026  ·  PMID 42744369</w:t>
      </w:r>
    </w:p>
    <w:p>
      <w:r>
        <w:t>Randomisierte Studie zu Gewichtsmanagement-Intervention mit Textnachrichten und finanziellen Anreizen bei 585 Männern mit Adipositas in drei britischen Zentren; 40% hatten Mehrfacherkrankungen.</w:t>
      </w:r>
    </w:p>
    <w:p>
      <w:r>
        <w:rPr>
          <w:b/>
        </w:rPr>
        <w:t xml:space="preserve">Ergebnis: </w:t>
      </w:r>
      <w:r>
        <w:t>Retentionsquote nach 12 Monaten: 76% bei Männern mit Behinderung, 75% ohne Erkrankungen, 65% mit Diabetes. Stigmaerlebnis, Wohlbefinden und Lebensqualität verbesserten sich in der Interventionsgruppe oder blieben gleich. Hospitalisierungen und eingeschränkte Mobilität waren demotivierend für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UK-Studie, aber Versorgungsstrukturen vergleichbar mit Deutschland, deutsche Gesundheitsdatenbasis nicht erforderlich.</w:t>
      </w:r>
    </w:p>
    <w:p>
      <w:r>
        <w:rPr>
          <w:color w:val="5A7D3A"/>
          <w:sz w:val="18"/>
        </w:rPr>
        <w:t>https://pubmed.ncbi.nlm.nih.gov/42744369/</w:t>
      </w:r>
    </w:p>
    <w:p>
      <w:pPr>
        <w:pStyle w:val="Heading2"/>
      </w:pPr>
      <w:r>
        <w:t>Digitale Ernährungsplattform mit Fachberatung: Gewichtsverlust und Engagement</w:t>
      </w:r>
    </w:p>
    <w:p>
      <w:r>
        <w:rPr>
          <w:i/>
          <w:color w:val="666666"/>
          <w:sz w:val="18"/>
        </w:rPr>
        <w:t>Goddard FGB et al.  ·  JMIR Mhealth Uhealth  ·  15.09.2026  ·  PMID 42743588</w:t>
      </w:r>
    </w:p>
    <w:p>
      <w:r>
        <w:t>Retrospektive Kohorte von 10.288 aktiven Nutzern einer arbeitgeberfinanzierten digitalen Ernährungsplattform mit Fachberatung durch Ernährungsfachkräfte; median 6 Monate Verfolgung.</w:t>
      </w:r>
    </w:p>
    <w:p>
      <w:r>
        <w:rPr>
          <w:b/>
        </w:rPr>
        <w:t xml:space="preserve">Ergebnis: </w:t>
      </w:r>
      <w:r>
        <w:t>Nach 3 Monaten: 2,0 kg Gewichtsverlust (2,4% Ausgangsgewicht), nach 6 Monaten: 2,3 kg (2,8%). Höhere Programmbegeisterung assoziiert mit mehr Gewichtsverlust; mindestens eine Fachberatung alle 2 Monate zeigte stärkste Assoziation: +0,8 kg zusätzlicher Gewichtsverlust nach 3 Monaten.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Portugiesische Plattformdaten; digitale Interventionen mit Fachberatung sind übertragbar auf strukturierte deutsche Versorgung.</w:t>
      </w:r>
    </w:p>
    <w:p>
      <w:r>
        <w:rPr>
          <w:color w:val="5A7D3A"/>
          <w:sz w:val="18"/>
        </w:rPr>
        <w:t>https://pubmed.ncbi.nlm.nih.gov/42743588/</w:t>
      </w:r>
    </w:p>
    <w:p>
      <w:pPr>
        <w:pStyle w:val="Heading2"/>
      </w:pPr>
      <w:r>
        <w:t>Akzeptabilität eines koreanischen Kräuterprogramms bei Adipositas: Zielgruppe mit Erfolg</w:t>
      </w:r>
    </w:p>
    <w:p>
      <w:r>
        <w:rPr>
          <w:i/>
          <w:color w:val="666666"/>
          <w:sz w:val="18"/>
        </w:rPr>
        <w:t>Pandey A et al.  ·  Nutrients  ·  07.09.2026  ·  PMID 42739109</w:t>
      </w:r>
    </w:p>
    <w:p>
      <w:r>
        <w:t>Retrospektive Analyse von 3798 Adipositaspatienten (BMI ≥30 kg/m²) an einer koreanischen Privatklinik; 37 erreichten ≥10% Gewichtsverlust und BMI ≤23 kg/m², davon 16 beantworteten Zufriedenheitsfragen.</w:t>
      </w:r>
    </w:p>
    <w:p>
      <w:r>
        <w:rPr>
          <w:b/>
        </w:rPr>
        <w:t xml:space="preserve">Ergebnis: </w:t>
      </w:r>
      <w:r>
        <w:t>Mittlere BMI-Abnahme: -8,9 kg/m² (Spannweite -9,6 bis -7,7). Zufriedenheitsratings hoch. Häufige unerwünschte Ereignisse: Verstopfung, Übelkeit, Schwindel. Förderliche Faktoren: wahrgenommener Gewichtsverlustnutzen, Programmstruktur, Sicherheit. Barrieren: Gewichtszunahme nach Behandlung, diätetische Belastung, finanzielle Bedenken.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Südkorea; kulturelle Unterschiede bei Programmannahme, klinische Struktur nicht auf Deutschland übertragbar.</w:t>
      </w:r>
    </w:p>
    <w:p>
      <w:r>
        <w:rPr>
          <w:color w:val="5A7D3A"/>
          <w:sz w:val="18"/>
        </w:rPr>
        <w:t>https://pubmed.ncbi.nlm.nih.gov/42739109/</w:t>
      </w:r>
    </w:p>
    <w:p>
      <w:pPr>
        <w:pStyle w:val="Heading2"/>
      </w:pPr>
      <w:r>
        <w:t>Zeitlich begrenzte Mahlzeiten bei Veteranen mit Querschnittlähmung und Adipositas</w:t>
      </w:r>
    </w:p>
    <w:p>
      <w:r>
        <w:rPr>
          <w:i/>
          <w:color w:val="666666"/>
          <w:sz w:val="18"/>
        </w:rPr>
        <w:t>Evans C et al.  ·  Nutrients  ·  02.09.2026  ·  PMID 42739050</w:t>
      </w:r>
    </w:p>
    <w:p>
      <w:r>
        <w:t>Pilottest mit 15 Veteranen mit Rückenmarksverletzung (SCI) und Adipositas; 6-wöchige Intervention mit zeitlich begrenztem Essen (≤10 h tägliches Mahlzeitenfenster).</w:t>
      </w:r>
    </w:p>
    <w:p>
      <w:r>
        <w:rPr>
          <w:b/>
        </w:rPr>
        <w:t xml:space="preserve">Ergebnis: </w:t>
      </w:r>
      <w:r>
        <w:t>14 Teilnehmende beendeten Studie. Adhärenz: 83,0%, durchschn. Mahlzeitenfenster 9,2 ± 1,5 h. Akzeptabilität moderat hoch (50% planten Fortsetzung, 79% würden empfehlen). Glykämische Kontrolle verbesserte sich: 24-h-Glukose -7 ± 3 mg/dL (p=0,02), Glukose-Management-Indikator -0,2 ± 0,1% (p=0,02), Zeit im Zielbereich +3,2 ± 1,6% (p=0,02).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bei Spezialgruppe; Ergebnis Glykämiekontrolle ist systemabhängig, aber Machbarkeit bei Mobilitätseinschränkung relevant.</w:t>
      </w:r>
    </w:p>
    <w:p>
      <w:r>
        <w:rPr>
          <w:color w:val="5A7D3A"/>
          <w:sz w:val="18"/>
        </w:rPr>
        <w:t>https://pubmed.ncbi.nlm.nih.gov/42739050/</w:t>
      </w:r>
    </w:p>
    <w:p>
      <w:pPr>
        <w:pStyle w:val="Heading2"/>
      </w:pPr>
      <w:r>
        <w:t>Personalisierte Ernährungs- und Verhaltensintervention: Gewichtsverlust und Langzeitmaintenance</w:t>
      </w:r>
    </w:p>
    <w:p>
      <w:r>
        <w:rPr>
          <w:i/>
          <w:color w:val="666666"/>
          <w:sz w:val="18"/>
        </w:rPr>
        <w:t>Momora A et al.  ·  Nutrients  ·  27.08.2026  ·  PMID 42738986</w:t>
      </w:r>
    </w:p>
    <w:p>
      <w:r>
        <w:t>Retrospektive Analyse von 267 übergewichtigen oder adipösen Erwachsenen, die personalisierte Diät mit psychodiätetischer Unterstützung (2018–2024) erhielten; 1-Jahres-Follow-up.</w:t>
      </w:r>
    </w:p>
    <w:p>
      <w:r>
        <w:rPr>
          <w:b/>
        </w:rPr>
        <w:t xml:space="preserve">Ergebnis: </w:t>
      </w:r>
      <w:r>
        <w:t>Mittlerer Gewichtsverlust: 10,45 ± 7,56 kg mit signifikanten BMI- und Körperfettabnahmen. Fettfreie Masse: -1,72 ± 2,20 kg, Skelettmuskulatur: -1,11 ± 1,36 kg. Nach 1 Jahr: 23,2% behielten ≥10% Gewichtsverlust bei. Hauptproblem: Gewichtsrückgang bei 76,8% der Teilnehmenden.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Polen; klinische Daten aus ambulanter Versorgung, Struktur mit Ernährungsberatung vergleichbar mit Deutschland.</w:t>
      </w:r>
    </w:p>
    <w:p>
      <w:r>
        <w:rPr>
          <w:color w:val="5A7D3A"/>
          <w:sz w:val="18"/>
        </w:rPr>
        <w:t>https://pubmed.ncbi.nlm.nih.gov/42738986/</w:t>
      </w:r>
    </w:p>
    <w:p>
      <w:pPr>
        <w:pStyle w:val="Heading2"/>
      </w:pPr>
      <w:r>
        <w:t>Körperbildwahrnehmung bei krebsbedingtem Gewichtsverlust: Geschlechtsunterschiede</w:t>
      </w:r>
    </w:p>
    <w:p>
      <w:r>
        <w:rPr>
          <w:i/>
          <w:color w:val="666666"/>
          <w:sz w:val="18"/>
        </w:rPr>
        <w:t>Goodrose-Flores C et al.  ·  BMJ Open  ·  15.07.2026  ·  PMID 42457417</w:t>
      </w:r>
    </w:p>
    <w:p>
      <w:r>
        <w:t>Studienprotokoll der Multicenterstudie GRACE zu Geschlechtsunterschieden in der Körperbildwahrnehmung während krebsbedingtem Gewichtsverlust in sechs Ländern.</w:t>
      </w:r>
    </w:p>
    <w:p>
      <w:r>
        <w:rPr>
          <w:b/>
        </w:rPr>
        <w:t xml:space="preserve">Ergebnis: </w:t>
      </w:r>
      <w:r>
        <w:t>Zielrekrutierung: 600 Teilnehmende (je 50 Frauen und 50 Männer pro Land). Primärer Endpunkt: Differenz Body Image Scale (BIS)-Score zwischen Geschlechtern; 3 BIS-Punkte als klinisch bedeutsam definiert.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Studie, Ergebnisse erst bei Abschluss verfügbar; Studiendesign zeigt Methodenrelevanz für Versorgung.</w:t>
      </w:r>
    </w:p>
    <w:p>
      <w:r>
        <w:rPr>
          <w:color w:val="5A7D3A"/>
          <w:sz w:val="18"/>
        </w:rPr>
        <w:t>https://pubmed.ncbi.nlm.nih.gov/42457417/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2026-09-16T06:00:00Z</dcterms:created>
  <dcterms:modified xsi:type="dcterms:W3CDTF">2026-09-16T06:00:00Z</dcterms:modified>
  <cp:category/>
</cp:coreProperties>
</file>