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Adipositas</w:t>
      </w:r>
    </w:p>
    <w:p>
      <w:r>
        <w:rPr>
          <w:i/>
          <w:color w:val="666666"/>
          <w:sz w:val="18"/>
        </w:rPr>
        <w:t>Stand: 01.10.2026  |  239 Studien  |  adipositas.m-vf.de</w:t>
      </w:r>
    </w:p>
    <w:p>
      <w:pPr>
        <w:pStyle w:val="Heading1"/>
      </w:pPr>
      <w:r>
        <w:t>Aufgenommen am 01.10.2026</w:t>
      </w:r>
    </w:p>
    <w:p>
      <w:pPr>
        <w:pStyle w:val="Heading2"/>
      </w:pPr>
      <w:r>
        <w:t>Übergewichtsverlauf in der Kindheit und Asthmainzidenz: Prospektive japanische Geburtskohortenstudie</w:t>
      </w:r>
    </w:p>
    <w:p>
      <w:r>
        <w:rPr>
          <w:i/>
          <w:color w:val="666666"/>
          <w:sz w:val="18"/>
        </w:rPr>
        <w:t>Akaike S et al.  ·  Environ Health Prev Med  ·  2026  ·  PMID 42816370</w:t>
      </w:r>
    </w:p>
    <w:p>
      <w:r>
        <w:t>Prospektive Kohortenstudie mit 11.433 Eltern-Kind-Paaren aus Japan zum Zusammenhang zwischen BMI-Standardabweichungsverlauf in den ersten Lebensjahren und Asthmaentwicklung im Alter von 3–4 Jahren.</w:t>
      </w:r>
    </w:p>
    <w:p>
      <w:r>
        <w:rPr>
          <w:b/>
        </w:rPr>
        <w:t xml:space="preserve">Ergebnis: </w:t>
      </w:r>
      <w:r>
        <w:t>Kinder mit durchgehend erhöhtem BMI-Verlauf hatten höheres Asthmarisiko als Kinder mit Normalgewichtsverlauf (adjustierte OR 1,31; 95%-KI 1,11–1,55; p = 0,001 im Alter 3 Jahre). Der Zusammenhang war bei Jungen stärker ausgeprägt (aOR 1,39; 95%-KI 1,12–1,73) als bei Mädchen (aOR 1,24; nicht signifikant). Im Alter 4 Jahren blieb die Assoziation bestehen.</w:t>
      </w:r>
    </w:p>
    <w:p>
      <w:r>
        <w:rPr>
          <w:b/>
          <w:sz w:val="19"/>
        </w:rPr>
        <w:t xml:space="preserve">Übertragbarkeit: </w:t>
      </w:r>
      <w:r>
        <w:rPr>
          <w:sz w:val="19"/>
        </w:rPr>
        <w:t>Japan - Transfer auf Deutschland fraglich wegen unterschiedlicher Adipositasprävalenz und Gesundheitssystemstruktur</w:t>
      </w:r>
    </w:p>
    <w:p>
      <w:r>
        <w:rPr>
          <w:color w:val="5A7D3A"/>
          <w:sz w:val="18"/>
        </w:rPr>
        <w:t>https://pubmed.ncbi.nlm.nih.gov/42816370/</w:t>
      </w:r>
    </w:p>
    <w:p>
      <w:pPr>
        <w:pStyle w:val="Heading2"/>
      </w:pPr>
      <w:r>
        <w:t>Jugendliches Übergewicht in Afrika: Sicht der Adoleszenten auf Einflüsse von Kultur, Peers und Medien</w:t>
      </w:r>
    </w:p>
    <w:p>
      <w:r>
        <w:rPr>
          <w:i/>
          <w:color w:val="666666"/>
          <w:sz w:val="18"/>
        </w:rPr>
        <w:t>Osei Bonsu E et al.  ·  Curr Obes Rep  ·  30.09.2026  ·  PMID 42814247</w:t>
      </w:r>
    </w:p>
    <w:p>
      <w:r>
        <w:t>Systematische qualitative Scoping Review zu Wahrnehmungen von 17 Studien aus 8 afrikanischen Ländern darüber, wie Kultur, Peers, Familie und Medien das Körpergewicht und Stigmatisierung bei Jugendlichen beeinflussen.</w:t>
      </w:r>
    </w:p>
    <w:p>
      <w:r>
        <w:rPr>
          <w:b/>
        </w:rPr>
        <w:t xml:space="preserve">Ergebnis: </w:t>
      </w:r>
      <w:r>
        <w:t>Adoleszenten nannten Peers und Eltern/Familie als wichtige Einflussfaktoren für ungesunde Lebensmittelwahl und körperliche Aktivität; Medien prägte Körperbild-Wahrnehmungen. In mehreren Studien wurde Übergewicht mit Wohlstand und Gesundheit assoziiert, Untergewicht mit Krankheit. Weight Bias wurde unabhängig vom Gewichtsstatus berichtet.</w:t>
      </w:r>
    </w:p>
    <w:p>
      <w:r>
        <w:rPr>
          <w:b/>
          <w:sz w:val="19"/>
        </w:rPr>
        <w:t xml:space="preserve">Übertragbarkeit: </w:t>
      </w:r>
      <w:r>
        <w:rPr>
          <w:sz w:val="19"/>
        </w:rPr>
        <w:t>Subsahara-Afrika – begrenzte Übertragbarkeit auf Deutschland, aber relevant für Stigma-Programmgestaltung</w:t>
      </w:r>
    </w:p>
    <w:p>
      <w:r>
        <w:rPr>
          <w:color w:val="5A7D3A"/>
          <w:sz w:val="18"/>
        </w:rPr>
        <w:t>https://pubmed.ncbi.nlm.nih.gov/42814247/</w:t>
      </w:r>
    </w:p>
    <w:p>
      <w:pPr>
        <w:pStyle w:val="Heading2"/>
      </w:pPr>
      <w:r>
        <w:t>Facharztüberweisungspraxis zu Lebensstiländerungen: Barrieren und Förderer in der niederländischen Grundversorgung</w:t>
      </w:r>
    </w:p>
    <w:p>
      <w:r>
        <w:rPr>
          <w:i/>
          <w:color w:val="666666"/>
          <w:sz w:val="18"/>
        </w:rPr>
        <w:t>van Aken B et al.  ·  Prim Health Care Res Dev  ·  30.09.2026  ·  PMID 42813322</w:t>
      </w:r>
    </w:p>
    <w:p>
      <w:r>
        <w:t>Qualitative Studie mit 16 niederländischen Hausärzten zu Faktoren, die ihre Überweisungen an kombinierte Lebensstilinterventionen (Ernährung, Bewegung, Verhalten) bei Übergewicht und Adipositas beeinflussen.</w:t>
      </w:r>
    </w:p>
    <w:p>
      <w:r>
        <w:rPr>
          <w:b/>
        </w:rPr>
        <w:t xml:space="preserve">Ergebnis: </w:t>
      </w:r>
      <w:r>
        <w:t>Identifiziert wurden drei Überweisungsmuster: umfassend, kritisch und begrenzt. Fördernde Faktoren waren Ärzte-Bewusstsein für Programme, Wissen über Wirksamkeit, Selbstvertrauen und einfache Referenzsysteme. Barrieren waren Zweifel an Effektivität, Gewohnheiten, Identitätszweifel, mangelnde Zusammenarbeit mit Anbietern und unmotivierte Patienten.</w:t>
      </w:r>
    </w:p>
    <w:p>
      <w:r>
        <w:rPr>
          <w:b/>
          <w:sz w:val="19"/>
        </w:rPr>
        <w:t xml:space="preserve">Übertragbarkeit: </w:t>
      </w:r>
      <w:r>
        <w:rPr>
          <w:sz w:val="19"/>
        </w:rPr>
        <w:t>Niederlande, vergleichbares Versicherungssystem und strukturierte Programme wie in Deutschland</w:t>
      </w:r>
    </w:p>
    <w:p>
      <w:r>
        <w:rPr>
          <w:color w:val="5A7D3A"/>
          <w:sz w:val="18"/>
        </w:rPr>
        <w:t>https://pubmed.ncbi.nlm.nih.gov/42813322/</w:t>
      </w:r>
    </w:p>
    <w:p>
      <w:pPr>
        <w:pStyle w:val="Heading2"/>
      </w:pPr>
      <w:r>
        <w:t>Prägravidärer BMI und postpartale Stoffwechselgesundheit: UAE-Kohortenstudie</w:t>
      </w:r>
    </w:p>
    <w:p>
      <w:r>
        <w:rPr>
          <w:i/>
          <w:color w:val="666666"/>
          <w:sz w:val="18"/>
        </w:rPr>
        <w:t>Alameddine M et al.  ·  Womens Health (Lond)  ·  30.09.2026  ·  PMID 42813240</w:t>
      </w:r>
    </w:p>
    <w:p>
      <w:r>
        <w:t>Prospektive Kohortenstudie mit 256 Schwangeren in den VAE vom dritten Trimenon bis 6 Monate postpartal zum Zusammenhang von prägravidärem BMI, Schwangerschaftsgewichtszunahme und postpartaler Gewichtsretention mit Stoffwechselbiomarkern.</w:t>
      </w:r>
    </w:p>
    <w:p>
      <w:r>
        <w:rPr>
          <w:b/>
        </w:rPr>
        <w:t xml:space="preserve">Ergebnis: </w:t>
      </w:r>
      <w:r>
        <w:t>59,4% waren prägravidär übergewichtig/adipös und zeigten erhöhte Insulinlevel (OR 3,91; 95%-KI 1,36–11,24), erhöhte IL-6 (OR 5,11), CRP (OR 5,34), LDL (OR 2,89) und Gesamtcholesterin (OR 3,05). Unter Frauen mit erhöhtem prägravidärem BMI betrug die Odds für ≥3 Stoffwechselabweichungen 3,44 (95%-KI 1,36–8,68). Schwangerschaftsgewichtszunahme war nur mit TNF-α assoziiert, postpartale Retention mit Blutglukose.</w:t>
      </w:r>
    </w:p>
    <w:p>
      <w:r>
        <w:rPr>
          <w:b/>
          <w:sz w:val="19"/>
        </w:rPr>
        <w:t xml:space="preserve">Übertragbarkeit: </w:t>
      </w:r>
      <w:r>
        <w:rPr>
          <w:sz w:val="19"/>
        </w:rPr>
        <w:t>VAE, Mittlerer Osten – begrenzte Übertragbarkeit auf Deutschland wegen Bevölkerungsstruktur und sozialmedizinischer Unterschiede</w:t>
      </w:r>
    </w:p>
    <w:p>
      <w:r>
        <w:rPr>
          <w:color w:val="5A7D3A"/>
          <w:sz w:val="18"/>
        </w:rPr>
        <w:t>https://pubmed.ncbi.nlm.nih.gov/42813240/</w:t>
      </w:r>
    </w:p>
    <w:p>
      <w:pPr>
        <w:pStyle w:val="Heading2"/>
      </w:pPr>
      <w:r>
        <w:t>Prägravidärer BMI und Gewichtszunahme in der Schwangerschaft prägen Neugeborenengewicht</w:t>
      </w:r>
    </w:p>
    <w:p>
      <w:r>
        <w:rPr>
          <w:i/>
          <w:color w:val="666666"/>
          <w:sz w:val="18"/>
        </w:rPr>
        <w:t>Kiridana MGDVK et al.  ·  BMC Public Health  ·  06.08.2026  ·  PMID 42811316</w:t>
      </w:r>
    </w:p>
    <w:p>
      <w:r>
        <w:t>Prospektive Kohortenstudie mit 1.537 Schwangeren in Sri Lanka zum Einfluss von Prägravidität-BMI und Gewichtszunahme in der Schwangerschaft auf Geburtsgewicht von Neugeborenen nach Termin.</w:t>
      </w:r>
    </w:p>
    <w:p>
      <w:r>
        <w:rPr>
          <w:b/>
        </w:rPr>
        <w:t xml:space="preserve">Ergebnis: </w:t>
      </w:r>
      <w:r>
        <w:t>54,8% der Frauen hatten prägravidär erhöhtes BMI, 13,8% Untergewicht. 14,8% der Neugeborenen wiesen niedriges, 6,1% hohes Geburtsgewicht auf. Untergewicht-Mütter hatten erhöhtes Risiko für niedriges Geburtsgewicht (aOR 1,989; 95%-KI 1,184–3,340); übergewichtige Mütter für hohes Geburtsgewicht (aOR 2,147; 95%-KI 1,127–4,091). Beide Maße (prägravidärer BMI β = 17,44; Gewichtszunahme β = 14,424) sagten Geburtsgewicht linear voraus.</w:t>
      </w:r>
    </w:p>
    <w:p>
      <w:r>
        <w:rPr>
          <w:b/>
          <w:sz w:val="19"/>
        </w:rPr>
        <w:t xml:space="preserve">Übertragbarkeit: </w:t>
      </w:r>
      <w:r>
        <w:rPr>
          <w:sz w:val="19"/>
        </w:rPr>
        <w:t>Sri Lanka, Südasien – nur mütterliche Prävention übertragbar, nicht Folgezustände bei Mutter</w:t>
      </w:r>
    </w:p>
    <w:p>
      <w:r>
        <w:rPr>
          <w:color w:val="5A7D3A"/>
          <w:sz w:val="18"/>
        </w:rPr>
        <w:t>https://pubmed.ncbi.nlm.nih.gov/42811316/</w:t>
      </w:r>
    </w:p>
    <w:p>
      <w:pPr>
        <w:pStyle w:val="Heading2"/>
      </w:pPr>
      <w:r>
        <w:t>BMI differenziert metabolisches Risiko bei PCOS besser als Rotterdam-Kriterien</w:t>
      </w:r>
    </w:p>
    <w:p>
      <w:r>
        <w:rPr>
          <w:i/>
          <w:color w:val="666666"/>
          <w:sz w:val="18"/>
        </w:rPr>
        <w:t>Gambineri A et al.  ·  J Endocrinol Invest  ·  28.08.2026  ·  PMID 42663864</w:t>
      </w:r>
    </w:p>
    <w:p>
      <w:r>
        <w:t>Multizenter-Registry-Studie mit 1.314 Frauen mit Polyzystischem Ovarialsyndrom (PCOS) aus Italien zum Vergleich zwischen Rotterdam-Phänotypisierung und BMI-basierter Stratifizierung bei der Vorhersage metabolischer Komplikationen.</w:t>
      </w:r>
    </w:p>
    <w:p>
      <w:r>
        <w:rPr>
          <w:b/>
        </w:rPr>
        <w:t xml:space="preserve">Ergebnis: </w:t>
      </w:r>
      <w:r>
        <w:t>Rotterdam-Phänotypen zeigten keine signifikanten Unterschiede in BMI oder Stoffwechselkomplikationen (Dyslipidämie, Glukose-Intoleranz, Hypertension, metabolisches Syndrom), obwohl Angststörungen in Phänotyp A erhöht waren. Im Gegensatz dazu offenbarte BMI-Stratifizierung klare metabolische Unterschiede: Frauen mit Adipositas oder BMI ≥27 kg/m² zeigten höhere Prävalenz aller metabolischen Komplikationen sowie höhere freien Androgen-Index und Hirsutismus-Werte.</w:t>
      </w:r>
    </w:p>
    <w:p>
      <w:r>
        <w:rPr>
          <w:b/>
          <w:sz w:val="19"/>
        </w:rPr>
        <w:t xml:space="preserve">Übertragbarkeit: </w:t>
      </w:r>
      <w:r>
        <w:rPr>
          <w:sz w:val="19"/>
        </w:rPr>
        <w:t>Italien, vergleichbare europäische Struktur und sozialversichertes System</w:t>
      </w:r>
    </w:p>
    <w:p>
      <w:r>
        <w:rPr>
          <w:color w:val="5A7D3A"/>
          <w:sz w:val="18"/>
        </w:rPr>
        <w:t>https://pubmed.ncbi.nlm.nih.gov/42663864/</w:t>
      </w:r>
    </w:p>
    <w:p>
      <w:pPr>
        <w:pStyle w:val="Heading1"/>
      </w:pPr>
      <w:r>
        <w:t>Aufgenommen am 30.09.2026</w:t>
      </w:r>
    </w:p>
    <w:p>
      <w:pPr>
        <w:pStyle w:val="Heading2"/>
      </w:pPr>
      <w:r>
        <w:t>Mobile-App-gestützte Nachsorge erhöhte Therapietreue und Gewichtsabnahme um fünffach</w:t>
      </w:r>
    </w:p>
    <w:p>
      <w:r>
        <w:rPr>
          <w:i/>
          <w:color w:val="666666"/>
          <w:sz w:val="18"/>
        </w:rPr>
        <w:t>Villafañe H et al.  ·  Rev Fac Cien Med Univ Nac Cordoba  ·  01.09.2026  ·  PMID 42809870</w:t>
      </w:r>
    </w:p>
    <w:p>
      <w:r>
        <w:t>Randomisierte Studie bei 53 erwachsenen Patienten mit Übergewicht oder Adipositas, die drei Monate lang entweder konventionelle Nachsorge (alle zwei Wochen präsent) oder ein Hybrid-Modell (monatlich präsent plus asynchrone App-gestützte Begleitung) erhielten.</w:t>
      </w:r>
    </w:p>
    <w:p>
      <w:r>
        <w:rPr>
          <w:b/>
        </w:rPr>
        <w:t xml:space="preserve">Ergebnis: </w:t>
      </w:r>
      <w:r>
        <w:t>Die App-Gruppe zeigte 39% vs. 16% Therapietreue (p=0,03), 4,85fach höhere Wahrscheinlichkeit für Weitermachen und signifikante Reduktion von Gewicht, BMI, Kalorien, Kohlenhydraten und Fetten (nur in dieser Gruppe statistisch signifikant).</w:t>
      </w:r>
    </w:p>
    <w:p>
      <w:r>
        <w:rPr>
          <w:b/>
          <w:sz w:val="19"/>
        </w:rPr>
        <w:t xml:space="preserve">Übertragbarkeit: </w:t>
      </w:r>
      <w:r>
        <w:rPr>
          <w:sz w:val="19"/>
        </w:rPr>
        <w:t>Argentinische Primärversorgung, Modell auf deutschsprachige Praxen übertragbar</w:t>
      </w:r>
    </w:p>
    <w:p>
      <w:r>
        <w:rPr>
          <w:color w:val="5A7D3A"/>
          <w:sz w:val="18"/>
        </w:rPr>
        <w:t>https://pubmed.ncbi.nlm.nih.gov/42809870/</w:t>
      </w:r>
    </w:p>
    <w:p>
      <w:pPr>
        <w:pStyle w:val="Heading2"/>
      </w:pPr>
      <w:r>
        <w:t>Kardiometabolische Last bei informellen Arbeitern: hohe Prävalenz, geschlechts- und altersabhängig</w:t>
      </w:r>
    </w:p>
    <w:p>
      <w:r>
        <w:rPr>
          <w:i/>
          <w:color w:val="666666"/>
          <w:sz w:val="18"/>
        </w:rPr>
        <w:t>Hormenu T et al.  ·  PLoS One  ·  29.09.2026  ·  PMID 42809582</w:t>
      </w:r>
    </w:p>
    <w:p>
      <w:r>
        <w:t>Querschnittsstudie mit 948 informellen Arbeitern (Händler, Fischer, Handwerker, Bauern, Fahrer) in Ghana zur Prävalenz von Adipositas, Hypertonie, Prä-/Diabetes und assoziierten Faktoren.</w:t>
      </w:r>
    </w:p>
    <w:p>
      <w:r>
        <w:rPr>
          <w:b/>
        </w:rPr>
        <w:t xml:space="preserve">Ergebnis: </w:t>
      </w:r>
      <w:r>
        <w:t>Adipositas 45,5%, Hypertonie 40,2%, Prädiabetes 29,5%, Diabetes 13,4%; Frauen und 45–59-Jährige am stärksten betroffen; Fehlende Kindheits-Adipositas senkte OR für Adipositas (0,43), Diabetes (0,64), Hypertonie (0,63); geringe körperliche Aktivität erhöhte Hypertonie-Risiko (aOR=1,73).</w:t>
      </w:r>
    </w:p>
    <w:p>
      <w:r>
        <w:rPr>
          <w:b/>
          <w:sz w:val="19"/>
        </w:rPr>
        <w:t xml:space="preserve">Übertragbarkeit: </w:t>
      </w:r>
      <w:r>
        <w:rPr>
          <w:sz w:val="19"/>
        </w:rPr>
        <w:t>Ghana, LMIC-Kontext, Erkenntnisse zum frühen Verlauf und zu Präventionsfenstern übertragbar</w:t>
      </w:r>
    </w:p>
    <w:p>
      <w:r>
        <w:rPr>
          <w:color w:val="5A7D3A"/>
          <w:sz w:val="18"/>
        </w:rPr>
        <w:t>https://pubmed.ncbi.nlm.nih.gov/42809582/</w:t>
      </w:r>
    </w:p>
    <w:p>
      <w:pPr>
        <w:pStyle w:val="Heading2"/>
      </w:pPr>
      <w:r>
        <w:t>Ausgeglichene Bewegungsverhalten senkt Körperfettanstieg bei Schulkindern um 4%</w:t>
      </w:r>
    </w:p>
    <w:p>
      <w:r>
        <w:rPr>
          <w:i/>
          <w:color w:val="666666"/>
          <w:sz w:val="18"/>
        </w:rPr>
        <w:t>Zhao H et al.  ·  Eur J Pediatr  ·  29.09.2026  ·  PMID 42806172</w:t>
      </w:r>
    </w:p>
    <w:p>
      <w:r>
        <w:t>Längsschnittstudie mit 237 Schulkindern (8–12 Jahre) mit 1-Jahres-Follow-up zur Assoziation von 24-h-Bewegungsverhalten (Schlaf, Stillsitzen, leichte und intensive Aktivität) mit Körperfettänderung.</w:t>
      </w:r>
    </w:p>
    <w:p>
      <w:r>
        <w:rPr>
          <w:b/>
        </w:rPr>
        <w:t xml:space="preserve">Ergebnis: </w:t>
      </w:r>
      <w:r>
        <w:t>Optimale Komposition: 9,3 h Schlaf, 9,7 h Stillsitzen, 3,2 h leichte, 1,8 h intensive Aktivität; Einhaltung aller vier Parameter vs. nur einer reduzierte 1-Jahres-Körperfettzunahme um 4,0% (β=4,040, p=0,009); kein signifikanter Effekt auf BMI oder Taillen-Größen-Ratio.</w:t>
      </w:r>
    </w:p>
    <w:p>
      <w:r>
        <w:rPr>
          <w:b/>
          <w:sz w:val="19"/>
        </w:rPr>
        <w:t xml:space="preserve">Übertragbarkeit: </w:t>
      </w:r>
      <w:r>
        <w:rPr>
          <w:sz w:val="19"/>
        </w:rPr>
        <w:t>China, aber Beschleunigungsmeter-Messungen und Schlaf-Fragebogen international standardisiert</w:t>
      </w:r>
    </w:p>
    <w:p>
      <w:r>
        <w:rPr>
          <w:color w:val="5A7D3A"/>
          <w:sz w:val="18"/>
        </w:rPr>
        <w:t>https://pubmed.ncbi.nlm.nih.gov/42806172/</w:t>
      </w:r>
    </w:p>
    <w:p>
      <w:pPr>
        <w:pStyle w:val="Heading2"/>
      </w:pPr>
      <w:r>
        <w:t>BMI zeigt bidirektionale Wirkung auf Belastungstoleranz, mit Geschlechtsunterschiede</w:t>
      </w:r>
    </w:p>
    <w:p>
      <w:r>
        <w:rPr>
          <w:i/>
          <w:color w:val="666666"/>
          <w:sz w:val="18"/>
        </w:rPr>
        <w:t>Huang H et al.  ·  Ann Med  ·  28.09.2026  ·  PMID 42803415</w:t>
      </w:r>
    </w:p>
    <w:p>
      <w:r>
        <w:t>Retrospektive Studie mit 405 Patienten mit chronischem Koronarsyndrom zur Assoziation von BMI mit Cardiopulmonary-Exercise-Test-Parametern unter Berücksichtigung von Geschlecht.</w:t>
      </w:r>
    </w:p>
    <w:p>
      <w:r>
        <w:rPr>
          <w:b/>
        </w:rPr>
        <w:t xml:space="preserve">Ergebnis: </w:t>
      </w:r>
      <w:r>
        <w:t>Höherer BMI korreliert mit höherer absoluter Peak-VO2 (B=22,85, p&lt;0,001), aber niedrigerem Peak-VO2/kg (B=−0,214, p&lt;0,001); Effekt stärker in Männern für Peak-VO2 (B=31,71), in Frauen für Peak-VO2/kg (B=−0,242, p&lt;0,001).</w:t>
      </w:r>
    </w:p>
    <w:p>
      <w:r>
        <w:rPr>
          <w:b/>
          <w:sz w:val="19"/>
        </w:rPr>
        <w:t xml:space="preserve">Übertragbarkeit: </w:t>
      </w:r>
      <w:r>
        <w:rPr>
          <w:sz w:val="19"/>
        </w:rPr>
        <w:t>China, kardiale Funktion und Ausbelastbarkeit unabhängig vom System messbar</w:t>
      </w:r>
    </w:p>
    <w:p>
      <w:r>
        <w:rPr>
          <w:color w:val="5A7D3A"/>
          <w:sz w:val="18"/>
        </w:rPr>
        <w:t>https://pubmed.ncbi.nlm.nih.gov/42803415/</w:t>
      </w:r>
    </w:p>
    <w:p>
      <w:pPr>
        <w:pStyle w:val="Heading2"/>
      </w:pPr>
      <w:r>
        <w:t>Kardiometabolische Last bei Kinderkrebsüberlebenden nach Anthrazyklinen</w:t>
      </w:r>
    </w:p>
    <w:p>
      <w:r>
        <w:rPr>
          <w:i/>
          <w:color w:val="666666"/>
          <w:sz w:val="18"/>
        </w:rPr>
        <w:t>Viggósdóttir VH et al.  ·  J Pediatr Hematol Oncol  ·  01.10.2026  ·  PMID 42525877</w:t>
      </w:r>
    </w:p>
    <w:p>
      <w:r>
        <w:t>Querschnittsstudie mit 60 von 76 Überlebenden pädiatrischer Krebspatienten (mittleres Alter 34 Jahre), die anthrazyklinhaltiger Chemotherapie ausgesetzt waren, zur LV-Funktion und Metabolisches-Syndrom-Prävalenz.</w:t>
      </w:r>
    </w:p>
    <w:p>
      <w:r>
        <w:rPr>
          <w:b/>
        </w:rPr>
        <w:t xml:space="preserve">Ergebnis: </w:t>
      </w:r>
      <w:r>
        <w:t>25% zeigten linksventrikuläre Dilatation (meist mild–moderat); metabolisches Syndrom in 20%; aber nur 10% waren sich bewusst, dass Krebstherapie Kardiomyopathie verursachen kann; nur ~50% hatten Echokardiografie in der letzten Dekade erhalten.</w:t>
      </w:r>
    </w:p>
    <w:p>
      <w:r>
        <w:rPr>
          <w:b/>
          <w:sz w:val="19"/>
        </w:rPr>
        <w:t xml:space="preserve">Übertragbarkeit: </w:t>
      </w:r>
      <w:r>
        <w:rPr>
          <w:sz w:val="19"/>
        </w:rPr>
        <w:t>Island, europäisches System, Übertragbar für strukturierte Langzeit-Nachsorge und Awareness-Kampagnen</w:t>
      </w:r>
    </w:p>
    <w:p>
      <w:r>
        <w:rPr>
          <w:color w:val="5A7D3A"/>
          <w:sz w:val="18"/>
        </w:rPr>
        <w:t>https://pubmed.ncbi.nlm.nih.gov/42525877/</w:t>
      </w:r>
    </w:p>
    <w:p>
      <w:pPr>
        <w:pStyle w:val="Heading2"/>
      </w:pPr>
      <w:r>
        <w:t>Mikrobiota-GABA-Mangel bei Adipositas fördert Darmkrebsprogression</w:t>
      </w:r>
    </w:p>
    <w:p>
      <w:r>
        <w:rPr>
          <w:i/>
          <w:color w:val="666666"/>
          <w:sz w:val="18"/>
        </w:rPr>
        <w:t>Guo W et al.  ·  Nat Commun  ·  27.07.2026  ·  PMID 42503520</w:t>
      </w:r>
    </w:p>
    <w:p>
      <w:r>
        <w:t>Mechanistische Studie mit genetischen Mausmodellen und Biomarker-Analysen bei Menschen mit Adipositas zur Rolle der GABA-produzierenden Bakterie Bacteroides ovatus in der Tumorsuppression.</w:t>
      </w:r>
    </w:p>
    <w:p>
      <w:r>
        <w:rPr>
          <w:b/>
        </w:rPr>
        <w:t xml:space="preserve">Ergebnis: </w:t>
      </w:r>
      <w:r>
        <w:t>Hochfett-Diät und Adipositas-assoziierte Dysbiose reduzierten B. ovatus und fäkale GABA um etwa 50%; GABA-Supplementierung oder Rekolonisation mit wildtypischen Bakterien reduzierten Tumorbürde deutlich – eine mikrobiota-vermittelte Prävention.</w:t>
      </w:r>
    </w:p>
    <w:p>
      <w:r>
        <w:rPr>
          <w:b/>
          <w:sz w:val="19"/>
        </w:rPr>
        <w:t xml:space="preserve">Übertragbarkeit: </w:t>
      </w:r>
      <w:r>
        <w:rPr>
          <w:sz w:val="19"/>
        </w:rPr>
        <w:t>Grundlageneinsicht, Präventionspotenzial für Populationen mit Adipositas noch in Translation</w:t>
      </w:r>
    </w:p>
    <w:p>
      <w:r>
        <w:rPr>
          <w:color w:val="5A7D3A"/>
          <w:sz w:val="18"/>
        </w:rPr>
        <w:t>https://pubmed.ncbi.nlm.nih.gov/42503520/</w:t>
      </w:r>
    </w:p>
    <w:p>
      <w:pPr>
        <w:pStyle w:val="Heading1"/>
      </w:pPr>
      <w:r>
        <w:t>Aufgenommen am 29.09.2026</w:t>
      </w:r>
    </w:p>
    <w:p>
      <w:pPr>
        <w:pStyle w:val="Heading2"/>
      </w:pPr>
      <w:r>
        <w:t>Frühdiagnose und regelmäßige Nachsorge senken Sterblichkeit bei Adipositas-Hypoventilations-Syndrom</w:t>
      </w:r>
    </w:p>
    <w:p>
      <w:r>
        <w:rPr>
          <w:i/>
          <w:color w:val="666666"/>
          <w:sz w:val="18"/>
        </w:rPr>
        <w:t>Agossou M et al.  ·  BMJ Open Respir Res  ·  28.09.2026  ·  PMID 42805766</w:t>
      </w:r>
    </w:p>
    <w:p>
      <w:r>
        <w:t>Bei 167 Patienten mit Adipositas-Hypoventilations-Syndrom (OHS) in Martinique wurden Risikofaktoren für Sterblichkeit und der Einfluss der Versorgungskontinuität untersucht.</w:t>
      </w:r>
    </w:p>
    <w:p>
      <w:r>
        <w:rPr>
          <w:b/>
        </w:rPr>
        <w:t xml:space="preserve">Ergebnis: </w:t>
      </w:r>
      <w:r>
        <w:t>5-Jahres-Sterblichkeit: 12,6 %, Gesamtsterblichkeit (n=44, 26,4 %). Unabhängige Mortalitätsprädiktoren: OHS-Diagnose bei akutem Atemversagen (HR 6,60; 95%-KI 1,50–29,10), unregelmäßige Nachsorge (HR 5,00; 2,82–14,29), Herzerkrankung (HR 3,63; 1,51–8,70), niedriger Hämatokrit (HR 1,12 pro Punkt; 1,03–1,22) und höheres Alter (HR 1,04 pro Jahr; 1,01–1,08). Schlussfolgerung: Strukturierte Früherkennung und kontinuierliche ärztliche Betreuung sind entscheidend für die Reduktion von OHS-Mortalität.</w:t>
      </w:r>
    </w:p>
    <w:p>
      <w:r>
        <w:rPr>
          <w:b/>
          <w:sz w:val="19"/>
        </w:rPr>
        <w:t xml:space="preserve">Übertragbarkeit: </w:t>
      </w:r>
      <w:r>
        <w:rPr>
          <w:sz w:val="19"/>
        </w:rPr>
        <w:t>Französische Karibik, übertragbare Nachsorge-Struktur auf europäische Systeme</w:t>
      </w:r>
    </w:p>
    <w:p>
      <w:r>
        <w:rPr>
          <w:color w:val="5A7D3A"/>
          <w:sz w:val="18"/>
        </w:rPr>
        <w:t>https://pubmed.ncbi.nlm.nih.gov/42805766/</w:t>
      </w:r>
    </w:p>
    <w:p>
      <w:pPr>
        <w:pStyle w:val="Heading2"/>
      </w:pPr>
      <w:r>
        <w:t>Strukturierte Gewichtsreduktion verminderte Abbruchquote bei Brustkrebsrisiko</w:t>
      </w:r>
    </w:p>
    <w:p>
      <w:r>
        <w:rPr>
          <w:i/>
          <w:color w:val="666666"/>
          <w:sz w:val="18"/>
        </w:rPr>
        <w:t>Clarke H et al.  ·  BMJ Open  ·  28.09.2026  ·  PMID 42805663</w:t>
      </w:r>
    </w:p>
    <w:p>
      <w:r>
        <w:t>79 % der 47 Frauen mit Adipositas und erhöhtem Brust- oder Endometriumkrebsrisiko schlossen ein 12-Monate Programm mit Totaldiäternährung (TDR) ab und zeigten messbare Gewichtsverluste und Lebensqualitätsgewinne.</w:t>
      </w:r>
    </w:p>
    <w:p>
      <w:r>
        <w:rPr>
          <w:b/>
        </w:rPr>
        <w:t xml:space="preserve">Ergebnis: </w:t>
      </w:r>
      <w:r>
        <w:t>37 von 47 Frauen (79 %) vollendeten das Programm. Gewichtsverlust betrug –10,8 kg nach 3 Monaten, –11,5 kg nach 6 Monaten und –8,4 kg nach 12 Monaten. Lebensqualität (OWL-QOL) verbesserte sich um –24,8 Punkte, Binge-Eating-Scores sanken um –4 Punkte. Mittlere Kontakte mit Diätassistentinnen: 28 pro Person über 12 Monate. 68 % erhielten psychologische Unterstützung. Zusammenfassung: TDR ermöglichte hohe Therapietreue und dauerhafte Gewichtsabnahme unter intensiver Betreuung.</w:t>
      </w:r>
    </w:p>
    <w:p>
      <w:r>
        <w:rPr>
          <w:b/>
          <w:sz w:val="19"/>
        </w:rPr>
        <w:t xml:space="preserve">Übertragbarkeit: </w:t>
      </w:r>
      <w:r>
        <w:rPr>
          <w:sz w:val="19"/>
        </w:rPr>
        <w:t>UK-Sekundärversorgung, hohe Ressourcenintensität, vergleichbar mit deutschen Zentren</w:t>
      </w:r>
    </w:p>
    <w:p>
      <w:r>
        <w:rPr>
          <w:color w:val="5A7D3A"/>
          <w:sz w:val="18"/>
        </w:rPr>
        <w:t>https://pubmed.ncbi.nlm.nih.gov/42805663/</w:t>
      </w:r>
    </w:p>
    <w:p>
      <w:pPr>
        <w:pStyle w:val="Heading2"/>
      </w:pPr>
      <w:r>
        <w:t>Peer-Empfehlungen verbessern Therapietreue in digitaler Gewichtsreduktion mit Tirzepatid</w:t>
      </w:r>
    </w:p>
    <w:p>
      <w:r>
        <w:rPr>
          <w:i/>
          <w:color w:val="666666"/>
          <w:sz w:val="18"/>
        </w:rPr>
        <w:t>Talay L et al.  ·  J Med Internet Res  ·  28.09.2026  ·  PMID 42804756</w:t>
      </w:r>
    </w:p>
    <w:p>
      <w:r>
        <w:t>Retrospektive Kohortenanalyse von 34.449 erwachsenen Nutzern eines unsubventionierten, tirzepatid-gestützten digitalen Gewichtsreduktions-Services in Australien verglich Ergebnisse nach Empfehlungsweg.</w:t>
      </w:r>
    </w:p>
    <w:p>
      <w:r>
        <w:rPr>
          <w:b/>
        </w:rPr>
        <w:t xml:space="preserve">Ergebnis: </w:t>
      </w:r>
      <w:r>
        <w:t>Patienten mit Peer-Empfehlung zeigten höhere 6-Monats-Therapietreue und größeren Prozentsatz-Gewichtsverlust als propensity-score-gematchte Nicht-Empfehlung-Patienten. Schlussfolgerung: Peer-Referral-Wege unterstützen Verbleib und Effektivität in medikamentöser Adipositasbehandlung. Begrenzte Zahlenangaben im Abstract; Hauptbefund ist Adhärenz-Vorteil.</w:t>
      </w:r>
    </w:p>
    <w:p>
      <w:r>
        <w:rPr>
          <w:b/>
          <w:sz w:val="19"/>
        </w:rPr>
        <w:t xml:space="preserve">Übertragbarkeit: </w:t>
      </w:r>
      <w:r>
        <w:rPr>
          <w:sz w:val="19"/>
        </w:rPr>
        <w:t>Australien, Privatversicherungs-Modell, Tirzepatid ist in Australien erstattet – in Deutschland nicht</w:t>
      </w:r>
    </w:p>
    <w:p>
      <w:r>
        <w:rPr>
          <w:color w:val="5A7D3A"/>
          <w:sz w:val="18"/>
        </w:rPr>
        <w:t>https://pubmed.ncbi.nlm.nih.gov/42804756/</w:t>
      </w:r>
    </w:p>
    <w:p>
      <w:pPr>
        <w:pStyle w:val="Heading2"/>
      </w:pPr>
      <w:r>
        <w:t>Adipositas in Südasien steigt steil – Wohlhabendere Frauen am stärksten betroffen</w:t>
      </w:r>
    </w:p>
    <w:p>
      <w:r>
        <w:rPr>
          <w:i/>
          <w:color w:val="666666"/>
          <w:sz w:val="18"/>
        </w:rPr>
        <w:t>Hendry M et al.  ·  Glob Health Action  ·  31.12.2026  ·  PMID 42802930</w:t>
      </w:r>
    </w:p>
    <w:p>
      <w:r>
        <w:t>Analyse von Bevölkerungsumfragen aus fünf südasiatischen Ländern (2000–2022, 1,56 Mio. Frauen 15–49 Jahre) zeigte stark ansteigende Adipositasprävalenzen mit besonderem Anstieg in urbanen, wohlhabenderen Bevölkerungsgruppen.</w:t>
      </w:r>
    </w:p>
    <w:p>
      <w:r>
        <w:rPr>
          <w:b/>
        </w:rPr>
        <w:t xml:space="preserve">Ergebnis: </w:t>
      </w:r>
      <w:r>
        <w:t>Adipositas-Prävalenz stieg in allen Ländern außer den Malediven, mit Spannweite von 5 % bis 37 %. Stärkster Anstieg in urbanen Gebieten (z. B. Bangladesch: 13 % auf 46 %), bei Wohlhabenden (Nepal 23 % bis Pakistan 73 %) und bei weniger gebildeten Frauen. Schlussfolgerung: Epidemiologischer Wandel zu steigender Adipositas bei Frauen im reproduktiven Alter zeigt asymmetrische soziale Verteilung.</w:t>
      </w:r>
    </w:p>
    <w:p>
      <w:r>
        <w:rPr>
          <w:b/>
          <w:sz w:val="19"/>
        </w:rPr>
        <w:t xml:space="preserve">Übertragbarkeit: </w:t>
      </w:r>
      <w:r>
        <w:rPr>
          <w:sz w:val="19"/>
        </w:rPr>
        <w:t>Niederlande, Belgien, Frankreich haben ähnliche Ungleichheits-Mechanismen</w:t>
      </w:r>
    </w:p>
    <w:p>
      <w:r>
        <w:rPr>
          <w:color w:val="5A7D3A"/>
          <w:sz w:val="18"/>
        </w:rPr>
        <w:t>https://pubmed.ncbi.nlm.nih.gov/42802930/</w:t>
      </w:r>
    </w:p>
    <w:p>
      <w:pPr>
        <w:pStyle w:val="Heading2"/>
      </w:pPr>
      <w:r>
        <w:t>Massive Wissenslücken und implizite Weight Bias bei vietnamesischen Gesundheitsarbeitern</w:t>
      </w:r>
    </w:p>
    <w:p>
      <w:r>
        <w:rPr>
          <w:i/>
          <w:color w:val="666666"/>
          <w:sz w:val="18"/>
        </w:rPr>
        <w:t>Tran TDM  ·  J ASEAN Fed Endocr Soc  ·  12.08.2026  ·  PMID 42802762</w:t>
      </w:r>
    </w:p>
    <w:p>
      <w:r>
        <w:t>Befragung von 232 Gesundheitsarbeitern zu Wissen, Einstellungen und Praxis bei der Adipositasbehandlung identifizierte erhebliche Defizite und Stigmatisierung.</w:t>
      </w:r>
    </w:p>
    <w:p>
      <w:r>
        <w:rPr>
          <w:b/>
        </w:rPr>
        <w:t xml:space="preserve">Ergebnis: </w:t>
      </w:r>
      <w:r>
        <w:t>Nur 63,8 % (95%-KI 57,3–70,3 %) erkannten Adipositas als chronische Erkrankung. Weniger als die Hälfte kannten zugelassene Pharmakotherapien. 79,7 % (75,0–84,9 %) führten Gewichtsverlust primär auf Patientenverantwortung zurück, was auf implizite Weight Bias hindeutet. Ärzte zeigten signifikant höhere Odds für unzureichende Gewichtsmanagement-Kenntnisse als sonstiges Personal (OR 4,5; 95%-KI 2,1–9,5). Ergebnis: Systematische Schulungsdefizite und Stigma blockieren eine patientengerechte Adipositasversorgung.</w:t>
      </w:r>
    </w:p>
    <w:p>
      <w:r>
        <w:rPr>
          <w:b/>
          <w:sz w:val="19"/>
        </w:rPr>
        <w:t xml:space="preserve">Übertragbarkeit: </w:t>
      </w:r>
      <w:r>
        <w:rPr>
          <w:sz w:val="19"/>
        </w:rPr>
        <w:t>Vietnam, aber Befunde zur Wissenslücke relevant für Systeme ohne spezialisierte Schulung</w:t>
      </w:r>
    </w:p>
    <w:p>
      <w:r>
        <w:rPr>
          <w:color w:val="5A7D3A"/>
          <w:sz w:val="18"/>
        </w:rPr>
        <w:t>https://pubmed.ncbi.nlm.nih.gov/42802762/</w:t>
      </w:r>
    </w:p>
    <w:p>
      <w:pPr>
        <w:pStyle w:val="Heading2"/>
      </w:pPr>
      <w:r>
        <w:t>Gewichtsverlust trotz Ernährungssupport prognostiziert schlechte Ergebnisse nach Chemoradiotherapie</w:t>
      </w:r>
    </w:p>
    <w:p>
      <w:r>
        <w:rPr>
          <w:i/>
          <w:color w:val="666666"/>
          <w:sz w:val="18"/>
        </w:rPr>
        <w:t>Inamochi Y et al.  ·  Support Care Cancer  ·  28.09.2026  ·  PMID 42802279</w:t>
      </w:r>
    </w:p>
    <w:p>
      <w:r>
        <w:t>Retrospektive Studie an 105 Patienten mit fortgeschrittenem Kopf-Hals-Tumor zeigte, dass Gewichtsverlust ≥5 % zwischen Operation und Chemoradiotherapie trotz Ernährungsinterventionen ein unabhängiger Mortalitätsprädiktor war.</w:t>
      </w:r>
    </w:p>
    <w:p>
      <w:r>
        <w:rPr>
          <w:b/>
        </w:rPr>
        <w:t xml:space="preserve">Ergebnis: </w:t>
      </w:r>
      <w:r>
        <w:t>Medianer Gewichtsverlust vor Chemoradiotherapie: 4,8 %, gesamt: 7,9 %. Patienten mit Rezidiv: 6,1 % vs. ohne Rezidiv: 4,0 % (p=0,004). Patienten mit ≥5 % Gewichtsverlust vor Therapie hatten signifikant schlechtere rezidivfreie Überlebenszeit (log-rank p=0,001) und Gesamtüberleben (p&lt;0,001). In multivariater Analyse: ≥5 % Gewichtsverlust unabhängig mit schlechterem Überleben assoziiert (HR 2,54; 95%-KI 1,35–4,80). Grad ≥3 Nebenwirkungen: 81,8 % vs. 86,0 % (nicht signifikant). Schlussfolgerung: Prätherapeutischer Gewichtsverlust ist einfach messbarer prognostischer Marker.</w:t>
      </w:r>
    </w:p>
    <w:p>
      <w:r>
        <w:rPr>
          <w:b/>
          <w:sz w:val="19"/>
        </w:rPr>
        <w:t xml:space="preserve">Übertragbarkeit: </w:t>
      </w:r>
      <w:r>
        <w:rPr>
          <w:sz w:val="19"/>
        </w:rPr>
        <w:t>Japanische Klinikdaten zu Onkologie-Nachsorge, strukturelle Parallelen in DACH</w:t>
      </w:r>
    </w:p>
    <w:p>
      <w:r>
        <w:rPr>
          <w:color w:val="5A7D3A"/>
          <w:sz w:val="18"/>
        </w:rPr>
        <w:t>https://pubmed.ncbi.nlm.nih.gov/42802279/</w:t>
      </w:r>
    </w:p>
    <w:p>
      <w:pPr>
        <w:pStyle w:val="Heading1"/>
      </w:pPr>
      <w:r>
        <w:t>Aufgenommen am 28.09.2026</w:t>
      </w:r>
    </w:p>
    <w:p>
      <w:pPr>
        <w:pStyle w:val="Heading2"/>
      </w:pPr>
      <w:r>
        <w:t>Teleintervention-Nachsorge stabilisierte Gewicht und Lebensqualität nach Kindheitsadipositasbehandlung</w:t>
      </w:r>
    </w:p>
    <w:p>
      <w:r>
        <w:rPr>
          <w:i/>
          <w:color w:val="666666"/>
          <w:sz w:val="18"/>
        </w:rPr>
        <w:t>Wittmann A et al.  ·  Pediatr Obes  ·  Okt. 2026  ·  PMID 42802014</w:t>
      </w:r>
    </w:p>
    <w:p>
      <w:r>
        <w:t>Systematische Übersicht von Studien zu Teleintervention-Nachsorgeprogrammen für Kinder und Jugendliche nach strukturierter Adipositasbehandlung mit Fokus auf Lebensstiländerung und psychosoziale Ergebnisse.</w:t>
      </w:r>
    </w:p>
    <w:p>
      <w:r>
        <w:rPr>
          <w:b/>
        </w:rPr>
        <w:t xml:space="preserve">Ergebnis: </w:t>
      </w:r>
      <w:r>
        <w:t>8 Studien (6 RCTs, 2 Vorher-nachher): Teleintervention-Programme waren mit Stabilisierung des erreichten Gewichts verbunden, nicht mit zusätzlichem Gewichtsverlust. Konsistent zeigten sich Verbesserungen psychosozialer Ergebnisse, Lebensstiländerungen (z. B. Bildschirmzeit), BMI-Stabilisierung und substantielle Reduktion von Arztbesuchen und Kosten. Hohe Machbarkeit dokumentiert; menschliche Komponente kann notwendig sein.</w:t>
      </w:r>
    </w:p>
    <w:p>
      <w:r>
        <w:rPr>
          <w:b/>
          <w:sz w:val="19"/>
        </w:rPr>
        <w:t xml:space="preserve">Übertragbarkeit: </w:t>
      </w:r>
      <w:r>
        <w:rPr>
          <w:sz w:val="19"/>
        </w:rPr>
        <w:t>Deutschland, europäische Gesundheitssysteme – vergleichbare Strukturen der Adipositasbehandlung im Kindesalter.</w:t>
      </w:r>
    </w:p>
    <w:p>
      <w:r>
        <w:rPr>
          <w:color w:val="5A7D3A"/>
          <w:sz w:val="18"/>
        </w:rPr>
        <w:t>https://pubmed.ncbi.nlm.nih.gov/42802014/</w:t>
      </w:r>
    </w:p>
    <w:p>
      <w:pPr>
        <w:pStyle w:val="Heading2"/>
      </w:pPr>
      <w:r>
        <w:t>Psychosoziale Belastung in der Schwangerschaft prägte Übergewicht im Kleinkindalter</w:t>
      </w:r>
    </w:p>
    <w:p>
      <w:r>
        <w:rPr>
          <w:i/>
          <w:color w:val="666666"/>
          <w:sz w:val="18"/>
        </w:rPr>
        <w:t>Kim CN et al.  ·  Pediatr Obes  ·  Okt. 2026  ·  PMID 42802012</w:t>
      </w:r>
    </w:p>
    <w:p>
      <w:r>
        <w:t>Sekundäranalyse von 533 Schwangeren aus hispanischen Familien mit nierigem Einkommen; latente Klassenanalyse identifizierte Schwangerengruppen nach Stressoren und materialen Schwierigkeiten; Assoziation mit Kindgewicht im Alter von 2 Jahren.</w:t>
      </w:r>
    </w:p>
    <w:p>
      <w:r>
        <w:rPr>
          <w:b/>
        </w:rPr>
        <w:t xml:space="preserve">Ergebnis: </w:t>
      </w:r>
      <w:r>
        <w:t>Drei identifizierte Gruppen: Nicht-US-geboren/weniger Stressoren (51 %), Nicht-US-geboren/mehr Stressoren (25 %), US-geboren/weniger Stressoren (24 %). Kinder von Müttern mit höheren Stressoren hatten höhere Gewicht-für-Alter-z-Scores (Mdiff = 0,61, p = 0,003) und höhere Quote von Übergewicht/Adipositas (aOR = 2,83, p = 0,007) als Vergleichsgruppen. Psychosoziale Stressoren und materiale Schwierigkeiten in der Schwangerschaft sind Risikofaktoren.</w:t>
      </w:r>
    </w:p>
    <w:p>
      <w:r>
        <w:rPr>
          <w:b/>
          <w:sz w:val="19"/>
        </w:rPr>
        <w:t xml:space="preserve">Übertragbarkeit: </w:t>
      </w:r>
      <w:r>
        <w:rPr>
          <w:sz w:val="19"/>
        </w:rPr>
        <w:t>USA, begrenzte Übertragbarkeit – aber psychosoziale Mechanismen relevant für deutschsprachigen Raum.</w:t>
      </w:r>
    </w:p>
    <w:p>
      <w:r>
        <w:rPr>
          <w:color w:val="5A7D3A"/>
          <w:sz w:val="18"/>
        </w:rPr>
        <w:t>https://pubmed.ncbi.nlm.nih.gov/42802012/</w:t>
      </w:r>
    </w:p>
    <w:p>
      <w:pPr>
        <w:pStyle w:val="Heading2"/>
      </w:pPr>
      <w:r>
        <w:t>Mittelmeerdiät senkte Übergewichtsrisiko im Kindesalter um 0,42 kg/m²</w:t>
      </w:r>
    </w:p>
    <w:p>
      <w:r>
        <w:rPr>
          <w:i/>
          <w:color w:val="666666"/>
          <w:sz w:val="18"/>
        </w:rPr>
        <w:t>Gholami Shahrbabak M et al.  ·  Pediatr Obes  ·  Okt. 2026  ·  PMID 42802010</w:t>
      </w:r>
    </w:p>
    <w:p>
      <w:r>
        <w:t>Meta-Analyse von 23 Kohortenstudien (26 Studien) zu Mittelmeerdiät-Adhärenz und Übergewicht/Adipositas bei Kindern und Jugendlichen bis Oktober 2025.</w:t>
      </w:r>
    </w:p>
    <w:p>
      <w:r>
        <w:rPr>
          <w:b/>
        </w:rPr>
        <w:t xml:space="preserve">Ergebnis: </w:t>
      </w:r>
      <w:r>
        <w:t>BMI in Kindern mit höherer Mittelmeerdiät-Adhärenz war signifikant niedriger (gewichtetes Mittelwertdifferenz –0,42 kg/m², 95%-KI –0,61 bis –0,23, p &lt; 0,001). Kinder mit Übergewicht zeigten niedrigere Adhärenz-Scores als Normalgewichtige (–0,44 Punkte, p &lt; 0,001). Heterogenität substantiell, Evidenz ausschließlich querschnittlich.</w:t>
      </w:r>
    </w:p>
    <w:p>
      <w:r>
        <w:rPr>
          <w:b/>
          <w:sz w:val="19"/>
        </w:rPr>
        <w:t xml:space="preserve">Übertragbarkeit: </w:t>
      </w:r>
      <w:r>
        <w:rPr>
          <w:sz w:val="19"/>
        </w:rPr>
        <w:t>Südeuropa, Mittelmeerraum – aber Ergebnis unabhängig von Gesundheitssystem übertragbar; Basis für Präventionsempfehlungen.</w:t>
      </w:r>
    </w:p>
    <w:p>
      <w:r>
        <w:rPr>
          <w:color w:val="5A7D3A"/>
          <w:sz w:val="18"/>
        </w:rPr>
        <w:t>https://pubmed.ncbi.nlm.nih.gov/42802010/</w:t>
      </w:r>
    </w:p>
    <w:p>
      <w:pPr>
        <w:pStyle w:val="Heading2"/>
      </w:pPr>
      <w:r>
        <w:t>Ethnische Segregation und Schulumgebung prägen Adipositasunterschiede im Kindesalter</w:t>
      </w:r>
    </w:p>
    <w:p>
      <w:r>
        <w:rPr>
          <w:i/>
          <w:color w:val="666666"/>
          <w:sz w:val="18"/>
        </w:rPr>
        <w:t>Miller S et al.  ·  Pediatr Obes  ·  Okt. 2026  ·  PMID 42802009</w:t>
      </w:r>
    </w:p>
    <w:p>
      <w:r>
        <w:t>Beobachtungsstudie mit Daten von kalifornischen Schulkindern 2018/2019; Analyse, wie ethnische Disparitäten in Übergewicht/Adipositas nach Ethnische Zusammensetzung der Schule und Armutsstatus des Schulviertels variieren.</w:t>
      </w:r>
    </w:p>
    <w:p>
      <w:r>
        <w:rPr>
          <w:b/>
        </w:rPr>
        <w:t xml:space="preserve">Ergebnis: </w:t>
      </w:r>
      <w:r>
        <w:t>Disparitäten zwischen Schwarzen, lateinamerikanischen und weißen Kindern variierten stark nach Schulkontext. In integrierten niedrig-income-Schulen waren Black vs. White-Disparitäten 3 Prozentpunkte, in segregierten high-income-Schulen 22 Prozentpunkte. Größte Disparität zwischen Minderheitskindern in segregierten Schulen gegen weiße Kinder in segregierten reichen Schulen (23-28 Prozentpunkte).</w:t>
      </w:r>
    </w:p>
    <w:p>
      <w:r>
        <w:rPr>
          <w:b/>
          <w:sz w:val="19"/>
        </w:rPr>
        <w:t xml:space="preserve">Übertragbarkeit: </w:t>
      </w:r>
      <w:r>
        <w:rPr>
          <w:sz w:val="19"/>
        </w:rPr>
        <w:t>USA, kalifornischer Kontext – aber Befund zu Segregation und Armut relevant für deutsche Stadt-Land-Disparitäten.</w:t>
      </w:r>
    </w:p>
    <w:p>
      <w:r>
        <w:rPr>
          <w:color w:val="5A7D3A"/>
          <w:sz w:val="18"/>
        </w:rPr>
        <w:t>https://pubmed.ncbi.nlm.nih.gov/42802009/</w:t>
      </w:r>
    </w:p>
    <w:p>
      <w:pPr>
        <w:pStyle w:val="Heading2"/>
      </w:pPr>
      <w:r>
        <w:t>Ernährungsqualität und Gestationsgewichtszunahme in australischen Ureinwohner-Schwangerschaften</w:t>
      </w:r>
    </w:p>
    <w:p>
      <w:r>
        <w:rPr>
          <w:i/>
          <w:color w:val="666666"/>
          <w:sz w:val="18"/>
        </w:rPr>
        <w:t>Jiménez-Flores E et al.  ·  Nutrients  ·  20.09.2026  ·  PMID 42797057</w:t>
      </w:r>
    </w:p>
    <w:p>
      <w:r>
        <w:t>Querschnittsanalyse von Schwangeren (n = 52, Zielgruppe: Aborigines und Torres-Strait-Islander) aus zwei australischen Kliniken; Australian Recommended Food Score (ARFS) bei Aufnahme und Ernährungsunterstützungs-Engagement.</w:t>
      </w:r>
    </w:p>
    <w:p>
      <w:r>
        <w:rPr>
          <w:b/>
        </w:rPr>
        <w:t xml:space="preserve">Ergebnis: </w:t>
      </w:r>
      <w:r>
        <w:t>Medianer ARFS 39 von 73. Frauen &gt; 25 Jahre hatten höhere ARFS (β = 3,28, p = 0,027). Fruchtkonsum stieg bis späte Schwangerschaft (McNemar p = 0,004). Hoher Konsum energiedichter Getränke/Snacks (60-68 %). Von 52 Frauen: 15,4 % normale Gewichtszunahme, 57,7 % übermäßig. In hochem Ernährungsunterstützungs-Engagement: 24,0 % vs. 7,4 % normales Gewicht (p ≤ 0,001).</w:t>
      </w:r>
    </w:p>
    <w:p>
      <w:r>
        <w:rPr>
          <w:b/>
          <w:sz w:val="19"/>
        </w:rPr>
        <w:t xml:space="preserve">Übertragbarkeit: </w:t>
      </w:r>
      <w:r>
        <w:rPr>
          <w:sz w:val="19"/>
        </w:rPr>
        <w:t>Australien, vergleichbar mit DACH-Systemen – aber indigene Bevölkerung, kulturelle Faktoren relevant für Übertragbarkeit.</w:t>
      </w:r>
    </w:p>
    <w:p>
      <w:r>
        <w:rPr>
          <w:color w:val="5A7D3A"/>
          <w:sz w:val="18"/>
        </w:rPr>
        <w:t>https://pubmed.ncbi.nlm.nih.gov/42797057/</w:t>
      </w:r>
    </w:p>
    <w:p>
      <w:pPr>
        <w:pStyle w:val="Heading2"/>
      </w:pPr>
      <w:r>
        <w:t>Edmonton- und Lancet-Klassifikation unterscheiden Adipositasschweregrad unterschiedlich</w:t>
      </w:r>
    </w:p>
    <w:p>
      <w:r>
        <w:rPr>
          <w:i/>
          <w:color w:val="666666"/>
          <w:sz w:val="18"/>
        </w:rPr>
        <w:t>Hagemann T et al.  ·  Obesity (Silver Spring)  ·  01.09.2026  ·  PMID 42680509</w:t>
      </w:r>
    </w:p>
    <w:p>
      <w:r>
        <w:t>Vergleich zweier Klassifikationssysteme (Edmonton Obesity Staging System und Lancet Diagnostic Model for Obesity) angewandt auf UK-Biobank-Daten (N ≈ 411.000) zur Beurteilung von Adipositasschweregrad.</w:t>
      </w:r>
    </w:p>
    <w:p>
      <w:r>
        <w:rPr>
          <w:b/>
        </w:rPr>
        <w:t xml:space="preserve">Ergebnis: </w:t>
      </w:r>
      <w:r>
        <w:t>Etwa ein Viertel in beiden Systemen als adipös klassifiziert; hohe Konkordanz bei fortgeschrittener Erkrankung. Unterschiede in Frühstadien: Lancet-Modell erfasste mildere subklinische Organdysfunktion breiter, Edmonton betonte fortgeschrittene Manifestationen. ~50 % reklassifiziert wenn BMI mit Fettverteilungsmaßen kombiniert. Systeme ergänzen sich conceptuell.</w:t>
      </w:r>
    </w:p>
    <w:p>
      <w:r>
        <w:rPr>
          <w:b/>
          <w:sz w:val="19"/>
        </w:rPr>
        <w:t xml:space="preserve">Übertragbarkeit: </w:t>
      </w:r>
      <w:r>
        <w:rPr>
          <w:sz w:val="19"/>
        </w:rPr>
        <w:t>UK-Biobank-Daten, übertragbare Methodologie – aber Klassifikation hängt von Anerkennung und Kodierung ab.</w:t>
      </w:r>
    </w:p>
    <w:p>
      <w:r>
        <w:rPr>
          <w:color w:val="5A7D3A"/>
          <w:sz w:val="18"/>
        </w:rPr>
        <w:t>https://pubmed.ncbi.nlm.nih.gov/42680509/</w:t>
      </w:r>
    </w:p>
    <w:p>
      <w:pPr>
        <w:pStyle w:val="Heading1"/>
      </w:pPr>
      <w:r>
        <w:t>Aufgenommen am 27.09.2026</w:t>
      </w:r>
    </w:p>
    <w:p>
      <w:pPr>
        <w:pStyle w:val="Heading2"/>
      </w:pPr>
      <w:r>
        <w:t>Ernährungsverhalten vermittelt Erfolg von Adipositas-Intervention bei Kindern: Analyse der DECIDE-Studie</w:t>
      </w:r>
    </w:p>
    <w:p>
      <w:r>
        <w:rPr>
          <w:i/>
          <w:color w:val="666666"/>
          <w:sz w:val="18"/>
        </w:rPr>
        <w:t>Zhang L et al.  ·  Nutrients  ·  18.09.2026  ·  PMID 42797034</w:t>
      </w:r>
    </w:p>
    <w:p>
      <w:r>
        <w:t>Cluster-randomisierte Studie mit 1.180 Kindern, die eine 9-monatige Multiplikations-Intervention erhielten (Gesundheitsbildung, Aktivitätsförderung, App-gestützte BMI-Überwachung und Umweltveränderungen in Schulen und Familien).</w:t>
      </w:r>
    </w:p>
    <w:p>
      <w:r>
        <w:rPr>
          <w:b/>
        </w:rPr>
        <w:t xml:space="preserve">Ergebnis: </w:t>
      </w:r>
      <w:r>
        <w:t>Die Intervention senkte die Gesamtkörperfettmasse um 1,003 % und erhöhte die fettfreie Masse; die Ernährungsverhalten vermittelten 16,1 % dieses Effekts, während körperliche Aktivität keine signifikante Mediatorrolle zeigte. Bildschirmzeit und moderate-intensive körperliche Aktivität zeigten keine Mediation.</w:t>
      </w:r>
    </w:p>
    <w:p>
      <w:r>
        <w:rPr>
          <w:b/>
          <w:sz w:val="19"/>
        </w:rPr>
        <w:t xml:space="preserve">Übertragbarkeit: </w:t>
      </w:r>
      <w:r>
        <w:rPr>
          <w:sz w:val="19"/>
        </w:rPr>
        <w:t>China, aber Methoden mit ähnlichen Adipositasmaßnahmen in Schulen wie in Deutschland einsetzbar</w:t>
      </w:r>
    </w:p>
    <w:p>
      <w:r>
        <w:rPr>
          <w:color w:val="5A7D3A"/>
          <w:sz w:val="18"/>
        </w:rPr>
        <w:t>https://pubmed.ncbi.nlm.nih.gov/42797034/</w:t>
      </w:r>
    </w:p>
    <w:p>
      <w:pPr>
        <w:pStyle w:val="Heading2"/>
      </w:pPr>
      <w:r>
        <w:t>Vitamin-D- und B12-Mangel erhöhen metabolisches Erkrankungsrisiko bei Adipositas: TriNetX-Studie</w:t>
      </w:r>
    </w:p>
    <w:p>
      <w:r>
        <w:rPr>
          <w:i/>
          <w:color w:val="666666"/>
          <w:sz w:val="18"/>
        </w:rPr>
        <w:t>Osorio EY et al.  ·  Nutrients  ·  14.09.2026  ·  PMID 42796988</w:t>
      </w:r>
    </w:p>
    <w:p>
      <w:r>
        <w:t>Elektronische Gesundheitsakte-Analyse an US-amerikanischen Patienten mit Adipositas und verschiedenen Mangelernährungsarten (Vitamin D, B12, Kalzium, Magnesium, Protein) und deren Assoziation mit metabolischen Folgeerkrankungen.</w:t>
      </w:r>
    </w:p>
    <w:p>
      <w:r>
        <w:rPr>
          <w:b/>
        </w:rPr>
        <w:t xml:space="preserve">Ergebnis: </w:t>
      </w:r>
      <w:r>
        <w:t>Vitamin-D-Mangel (Median-HR 3,09, IQR 2,32–5,66), B12-Mangel (Median-HR 2,49, IQR 2,16–6,08) und vorherige Untergewicht-Diagnose (Median-HR 2,23, IQR 1,76–3,98) waren mit höchstem Risiko für metabolische Erkrankungen assoziiert. Prävalenz aller Mangelzustände stieg von 2023–2025 an.</w:t>
      </w:r>
    </w:p>
    <w:p>
      <w:r>
        <w:rPr>
          <w:b/>
          <w:sz w:val="19"/>
        </w:rPr>
        <w:t xml:space="preserve">Übertragbarkeit: </w:t>
      </w:r>
      <w:r>
        <w:rPr>
          <w:sz w:val="19"/>
        </w:rPr>
        <w:t>USA-Daten, aber die Mechanismen zwischen Malnutrition und Metabolikum sind unabhängig von Versicherungssystem</w:t>
      </w:r>
    </w:p>
    <w:p>
      <w:r>
        <w:rPr>
          <w:color w:val="5A7D3A"/>
          <w:sz w:val="18"/>
        </w:rPr>
        <w:t>https://pubmed.ncbi.nlm.nih.gov/42796988/</w:t>
      </w:r>
    </w:p>
    <w:p>
      <w:pPr>
        <w:pStyle w:val="Heading2"/>
      </w:pPr>
      <w:r>
        <w:t>Aquatic Exercise verbesserte Stürz-Risiko und exekutive Funktion bei älteren Frauen mit Adipositas: 16-Wochen-Beobachtung</w:t>
      </w:r>
    </w:p>
    <w:p>
      <w:r>
        <w:rPr>
          <w:i/>
          <w:color w:val="666666"/>
          <w:sz w:val="18"/>
        </w:rPr>
        <w:t>Seo YM et al.  ·  Medicina (Kaunas)  ·  31.08.2026  ·  PMID 42796274</w:t>
      </w:r>
    </w:p>
    <w:p>
      <w:r>
        <w:t>Prospektive Beobachtungsstudie an 30 älteren Frauen mit Adipositas (15 kombiniertes Aqua-Training, 15 Kontrollgruppe), die 16 Wochen überwacht wurden.</w:t>
      </w:r>
    </w:p>
    <w:p>
      <w:r>
        <w:rPr>
          <w:b/>
        </w:rPr>
        <w:t xml:space="preserve">Ergebnis: </w:t>
      </w:r>
      <w:r>
        <w:t>Aquatic-Gruppe zeigte größere Verbesserungen in Körperzusammensetzung, Muskelkraft und Balance; exekutive Funktion verbesserte sich signifikant (p&lt;0,001). Irisin-Werte stiegen signifikant (p=0,002); keine signifikanten Unterschiede in Gehgeschwindigkeit, Ausdauer oder IL-6.</w:t>
      </w:r>
    </w:p>
    <w:p>
      <w:r>
        <w:rPr>
          <w:b/>
          <w:sz w:val="19"/>
        </w:rPr>
        <w:t xml:space="preserve">Übertragbarkeit: </w:t>
      </w:r>
      <w:r>
        <w:rPr>
          <w:sz w:val="19"/>
        </w:rPr>
        <w:t>Südkorea, aber Aquatic-Programme sind in Deutschland etabliert und übertragbar</w:t>
      </w:r>
    </w:p>
    <w:p>
      <w:r>
        <w:rPr>
          <w:color w:val="5A7D3A"/>
          <w:sz w:val="18"/>
        </w:rPr>
        <w:t>https://pubmed.ncbi.nlm.nih.gov/42796274/</w:t>
      </w:r>
    </w:p>
    <w:p>
      <w:pPr>
        <w:pStyle w:val="Heading2"/>
      </w:pPr>
      <w:r>
        <w:t>Dietetic counseling with digital tools für älter Erwachsene mit MetS-Risiko: vorwiegend Verbesserung ohne Zusatznutzen von Apps</w:t>
      </w:r>
    </w:p>
    <w:p>
      <w:r>
        <w:rPr>
          <w:i/>
          <w:color w:val="666666"/>
          <w:sz w:val="18"/>
        </w:rPr>
        <w:t>Makri R et al.  ·  Obesity (Silver Spring)  ·  18.09.2026  ·  PMID 42759999</w:t>
      </w:r>
    </w:p>
    <w:p>
      <w:r>
        <w:t>Randomisierte Studie an 984 älteren Erwachsenen (≥55 Jahre) mit Stoffwechsel-Risikofaktoren, die 3 Monate lang dietätische Beratung allein, mit Webplattform oder mit Plattform plus digitalen Geräten erhielten.</w:t>
      </w:r>
    </w:p>
    <w:p>
      <w:r>
        <w:rPr>
          <w:b/>
        </w:rPr>
        <w:t xml:space="preserve">Ergebnis: </w:t>
      </w:r>
      <w:r>
        <w:t>Taillenumfang sank in allen Gruppen (Plattform -1,38 cm, 95%-KI -2,37 bis -0,38; Plattform+Geräte -1,61 cm, 95%-KI -2,61 bis -0,60). Dietätische Beratung verbesserte Anthropometrie und metabolische Parameter; digitale Tools erhöhten die körperliche Aktivität (+55,52 MET-min/Woche, 95%-KI 15,32–95,72), brachten aber keinen zusätzlichen kurzfristigen metabolischen Nutzen.</w:t>
      </w:r>
    </w:p>
    <w:p>
      <w:r>
        <w:rPr>
          <w:b/>
          <w:sz w:val="19"/>
        </w:rPr>
        <w:t xml:space="preserve">Übertragbarkeit: </w:t>
      </w:r>
      <w:r>
        <w:rPr>
          <w:sz w:val="19"/>
        </w:rPr>
        <w:t>Griechenland, vergleichbar mit deutschem Sozialversicherungssystem für spezialisierte Ernährungsberatung</w:t>
      </w:r>
    </w:p>
    <w:p>
      <w:r>
        <w:rPr>
          <w:color w:val="5A7D3A"/>
          <w:sz w:val="18"/>
        </w:rPr>
        <w:t>https://pubmed.ncbi.nlm.nih.gov/42759999/</w:t>
      </w:r>
    </w:p>
    <w:p>
      <w:pPr>
        <w:pStyle w:val="Heading2"/>
      </w:pPr>
      <w:r>
        <w:t>Mütterlicher Obst- und Gemüseverbrauch senkt Adipositas-Risiko von 4-jährigen Kindern: ECLIPSES-Kohort</w:t>
      </w:r>
    </w:p>
    <w:p>
      <w:r>
        <w:rPr>
          <w:i/>
          <w:color w:val="666666"/>
          <w:sz w:val="18"/>
        </w:rPr>
        <w:t>Riggioni-Saborío L et al.  ·  Nutrients  ·  06.09.2026  ·  PMID 42739090</w:t>
      </w:r>
    </w:p>
    <w:p>
      <w:r>
        <w:t>Prospektive Observationsstudie an 252 Mutter-Kind-Paaren (Kohort ECLIPSES), bei der die mütterliche Ernährung in Trimestern erfasst und das Adipositas-Risiko der Kinder im Alter 4 Jahren gemessen wurde.</w:t>
      </w:r>
    </w:p>
    <w:p>
      <w:r>
        <w:rPr>
          <w:b/>
        </w:rPr>
        <w:t xml:space="preserve">Ergebnis: </w:t>
      </w:r>
      <w:r>
        <w:t>Höherer Obst- und Gemüsekonsum war mit niedrigerer Adipositas-Wahrscheinlichkeit assoziiert (OR 0,31, 95%-KI 0,13–0,74). Kommerzieller Fruchtsaft war mit erhöhter Adipositas assoziiert (OR 2,48, 95%-KI 1,06–5,78), natürlicher Saft nicht.</w:t>
      </w:r>
    </w:p>
    <w:p>
      <w:r>
        <w:rPr>
          <w:b/>
          <w:sz w:val="19"/>
        </w:rPr>
        <w:t xml:space="preserve">Übertragbarkeit: </w:t>
      </w:r>
      <w:r>
        <w:rPr>
          <w:sz w:val="19"/>
        </w:rPr>
        <w:t>Spanien (Mittelmeer-Region), aber Ernährungsempfehlungen in der Schwangerschaft sind international vergleichbar</w:t>
      </w:r>
    </w:p>
    <w:p>
      <w:r>
        <w:rPr>
          <w:color w:val="5A7D3A"/>
          <w:sz w:val="18"/>
        </w:rPr>
        <w:t>https://pubmed.ncbi.nlm.nih.gov/42739090/</w:t>
      </w:r>
    </w:p>
    <w:p>
      <w:pPr>
        <w:pStyle w:val="Heading2"/>
      </w:pPr>
      <w:r>
        <w:t>Ruhepuls ≥75 bpm als unabhängiger Marker für Insulinresistenz in der Grundversorgung</w:t>
      </w:r>
    </w:p>
    <w:p>
      <w:r>
        <w:rPr>
          <w:i/>
          <w:color w:val="666666"/>
          <w:sz w:val="18"/>
        </w:rPr>
        <w:t>Mill Ferreyra EO et al.  ·  Semergen  ·  10.09.2026  ·  PMID 42721922</w:t>
      </w:r>
    </w:p>
    <w:p>
      <w:r>
        <w:t>Querschnittsstudie an 492 Patienten in spanischen Praxen (Palafolls, Barcelona), die Ruheherzfrequenz, Körperzusammensetzung und Insulinresistenz (HOMA-IR) gemessen wurden.</w:t>
      </w:r>
    </w:p>
    <w:p>
      <w:r>
        <w:rPr>
          <w:b/>
        </w:rPr>
        <w:t xml:space="preserve">Ergebnis: </w:t>
      </w:r>
      <w:r>
        <w:t>Ruhepuls ≥75 bpm war mit höherer Adipositas, geringerer Muskelmasse und erhöhter Insulinresistenz assoziiert (OR ≈ 2,0 in allen Modellen). Hohe Muskelmasse zeigte protektiven Effekt (OR ≈ 0,4). Assoziationen blieben nach Alters- und Geschlechtsbereinigung bestehen.</w:t>
      </w:r>
    </w:p>
    <w:p>
      <w:r>
        <w:rPr>
          <w:b/>
          <w:sz w:val="19"/>
        </w:rPr>
        <w:t xml:space="preserve">Übertragbarkeit: </w:t>
      </w:r>
      <w:r>
        <w:rPr>
          <w:sz w:val="19"/>
        </w:rPr>
        <w:t>Spanien, primärärztliches Versorgungssystem vergleichbar mit Deutschland</w:t>
      </w:r>
    </w:p>
    <w:p>
      <w:r>
        <w:rPr>
          <w:color w:val="5A7D3A"/>
          <w:sz w:val="18"/>
        </w:rPr>
        <w:t>https://pubmed.ncbi.nlm.nih.gov/42721922/</w:t>
      </w:r>
    </w:p>
    <w:p>
      <w:pPr>
        <w:pStyle w:val="Heading1"/>
      </w:pPr>
      <w:r>
        <w:t>Aufgenommen am 26.09.2026</w:t>
      </w:r>
    </w:p>
    <w:p>
      <w:pPr>
        <w:pStyle w:val="Heading2"/>
      </w:pPr>
      <w:r>
        <w:t>Medicaid-Erstattung für GLP-1-Rezeptoragonisten verdoppelt Nutzung ohne Substitution von Diabetes-Präparaten</w:t>
      </w:r>
    </w:p>
    <w:p>
      <w:r>
        <w:rPr>
          <w:i/>
          <w:color w:val="666666"/>
          <w:sz w:val="18"/>
        </w:rPr>
        <w:t>Khanna R et al.  ·  JAMA Health Forum  ·  04.09.2026  ·  PMID 42789287</w:t>
      </w:r>
    </w:p>
    <w:p>
      <w:r>
        <w:t>Analyse der Auswirkungen der Medicaid-Leistung für Adipositas-GLP-1-Rezeptoragonisten auf die Gesamtnutzung zwischen 2021 und 2024 in den USA.</w:t>
      </w:r>
    </w:p>
    <w:p>
      <w:r>
        <w:rPr>
          <w:b/>
        </w:rPr>
        <w:t xml:space="preserve">Ergebnis: </w:t>
      </w:r>
      <w:r>
        <w:t>Zustände, die GLP-1-Rezeptoragonisten für Adipositas erstatteten, zeigten eine mittlere Zunahme um 6,48 Verschreibungen/1000 Versicherte (95%-KI: 4,00–8,96; p&lt;0,001). Die Gesamt-GLP-1-Nutzung nahm nicht signifikant zu (4,17 [95%-KI: −0,33 bis 8,67]; p=0,07), Diabetes-GLP-1-Nutzung sank nicht (−2,16 [95%-KI: −5,27 bis 0,96]). In Staaten mit restriktiven Prior-Authorization-Anforderungen fiel die Diabetes-GLP-1-Nutzung (−3,02 [95%-KI: −5,69 bis −0,36]; p=0,03).</w:t>
      </w:r>
    </w:p>
    <w:p>
      <w:r>
        <w:rPr>
          <w:b/>
          <w:sz w:val="19"/>
        </w:rPr>
        <w:t xml:space="preserve">Übertragbarkeit: </w:t>
      </w:r>
      <w:r>
        <w:rPr>
          <w:sz w:val="19"/>
        </w:rPr>
        <w:t>USA, aber Frage der Kostenübernahme und Durchsatzeffekte liegt dem deutschen SGB-V-Ausschluss zugrunde</w:t>
      </w:r>
    </w:p>
    <w:p>
      <w:r>
        <w:rPr>
          <w:color w:val="5A7D3A"/>
          <w:sz w:val="18"/>
        </w:rPr>
        <w:t>https://pubmed.ncbi.nlm.nih.gov/42789287/</w:t>
      </w:r>
    </w:p>
    <w:p>
      <w:pPr>
        <w:pStyle w:val="Heading2"/>
      </w:pPr>
      <w:r>
        <w:t>Hohes Geburtsgewicht bleibt mit Übergewicht im Schulalter assoziiert trotz sinkendem Trend</w:t>
      </w:r>
    </w:p>
    <w:p>
      <w:r>
        <w:rPr>
          <w:i/>
          <w:color w:val="666666"/>
          <w:sz w:val="18"/>
        </w:rPr>
        <w:t>Rossi CE et al.  ·  Sao Paulo Med J  ·  21.09.2026  ·  PMID 42788534</w:t>
      </w:r>
    </w:p>
    <w:p>
      <w:r>
        <w:t>Panel-Kohortenstudie bei 4 Querschnittserhebungen (2002–2019) in Florianópolis, Brasilien, zur Assoziation zwischen Geburtsgewicht und Übergewicht/Adipositas bei Schulkindern (7–10 Jahre).</w:t>
      </w:r>
    </w:p>
    <w:p>
      <w:r>
        <w:rPr>
          <w:b/>
        </w:rPr>
        <w:t xml:space="preserve">Ergebnis: </w:t>
      </w:r>
      <w:r>
        <w:t>Niedriges Geburtsgewicht stieg um 58,3 % von 2002 bis 2018–2019; hohes Geburtsgewicht sank um 40,7 % zwischen 2002 und 2012–2013. Hohes Geburtsgewicht war durchgängig mit Übergewicht/Adipositas assoziiert (OR = 1,63 [95%-KI: 1,32–2,00]) über alle Erhebungswellen hinweg, unabhängig von Lebensmittelzufuhr und anderen Störfaktoren.</w:t>
      </w:r>
    </w:p>
    <w:p>
      <w:r>
        <w:rPr>
          <w:b/>
          <w:sz w:val="19"/>
        </w:rPr>
        <w:t xml:space="preserve">Übertragbarkeit: </w:t>
      </w:r>
      <w:r>
        <w:rPr>
          <w:sz w:val="19"/>
        </w:rPr>
        <w:t>Südamerika, aber frühe Lebensphasenforschung und fetale Programmierung grundsätzlich übertragbar</w:t>
      </w:r>
    </w:p>
    <w:p>
      <w:r>
        <w:rPr>
          <w:color w:val="5A7D3A"/>
          <w:sz w:val="18"/>
        </w:rPr>
        <w:t>https://pubmed.ncbi.nlm.nih.gov/42788534/</w:t>
      </w:r>
    </w:p>
    <w:p>
      <w:pPr>
        <w:pStyle w:val="Heading2"/>
      </w:pPr>
      <w:r>
        <w:t>Laparoskopische Roux-en-Y-Bypass verkürzt Krankenhausverweilsdauer um 0,97 Tage gegenüber offener Chirurgie</w:t>
      </w:r>
    </w:p>
    <w:p>
      <w:r>
        <w:rPr>
          <w:i/>
          <w:color w:val="666666"/>
          <w:sz w:val="18"/>
        </w:rPr>
        <w:t>Bookobza TL et al.  ·  Arq Bras Cir Dig  ·  18.09.2026  ·  PMID 42788531</w:t>
      </w:r>
    </w:p>
    <w:p>
      <w:r>
        <w:t>Vergleichende Kohortenstudie bei Patienten mit Adipositas, die sich einem Roux-en-Y-Magenbypass entweder laparoskopisch oder offen unterzogen, zur Krankenhausverweilsdauer.</w:t>
      </w:r>
    </w:p>
    <w:p>
      <w:r>
        <w:rPr>
          <w:b/>
        </w:rPr>
        <w:t xml:space="preserve">Ergebnis: </w:t>
      </w:r>
      <w:r>
        <w:t>Patienten mit laparoskopischer Roux-en-Y-Gastroplastik blieben durchschnittlich 2,45 Tage hospitalisiert (SD=1,12), gegenüber 3,42 Tagen (SD=1,17) bei offenem Zugang (p&lt;0,05). Dies ist statistisch und klinisch signifikant und hat finanzielle Auswirkungen durch verkürzte Bettenauslastung und reduzierte Hospitalisierungskosten.</w:t>
      </w:r>
    </w:p>
    <w:p>
      <w:r>
        <w:rPr>
          <w:b/>
          <w:sz w:val="19"/>
        </w:rPr>
        <w:t xml:space="preserve">Übertragbarkeit: </w:t>
      </w:r>
      <w:r>
        <w:rPr>
          <w:sz w:val="19"/>
        </w:rPr>
        <w:t>Brasilien, aber OP-Technik und Kostenwirkung in Gesundheitssystemen vergleichbar</w:t>
      </w:r>
    </w:p>
    <w:p>
      <w:r>
        <w:rPr>
          <w:color w:val="5A7D3A"/>
          <w:sz w:val="18"/>
        </w:rPr>
        <w:t>https://pubmed.ncbi.nlm.nih.gov/42788531/</w:t>
      </w:r>
    </w:p>
    <w:p>
      <w:pPr>
        <w:pStyle w:val="Heading2"/>
      </w:pPr>
      <w:r>
        <w:t>Mahlzeiten-Auslassen verdreifacht Übergewichtsrisiko bei brasilianischen Adoleszenten</w:t>
      </w:r>
    </w:p>
    <w:p>
      <w:r>
        <w:rPr>
          <w:i/>
          <w:color w:val="666666"/>
          <w:sz w:val="18"/>
        </w:rPr>
        <w:t>Santos FBD et al.  ·  Cien Saude Colet  ·  21.09.2026  ·  PMID 42788505</w:t>
      </w:r>
    </w:p>
    <w:p>
      <w:r>
        <w:t>Querschnittstudie bei 382 Schulkindern aus öffentlichen Schulen in Rio de Janeiro zum Zusammenhang zwischen Mahlzeiten-Auslassen, Mahlzeiten-Ersetzen und Übergewicht/Adipositas.</w:t>
      </w:r>
    </w:p>
    <w:p>
      <w:r>
        <w:rPr>
          <w:b/>
        </w:rPr>
        <w:t xml:space="preserve">Ergebnis: </w:t>
      </w:r>
      <w:r>
        <w:t>Jungen, die Abendessen ausließen, hatten eine 3,13-fach höhere Wahrscheinlichkeit für Übergewicht (95%-KI: 1,06–9,21); Mädchen, die Frühstück ausließen, eine 2,20-fach höhere Wahrscheinlichkeit (95%-KI: 1,10–4,41). Keine Assoziation zwischen Ersetzen von Mahlzeiten und Übergewicht gefunden.</w:t>
      </w:r>
    </w:p>
    <w:p>
      <w:r>
        <w:rPr>
          <w:b/>
          <w:sz w:val="19"/>
        </w:rPr>
        <w:t xml:space="preserve">Übertragbarkeit: </w:t>
      </w:r>
      <w:r>
        <w:rPr>
          <w:sz w:val="19"/>
        </w:rPr>
        <w:t>Brasilien, aber Verhaltensmuster bei Adoleszenten und Mahlzeitenmuster grundsätzlich übertragbar</w:t>
      </w:r>
    </w:p>
    <w:p>
      <w:r>
        <w:rPr>
          <w:color w:val="5A7D3A"/>
          <w:sz w:val="18"/>
        </w:rPr>
        <w:t>https://pubmed.ncbi.nlm.nih.gov/42788505/</w:t>
      </w:r>
    </w:p>
    <w:p>
      <w:pPr>
        <w:pStyle w:val="Heading2"/>
      </w:pPr>
      <w:r>
        <w:t>Schulbasierte Adipositasprävention in Europa: Umsetzungshindernisse und Abdeckung in 14 Ländern</w:t>
      </w:r>
    </w:p>
    <w:p>
      <w:r>
        <w:rPr>
          <w:i/>
          <w:color w:val="666666"/>
          <w:sz w:val="18"/>
        </w:rPr>
        <w:t>Rallis I et al.  ·  Front Public Health  ·  10.09.2026  ·  PMID 42787437</w:t>
      </w:r>
    </w:p>
    <w:p>
      <w:r>
        <w:t>Analyse von Umfang, finanziellen Grenzen und Ergebnissen schulbasierter und komplementärer Adipositaspräventionsprogramme für Kinder und Jugendliche in 14 europäischen Ländern.</w:t>
      </w:r>
    </w:p>
    <w:p>
      <w:r>
        <w:rPr>
          <w:b/>
        </w:rPr>
        <w:t xml:space="preserve">Ergebnis: </w:t>
      </w:r>
      <w:r>
        <w:t>Die Hauptlimitationen bestehender Interventionsprogramme sind unzureichende Penetrationstiefe und Skalierungsprobleme; es fehlt ein strukturiertes Framework zur Bewertung dieser Policies innerhalb eines Multi-Actor-, Context-Aware-Ansatzes in Europa. Die Analyse deckt Abdeckung, finanzielle Limitationen und strukturelle sowie pädagogische Systemgrenzen auf.</w:t>
      </w:r>
    </w:p>
    <w:p>
      <w:r>
        <w:rPr>
          <w:b/>
          <w:sz w:val="19"/>
        </w:rPr>
        <w:t xml:space="preserve">Übertragbarkeit: </w:t>
      </w:r>
      <w:r>
        <w:rPr>
          <w:sz w:val="19"/>
        </w:rPr>
        <w:t>Europäische Vergleichsstudie, direkt auf deutsche Politikgestaltung anwendbar</w:t>
      </w:r>
    </w:p>
    <w:p>
      <w:r>
        <w:rPr>
          <w:color w:val="5A7D3A"/>
          <w:sz w:val="18"/>
        </w:rPr>
        <w:t>https://pubmed.ncbi.nlm.nih.gov/42787437/</w:t>
      </w:r>
    </w:p>
    <w:p>
      <w:pPr>
        <w:pStyle w:val="Heading2"/>
      </w:pPr>
      <w:r>
        <w:t>Sarkopenische Adipositas erhöht Inkontinenz-Risiko bei älteren Frauen um 80 Prozent</w:t>
      </w:r>
    </w:p>
    <w:p>
      <w:r>
        <w:rPr>
          <w:i/>
          <w:color w:val="666666"/>
          <w:sz w:val="18"/>
        </w:rPr>
        <w:t>Deveci NÖ et al.  ·  Geriatr Gerontol Int  ·  Okt. 2026  ·  PMID 42786931</w:t>
      </w:r>
    </w:p>
    <w:p>
      <w:r>
        <w:t>Querschnittstudie bei 535 Frauen ≥60 Jahren aus der Gemeinde zur Prävalenz von Urininkontinenz in Abhängigkeit von Sarcopenia und sarkopenischer Adipositas sowie Assoziationen mit anderen geriatrischen Syndromen.</w:t>
      </w:r>
    </w:p>
    <w:p>
      <w:r>
        <w:rPr>
          <w:b/>
        </w:rPr>
        <w:t xml:space="preserve">Ergebnis: </w:t>
      </w:r>
      <w:r>
        <w:t>Urininkontinenz wurde von 49,9 % berichtet. Frauen mit Inkontinenz hatten höheren BMI, häufigere Stürze, mehr Gebrechlichkeit und depressive Symptome. In multivariablen Modellen waren Sturzanamnese (adjustierte OR 2,05 [95%-KI: 1,38–3,02]), SARC-F-Score (aOR 1,12 [1,02–1,22]) und BMI-definierte sarkopenische Adipositas (aOR 1,80 [1,09–2,96]) unabhängige Prädiktoren der Urininkontinenz.</w:t>
      </w:r>
    </w:p>
    <w:p>
      <w:r>
        <w:rPr>
          <w:b/>
          <w:sz w:val="19"/>
        </w:rPr>
        <w:t xml:space="preserve">Übertragbarkeit: </w:t>
      </w:r>
      <w:r>
        <w:rPr>
          <w:sz w:val="19"/>
        </w:rPr>
        <w:t>Türkei, aber geriatrische Multimorbidität und Funktionsfähigkeit in Europa vergleichbar</w:t>
      </w:r>
    </w:p>
    <w:p>
      <w:r>
        <w:rPr>
          <w:color w:val="5A7D3A"/>
          <w:sz w:val="18"/>
        </w:rPr>
        <w:t>https://pubmed.ncbi.nlm.nih.gov/42786931/</w:t>
      </w:r>
    </w:p>
    <w:p>
      <w:pPr>
        <w:pStyle w:val="Heading1"/>
      </w:pPr>
      <w:r>
        <w:t>Aufgenommen am 25.09.2026</w:t>
      </w:r>
    </w:p>
    <w:p>
      <w:pPr>
        <w:pStyle w:val="Heading2"/>
      </w:pPr>
      <w:r>
        <w:t>Adipositas in Mexiko: Strukturelle Treiber und Grenzen gesundheitspolitischer Reformen</w:t>
      </w:r>
    </w:p>
    <w:p>
      <w:r>
        <w:rPr>
          <w:i/>
          <w:color w:val="666666"/>
          <w:sz w:val="18"/>
        </w:rPr>
        <w:t>Browner CH et al.  ·  Glob Public Health  ·  31.12.2026  ·  PMID 42784752</w:t>
      </w:r>
    </w:p>
    <w:p>
      <w:r>
        <w:t>Qualitative Analyse der Adipositas-Epidemiologie in Mexiko und ihrer Verbindung zu Folgeerkrankungen; kritische Bewertung der Healthy Republic Plan der Präsidentin Claudia Sheinbaum als politisches Reformrahmenwerk.</w:t>
      </w:r>
    </w:p>
    <w:p>
      <w:r>
        <w:rPr>
          <w:b/>
        </w:rPr>
        <w:t xml:space="preserve">Ergebnis: </w:t>
      </w:r>
      <w:r>
        <w:t>Mexiko hat eine der höchsten Adipositas-Prävalenzen weltweit (&gt;1/3 der Kinder und Jugendlichen betroffen). Die Studie identifiziert soziohistorische, politisch-ökonomische und kulturelle Faktoren als Treiber und zeigt die Grenzen sektoraler Gesundheitspolitik ohne Strukturveränderung im Lebensmittel-Umfeld und in der Arbeitsökonomie auf. Der Plan adressiert Symptome, nicht zugrundeliegende strukturelle Determinanten.</w:t>
      </w:r>
    </w:p>
    <w:p>
      <w:r>
        <w:rPr>
          <w:b/>
          <w:sz w:val="19"/>
        </w:rPr>
        <w:t xml:space="preserve">Übertragbarkeit: </w:t>
      </w:r>
      <w:r>
        <w:rPr>
          <w:sz w:val="19"/>
        </w:rPr>
        <w:t>Mexiko – Kontext grundlegend anders; relevanter Befund: Versorgungsreformen ohne Verhältnisprävention wirken begrenzt</w:t>
      </w:r>
    </w:p>
    <w:p>
      <w:r>
        <w:rPr>
          <w:color w:val="5A7D3A"/>
          <w:sz w:val="18"/>
        </w:rPr>
        <w:t>https://pubmed.ncbi.nlm.nih.gov/42784752/</w:t>
      </w:r>
    </w:p>
    <w:p>
      <w:pPr>
        <w:pStyle w:val="Heading2"/>
      </w:pPr>
      <w:r>
        <w:t>Adipositas und Cybermobbing bei Grundschülern: Deutlich erhöhtes Risiko online</w:t>
      </w:r>
    </w:p>
    <w:p>
      <w:r>
        <w:rPr>
          <w:i/>
          <w:color w:val="666666"/>
          <w:sz w:val="18"/>
        </w:rPr>
        <w:t>Büyükşahin Y et al.  ·  Front Public Health  ·  09.09.2026  ·  PMID 42780642</w:t>
      </w:r>
    </w:p>
    <w:p>
      <w:r>
        <w:t>Türkische Querschnittsstudie an 579 Grundschülern (Klassen 1–4) zur Vorhersage von Mobbingerfahrungen durch BMI-Kategorien; logistische Regression und Korrelationsanalysen.</w:t>
      </w:r>
    </w:p>
    <w:p>
      <w:r>
        <w:rPr>
          <w:b/>
        </w:rPr>
        <w:t xml:space="preserve">Ergebnis: </w:t>
      </w:r>
      <w:r>
        <w:t>Übergewicht/Adipositas versus Normalgewicht: Cybermobbing-Risiko 1,83-fach erhöht (OR 1,83, 95%-KI 1,008–3,328, p = 0,047; Permutationstest p = 0,032). Nach Adjustierung für Geschlecht und Klasse Assoziation grenzwertig signifikant (OR 1,77, p = 0,064). Korrelation BMI mit Cybermobbing ρ = 0,092, p = 0,027. Kein signifikanter Unterschied für physisches oder soziales Mobbing.</w:t>
      </w:r>
    </w:p>
    <w:p>
      <w:r>
        <w:rPr>
          <w:b/>
          <w:sz w:val="19"/>
        </w:rPr>
        <w:t xml:space="preserve">Übertragbarkeit: </w:t>
      </w:r>
      <w:r>
        <w:rPr>
          <w:sz w:val="19"/>
        </w:rPr>
        <w:t>Europäisches, nicht deutsches System; Stigma und Zugang sind universell, aber schulische Interventionen unterscheiden sich</w:t>
      </w:r>
    </w:p>
    <w:p>
      <w:r>
        <w:rPr>
          <w:color w:val="5A7D3A"/>
          <w:sz w:val="18"/>
        </w:rPr>
        <w:t>https://pubmed.ncbi.nlm.nih.gov/42780642/</w:t>
      </w:r>
    </w:p>
    <w:p>
      <w:pPr>
        <w:pStyle w:val="Heading2"/>
      </w:pPr>
      <w:r>
        <w:t>Stuhltransplantation bei adipösen Jugendlichen: Begrenzte Wirkung und Spenderabhängigkeit</w:t>
      </w:r>
    </w:p>
    <w:p>
      <w:r>
        <w:rPr>
          <w:i/>
          <w:color w:val="666666"/>
          <w:sz w:val="18"/>
        </w:rPr>
        <w:t>Jiang X et al.  ·  Front Endocrinol (Lausanne)  ·  09.09.2026  ·  PMID 42780516</w:t>
      </w:r>
    </w:p>
    <w:p>
      <w:r>
        <w:t>Längzeitkohorte über 182 Tage an adipösen Jugendlichen (378 Proben), die Stuhltransplantation (FMT) erhielten; metagenomische Sequenzierung zur Messung der Ökosystemveränderung.</w:t>
      </w:r>
    </w:p>
    <w:p>
      <w:r>
        <w:rPr>
          <w:b/>
        </w:rPr>
        <w:t xml:space="preserve">Ergebnis: </w:t>
      </w:r>
      <w:r>
        <w:t>FMT führte nur zu transienten Verschiebungen der Gemeinschaftsstruktur. Begrenzte Spenderstamm-Besiedlung, starke Resilienz der Empfänger-Kerntaxa. Bakterien primäre Responder, Viren kurzfristig gestört, Netzwerk-Wiederherstellung partiell und spenderabhängig. Keine anhaltenden ökologischen Effekte.</w:t>
      </w:r>
    </w:p>
    <w:p>
      <w:r>
        <w:rPr>
          <w:b/>
          <w:sz w:val="19"/>
        </w:rPr>
        <w:t xml:space="preserve">Übertragbarkeit: </w:t>
      </w:r>
      <w:r>
        <w:rPr>
          <w:sz w:val="19"/>
        </w:rPr>
        <w:t>China, hypothesengenerierende Studie; Übertragbarkeit auf deutsche Versorgung unklar, derzeit keine breite Kostenübernahme</w:t>
      </w:r>
    </w:p>
    <w:p>
      <w:r>
        <w:rPr>
          <w:color w:val="5A7D3A"/>
          <w:sz w:val="18"/>
        </w:rPr>
        <w:t>https://pubmed.ncbi.nlm.nih.gov/42780516/</w:t>
      </w:r>
    </w:p>
    <w:p>
      <w:pPr>
        <w:pStyle w:val="Heading2"/>
      </w:pPr>
      <w:r>
        <w:t>Arbeitsplatzunterstützung für Stillende vermindert Adipositas-Risiko nach früher Rückkehr zur Arbeit</w:t>
      </w:r>
    </w:p>
    <w:p>
      <w:r>
        <w:rPr>
          <w:i/>
          <w:color w:val="666666"/>
          <w:sz w:val="18"/>
        </w:rPr>
        <w:t>Liu H  ·  Front Public Health  ·  09.09.2026  ·  PMID 42780412</w:t>
      </w:r>
    </w:p>
    <w:p>
      <w:r>
        <w:t>Chinesische Querschnittstudie mit 1633 Mutter-Kind-Paaren zur Assoziation von Rückkehrzeitpunkt zur Arbeit, Stillverhalten und Arbeitsplatzunterstützung mit Übergewicht/Adipositas bei Kindern 3–6 Jahren.</w:t>
      </w:r>
    </w:p>
    <w:p>
      <w:r>
        <w:rPr>
          <w:b/>
        </w:rPr>
        <w:t xml:space="preserve">Ergebnis: </w:t>
      </w:r>
      <w:r>
        <w:t>Insgesamt 458 Kinder (28,0 %) übergewichtig oder adipös. Rückkehr zu 6–15 Wochen postpartum: erhöhte Chancen (OR 1,85, 95%-KI 1,36–2,50). Rückkehr zu ≥16 Wochen: nicht signifikant (OR 1,06). Exklusives Stillen ≥6 Monate: OR 0,41 (95%-KI 0,26–0,63), Stillen 6–11 Monate: OR 0,61 (95%-KI 0,42–0,88). In explorativer Schichtanalyse: Rückkehr vor 16 Wochen assoziiert bei niedriger Arbeitsplatzunterstützung (OR 3,84, 95%-KI 2,25–6,56), nicht bei hoher (OR 1,08, p-Interaktion &lt;0,001).</w:t>
      </w:r>
    </w:p>
    <w:p>
      <w:r>
        <w:rPr>
          <w:b/>
          <w:sz w:val="19"/>
        </w:rPr>
        <w:t xml:space="preserve">Übertragbarkeit: </w:t>
      </w:r>
      <w:r>
        <w:rPr>
          <w:sz w:val="19"/>
        </w:rPr>
        <w:t>China, System nicht direkt übertragbar, aber Mechanismus (Stillen und Beruf) relevant für deutsche Elternzeitpolitik</w:t>
      </w:r>
    </w:p>
    <w:p>
      <w:r>
        <w:rPr>
          <w:color w:val="5A7D3A"/>
          <w:sz w:val="18"/>
        </w:rPr>
        <w:t>https://pubmed.ncbi.nlm.nih.gov/42780412/</w:t>
      </w:r>
    </w:p>
    <w:p>
      <w:pPr>
        <w:pStyle w:val="Heading2"/>
      </w:pPr>
      <w:r>
        <w:t>Metabolische Nebenwirkungen von Antipsychotika bei Kindern: Geschlechtsspezifische Risiken in Schweden</w:t>
      </w:r>
    </w:p>
    <w:p>
      <w:r>
        <w:rPr>
          <w:i/>
          <w:color w:val="666666"/>
          <w:sz w:val="18"/>
        </w:rPr>
        <w:t>Kimland EE et al.  ·  Pharmacoepidemiol Drug Saf  ·  Okt. 2026  ·  PMID 42770521</w:t>
      </w:r>
    </w:p>
    <w:p>
      <w:r>
        <w:t>Schwedische Registerstudie zu Adipositas und metabolischen Nebenwirkungen bei 5441 Kindern und Jugendlichen (5–17 Jahre) unter antipsychotischer Erstbehandlung zwischen 2014 und 2021.</w:t>
      </w:r>
    </w:p>
    <w:p>
      <w:r>
        <w:rPr>
          <w:b/>
        </w:rPr>
        <w:t xml:space="preserve">Ergebnis: </w:t>
      </w:r>
      <w:r>
        <w:t>Von 5441 Neunutzern entwickelten 399 (7,3 %) metabolische Nebenwirkungen, davon 69 % Adipositas. Risiko für Mädchen deutlich erhöht: Aripiprazol HR 3,52 (95%-KI 1,58–7,80), Olanzapin HR 6,99 (95%-KI 2,34–20,93), Quetiapin HR 4,87 (95%-KI 1,97–12,04) versus Risperidon. Bei Jungen signifikant erhöht nur für Aripiprazol (HR 2,21, 95%-KI 1,37–3,56). Jüngere Mädchen hatten höhere Risiken.</w:t>
      </w:r>
    </w:p>
    <w:p>
      <w:r>
        <w:rPr>
          <w:b/>
          <w:sz w:val="19"/>
        </w:rPr>
        <w:t xml:space="preserve">Übertragbarkeit: </w:t>
      </w:r>
      <w:r>
        <w:rPr>
          <w:sz w:val="19"/>
        </w:rPr>
        <w:t>Schweden, vergleichbares Gesundheitssystem und Dokumentation wie Deutschland</w:t>
      </w:r>
    </w:p>
    <w:p>
      <w:r>
        <w:rPr>
          <w:color w:val="5A7D3A"/>
          <w:sz w:val="18"/>
        </w:rPr>
        <w:t>https://pubmed.ncbi.nlm.nih.gov/42770521/</w:t>
      </w:r>
    </w:p>
    <w:p>
      <w:pPr>
        <w:pStyle w:val="Heading2"/>
      </w:pPr>
      <w:r>
        <w:t>Oxidiertes HDL und Adipositas: Frühe Marker für kardiovaskuläres Risiko</w:t>
      </w:r>
    </w:p>
    <w:p>
      <w:r>
        <w:rPr>
          <w:i/>
          <w:color w:val="666666"/>
          <w:sz w:val="18"/>
        </w:rPr>
        <w:t>Sasko B et al.  ·  Int J Mol Sci  ·  24.08.2026  ·  PMID 42737473</w:t>
      </w:r>
    </w:p>
    <w:p>
      <w:r>
        <w:t>Deutsche und internationale Kohortenstudie an 1227 Patienten mit Verdacht auf koronare Herzerkrankung zur Assoziation von BMI und oxidiertem HDL (HDLox) als Entzündungsmarker über das Adipositasspektrum.</w:t>
      </w:r>
    </w:p>
    <w:p>
      <w:r>
        <w:rPr>
          <w:b/>
        </w:rPr>
        <w:t xml:space="preserve">Ergebnis: </w:t>
      </w:r>
      <w:r>
        <w:t>HDLox-Spiegel signifikant höher bei Übergewicht und Adipositas versus Normalgewicht (p = 0,002 bzw. p &lt; 0,001). Nicht-linearer Anstieg von Normalgewicht zu Adipositas Klasse I (BMI 30–34,9), dann Plateau. Im Gesamtkollektiv: BMI korreliert schwach aber signifikant mit HDLox (β = 0,064, p = 0,024); im eingeengten BMI-Bereich (15–35) stärker (β = 0,158, p &lt; 0,001). HDL-Oxidation zeigt frühe Dysfunktion unter Gewichtszunahme an.</w:t>
      </w:r>
    </w:p>
    <w:p>
      <w:r>
        <w:rPr>
          <w:b/>
          <w:sz w:val="19"/>
        </w:rPr>
        <w:t xml:space="preserve">Übertragbarkeit: </w:t>
      </w:r>
      <w:r>
        <w:rPr>
          <w:sz w:val="19"/>
        </w:rPr>
        <w:t>Deutsche Klinikdaten, etablierte HDL-Messverfahren, kardiovaskulärer Risikomarker</w:t>
      </w:r>
    </w:p>
    <w:p>
      <w:r>
        <w:rPr>
          <w:color w:val="5A7D3A"/>
          <w:sz w:val="18"/>
        </w:rPr>
        <w:t>https://pubmed.ncbi.nlm.nih.gov/42737473/</w:t>
      </w:r>
    </w:p>
    <w:p>
      <w:pPr>
        <w:pStyle w:val="Heading1"/>
      </w:pPr>
      <w:r>
        <w:t>Aufgenommen am 24.09.2026</w:t>
      </w:r>
    </w:p>
    <w:p>
      <w:pPr>
        <w:pStyle w:val="Heading2"/>
      </w:pPr>
      <w:r>
        <w:t>Adipositas nach Erdbeben: Frauenanteil 35,5%, Prävention in Containersiedlungen möglich</w:t>
      </w:r>
    </w:p>
    <w:p>
      <w:r>
        <w:rPr>
          <w:i/>
          <w:color w:val="666666"/>
          <w:sz w:val="18"/>
        </w:rPr>
        <w:t>Kurt O et al.  ·  BMJ Open  ·  23.09.2026  ·  PMID 42778259</w:t>
      </w:r>
    </w:p>
    <w:p>
      <w:r>
        <w:t>Querschnittstudie in Containersiedelungen nach dem Erdbeben 2023 in der Türkei (Juni–Oktober 2025, 24–32 Monate später) mit 563 Erwachsenen zur Erfassung unabhängiger Adipositas-Einflussfaktoren.</w:t>
      </w:r>
    </w:p>
    <w:p>
      <w:r>
        <w:rPr>
          <w:b/>
        </w:rPr>
        <w:t xml:space="preserve">Ergebnis: </w:t>
      </w:r>
      <w:r>
        <w:t>Adipositasprävalenz 28,8% (Standardisierung auf gleiche Geschlechtsverteilung: 24,4%), deutlich höher bei Frauen als Männern (35,5% vs. 13,5%). Unabhängig assoziiert: weibliches Geschlecht (AOR 3,46), Alter ≥55 Jahre (AOR 2,44), schnelles Essen (AOR 2,28), Übergewicht in der Kindheit (AOR 1,93), chronische Erkrankung (AOR 1,85), niedriges Haushaltseinkommen (AOR 1,73). Unterschiede zwischen Siedlungen (18,8–66,7%, p&lt;0,001) zeigen relevante Umgebungseffekte.</w:t>
      </w:r>
    </w:p>
    <w:p>
      <w:r>
        <w:rPr>
          <w:b/>
          <w:sz w:val="19"/>
        </w:rPr>
        <w:t xml:space="preserve">Übertragbarkeit: </w:t>
      </w:r>
      <w:r>
        <w:rPr>
          <w:sz w:val="19"/>
        </w:rPr>
        <w:t>Türkei, vergleichbare ressourcenbegrenzte Gesundheitssysteme, Vulnerable Populationen</w:t>
      </w:r>
    </w:p>
    <w:p>
      <w:r>
        <w:rPr>
          <w:color w:val="5A7D3A"/>
          <w:sz w:val="18"/>
        </w:rPr>
        <w:t>https://pubmed.ncbi.nlm.nih.gov/42778259/</w:t>
      </w:r>
    </w:p>
    <w:p>
      <w:pPr>
        <w:pStyle w:val="Heading2"/>
      </w:pPr>
      <w:r>
        <w:t>Adipositaschirurgie bei MASLD: Fibroseregression und Reduktion von HCC-Inzidenz belegt</w:t>
      </w:r>
    </w:p>
    <w:p>
      <w:r>
        <w:rPr>
          <w:i/>
          <w:color w:val="666666"/>
          <w:sz w:val="18"/>
        </w:rPr>
        <w:t>Tuffs C et al.  ·  Z Gastroenterol  ·  23.09.2026  ·  PMID 42777698</w:t>
      </w:r>
    </w:p>
    <w:p>
      <w:r>
        <w:t>Narrative Übersichtsarbeit zur metabolischen und bariatrischen Chirurgie (MBS) bei metabolischer Dysfunktion-assoziierter steatotischer Lebererkrankung (MASLD): Synthese von Evidenz zu klinischen Outcomes, Wirksamkeit und Mechanismen mit Fokus auf Folgeerkrankungen.</w:t>
      </w:r>
    </w:p>
    <w:p>
      <w:r>
        <w:rPr>
          <w:b/>
        </w:rPr>
        <w:t xml:space="preserve">Ergebnis: </w:t>
      </w:r>
      <w:r>
        <w:t>Histologie-basierte Studien zeigen MASLD-Remission und relevante Fibroseregression nach MBS mit anhaltenden Effekten. Vergleichende Studien belegen Überlegenheit gegenüber Lebensstilintervention und konservativer Therapie; direkte Vergleiche mit modernen Medikamenten (z. B. GLP-1-Agonisten) sind begrenzt. Neue Erkenntnisse deuten auf weniger Leberkomplikationen und niedrigere HCC-Inzidenz nach MBS hin. MBS wirkt nicht nur durch Gewichtsverlust, sondern durch multiple metabolische Effekte (Hepatische Lipidmetabolismus, Mitochondrienfunktion, Glukosemetabolismus, Inkretin- und Gallensäure-Signaling, Adipokinobiologie, Gut-Leber-Achse).</w:t>
      </w:r>
    </w:p>
    <w:p>
      <w:r>
        <w:rPr>
          <w:b/>
          <w:sz w:val="19"/>
        </w:rPr>
        <w:t xml:space="preserve">Übertragbarkeit: </w:t>
      </w:r>
      <w:r>
        <w:rPr>
          <w:sz w:val="19"/>
        </w:rPr>
        <w:t>Deutschland, Universitätsklinik Gießen, Adipositaschirurgie Regelversorgung, Kostenübernahme durch Einzelfallprüfung</w:t>
      </w:r>
    </w:p>
    <w:p>
      <w:r>
        <w:rPr>
          <w:color w:val="5A7D3A"/>
          <w:sz w:val="18"/>
        </w:rPr>
        <w:t>https://pubmed.ncbi.nlm.nih.gov/42777698/</w:t>
      </w:r>
    </w:p>
    <w:p>
      <w:pPr>
        <w:pStyle w:val="Heading2"/>
      </w:pPr>
      <w:r>
        <w:t>Lebensstiländerungen erhöhen regelmäßige Menstruation bei PCOS um 303%, senken Glucose und Insulin</w:t>
      </w:r>
    </w:p>
    <w:p>
      <w:r>
        <w:rPr>
          <w:i/>
          <w:color w:val="666666"/>
          <w:sz w:val="18"/>
        </w:rPr>
        <w:t>Olalere O et al.  ·  PLoS Med  ·  23.09.2026  ·  PMID 42776991</w:t>
      </w:r>
    </w:p>
    <w:p>
      <w:r>
        <w:t>Systematische Übersicht und Metaanalyse von 34 RCTs mit 1.871 Frauen zum Vergleich von Lebensstiländerungen versus minimale oder keine Behandlung bei Polyendokrinem Metabolischem Ovarialsyndrom (PMOS).</w:t>
      </w:r>
    </w:p>
    <w:p>
      <w:r>
        <w:rPr>
          <w:b/>
        </w:rPr>
        <w:t xml:space="preserve">Ergebnis: </w:t>
      </w:r>
      <w:r>
        <w:t>Frauen mit Lebensstiländerungen zeigten höhere Chancen für regelmäßige Menstruationszyklen (OR 4,03, 95% CI 1,16–14,05). Reduktion der Taillenumfang (MD −2,38 cm, 95% CI −4,68 bis −0,08), Nüchternglukose (MD −0,13 mmol/L, 95% CI −0,25 bis −0,02) und Nüchterninsulin (MD −6,08 mU/L, 95% CI −9,86 bis −2,30) gegenüber Kontrollgruppe. Diät wirkte am stärksten auf Glukose, Bewegung auf Taillenumfang und Nüchterninsulin. Effekte größer bei Übergewicht/Adipositas.</w:t>
      </w:r>
    </w:p>
    <w:p>
      <w:r>
        <w:rPr>
          <w:b/>
          <w:sz w:val="19"/>
        </w:rPr>
        <w:t xml:space="preserve">Übertragbarkeit: </w:t>
      </w:r>
      <w:r>
        <w:rPr>
          <w:sz w:val="19"/>
        </w:rPr>
        <w:t>Internationale, gut übertragbar auf deutsches Gesundheitssystem</w:t>
      </w:r>
    </w:p>
    <w:p>
      <w:r>
        <w:rPr>
          <w:color w:val="5A7D3A"/>
          <w:sz w:val="18"/>
        </w:rPr>
        <w:t>https://pubmed.ncbi.nlm.nih.gov/42776991/</w:t>
      </w:r>
    </w:p>
    <w:p>
      <w:pPr>
        <w:pStyle w:val="Heading2"/>
      </w:pPr>
      <w:r>
        <w:t>Multikomponentige Interventionen senken Übergewicht bei Kindern wirksamer als Einzelmaßnahmen</w:t>
      </w:r>
    </w:p>
    <w:p>
      <w:r>
        <w:rPr>
          <w:i/>
          <w:color w:val="666666"/>
          <w:sz w:val="18"/>
        </w:rPr>
        <w:t>Chandiok K et al.  ·  Front Public Health  ·  08.09.2026  ·  PMID 42774859</w:t>
      </w:r>
    </w:p>
    <w:p>
      <w:r>
        <w:t>Rapid Review von 77 systematischen Übersichten zu Präventions- und Managementinterventionen bei Übergewicht und Adipositas im Kindes- und Jugendalter.</w:t>
      </w:r>
    </w:p>
    <w:p>
      <w:r>
        <w:rPr>
          <w:b/>
        </w:rPr>
        <w:t xml:space="preserve">Ergebnis: </w:t>
      </w:r>
      <w:r>
        <w:t>Multikomponentige Interventionen, die Ernährung, Bewegung und Verhaltensstrategien kombinieren, zeigten die konsistenteste Wirksamkeit bei Verbesserung anthropometrischer Outcomes. Familieneinbeziehung, schulische Durchführung und frühzeitige Intervention in der Kindheit erhöhten die Effektivität. Einzelkomponentige Interventionen zeigten begrenzte oder gemischte Effekte. Die meisten eingeschlossenen Reviews hatten niedriger bis kritisch niedriger methodischer Qualität.</w:t>
      </w:r>
    </w:p>
    <w:p>
      <w:r>
        <w:rPr>
          <w:b/>
          <w:sz w:val="19"/>
        </w:rPr>
        <w:t xml:space="preserve">Übertragbarkeit: </w:t>
      </w:r>
      <w:r>
        <w:rPr>
          <w:sz w:val="19"/>
        </w:rPr>
        <w:t>Internationale Evidenz; Implementierbarkeit in deutschen Schulen und Kitas unklar</w:t>
      </w:r>
    </w:p>
    <w:p>
      <w:r>
        <w:rPr>
          <w:color w:val="5A7D3A"/>
          <w:sz w:val="18"/>
        </w:rPr>
        <w:t>https://pubmed.ncbi.nlm.nih.gov/42774859/</w:t>
      </w:r>
    </w:p>
    <w:p>
      <w:pPr>
        <w:pStyle w:val="Heading2"/>
      </w:pPr>
      <w:r>
        <w:t>Adipositas als verkörperter und sozialer Burden: Qualitative Analyse von 23 Patienten mit realistischer Körperwahrnehmung</w:t>
      </w:r>
    </w:p>
    <w:p>
      <w:r>
        <w:rPr>
          <w:i/>
          <w:color w:val="666666"/>
          <w:sz w:val="18"/>
        </w:rPr>
        <w:t>Kurt AK et al.  ·  BMC Psychol  ·  26.08.2026  ·  PMID 42773484</w:t>
      </w:r>
    </w:p>
    <w:p>
      <w:r>
        <w:t>Qualitative interpretivist Studie mit 23 Erwachsenen einer Adipositasambulanz (Mai–August 2025) mit realistischer Körperwahrnehmung (Konkordanz zwischen gemessenem BMI und ausgewählter Silhouette), mittels 20–30 min Interviews und Thematischer Analyse nach Braun &amp; Clarke.</w:t>
      </w:r>
    </w:p>
    <w:p>
      <w:r>
        <w:rPr>
          <w:b/>
        </w:rPr>
        <w:t xml:space="preserve">Ergebnis: </w:t>
      </w:r>
      <w:r>
        <w:t>Vier übergeordnete Themen: (1) Gesundheit, Funktionsfähigkeit und tägliches Leben (Adipositas als durchdringende Belastung, die alltägliche Aktivitäten einschränkt); (2) Körperbild und emotionale Erfahrung (emotional belastend durch negative Körperwahrnehmung und soziale Stigmatisierung); (3) Erklärungsmodelle und wahrgenommene Ursachen (multifaktoriale Narrative: Lebensstil, Stress, Biologie/Medikation, Haushaltsroutinen, Food Environment); (4) Kampf um Veränderung und Lösungssuche (wiederholte Zyklen von Versuchen, Plateaus und Wiederzunahme, starker Wunsch nach professioneller Unterstützung).</w:t>
      </w:r>
    </w:p>
    <w:p>
      <w:r>
        <w:rPr>
          <w:b/>
          <w:sz w:val="19"/>
        </w:rPr>
        <w:t xml:space="preserve">Übertragbarkeit: </w:t>
      </w:r>
      <w:r>
        <w:rPr>
          <w:sz w:val="19"/>
        </w:rPr>
        <w:t>Türkei, urbaner klinischer Kontext, grundlegende Mechanismen der Versorgung</w:t>
      </w:r>
    </w:p>
    <w:p>
      <w:r>
        <w:rPr>
          <w:color w:val="5A7D3A"/>
          <w:sz w:val="18"/>
        </w:rPr>
        <w:t>https://pubmed.ncbi.nlm.nih.gov/42773484/</w:t>
      </w:r>
    </w:p>
    <w:p>
      <w:pPr>
        <w:pStyle w:val="Heading2"/>
      </w:pPr>
      <w:r>
        <w:t>Orale und Darm-Mikrobiota vor Adipositaschirurgie vorhersagen Gewichtsverlust nach Operation</w:t>
      </w:r>
    </w:p>
    <w:p>
      <w:r>
        <w:rPr>
          <w:i/>
          <w:color w:val="666666"/>
          <w:sz w:val="18"/>
        </w:rPr>
        <w:t>Alwali A et al.  ·  Clin Nutr ESPEN  ·  12.08.2026  ·  PMID 42586481</w:t>
      </w:r>
    </w:p>
    <w:p>
      <w:r>
        <w:t>Pilotstudie mit 33 Patienten unter bariatrischer Chirurgie: Erfassung von Stuhlfauna, oralem Mikrobiom, Serum und Fettgewebe präoperativ und 6 Monate postoperativ mit 16S-rRNA-Sequenzierung zur Vorhersage des Überschussgewichtsverlusts (EWL).</w:t>
      </w:r>
    </w:p>
    <w:p>
      <w:r>
        <w:rPr>
          <w:b/>
        </w:rPr>
        <w:t xml:space="preserve">Ergebnis: </w:t>
      </w:r>
      <w:r>
        <w:t>Höhere Diversität der oralen Mikrobiota präoperativ war mit stärkerem postoperativem EWL assoziiert. Stuhlfauna-Diversität stieg nach OP und korrelierte mit EWL. Erhöhte postoperative Häufigkeit von Alistipes bei besten EWL-Ergebnissen. Veillonella im Mund präoperativ positiv mit Response assoziiert. Bakterielle Profile in subkutanem Fett (nicht viszeral, nicht Serum) zeigten Assoziation mit EWL (R²=0,097, p=0,006) und BMI (R²=0,055, p=0,017).</w:t>
      </w:r>
    </w:p>
    <w:p>
      <w:r>
        <w:rPr>
          <w:b/>
          <w:sz w:val="19"/>
        </w:rPr>
        <w:t xml:space="preserve">Übertragbarkeit: </w:t>
      </w:r>
      <w:r>
        <w:rPr>
          <w:sz w:val="19"/>
        </w:rPr>
        <w:t>Deutschland, schleswig-holsteinische Universitätskliniken, vergleichbare Versorgungsstrukturen</w:t>
      </w:r>
    </w:p>
    <w:p>
      <w:r>
        <w:rPr>
          <w:color w:val="5A7D3A"/>
          <w:sz w:val="18"/>
        </w:rPr>
        <w:t>https://pubmed.ncbi.nlm.nih.gov/42586481/</w:t>
      </w:r>
    </w:p>
    <w:p>
      <w:pPr>
        <w:pStyle w:val="Heading1"/>
      </w:pPr>
      <w:r>
        <w:t>Aufgenommen am 23.09.2026</w:t>
      </w:r>
    </w:p>
    <w:p>
      <w:pPr>
        <w:pStyle w:val="Heading2"/>
      </w:pPr>
      <w:r>
        <w:t>Bariatrische Chirurgie kosteneffektiver als GLP-1-Rezeptoragonisten bei Kniearthrose mit Adipositas</w:t>
      </w:r>
    </w:p>
    <w:p>
      <w:r>
        <w:rPr>
          <w:i/>
          <w:color w:val="666666"/>
          <w:sz w:val="18"/>
        </w:rPr>
        <w:t>Gao Y et al.  ·  BMJ Open  ·  22.09.2026  ·  PMID 42772870</w:t>
      </w:r>
    </w:p>
    <w:p>
      <w:r>
        <w:t>Systematische Übersicht (n=8 Studien) zur Kosteneffektivität von Gewichtsverlustinterventionen bei Kniearthrose und Adipositas; Vergleich von Kombinationsprogrammen (Diät+Bewegung), Chirurgie und Pharmakotherapie mittels QALY und ICER.</w:t>
      </w:r>
    </w:p>
    <w:p>
      <w:r>
        <w:rPr>
          <w:b/>
        </w:rPr>
        <w:t xml:space="preserve">Ergebnis: </w:t>
      </w:r>
      <w:r>
        <w:t>Kombinierte Diät-/Bewegungsprogramme: ICER £16.915–£31.305/QALY mit QALY-Gewinn 0,05–0,16; bariatrische Chirurgie: ICER £4.361–£19.303/QALY, QALY 0,81–1,7; GLP-1-Rezeptoragonisten: ICER £32.265–£35.832/QALY. Nach UK-Schwellen (£25.000–£35.000/QALY) ist Chirurgie kosteneffektiv; Pharmakotherapie an Grenze.</w:t>
      </w:r>
    </w:p>
    <w:p>
      <w:r>
        <w:rPr>
          <w:b/>
          <w:sz w:val="19"/>
        </w:rPr>
        <w:t xml:space="preserve">Übertragbarkeit: </w:t>
      </w:r>
      <w:r>
        <w:rPr>
          <w:sz w:val="19"/>
        </w:rPr>
        <w:t>UK-Schwellenwerte; Übertragbarkeit auf Deutschland eingeschränkt (GLP-1 dort nicht erstattet, Erstattungswege für Chirurgie unterschiedlich)</w:t>
      </w:r>
    </w:p>
    <w:p>
      <w:r>
        <w:rPr>
          <w:color w:val="5A7D3A"/>
          <w:sz w:val="18"/>
        </w:rPr>
        <w:t>https://pubmed.ncbi.nlm.nih.gov/42772870/</w:t>
      </w:r>
    </w:p>
    <w:p>
      <w:pPr>
        <w:pStyle w:val="Heading2"/>
      </w:pPr>
      <w:r>
        <w:t>Konsistente moderate Gewichtsabnahme bei Kindern prognostiziert langfristige Therapieerfolge besser als rapide Abnahme</w:t>
      </w:r>
    </w:p>
    <w:p>
      <w:r>
        <w:rPr>
          <w:i/>
          <w:color w:val="666666"/>
          <w:sz w:val="18"/>
        </w:rPr>
        <w:t>Saelens BE et al.  ·  Pediatr Obes  ·  Sept. 2026  ·  PMID 42770536</w:t>
      </w:r>
    </w:p>
    <w:p>
      <w:r>
        <w:t>Latenklassen-Analyse (N=294 Kinder, 7–11 Jahre) mit BMI-Verlauf während und nach Adipositasbehandlung (Verhaltensintervention); Identifikation von drei Gewichtsverlauf-Mustern und deren Vorhersage für BMI z-Score nach 1-Jahres-Nachverfolgung.</w:t>
      </w:r>
    </w:p>
    <w:p>
      <w:r>
        <w:rPr>
          <w:b/>
        </w:rPr>
        <w:t xml:space="preserve">Ergebnis: </w:t>
      </w:r>
      <w:r>
        <w:t>Drei Klassen: schnelle Abnahme dann stabil (6%), konsistent moderate Abnahme (43%), moderate abnehmend (51%). Konsistent moderate Gewichtsabnahme zeigte stabilste Ergebnisse im Follow-up (BMI z-Score-Anstieg minimal vs. Anstieg in anderen Gruppen, p=0,017). Rapide initial Gewichtsabnahme nicht mit besseren Langzeitergebnissen assoziiert.</w:t>
      </w:r>
    </w:p>
    <w:p>
      <w:r>
        <w:rPr>
          <w:b/>
          <w:sz w:val="19"/>
        </w:rPr>
        <w:t xml:space="preserve">Übertragbarkeit: </w:t>
      </w:r>
      <w:r>
        <w:rPr>
          <w:sz w:val="19"/>
        </w:rPr>
        <w:t>USA, generalisierbar für verhaltensbasierte Interventionen in Kinder-Adipositasprogrammen</w:t>
      </w:r>
    </w:p>
    <w:p>
      <w:r>
        <w:rPr>
          <w:color w:val="5A7D3A"/>
          <w:sz w:val="18"/>
        </w:rPr>
        <w:t>https://pubmed.ncbi.nlm.nih.gov/42770536/</w:t>
      </w:r>
    </w:p>
    <w:p>
      <w:pPr>
        <w:pStyle w:val="Heading2"/>
      </w:pPr>
      <w:r>
        <w:t>Strukturierte Familienunterstützung (Co-Fam) bei Adipositas von Kindern: Versorgungsmodell mit Implementationsprüfung</w:t>
      </w:r>
    </w:p>
    <w:p>
      <w:r>
        <w:rPr>
          <w:i/>
          <w:color w:val="666666"/>
          <w:sz w:val="18"/>
        </w:rPr>
        <w:t>Berdman I et al.  ·  BMC Public Health  ·  21.09.2026  ·  PMID 42768347</w:t>
      </w:r>
    </w:p>
    <w:p>
      <w:r>
        <w:t>Randomisierte Hybrid-Studie in Schweden zum Vergleich eines strukturierten 12-Monate-Programms (More and Less) mit Standardversorgung bei adipösen Kindern (6–12 Jahre); Primäre Ergebnis: BMI z-Score und Übergewichts-/Adipositasprävalenz nach 3 und 12 Monaten; sekundär: elterliche Fütterungspraktiken, körperliche Aktivität und Implementierungstreue.</w:t>
      </w:r>
    </w:p>
    <w:p>
      <w:r>
        <w:rPr>
          <w:b/>
        </w:rPr>
        <w:t xml:space="preserve">Ergebnis: </w:t>
      </w:r>
      <w:r>
        <w:t>Studienprotokoll; Ergebnisse noch ausstehend. Erwartung: Effektivitäts- und Implementierungsdaten werden die Skalierbarkeit des integrierten Modells (Schulprogramm + Primärversorgung) informieren.</w:t>
      </w:r>
    </w:p>
    <w:p>
      <w:r>
        <w:rPr>
          <w:b/>
          <w:sz w:val="19"/>
        </w:rPr>
        <w:t xml:space="preserve">Übertragbarkeit: </w:t>
      </w:r>
      <w:r>
        <w:rPr>
          <w:sz w:val="19"/>
        </w:rPr>
        <w:t>Schweden, vergleichbar strukturiertes Gesundheitssystem mit schulischer Gesundheitsüberwachung</w:t>
      </w:r>
    </w:p>
    <w:p>
      <w:r>
        <w:rPr>
          <w:color w:val="5A7D3A"/>
          <w:sz w:val="18"/>
        </w:rPr>
        <w:t>https://pubmed.ncbi.nlm.nih.gov/42768347/</w:t>
      </w:r>
    </w:p>
    <w:p>
      <w:pPr>
        <w:pStyle w:val="Heading2"/>
      </w:pPr>
      <w:r>
        <w:t>GLP-1-Rezeptoragonisten (Dulaglutid, Semaglutid) senken HbA1c und Gewicht in afroamerikanischer Bevölkerung</w:t>
      </w:r>
    </w:p>
    <w:p>
      <w:r>
        <w:rPr>
          <w:i/>
          <w:color w:val="666666"/>
          <w:sz w:val="18"/>
        </w:rPr>
        <w:t>Deas C et al.  ·  J Health Care Poor Underserved  ·  2026  ·  PMID 42766517</w:t>
      </w:r>
    </w:p>
    <w:p>
      <w:r>
        <w:t>Retrospektive Kohortenstudie (N=91 Patienten, 85,7% afroamerikanisch) zu realen Effekten von Dulaglutid und Semaglutid auf HbA1c und Gewicht über durchschnittlich 14,9 Monate; Vergleich von Dosisgruppen.</w:t>
      </w:r>
    </w:p>
    <w:p>
      <w:r>
        <w:rPr>
          <w:b/>
        </w:rPr>
        <w:t xml:space="preserve">Ergebnis: </w:t>
      </w:r>
      <w:r>
        <w:t>HbA1c-Reduktion um 2,39% (p&lt;0,001); Gewichtsabnahme 4,76 kg (p&lt;0,001). Hochdosis-Dulaglutid signifikant stärkere HbA1c-Senkung als Niedrigdosis (p=0,023). Ergebnis dokumentiert Wirksamkeit in unterrepräsentierter Population, aber ohne Vergleichsgruppe und ohne Daten zu Folgeerkrankungen.</w:t>
      </w:r>
    </w:p>
    <w:p>
      <w:r>
        <w:rPr>
          <w:b/>
          <w:sz w:val="19"/>
        </w:rPr>
        <w:t xml:space="preserve">Übertragbarkeit: </w:t>
      </w:r>
      <w:r>
        <w:rPr>
          <w:sz w:val="19"/>
        </w:rPr>
        <w:t>USA; Übertragbarkeit zu Wirksamkeit begrenzt – in Deutschland Paragraf 34 SGB V schließt GLP-1 von Kostenübernahme aus</w:t>
      </w:r>
    </w:p>
    <w:p>
      <w:r>
        <w:rPr>
          <w:color w:val="5A7D3A"/>
          <w:sz w:val="18"/>
        </w:rPr>
        <w:t>https://pubmed.ncbi.nlm.nih.gov/42766517/</w:t>
      </w:r>
    </w:p>
    <w:p>
      <w:pPr>
        <w:pStyle w:val="Heading2"/>
      </w:pPr>
      <w:r>
        <w:t>Höherer BMI mit besserer Tumorregression bei Ösophaguskarzinom – Paradox aus deutschem Registeranalyse</w:t>
      </w:r>
    </w:p>
    <w:p>
      <w:r>
        <w:rPr>
          <w:i/>
          <w:color w:val="666666"/>
          <w:sz w:val="18"/>
        </w:rPr>
        <w:t>Otto SD et al.  ·  Cancer Med  ·  Sept. 2026  ·  PMID 42760794</w:t>
      </w:r>
    </w:p>
    <w:p>
      <w:r>
        <w:t>Prospektive Registeranalyse (DGAV, N=647 Patienten mit Ösophaguskarzinom) zur Assoziation zwischen BMI und histopathologischem Tumorreggressionsgrad nach neoadjuvanter Therapie; Hazard Ratios adjustiert für klinische und Tumorcharakteristika.</w:t>
      </w:r>
    </w:p>
    <w:p>
      <w:r>
        <w:rPr>
          <w:b/>
        </w:rPr>
        <w:t xml:space="preserve">Ergebnis: </w:t>
      </w:r>
      <w:r>
        <w:t>Unerwartet: höherer BMI mit vermindertem Risiko für höhere Becker-Grade (≥2: OR 0,97 per BMI-Einheit, p=0,04; ≥3: OR 0,93, p&lt;0,001). Keine Assoziation für Übergang zu Grad ≥1b. Autoren deuten auf unterschiedliche Tumorkobiologie hin, warnen aber vor Kausalitätsinterpretation.</w:t>
      </w:r>
    </w:p>
    <w:p>
      <w:r>
        <w:rPr>
          <w:b/>
          <w:sz w:val="19"/>
        </w:rPr>
        <w:t xml:space="preserve">Übertragbarkeit: </w:t>
      </w:r>
      <w:r>
        <w:rPr>
          <w:sz w:val="19"/>
        </w:rPr>
        <w:t>Deutsche Klinikdaten (DGAV-Register); hohe Übertragbarkeit auf deutsches Gesundheitssystem</w:t>
      </w:r>
    </w:p>
    <w:p>
      <w:r>
        <w:rPr>
          <w:color w:val="5A7D3A"/>
          <w:sz w:val="18"/>
        </w:rPr>
        <w:t>https://pubmed.ncbi.nlm.nih.gov/42760794/</w:t>
      </w:r>
    </w:p>
    <w:p>
      <w:pPr>
        <w:pStyle w:val="Heading1"/>
      </w:pPr>
      <w:r>
        <w:t>Aufgenommen am 22.09.2026</w:t>
      </w:r>
    </w:p>
    <w:p>
      <w:pPr>
        <w:pStyle w:val="Heading2"/>
      </w:pPr>
      <w:r>
        <w:t>Lipoödem wird häufig als Adipositas fehlklassifiziert – phänotypbasierte Versorgung nötig</w:t>
      </w:r>
    </w:p>
    <w:p>
      <w:r>
        <w:rPr>
          <w:i/>
          <w:color w:val="666666"/>
          <w:sz w:val="18"/>
        </w:rPr>
        <w:t>Varghese RT et al.  ·  Clin Obes  ·  Okt. 2026  ·  PMID 42767624</w:t>
      </w:r>
    </w:p>
    <w:p>
      <w:r>
        <w:t>Narrative Übersichtsarbeit zur Abgrenzung von Lipoödem (schmerzhafte, disproportionale Extremitätenfettverteilung) von generalisierter Adipositas und deren unterschiedlichen metabolischen Profilen.</w:t>
      </w:r>
    </w:p>
    <w:p>
      <w:r>
        <w:rPr>
          <w:b/>
        </w:rPr>
        <w:t xml:space="preserve">Ergebnis: </w:t>
      </w:r>
      <w:r>
        <w:t>Einige Studien berichten weniger metabolische Abnormitäten bei Lipoödem als bei BMI-gematchter Adipositas, doch fehlende Standardisierung und Referralverzerrung erschweren sichere Schlüsse. Kardiovaskuläre Risiken sollten phänotypbasiert bewertet werden – nicht allein durch BMI, sondern mit Waist-to-Height-Ratio, Körperzusammensetzung und zentralem Fett. GLP-1-RA bleiben bei etablierten Indikationen angezeigt.</w:t>
      </w:r>
    </w:p>
    <w:p>
      <w:r>
        <w:rPr>
          <w:b/>
          <w:sz w:val="19"/>
        </w:rPr>
        <w:t xml:space="preserve">Übertragbarkeit: </w:t>
      </w:r>
      <w:r>
        <w:rPr>
          <w:sz w:val="19"/>
        </w:rPr>
        <w:t>Deutschsprachige Literatur integriert, klinisch relevant für Versorgungsgerechtigkeit.</w:t>
      </w:r>
    </w:p>
    <w:p>
      <w:r>
        <w:rPr>
          <w:color w:val="5A7D3A"/>
          <w:sz w:val="18"/>
        </w:rPr>
        <w:t>https://pubmed.ncbi.nlm.nih.gov/42767624/</w:t>
      </w:r>
    </w:p>
    <w:p>
      <w:pPr>
        <w:pStyle w:val="Heading2"/>
      </w:pPr>
      <w:r>
        <w:t>GLP-1-Rezeptoragonisten senken Dekompensation und Mortalität bei älteren Patienten mit MASLD</w:t>
      </w:r>
    </w:p>
    <w:p>
      <w:r>
        <w:rPr>
          <w:i/>
          <w:color w:val="666666"/>
          <w:sz w:val="18"/>
        </w:rPr>
        <w:t>Koutouratsas T et al.  ·  Age Ageing  ·  04.09.2026  ·  PMID 42765724</w:t>
      </w:r>
    </w:p>
    <w:p>
      <w:r>
        <w:t>Retrospektive Kohortenstudie mit 43.930 Patienten ≥65 Jahren mit metabolisch-assoziierter Fettlebererkrankung (MASLD), die GLP-1-Rezeptoragonisten initiierten vs. unbehandelt; Follow-up bis 10 Jahre.</w:t>
      </w:r>
    </w:p>
    <w:p>
      <w:r>
        <w:rPr>
          <w:b/>
        </w:rPr>
        <w:t xml:space="preserve">Ergebnis: </w:t>
      </w:r>
      <w:r>
        <w:t>GLP-1-RA-Nutzer zeigten niedrigere Hazard Ratios für hepatische Dekompensation (HR 0,72, 95%-KI 0,66–0,79), Mortalität (HR 0,55, 0,52–0,58) und Krankenhausaufenthalte (HR 0,95, 0,93–0,97). MACE zeigte keine Reduktion (HR 0,98, 0,92–1,04). Häufigere gastrointestinale Ereignisse und Retinopathie wurden beobachtet.</w:t>
      </w:r>
    </w:p>
    <w:p>
      <w:r>
        <w:rPr>
          <w:b/>
          <w:sz w:val="19"/>
        </w:rPr>
        <w:t xml:space="preserve">Übertragbarkeit: </w:t>
      </w:r>
      <w:r>
        <w:rPr>
          <w:sz w:val="19"/>
        </w:rPr>
        <w:t>USA-Daten, andere Kostenübernahmeregelungen als Deutschland; Sicherheitssignale aber übertragbar.</w:t>
      </w:r>
    </w:p>
    <w:p>
      <w:r>
        <w:rPr>
          <w:color w:val="5A7D3A"/>
          <w:sz w:val="18"/>
        </w:rPr>
        <w:t>https://pubmed.ncbi.nlm.nih.gov/42765724/</w:t>
      </w:r>
    </w:p>
    <w:p>
      <w:pPr>
        <w:pStyle w:val="Heading2"/>
      </w:pPr>
      <w:r>
        <w:t>Soziale Fragmentierung im Wohngebiet assoziiert mit Übergewicht bei Mädchen – Querschnitt Porto</w:t>
      </w:r>
    </w:p>
    <w:p>
      <w:r>
        <w:rPr>
          <w:i/>
          <w:color w:val="666666"/>
          <w:sz w:val="18"/>
        </w:rPr>
        <w:t>Lourenço AC et al.  ·  Am J Hum Biol  ·  Sept. 2026  ·  PMID 42764604</w:t>
      </w:r>
    </w:p>
    <w:p>
      <w:r>
        <w:t>Querschnittstudie bei 832 Kindern (3–10 Jahre) in Porto zu Nachbarschafts-Sozialer-Fragmentierung (aus 2021-Zensus) und exzessivem Körpergewicht.</w:t>
      </w:r>
    </w:p>
    <w:p>
      <w:r>
        <w:rPr>
          <w:b/>
        </w:rPr>
        <w:t xml:space="preserve">Ergebnis: </w:t>
      </w:r>
      <w:r>
        <w:t>Keine Assoziation bei Jungen. Bei Mädchen: Die am wenigsten fragmentierten Nachbarschaften zeigten niedrigere Odds für Übergewicht vs. am meisten fragmentierte (OR 0,55, 95%-KI 0,32–0,94, p=0,030). Geschlechtsspezifische Unterschiede deuten auf unterschiedliche soziale und/oder Umgebungsmechanismen hin.</w:t>
      </w:r>
    </w:p>
    <w:p>
      <w:r>
        <w:rPr>
          <w:b/>
          <w:sz w:val="19"/>
        </w:rPr>
        <w:t xml:space="preserve">Übertragbarkeit: </w:t>
      </w:r>
      <w:r>
        <w:rPr>
          <w:sz w:val="19"/>
        </w:rPr>
        <w:t>Portugal, Zensusdaten vergleichbar mit deutschem Statistiksystem; relevant für Neighbourhood-Health-Forschung in DACH.</w:t>
      </w:r>
    </w:p>
    <w:p>
      <w:r>
        <w:rPr>
          <w:color w:val="5A7D3A"/>
          <w:sz w:val="18"/>
        </w:rPr>
        <w:t>https://pubmed.ncbi.nlm.nih.gov/42764604/</w:t>
      </w:r>
    </w:p>
    <w:p>
      <w:pPr>
        <w:pStyle w:val="Heading2"/>
      </w:pPr>
      <w:r>
        <w:t>Beta-Hydroxy-Beta-Methylbutyrat-Supplement erhöhte Muskelmasse nicht signifikant bei sarkopenischer Adipositas</w:t>
      </w:r>
    </w:p>
    <w:p>
      <w:r>
        <w:rPr>
          <w:i/>
          <w:color w:val="666666"/>
          <w:sz w:val="18"/>
        </w:rPr>
        <w:t>Fraenkel E et al.  ·  Orv Hetil  ·  20.09.2026  ·  PMID 42763880</w:t>
      </w:r>
    </w:p>
    <w:p>
      <w:r>
        <w:t>Querschnittstudie (n=48, 55–84 Jahre) mit 6-Monats-Follow-up zu HMB-haltigem Diabetes-spezifischem Nahrungsergänzungsmittel bei Patienten mit Typ-2-Diabetes, sarkopenischer Adipositas und MASLD.</w:t>
      </w:r>
    </w:p>
    <w:p>
      <w:r>
        <w:rPr>
          <w:b/>
        </w:rPr>
        <w:t xml:space="preserve">Ergebnis: </w:t>
      </w:r>
      <w:r>
        <w:t>28 von 48 Patienten zeigten Muskelmasse-Zunahme; 16 davon ≤5%, 8 &gt;5%, 4 &gt;10% des Ausgangswerts. 20 Patienten hatten Abnahmen ≤5%. Muskelmaßveränderungen erreichten keine statistische Signifikanz. Höheres Alter (OR 0,87, p=0,04) und höhere Triglyzeride (OR 0,21, p=0,05) waren negative Prädiktoren. Kleine Fallzahl, fehlende Signifikanz trotz Trend.</w:t>
      </w:r>
    </w:p>
    <w:p>
      <w:r>
        <w:rPr>
          <w:b/>
          <w:sz w:val="19"/>
        </w:rPr>
        <w:t xml:space="preserve">Übertragbarkeit: </w:t>
      </w:r>
      <w:r>
        <w:rPr>
          <w:sz w:val="19"/>
        </w:rPr>
        <w:t>Ungarn/Slowakei, kleine Kohorte; begrenzte Übertragbarkeit auf deutsche Routineversorgung.</w:t>
      </w:r>
    </w:p>
    <w:p>
      <w:r>
        <w:rPr>
          <w:color w:val="5A7D3A"/>
          <w:sz w:val="18"/>
        </w:rPr>
        <w:t>https://pubmed.ncbi.nlm.nih.gov/42763880/</w:t>
      </w:r>
    </w:p>
    <w:p>
      <w:pPr>
        <w:pStyle w:val="Heading2"/>
      </w:pPr>
      <w:r>
        <w:t>Metabolisches Syndrom-Inzidenz in Südxinjiang: 32,06 pro 1000 Personenjahre, höher bei Männern</w:t>
      </w:r>
    </w:p>
    <w:p>
      <w:r>
        <w:rPr>
          <w:i/>
          <w:color w:val="666666"/>
          <w:sz w:val="18"/>
        </w:rPr>
        <w:t>Gu SJ et al.  ·  Zhonghua Liu Xing Bing Xue Za Zhi  ·  10.09.2026  ·  PMID 42763190</w:t>
      </w:r>
    </w:p>
    <w:p>
      <w:r>
        <w:t>Prospektive ländliche Kohortenstudie (n=12.813, 2016–2024) in Südxinjiang mit Latenter-Klassen-Analyse und Cox-Regressionen zu Metabolischem Syndrom (MS).</w:t>
      </w:r>
    </w:p>
    <w:p>
      <w:r>
        <w:rPr>
          <w:b/>
        </w:rPr>
        <w:t xml:space="preserve">Ergebnis: </w:t>
      </w:r>
      <w:r>
        <w:t>MS-Inzidenz 32,06/1000 Personenjahre; Männer 37,25, Frauen 27,89/1000 PJ. Unabhängige Risikofaktoren: Alter &gt;30 Jahre, Übergewicht/Adipositas, abnormales LDL-C, abnormale Gamma-Glutamyl-Transferase, high-TG–high-waist-circumference-Phänotyp, hypertension–high-waist-circumference-Phänotyp (alle HR&gt;1,00, p&lt;0,05). 31–60 Jahre: höchste Risikokonzentration. Sekundarschulbildung senkte Risiko. Geschlechts- und Altersspezifische Unterschiede in Risikofaktoren.</w:t>
      </w:r>
    </w:p>
    <w:p>
      <w:r>
        <w:rPr>
          <w:b/>
          <w:sz w:val="19"/>
        </w:rPr>
        <w:t xml:space="preserve">Übertragbarkeit: </w:t>
      </w:r>
      <w:r>
        <w:rPr>
          <w:sz w:val="19"/>
        </w:rPr>
        <w:t>China, aber Präventions- und Screening-Framework auf Hochrisiko-Populationen in Deutschland übertragbar.</w:t>
      </w:r>
    </w:p>
    <w:p>
      <w:r>
        <w:rPr>
          <w:color w:val="5A7D3A"/>
          <w:sz w:val="18"/>
        </w:rPr>
        <w:t>https://pubmed.ncbi.nlm.nih.gov/42763190/</w:t>
      </w:r>
    </w:p>
    <w:p>
      <w:pPr>
        <w:pStyle w:val="Heading2"/>
      </w:pPr>
      <w:r>
        <w:t>Polygene Risikoscores und Adipositas erhöhen Progression von Typ-2-Diabetes zu Darmkrebs-Komorbiditäten</w:t>
      </w:r>
    </w:p>
    <w:p>
      <w:r>
        <w:rPr>
          <w:i/>
          <w:color w:val="666666"/>
          <w:sz w:val="18"/>
        </w:rPr>
        <w:t>Liu B et al.  ·  BMC Cancer  ·  20.08.2026  ·  PMID 42754861</w:t>
      </w:r>
    </w:p>
    <w:p>
      <w:r>
        <w:t>Chinesische Populationsstudie (n=805, vier Gruppen) mit genetischen Daten zu T2D-Darmkrebs-Komorbiditäten, Polygene Risikoscores (PRS) und BMI-Wechselwirkungen.</w:t>
      </w:r>
    </w:p>
    <w:p>
      <w:r>
        <w:rPr>
          <w:b/>
        </w:rPr>
        <w:t xml:space="preserve">Ergebnis: </w:t>
      </w:r>
      <w:r>
        <w:t>T2D-CRC-Komorbiditäts-Gruppe hatte höhere PRS für beide Erkrankungen als Kontrollen. T2D-PRS: Borderline-Assoziation mit isoliertem Darmkrebs-Risiko (OR 1,24, p=0,046). BMI modifizierte die Assoziation zwischen CRC-genetischer Last und Risiko signifikant (OR 1,75, 95%-KI 1,27–2,34; p=0,033), stärker in Übergewichtigen. Transitionsrisiko von T2D zu Komorbiditäten mit erhöhter CRC-genetischer Last (HR 1,21, p=0,037).</w:t>
      </w:r>
    </w:p>
    <w:p>
      <w:r>
        <w:rPr>
          <w:b/>
          <w:sz w:val="19"/>
        </w:rPr>
        <w:t xml:space="preserve">Übertragbarkeit: </w:t>
      </w:r>
      <w:r>
        <w:rPr>
          <w:sz w:val="19"/>
        </w:rPr>
        <w:t>China, aber genetisch vergleichbare Populationen; epidemiologisches Konzept auf DACH übertragbar.</w:t>
      </w:r>
    </w:p>
    <w:p>
      <w:r>
        <w:rPr>
          <w:color w:val="5A7D3A"/>
          <w:sz w:val="18"/>
        </w:rPr>
        <w:t>https://pubmed.ncbi.nlm.nih.gov/42754861/</w:t>
      </w:r>
    </w:p>
    <w:p>
      <w:pPr>
        <w:pStyle w:val="Heading2"/>
      </w:pPr>
      <w:r>
        <w:t>Genetische Varianten für Antipsychotika-induzierte Gewichtszunahme: Systematische Übersicht von 53 Studien</w:t>
      </w:r>
    </w:p>
    <w:p>
      <w:r>
        <w:rPr>
          <w:i/>
          <w:color w:val="666666"/>
          <w:sz w:val="18"/>
        </w:rPr>
        <w:t>Kronenbuerger M et al.  ·  Schizophr Res  ·  21.07.2026  ·  PMID 42480244</w:t>
      </w:r>
    </w:p>
    <w:p>
      <w:r>
        <w:t>Systematische Übersicht (PRISMA) von 2018–2026 zu Polymorphismen und epigenetischen Markern, die mit Antipsychotika-induzierter Gewichtszunahme (AIWG) assoziiert sind.</w:t>
      </w:r>
    </w:p>
    <w:p>
      <w:r>
        <w:rPr>
          <w:b/>
        </w:rPr>
        <w:t xml:space="preserve">Ergebnis: </w:t>
      </w:r>
      <w:r>
        <w:t>DRD2, HTR2C, MC4R wurden in Kandidaten-Gen-Studien am konsistentesten repliziert. Genome-wide association studies identifizierten novel associations (MAP2K1, ZDBF2, PEPD). Kein einzelner genetischer Marker ist klinisch anwendungsreif; Multi-Omics und Mehrahnenstudien sind notwendig. 53 eingeschlossene Studien, begrenzte Replikation und methodische Heterogenität.</w:t>
      </w:r>
    </w:p>
    <w:p>
      <w:r>
        <w:rPr>
          <w:b/>
          <w:sz w:val="19"/>
        </w:rPr>
        <w:t xml:space="preserve">Übertragbarkeit: </w:t>
      </w:r>
      <w:r>
        <w:rPr>
          <w:sz w:val="19"/>
        </w:rPr>
        <w:t>Psychiatrische Versorgung in Deutschland betroffen; keine direkten Handlungsempfehlungen für Praxis, aber relevant für Risikoprävention.</w:t>
      </w:r>
    </w:p>
    <w:p>
      <w:r>
        <w:rPr>
          <w:color w:val="5A7D3A"/>
          <w:sz w:val="18"/>
        </w:rPr>
        <w:t>https://pubmed.ncbi.nlm.nih.gov/42480244/</w:t>
      </w:r>
    </w:p>
    <w:p>
      <w:pPr>
        <w:pStyle w:val="Heading1"/>
      </w:pPr>
      <w:r>
        <w:t>Aufgenommen am 21.09.2026</w:t>
      </w:r>
    </w:p>
    <w:p>
      <w:pPr>
        <w:pStyle w:val="Heading2"/>
      </w:pPr>
      <w:r>
        <w:t>Liraglutide halbierte Rate unerwünschter Wirkungen, Gewichtsverlust 8,5 kg über 26 Wochen in Taiwan</w:t>
      </w:r>
    </w:p>
    <w:p>
      <w:r>
        <w:rPr>
          <w:i/>
          <w:color w:val="666666"/>
          <w:sz w:val="18"/>
        </w:rPr>
        <w:t>Tu ST et al.  ·  Endocrinol Diabetes Metab  ·  Sept. 2026  ·  PMID 42762462</w:t>
      </w:r>
    </w:p>
    <w:p>
      <w:r>
        <w:t>Prospektive Post-Marketing-Überwachung von Liraglutid (GLP-1-Rezeptoragonist) bei 259 Erwachsenen mit Adipositas in Taiwan über 26 Wochen mit Erfassung von Sicherheit und Gewichtsveränderung.</w:t>
      </w:r>
    </w:p>
    <w:p>
      <w:r>
        <w:rPr>
          <w:b/>
        </w:rPr>
        <w:t xml:space="preserve">Ergebnis: </w:t>
      </w:r>
      <w:r>
        <w:t>Unerwünschte Ereignisse in 11,2 % (90,9 % mild); Gewichtsverlust Woche 13: −5,7 ± 3,5 kg, Woche 26: −8,5 ± 5,7 kg; ≥5 % Gewichtsabnahme bei 76,7 % in Woche 26; Blutdrucksenkung 10,4 ± 18,9 mmHg. Hauptbarriere: Medikamentenkosten (49,0 % Dosiseskalation nicht durchgeführt).</w:t>
      </w:r>
    </w:p>
    <w:p>
      <w:r>
        <w:rPr>
          <w:b/>
          <w:sz w:val="19"/>
        </w:rPr>
        <w:t xml:space="preserve">Übertragbarkeit: </w:t>
      </w:r>
      <w:r>
        <w:rPr>
          <w:sz w:val="19"/>
        </w:rPr>
        <w:t>Taiwan – asymmetrische Kostenübernahme, in Deutschland ausgeschlossen</w:t>
      </w:r>
    </w:p>
    <w:p>
      <w:r>
        <w:rPr>
          <w:color w:val="5A7D3A"/>
          <w:sz w:val="18"/>
        </w:rPr>
        <w:t>https://pubmed.ncbi.nlm.nih.gov/42762462/</w:t>
      </w:r>
    </w:p>
    <w:p>
      <w:pPr>
        <w:pStyle w:val="Heading2"/>
      </w:pPr>
      <w:r>
        <w:t>Ernährungs-Verhaltens-Risiko-Index zeigte Dosis-Wirkung mit metabolischem Syndrom in Südchina</w:t>
      </w:r>
    </w:p>
    <w:p>
      <w:r>
        <w:rPr>
          <w:i/>
          <w:color w:val="666666"/>
          <w:sz w:val="18"/>
        </w:rPr>
        <w:t>Qiu J et al.  ·  Front Endocrinol (Lausanne)  ·  04.09.2026  ·  PMID 42760998</w:t>
      </w:r>
    </w:p>
    <w:p>
      <w:r>
        <w:t>Querschnittsstudie an 14.269 ländlichen Einwohnern in Nordwestchina; Konstruktion eines Ernährungs-Verhaltens-Risiko-Index (DBRI) mittels Alkire-Foster-Methode und Assoziationen mit metabolischem Syndrom.</w:t>
      </w:r>
    </w:p>
    <w:p>
      <w:r>
        <w:rPr>
          <w:b/>
        </w:rPr>
        <w:t xml:space="preserve">Ergebnis: </w:t>
      </w:r>
      <w:r>
        <w:t>DBRI quartil 4 versus 1: OR 2,61 (95%-KI: 2,29–2,98); dose-response-beziehung signifikant (p&lt;0,001); nichtlineare beziehung mit schwellenwerteffekt nahe DBRI ≈ 0,5; Lifestyle- und Ernährungsqualitäts-Score korreliert mit MetS-Prävalenz.</w:t>
      </w:r>
    </w:p>
    <w:p>
      <w:r>
        <w:rPr>
          <w:b/>
          <w:sz w:val="19"/>
        </w:rPr>
        <w:t xml:space="preserve">Übertragbarkeit: </w:t>
      </w:r>
      <w:r>
        <w:rPr>
          <w:sz w:val="19"/>
        </w:rPr>
        <w:t>China – unterschiedliche Population, vergleichbare Erhebungsmethoden</w:t>
      </w:r>
    </w:p>
    <w:p>
      <w:r>
        <w:rPr>
          <w:color w:val="5A7D3A"/>
          <w:sz w:val="18"/>
        </w:rPr>
        <w:t>https://pubmed.ncbi.nlm.nih.gov/42760998/</w:t>
      </w:r>
    </w:p>
    <w:p>
      <w:pPr>
        <w:pStyle w:val="Heading2"/>
      </w:pPr>
      <w:r>
        <w:t>Adipositaschirurgie verminderte Leberfibrose, hinterließ aber persistierende Immunaktivierung nach 6 Jahren</w:t>
      </w:r>
    </w:p>
    <w:p>
      <w:r>
        <w:rPr>
          <w:i/>
          <w:color w:val="666666"/>
          <w:sz w:val="18"/>
        </w:rPr>
        <w:t>Onoiu AI et al.  ·  Front Immunol  ·  03.09.2026  ·  PMID 42756162</w:t>
      </w:r>
    </w:p>
    <w:p>
      <w:r>
        <w:t>Immunhistochemische Analyse von Leberbiopsien aus 3 Gruppen: Adipositas mit Leberschaden vor und nach Adipositaschirurgie, und Adipositas ohne signifikante Leberschädigung; Charakterisierung des hepatischen Immunmikromilieus.</w:t>
      </w:r>
    </w:p>
    <w:p>
      <w:r>
        <w:rPr>
          <w:b/>
        </w:rPr>
        <w:t xml:space="preserve">Ergebnis: </w:t>
      </w:r>
      <w:r>
        <w:t>Nach Chirurgie: BMI-Reduktion, Verbesserung der Leberhistologie, aber persistierende lobuläre Entzündung (Median 6 Jahre FU); erhöhte CD15+-, CD56+-, CD68+-, CD163+- und CD4+-Zellen; adaptive Immunabwehr verstärkt; "nicht-normalisiertes" Immunmprofil post-OP.</w:t>
      </w:r>
    </w:p>
    <w:p>
      <w:r>
        <w:rPr>
          <w:b/>
          <w:sz w:val="19"/>
        </w:rPr>
        <w:t xml:space="preserve">Übertragbarkeit: </w:t>
      </w:r>
      <w:r>
        <w:rPr>
          <w:sz w:val="19"/>
        </w:rPr>
        <w:t>Spanien/Katalonien – vergleichbare Adipositaschirurgie-Infrastruktur</w:t>
      </w:r>
    </w:p>
    <w:p>
      <w:r>
        <w:rPr>
          <w:color w:val="5A7D3A"/>
          <w:sz w:val="18"/>
        </w:rPr>
        <w:t>https://pubmed.ncbi.nlm.nih.gov/42756162/</w:t>
      </w:r>
    </w:p>
    <w:p>
      <w:pPr>
        <w:pStyle w:val="Heading2"/>
      </w:pPr>
      <w:r>
        <w:t>Orforglipron 36 mg zeigte größere Gewichtsverluste als 12 mg bei vergleichbarem Sicherheitsprofil</w:t>
      </w:r>
    </w:p>
    <w:p>
      <w:r>
        <w:rPr>
          <w:i/>
          <w:color w:val="666666"/>
          <w:sz w:val="18"/>
        </w:rPr>
        <w:t>Hegaz MG et al.  ·  BMC Endocr Disord  ·  15.09.2026  ·  PMID 42750018</w:t>
      </w:r>
    </w:p>
    <w:p>
      <w:r>
        <w:t>Systematische Übersichtsarbeit und Meta-Analyse von 6 RCTs mit 3459 Patienten, die Orforglipron 12 mg versus 36 mg in Adipositas ± Diabetes verglichen.</w:t>
      </w:r>
    </w:p>
    <w:p>
      <w:r>
        <w:rPr>
          <w:b/>
        </w:rPr>
        <w:t xml:space="preserve">Ergebnis: </w:t>
      </w:r>
      <w:r>
        <w:t>36 mg versus 12 mg: Gewichtsverlust −2,2 % (p&lt;0,00001); HbA1c-Reduktion unterschiedlich je Diabetes-Status; Waistumfang-Reduktion signifikant; unerwünschte Ereignisse vergleichbar; kleine ALT/AST-Erhöhungen bei 36 mg.</w:t>
      </w:r>
    </w:p>
    <w:p>
      <w:r>
        <w:rPr>
          <w:b/>
          <w:sz w:val="19"/>
        </w:rPr>
        <w:t xml:space="preserve">Übertragbarkeit: </w:t>
      </w:r>
      <w:r>
        <w:rPr>
          <w:sz w:val="19"/>
        </w:rPr>
        <w:t>Generische Frage zu GLP-1, in Deutschland nicht kostenerstattet</w:t>
      </w:r>
    </w:p>
    <w:p>
      <w:r>
        <w:rPr>
          <w:color w:val="5A7D3A"/>
          <w:sz w:val="18"/>
        </w:rPr>
        <w:t>https://pubmed.ncbi.nlm.nih.gov/42750018/</w:t>
      </w:r>
    </w:p>
    <w:p>
      <w:pPr>
        <w:pStyle w:val="Heading2"/>
      </w:pPr>
      <w:r>
        <w:t>ZTV rs10968110 und FTO rs1558902 assoziiert mit Adipositas in klinischer Psoriasis-Kohorte</w:t>
      </w:r>
    </w:p>
    <w:p>
      <w:r>
        <w:rPr>
          <w:i/>
          <w:color w:val="666666"/>
          <w:sz w:val="18"/>
        </w:rPr>
        <w:t>Zhumabekova B et al.  ·  Medicina (Kaunas)  ·  26.07.2026  ·  PMID 42654346</w:t>
      </w:r>
    </w:p>
    <w:p>
      <w:r>
        <w:t>Querschnittsstudie mit 150 kasachischen Patienten mit Psoriasis (75 Übergewicht/Adipositas, 75 Kontrollen); genetische und metabolische Korrelationen mit Adipositas untersucht.</w:t>
      </w:r>
    </w:p>
    <w:p>
      <w:r>
        <w:rPr>
          <w:b/>
        </w:rPr>
        <w:t xml:space="preserve">Ergebnis: </w:t>
      </w:r>
      <w:r>
        <w:t>Im multivariaten Modell: Triglyceride OR 4,73 (95%-KI 1,36–18,57), HbA1c OR 1,71 (95%-KI 1,09–2,91), HDL-C OR 0,36 (95%-KI 0,18–0,66); ZTV rs10968110 signifikant in multiplen genetischen Modellen; FTO rs1558902 auch signifikant; CALCRL rs696574 nicht signifikant; MDR-Analyse: ZTV als stabilstes Single-Locus-Modell.</w:t>
      </w:r>
    </w:p>
    <w:p>
      <w:r>
        <w:rPr>
          <w:b/>
          <w:sz w:val="19"/>
        </w:rPr>
        <w:t xml:space="preserve">Übertragbarkeit: </w:t>
      </w:r>
      <w:r>
        <w:rPr>
          <w:sz w:val="19"/>
        </w:rPr>
        <w:t>Kasachstan – Genotyp-Befunde explorativ, Populationsübertragung begrenzt</w:t>
      </w:r>
    </w:p>
    <w:p>
      <w:r>
        <w:rPr>
          <w:color w:val="5A7D3A"/>
          <w:sz w:val="18"/>
        </w:rPr>
        <w:t>https://pubmed.ncbi.nlm.nih.gov/42654346/</w:t>
      </w:r>
    </w:p>
    <w:p>
      <w:pPr>
        <w:pStyle w:val="Heading2"/>
      </w:pPr>
      <w:r>
        <w:t>Extreme Adipositas (BMI 106,7) führte zu Ausschluss von Staging und Standard-Therapie bei Krebs</w:t>
      </w:r>
    </w:p>
    <w:p>
      <w:r>
        <w:rPr>
          <w:i/>
          <w:color w:val="666666"/>
          <w:sz w:val="18"/>
        </w:rPr>
        <w:t>Fueth M et al.  ·  J Med Case Rep  ·  24.07.2026  ·  PMID 42498956</w:t>
      </w:r>
    </w:p>
    <w:p>
      <w:r>
        <w:t>Fallbericht einer 54-jährigen Frau mit BMI 106,7 kg/m² und kutanem Angiosarkom; Dokumentation der Infrastruktur-Barrieren bei Bildgebung, Staging und Operabilität.</w:t>
      </w:r>
    </w:p>
    <w:p>
      <w:r>
        <w:rPr>
          <w:b/>
        </w:rPr>
        <w:t xml:space="preserve">Ergebnis: </w:t>
      </w:r>
      <w:r>
        <w:t>CT, MRT, PET wegen Gantry/Tisch-Limit unmöglich in allen regionalen Zentren; Patientin erhielt nur Bettseitexzision und Amputation, entwickelte Multiorganversagen, starb Tag 24; keine kurative Therapie ermöglicht.</w:t>
      </w:r>
    </w:p>
    <w:p>
      <w:r>
        <w:rPr>
          <w:b/>
          <w:sz w:val="19"/>
        </w:rPr>
        <w:t xml:space="preserve">Übertragbarkeit: </w:t>
      </w:r>
      <w:r>
        <w:rPr>
          <w:sz w:val="19"/>
        </w:rPr>
        <w:t>Deutschland – zeigt systemische Unterversorgung bei extremer Adipositas</w:t>
      </w:r>
    </w:p>
    <w:p>
      <w:r>
        <w:rPr>
          <w:color w:val="5A7D3A"/>
          <w:sz w:val="18"/>
        </w:rPr>
        <w:t>https://pubmed.ncbi.nlm.nih.gov/42498956/</w:t>
      </w:r>
    </w:p>
    <w:p>
      <w:pPr>
        <w:pStyle w:val="Heading2"/>
      </w:pPr>
      <w:r>
        <w:t>TyG-WHtR zeigte stärkste Vorhersagekraft für Aortenstenose im Metabolischen Syndrom-Spektrum</w:t>
      </w:r>
    </w:p>
    <w:p>
      <w:r>
        <w:rPr>
          <w:i/>
          <w:color w:val="666666"/>
          <w:sz w:val="18"/>
        </w:rPr>
        <w:t>Ding J et al.  ·  Front Endocrinol (Lausanne)  ·  07.07.2026  ·  PMID 42483668</w:t>
      </w:r>
    </w:p>
    <w:p>
      <w:r>
        <w:t>Prospektive Kohortenstudie mit 363.907 Teilnehmern der UK Biobank in CKM-Stadien 0–3; Assoziationen von Triglycerid-Glucose-Indizes mit inzidentem Aortenstenose-Risiko über 15,25 Jahre Nachbeobachtung.</w:t>
      </w:r>
    </w:p>
    <w:p>
      <w:r>
        <w:rPr>
          <w:b/>
        </w:rPr>
        <w:t xml:space="preserve">Ergebnis: </w:t>
      </w:r>
      <w:r>
        <w:t>3.326 Aortenstenose-Fälle; jede 1-SD-Erhöhung TyG-Index = 8–24 % erhöhtes AS-Risiko; TyG-WHtR zeigte größte Vorhersageverbesserung (C-Index 0,806); SBP mediierte 12,1–18,1 % der Assoziation.</w:t>
      </w:r>
    </w:p>
    <w:p>
      <w:r>
        <w:rPr>
          <w:b/>
          <w:sz w:val="19"/>
        </w:rPr>
        <w:t xml:space="preserve">Übertragbarkeit: </w:t>
      </w:r>
      <w:r>
        <w:rPr>
          <w:sz w:val="19"/>
        </w:rPr>
        <w:t>UK Biobank – vergleichbares System, aber Population und Risikoprofile unterscheiden sich</w:t>
      </w:r>
    </w:p>
    <w:p>
      <w:r>
        <w:rPr>
          <w:color w:val="5A7D3A"/>
          <w:sz w:val="18"/>
        </w:rPr>
        <w:t>https://pubmed.ncbi.nlm.nih.gov/42483668/</w:t>
      </w:r>
    </w:p>
    <w:p>
      <w:pPr>
        <w:pStyle w:val="Heading1"/>
      </w:pPr>
      <w:r>
        <w:t>Aufgenommen am 20.09.2026</w:t>
      </w:r>
    </w:p>
    <w:p>
      <w:pPr>
        <w:pStyle w:val="Heading2"/>
      </w:pPr>
      <w:r>
        <w:t>Einkommenslücke überlagert Adipositastrends bei schwedischen Kindern 2008-2017</w:t>
      </w:r>
    </w:p>
    <w:p>
      <w:r>
        <w:rPr>
          <w:i/>
          <w:color w:val="666666"/>
          <w:sz w:val="18"/>
        </w:rPr>
        <w:t>Bygdell M et al.  ·  BMC Public Health  ·  18.09.2026  ·  PMID 42760546</w:t>
      </w:r>
    </w:p>
    <w:p>
      <w:r>
        <w:t>Longitudinale Analyse von 210.927 Kindern seit 1952 dokumentiert erstmals eine Umkehrung von BMI-Trends – während wohlhabende Familien stabilisierten, stieg Übergewicht bei Kindern aus armen und Migrantenfamilien weiter an.</w:t>
      </w:r>
    </w:p>
    <w:p>
      <w:r>
        <w:rPr>
          <w:b/>
        </w:rPr>
        <w:t xml:space="preserve">Ergebnis: </w:t>
      </w:r>
      <w:r>
        <w:t>Nach anfänglichem Anstieg 1974–2001 und kurzem Rückgang 2002–2006 zeigten sich ab 2008 divergente Trends: Kinder mit hochgebildeten, einheimischen Eltern mit hohem Einkommen stabilisierten sich; Kinder mit niedriger Elternausbildung verschlechterten sich unabhängig vom Einkommen und Herkunftsland. Niedriges Elterneinkommen war der dominanteste Risikofaktor.</w:t>
      </w:r>
    </w:p>
    <w:p>
      <w:r>
        <w:rPr>
          <w:b/>
          <w:sz w:val="19"/>
        </w:rPr>
        <w:t xml:space="preserve">Übertragbarkeit: </w:t>
      </w:r>
      <w:r>
        <w:rPr>
          <w:sz w:val="19"/>
        </w:rPr>
        <w:t>Schweden, longitudinales Bevölkerungskohorten-Design mit Sozialstatusangaben</w:t>
      </w:r>
    </w:p>
    <w:p>
      <w:r>
        <w:rPr>
          <w:color w:val="5A7D3A"/>
          <w:sz w:val="18"/>
        </w:rPr>
        <w:t>https://pubmed.ncbi.nlm.nih.gov/42760546/</w:t>
      </w:r>
    </w:p>
    <w:p>
      <w:pPr>
        <w:pStyle w:val="Heading2"/>
      </w:pPr>
      <w:r>
        <w:t>Strukturelles Screening auf Metabolische Krankheit bei Kindern unter 12 Jahren verbessert langfristige Kardiometabolik</w:t>
      </w:r>
    </w:p>
    <w:p>
      <w:r>
        <w:rPr>
          <w:i/>
          <w:color w:val="666666"/>
          <w:sz w:val="18"/>
        </w:rPr>
        <w:t>Lindquist M et al.  ·  Mo Med  ·  Juli 2026  ·  PMID 42757297</w:t>
      </w:r>
    </w:p>
    <w:p>
      <w:r>
        <w:t>Narrative Übersichtsarbeit, die zeigt, dass Wartebeobachtung ('watchful waiting') bei adipösen Kindern unter 12 Jahren fehlschlägt – bereits massiv Insulinresistenz, Fettstoffwechselstörung und Fettleber vorhanden sind, Pubertät das nicht rückgängig macht.</w:t>
      </w:r>
    </w:p>
    <w:p>
      <w:r>
        <w:rPr>
          <w:b/>
        </w:rPr>
        <w:t xml:space="preserve">Ergebnis: </w:t>
      </w:r>
      <w:r>
        <w:t>Evidenzübersicht zeigt: Adipöse Kinder unter 12 Jahren haben bereits klinisch relevante Insulinresistenz (HOMA-IR erhöht), Dyslipidämie, Dysglykämie und metabolische Dysfunktion-assoziierte Steatose-Hepatitis (MASLD) – oft asymptomatisch. Pubertät verschärft durch physiologische Insulinresistenz den Verlauf statt ihn zu verbessern. Metabolische Memoria führt zu potenziell irreversibler Schädigung in kritischer Entwicklungsphase.</w:t>
      </w:r>
    </w:p>
    <w:p>
      <w:r>
        <w:rPr>
          <w:b/>
          <w:sz w:val="19"/>
        </w:rPr>
        <w:t xml:space="preserve">Übertragbarkeit: </w:t>
      </w:r>
      <w:r>
        <w:rPr>
          <w:sz w:val="19"/>
        </w:rPr>
        <w:t>USA-Übersicht, aber Biologie des metabolischen Gedächtnisses unabhängig von System</w:t>
      </w:r>
    </w:p>
    <w:p>
      <w:r>
        <w:rPr>
          <w:color w:val="5A7D3A"/>
          <w:sz w:val="18"/>
        </w:rPr>
        <w:t>https://pubmed.ncbi.nlm.nih.gov/42757297/</w:t>
      </w:r>
    </w:p>
    <w:p>
      <w:pPr>
        <w:pStyle w:val="Heading2"/>
      </w:pPr>
      <w:r>
        <w:t>Ständige Erreichbarkeit in der Arbeit erhöht Übergewichtsrisiko bei chinesischen Arbeitnehmern um 1,9 %</w:t>
      </w:r>
    </w:p>
    <w:p>
      <w:r>
        <w:rPr>
          <w:i/>
          <w:color w:val="666666"/>
          <w:sz w:val="18"/>
        </w:rPr>
        <w:t>Wang H et al.  ·  Front Public Health  ·  03.09.2026  ·  PMID 42756165</w:t>
      </w:r>
    </w:p>
    <w:p>
      <w:r>
        <w:t>Analyse von 16.969 Beobachtungen aus China Family Panel Studies zur Assoziation zwischen Anforderung ständiger beruflicher Verfügbarkeit (WREA) und Übergewicht/Adipositas mit Subgruppenanalysen.</w:t>
      </w:r>
    </w:p>
    <w:p>
      <w:r>
        <w:rPr>
          <w:b/>
        </w:rPr>
        <w:t xml:space="preserve">Ergebnis: </w:t>
      </w:r>
      <w:r>
        <w:t>WREA war mit erhöhter Prävalenz von Übergewicht (durchschnittlicher marginaler Effekt 0,019, 95%-KI 0,011–0,028) und Adipositas (AME 0,012, 95%-KI 0,007–0,019) assoziiert. Effekte stärker bei Männern, mittlerer Bildung und Alter 30–50 Jahre. Effekte variierten nach WREA-Typ (vertragsbasiert, digital aktiviert). Längsanalyse lieferte keine Evidenz für prospektive Assoziation. 53,29 % Arbeiter exponiert.</w:t>
      </w:r>
    </w:p>
    <w:p>
      <w:r>
        <w:rPr>
          <w:b/>
          <w:sz w:val="19"/>
        </w:rPr>
        <w:t xml:space="preserve">Übertragbarkeit: </w:t>
      </w:r>
      <w:r>
        <w:rPr>
          <w:sz w:val="19"/>
        </w:rPr>
        <w:t>China, aber Arbeitsstress-Adipositas-Assoziation generisch, Modell replizierbar</w:t>
      </w:r>
    </w:p>
    <w:p>
      <w:r>
        <w:rPr>
          <w:color w:val="5A7D3A"/>
          <w:sz w:val="18"/>
        </w:rPr>
        <w:t>https://pubmed.ncbi.nlm.nih.gov/42756165/</w:t>
      </w:r>
    </w:p>
    <w:p>
      <w:pPr>
        <w:pStyle w:val="Heading2"/>
      </w:pPr>
      <w:r>
        <w:t>Gewichtszentrisch vs. nicht-gewichtszentrisch: Adipositasbehandlung in Kindermedizin darf nicht stigmatisierend wirken</w:t>
      </w:r>
    </w:p>
    <w:p>
      <w:r>
        <w:rPr>
          <w:i/>
          <w:color w:val="666666"/>
          <w:sz w:val="18"/>
        </w:rPr>
        <w:t>Asso Ministral L et al.  ·  Rev Esp Salud Publica  ·  11.09.2026  ·  PMID 42752590</w:t>
      </w:r>
    </w:p>
    <w:p>
      <w:r>
        <w:t>Katalanische Public-Health-Stellungnahme, dass systematische Gewichtsmessung bei Kindern Selbstwertgefühl schadet und soziale Determinanten ignoriert – Aufruf zu nicht-stigmatisierendem Ansatz, der Wohlbefinden, Bewegung und Lebensbedingungen statt BMI-Reduktion in Mittelpunkt stellt.</w:t>
      </w:r>
    </w:p>
    <w:p>
      <w:r>
        <w:rPr>
          <w:b/>
        </w:rPr>
        <w:t xml:space="preserve">Ergebnis: </w:t>
      </w:r>
      <w:r>
        <w:t>Evidenzbasierte Kritik am Gewichtszentrismen: Diese Herangehensweise ignoriert genetische und soziale Determinanten, schafft Scham und Vermeidungsverhalten bei Kindern, verschlechtert emotionales Wohlbefinden. Empfehlung: Gewichtsmessungen nur begründet, mit Einwilligung, ohne Kommentare zur Entwicklung; Fokus statt auf Lebensbedingungen (Lebensmittelumgebung, Aktivitätszugang, Mittagsverpflegung, finanzielle Barrieren).</w:t>
      </w:r>
    </w:p>
    <w:p>
      <w:r>
        <w:rPr>
          <w:b/>
          <w:sz w:val="19"/>
        </w:rPr>
        <w:t xml:space="preserve">Übertragbarkeit: </w:t>
      </w:r>
      <w:r>
        <w:rPr>
          <w:sz w:val="19"/>
        </w:rPr>
        <w:t>Spanien/Katalonien, europäisches Gesundheitssystem mit vergleichbaren pädiatrischen Strukturen</w:t>
      </w:r>
    </w:p>
    <w:p>
      <w:r>
        <w:rPr>
          <w:color w:val="5A7D3A"/>
          <w:sz w:val="18"/>
        </w:rPr>
        <w:t>https://pubmed.ncbi.nlm.nih.gov/42752590/</w:t>
      </w:r>
    </w:p>
    <w:p>
      <w:pPr>
        <w:pStyle w:val="Heading2"/>
      </w:pPr>
      <w:r>
        <w:t>GLP-1-Rezeptoragonisten senken Nierencompliance-Risiko unterschiedlich nach Prognose</w:t>
      </w:r>
    </w:p>
    <w:p>
      <w:r>
        <w:rPr>
          <w:i/>
          <w:color w:val="666666"/>
          <w:sz w:val="18"/>
        </w:rPr>
        <w:t>Xu Y et al.  ·  Kidney Int  ·  24.07.2026  ·  PMID 42498061</w:t>
      </w:r>
    </w:p>
    <w:p>
      <w:r>
        <w:t>Heterogenitätsanalyse an 28.747 Diabetespatienten in Stockholm zur Frage, welche Patienten von GLP-1-Agonisten bei der Nierenprotektion profitieren – im Unterschied zu durchschnittlichen Zulassungsstudien.</w:t>
      </w:r>
    </w:p>
    <w:p>
      <w:r>
        <w:rPr>
          <w:b/>
        </w:rPr>
        <w:t xml:space="preserve">Ergebnis: </w:t>
      </w:r>
      <w:r>
        <w:t>GLP-1RA senkte Fünf-Jahres-Nierenenergierisiko durchschnittlich um 0,72 % absolut (HR 0,84, 95%-KI 0,72–0,97); Effekt war aber hochgradig heterogen: Patienten in höchstem Quartil des KFRE-Risikos erlebten 2,76 % absoluten Risikoreduktion (HR 0,70), während die niedrigsten Risikogruppen keinen Nutzen zeigten. Prädiktoren für Vorteil: niedriges eGFR, schneller vorheriger eGFR-Abfall, Albuminurie, höheres HbA1c.</w:t>
      </w:r>
    </w:p>
    <w:p>
      <w:r>
        <w:rPr>
          <w:b/>
          <w:sz w:val="19"/>
        </w:rPr>
        <w:t xml:space="preserve">Übertragbarkeit: </w:t>
      </w:r>
      <w:r>
        <w:rPr>
          <w:sz w:val="19"/>
        </w:rPr>
        <w:t>Schweden, vergleichbares Versicherungssystem, aber Kostenübernahme GLP-1 dort anderes als Deutschland</w:t>
      </w:r>
    </w:p>
    <w:p>
      <w:r>
        <w:rPr>
          <w:color w:val="5A7D3A"/>
          <w:sz w:val="18"/>
        </w:rPr>
        <w:t>https://pubmed.ncbi.nlm.nih.gov/42498061/</w:t>
      </w:r>
    </w:p>
    <w:p>
      <w:pPr>
        <w:pStyle w:val="Heading2"/>
      </w:pPr>
      <w:r>
        <w:t>Metabolisches Syndrom erhöht Magenkrebsrisiko progressiv – Bauchumfang ist stärkster Komponenten-Marker</w:t>
      </w:r>
    </w:p>
    <w:p>
      <w:r>
        <w:rPr>
          <w:i/>
          <w:color w:val="666666"/>
          <w:sz w:val="18"/>
        </w:rPr>
        <w:t>Wang GQ et al.  ·  Cancer Res Commun  ·  01.08.2026  ·  PMID 42490138</w:t>
      </w:r>
    </w:p>
    <w:p>
      <w:r>
        <w:t>Prospektive Kohortenanalyse von 471.540 UK-Biobank-Teilnehmern zum Zusammenhang zwischen MetS und inzidentem Magenkrebs über 6,5 Jahre mit Subgruppenanalysen nach Sublokalisation.</w:t>
      </w:r>
    </w:p>
    <w:p>
      <w:r>
        <w:rPr>
          <w:b/>
        </w:rPr>
        <w:t xml:space="preserve">Ergebnis: </w:t>
      </w:r>
      <w:r>
        <w:t>Metabolisches Syndrom war mit erhöhtem Magenkrebsrisiko assoziiert (HR 1,36, 95%-KI 1,08–1,71). Risiko stieg mit Anzahl der MetS-Komponenten (p für Trend = 0,033). Für kardiales Magenkarzinom stärker (HR 1,48, 95%-KI 1,03–2,11) als für nicht-kardiales (HR 1,28, 95%-KI 0,95–1,73, Heterogenität p = 0,547). Bauchumfang zeigte konsistentest Komponenten-Signal. 332 Fälle über 6,5 Jahre in großer prospektiver Kohorte.</w:t>
      </w:r>
    </w:p>
    <w:p>
      <w:r>
        <w:rPr>
          <w:b/>
          <w:sz w:val="19"/>
        </w:rPr>
        <w:t xml:space="preserve">Übertragbarkeit: </w:t>
      </w:r>
      <w:r>
        <w:rPr>
          <w:sz w:val="19"/>
        </w:rPr>
        <w:t>UK Biobank, aber Befund zur metabolischen Dysfunktion unabhängig von System übertragbar</w:t>
      </w:r>
    </w:p>
    <w:p>
      <w:r>
        <w:rPr>
          <w:color w:val="5A7D3A"/>
          <w:sz w:val="18"/>
        </w:rPr>
        <w:t>https://pubmed.ncbi.nlm.nih.gov/42490138/</w:t>
      </w:r>
    </w:p>
    <w:p>
      <w:pPr>
        <w:pStyle w:val="Heading1"/>
      </w:pPr>
      <w:r>
        <w:t>Aufgenommen am 19.09.2026</w:t>
      </w:r>
    </w:p>
    <w:p>
      <w:pPr>
        <w:pStyle w:val="Heading2"/>
      </w:pPr>
      <w:r>
        <w:t>Ernährungs- und Reproduktionsfolgefragen nach Adipositastherapie: prospektive Kohortenstudie</w:t>
      </w:r>
    </w:p>
    <w:p>
      <w:r>
        <w:rPr>
          <w:i/>
          <w:color w:val="666666"/>
          <w:sz w:val="18"/>
        </w:rPr>
        <w:t>Schipper RM et al.  ·  BMJ Open  ·  18.09.2026  ·  PMID 42760085</w:t>
      </w:r>
    </w:p>
    <w:p>
      <w:r>
        <w:t>Prospektive Multizenterstudie zu Nährstoffstatus, Ernährung und Gesundheitsfolgen bei mindestens 1.150 Frauen unter chirurgischer oder medikamentöser Adipositastherapie über zehn Jahre, einschließlich integrierter Schwangerschafts- und Geburtenkohort.</w:t>
      </w:r>
    </w:p>
    <w:p>
      <w:r>
        <w:rPr>
          <w:b/>
        </w:rPr>
        <w:t xml:space="preserve">Ergebnis: </w:t>
      </w:r>
      <w:r>
        <w:t>Studie verfolgt präbehandlung, 3 Monate, 6 Monate und jährlich bis 10 Jahre nach Therapie. Erfasst muskuloskelettale, reproduktive, endokrine, gastrointestinale und mentale Gesundheit sowie Nährstoffstatus, Ernährung, fetale Entwicklung und Muttermilchzusammensetzung. Keine Ergebnisse verfügbar (Studienprotokoll).</w:t>
      </w:r>
    </w:p>
    <w:p>
      <w:r>
        <w:rPr>
          <w:b/>
          <w:sz w:val="19"/>
        </w:rPr>
        <w:t xml:space="preserve">Übertragbarkeit: </w:t>
      </w:r>
      <w:r>
        <w:rPr>
          <w:sz w:val="19"/>
        </w:rPr>
        <w:t>Niederlande, strukturierte Langzeitverfolgung wie in europäischen Registern.</w:t>
      </w:r>
    </w:p>
    <w:p>
      <w:r>
        <w:rPr>
          <w:color w:val="5A7D3A"/>
          <w:sz w:val="18"/>
        </w:rPr>
        <w:t>https://pubmed.ncbi.nlm.nih.gov/42760085/</w:t>
      </w:r>
    </w:p>
    <w:p>
      <w:pPr>
        <w:pStyle w:val="Heading2"/>
      </w:pPr>
      <w:r>
        <w:t>Semaglutid bei Prader-Willi-Syndrom: Gewichtsstabilisierung und Hyperphagiereduktion über 17 Monate</w:t>
      </w:r>
    </w:p>
    <w:p>
      <w:r>
        <w:rPr>
          <w:i/>
          <w:color w:val="666666"/>
          <w:sz w:val="18"/>
        </w:rPr>
        <w:t>Ahmed S et al.  ·  Front Endocrinol (Lausanne)  ·  03.09.2026  ·  PMID 42755517</w:t>
      </w:r>
    </w:p>
    <w:p>
      <w:r>
        <w:t>Retrospektive offene Beobachtungskohort von 12 Erwachsenen mit PWS und Übergewicht/Adipositas unter Semaglutid-Behandlung (Median 17,2 Monate, Dosis bis 2,4 mg wöchentlich).</w:t>
      </w:r>
    </w:p>
    <w:p>
      <w:r>
        <w:rPr>
          <w:b/>
        </w:rPr>
        <w:t xml:space="preserve">Ergebnis: </w:t>
      </w:r>
      <w:r>
        <w:t>Kein signifikanter Gesamtgewichtsverlust, aber Stabilisierung: Post –3,1±9,9% versus Pre +5,7±5,6% (d=–0,72, p=0,037). Hyperphagia-Fragebogen sank um 7,3±6,1 (n=11, d=–1,19, p=0,003). HbA1c verbessert in erhöhten Baseline-Fällen (n=6, –4,2±4,9%, p=0,13). Gastrointestinale Nebenwirkungen bei 25%, ohne Abbruch. 75% mit T2DM.</w:t>
      </w:r>
    </w:p>
    <w:p>
      <w:r>
        <w:rPr>
          <w:b/>
          <w:sz w:val="19"/>
        </w:rPr>
        <w:t xml:space="preserve">Übertragbarkeit: </w:t>
      </w:r>
      <w:r>
        <w:rPr>
          <w:sz w:val="19"/>
        </w:rPr>
        <w:t>UK-Klinik; PWS ist seltene Erkrankung, Ergebnis aber auf Hyperphagia-Kontrolle fokussiert.</w:t>
      </w:r>
    </w:p>
    <w:p>
      <w:r>
        <w:rPr>
          <w:color w:val="5A7D3A"/>
          <w:sz w:val="18"/>
        </w:rPr>
        <w:t>https://pubmed.ncbi.nlm.nih.gov/42755517/</w:t>
      </w:r>
    </w:p>
    <w:p>
      <w:pPr>
        <w:pStyle w:val="Heading2"/>
      </w:pPr>
      <w:r>
        <w:t>COVID-19-Pandemie erhöhte Übergewicht bei chinesischen Jugendlichen um 1,28-fach, normalisierte Kontrollphase reversibelnd</w:t>
      </w:r>
    </w:p>
    <w:p>
      <w:r>
        <w:rPr>
          <w:i/>
          <w:color w:val="666666"/>
          <w:sz w:val="18"/>
        </w:rPr>
        <w:t>Maitituersun Y et al.  ·  BMC Pediatr  ·  07.09.2026  ·  PMID 42754879</w:t>
      </w:r>
    </w:p>
    <w:p>
      <w:r>
        <w:t>Längsschnittstudie über fünf Jahre (2017–2021) mit 120.459 chinesischen Jugendlichen (13–18 Jahre) zu BMI-Änderungen während COVID-19-Pandemie und deren Normalisierungsphase.</w:t>
      </w:r>
    </w:p>
    <w:p>
      <w:r>
        <w:rPr>
          <w:b/>
        </w:rPr>
        <w:t xml:space="preserve">Ergebnis: </w:t>
      </w:r>
      <w:r>
        <w:t>2020: BMI +0,2 kg/m² versus Vorjahre, 2021 rückläufig. 2020: Übergewicht OR=1,280 (95% KI 1,199–1,366), Übergewicht+Adipositas OR=1,364 (95% KI 1,286–1,448) versus 2017. 2021: Adipositas-Risiko sank auf OR=1,201 (95% KI 1,131–1,275). Mädchen stärker betroffen als Jungen. Untergwicht 2020 reduziert (OR=0,668), 2021 erholt (OR=0,917).</w:t>
      </w:r>
    </w:p>
    <w:p>
      <w:r>
        <w:rPr>
          <w:b/>
          <w:sz w:val="19"/>
        </w:rPr>
        <w:t xml:space="preserve">Übertragbarkeit: </w:t>
      </w:r>
      <w:r>
        <w:rPr>
          <w:sz w:val="19"/>
        </w:rPr>
        <w:t>China-Daten; zeigt populationsweite Reaktion auf Lockdown und Erholung—strukturelle Faktoren in Deutschland zu prüfen.</w:t>
      </w:r>
    </w:p>
    <w:p>
      <w:r>
        <w:rPr>
          <w:color w:val="5A7D3A"/>
          <w:sz w:val="18"/>
        </w:rPr>
        <w:t>https://pubmed.ncbi.nlm.nih.gov/42754879/</w:t>
      </w:r>
    </w:p>
    <w:p>
      <w:pPr>
        <w:pStyle w:val="Heading2"/>
      </w:pPr>
      <w:r>
        <w:t>Adipositas, nicht Hyperandrogenismus, treibt Stoffwechselstörung bei PCOS: Glukose-Insulin-Dynamik bei 71 Frauen</w:t>
      </w:r>
    </w:p>
    <w:p>
      <w:r>
        <w:rPr>
          <w:i/>
          <w:color w:val="666666"/>
          <w:sz w:val="18"/>
        </w:rPr>
        <w:t>Naderi P et al.  ·  Front Endocrinol (Lausanne)  ·  31.08.2026  ·  PMID 42741014</w:t>
      </w:r>
    </w:p>
    <w:p>
      <w:r>
        <w:t>Retrospektive Querschnittstudie zu Glukose-Insulin-Dynamik bei 71 PCOS-Frauen, stratifiziert nach BMI-Status (&lt;30, n=37 vs. ≥30, n=34) mit 3-Stunden-OGTT.</w:t>
      </w:r>
    </w:p>
    <w:p>
      <w:r>
        <w:rPr>
          <w:b/>
        </w:rPr>
        <w:t xml:space="preserve">Ergebnis: </w:t>
      </w:r>
      <w:r>
        <w:t>Adipöse Frauen älter, höhere Nüchternglukose, HbA1c nur numerisch höher. OGTT zeigte höhere Glukose/Insulin-Konzentrationen, niedrigere Insulinsensitivität (Matsuda-Index), höhere Insulinresistenz (HOMA-IR) und größere Glukoseexposition. PCOM, Rotterdam-Phänotyp, Androgene vergleichbar. BMI einziger konsistenter unabhängiger Prädiktor aller Stoffwechselparameter (p&lt;0,05).</w:t>
      </w:r>
    </w:p>
    <w:p>
      <w:r>
        <w:rPr>
          <w:b/>
          <w:sz w:val="19"/>
        </w:rPr>
        <w:t xml:space="preserve">Übertragbarkeit: </w:t>
      </w:r>
      <w:r>
        <w:rPr>
          <w:sz w:val="19"/>
        </w:rPr>
        <w:t>Deutschland, deutsches Zentrum; zeigt Äquivalenz von BMI-zentrierter Risikostratifikation bei PCOS.</w:t>
      </w:r>
    </w:p>
    <w:p>
      <w:r>
        <w:rPr>
          <w:color w:val="5A7D3A"/>
          <w:sz w:val="18"/>
        </w:rPr>
        <w:t>https://pubmed.ncbi.nlm.nih.gov/42741014/</w:t>
      </w:r>
    </w:p>
    <w:p>
      <w:pPr>
        <w:pStyle w:val="Heading2"/>
      </w:pPr>
      <w:r>
        <w:t>Mikroernährungsstatus bei schwerer Adipositas: Vitamin- und Mineralienverarmung über das Gewichtsspektrum</w:t>
      </w:r>
    </w:p>
    <w:p>
      <w:r>
        <w:rPr>
          <w:i/>
          <w:color w:val="666666"/>
          <w:sz w:val="18"/>
        </w:rPr>
        <w:t>Sabados H et al.  ·  Nutrients  ·  07.09.2026  ·  PMID 42739110</w:t>
      </w:r>
    </w:p>
    <w:p>
      <w:r>
        <w:t>Retrospektive Einzelzentrum-Kohortenstudie mit 247 Erwachsenen (BMI 30–91 kg/m², Mittel 48,7±8,7) zur Erfassung von Vitamin-B- und Mineralstoffkonzentrationen vor bariatrischer Chirurgie.</w:t>
      </w:r>
    </w:p>
    <w:p>
      <w:r>
        <w:rPr>
          <w:b/>
        </w:rPr>
        <w:t xml:space="preserve">Ergebnis: </w:t>
      </w:r>
      <w:r>
        <w:t>Vitamin D, Folat und Vitamin B6 sanken progressiv mit zunehmend BMI. Vitamin D korrelierte invers mit HbA1c. HbA1c, Leberenzyme (ALAT, γ-GT) und Körperzusammensetzung (Taillenumfang, Viszeralfett) waren stärkste Diskriminatoren für T2DM, Steatose und hohes BMI. MASLD+T2DM zeigte stärkste B6-Verarmung; Vitamin D niedrig in allen Subgruppen.</w:t>
      </w:r>
    </w:p>
    <w:p>
      <w:r>
        <w:rPr>
          <w:b/>
          <w:sz w:val="19"/>
        </w:rPr>
        <w:t xml:space="preserve">Übertragbarkeit: </w:t>
      </w:r>
      <w:r>
        <w:rPr>
          <w:sz w:val="19"/>
        </w:rPr>
        <w:t>Deutschland, Saarländische Klinik; Mikroernährungsdaten vor geplanter Chirurgie übertragbar.</w:t>
      </w:r>
    </w:p>
    <w:p>
      <w:r>
        <w:rPr>
          <w:color w:val="5A7D3A"/>
          <w:sz w:val="18"/>
        </w:rPr>
        <w:t>https://pubmed.ncbi.nlm.nih.gov/42739110/</w:t>
      </w:r>
    </w:p>
    <w:p>
      <w:pPr>
        <w:pStyle w:val="Heading2"/>
      </w:pPr>
      <w:r>
        <w:t>Lebensverlauf-Adipositas und Osteoporoserisiko: 357.903 UK-Biobank-Teilnehmer über 15,7 Jahre</w:t>
      </w:r>
    </w:p>
    <w:p>
      <w:r>
        <w:rPr>
          <w:i/>
          <w:color w:val="666666"/>
          <w:sz w:val="18"/>
        </w:rPr>
        <w:t>Liu H et al.  ·  Front Endocrinol (Lausanne)  ·  28.08.2026  ·  PMID 42729203</w:t>
      </w:r>
    </w:p>
    <w:p>
      <w:r>
        <w:t>Prospektive Kohortenstudie zu Assoziation zwischen Geburtsmasse, Kindheitsgewicht und Erwachsenen-BMI mit Osteoporoserisiko im UK Biobank über Median 15,7 Jahre.</w:t>
      </w:r>
    </w:p>
    <w:p>
      <w:r>
        <w:rPr>
          <w:b/>
        </w:rPr>
        <w:t xml:space="preserve">Ergebnis: </w:t>
      </w:r>
      <w:r>
        <w:t>11.905 Osteoporosefälle (3,3%, 82% Frauen). Niedriges Geburtsgewicht, dünnere Kindheit und niedriger Erwachsenen-BMI erhöht Osteoporoserisiko: Untergewicht HR=2,41; Übergewicht HR=0,63; Adipositas HR=0,50. Adult BMI stärkster unabhängiger Effekt. Mediation: Adult BMI erklärt 67,1% der Geburt- und 56,1% der Kindheitseffekte. Proteomik identifizierte 95 Mediatoren (ADIPOQ 25,6%, SOST 16,7%).</w:t>
      </w:r>
    </w:p>
    <w:p>
      <w:r>
        <w:rPr>
          <w:b/>
          <w:sz w:val="19"/>
        </w:rPr>
        <w:t xml:space="preserve">Übertragbarkeit: </w:t>
      </w:r>
      <w:r>
        <w:rPr>
          <w:sz w:val="19"/>
        </w:rPr>
        <w:t>UK-Daten, Langzeitverlauf und Risikostratifizierung vergleichbar mit europäischen Kohorten.</w:t>
      </w:r>
    </w:p>
    <w:p>
      <w:r>
        <w:rPr>
          <w:color w:val="5A7D3A"/>
          <w:sz w:val="18"/>
        </w:rPr>
        <w:t>https://pubmed.ncbi.nlm.nih.gov/42729203/</w:t>
      </w:r>
    </w:p>
    <w:p>
      <w:pPr>
        <w:pStyle w:val="Heading1"/>
      </w:pPr>
      <w:r>
        <w:t>Aufgenommen am 18.09.2026</w:t>
      </w:r>
    </w:p>
    <w:p>
      <w:pPr>
        <w:pStyle w:val="Heading2"/>
      </w:pPr>
      <w:r>
        <w:t>Obesitäts-Hypoventilationssyndrom auf Intensivstation: 3 % der adipösen Patienten nicht erkannt</w:t>
      </w:r>
    </w:p>
    <w:p>
      <w:r>
        <w:rPr>
          <w:i/>
          <w:color w:val="666666"/>
          <w:sz w:val="18"/>
        </w:rPr>
        <w:t>Lee KJ et al.  ·  Korean J Intern Med  ·  01.09.2026  ·  PMID 42754525</w:t>
      </w:r>
    </w:p>
    <w:p>
      <w:r>
        <w:t>Retrospektive Kohortenstudie bei 3.660 MICU-Patienten (531 adipös, BMI≥27) in Seoul (2016–2023) zum Anteil und Erkennungsrate des wahrscheinlichen Obesitäts-Hypoventilationssyndroms.</w:t>
      </w:r>
    </w:p>
    <w:p>
      <w:r>
        <w:rPr>
          <w:b/>
        </w:rPr>
        <w:t xml:space="preserve">Ergebnis: </w:t>
      </w:r>
      <w:r>
        <w:t>Wahrscheinliches OHS in 0,4 % aller MICU-Patienten (3,0 % adipös, 6,5 % bei BMI≥30). Längere Krankenhausverweildauer trotz niedrigerer Aufnahmeschwere. Mortalität nach IPTW-Anpassung nicht signifikant unterschiedlich. Unterdiagnose zeigt Erkennungslücke.</w:t>
      </w:r>
    </w:p>
    <w:p>
      <w:r>
        <w:rPr>
          <w:b/>
          <w:sz w:val="19"/>
        </w:rPr>
        <w:t xml:space="preserve">Übertragbarkeit: </w:t>
      </w:r>
      <w:r>
        <w:rPr>
          <w:sz w:val="19"/>
        </w:rPr>
        <w:t>Südkorea, Universitätsklinikum; kritische Pflege, vergleichbare diagnostische Standards</w:t>
      </w:r>
    </w:p>
    <w:p>
      <w:r>
        <w:rPr>
          <w:color w:val="5A7D3A"/>
          <w:sz w:val="18"/>
        </w:rPr>
        <w:t>https://pubmed.ncbi.nlm.nih.gov/42754525/</w:t>
      </w:r>
    </w:p>
    <w:p>
      <w:pPr>
        <w:pStyle w:val="Heading2"/>
      </w:pPr>
      <w:r>
        <w:t>Semaglutid bei antipsychotika-assoziierter Adipositas in Jugendlichen: Machbarkeitsstudie</w:t>
      </w:r>
    </w:p>
    <w:p>
      <w:r>
        <w:rPr>
          <w:i/>
          <w:color w:val="666666"/>
          <w:sz w:val="18"/>
        </w:rPr>
        <w:t>Giraldi LV et al.  ·  BMJ Open  ·  17.09.2026  ·  PMID 42754274</w:t>
      </w:r>
    </w:p>
    <w:p>
      <w:r>
        <w:t>Open-label Machbarkeitsstudie an 34 Jugendlichen (12–18 Jahre) mit antipsychotika-bedingter Adipositas in Kopenhagen (36 Wochen Semaglutid bis 2,4 mg/Woche plus Standardversorgung).</w:t>
      </w:r>
    </w:p>
    <w:p>
      <w:r>
        <w:rPr>
          <w:b/>
        </w:rPr>
        <w:t xml:space="preserve">Ergebnis: </w:t>
      </w:r>
      <w:r>
        <w:t>Primäre Zielgröße: Komplettierungsrate der Studie. Sekundär: BMI-SD-Score, Körperzusammensetzung, metabolische und psychiatrische Parameter. Ergebnisse nicht im Abstract genannt, da Machbarkeitsstudie mit anschließender Observationsphase (18 Monate).</w:t>
      </w:r>
    </w:p>
    <w:p>
      <w:r>
        <w:rPr>
          <w:b/>
          <w:sz w:val="19"/>
        </w:rPr>
        <w:t xml:space="preserve">Übertragbarkeit: </w:t>
      </w:r>
      <w:r>
        <w:rPr>
          <w:sz w:val="19"/>
        </w:rPr>
        <w:t>Dänemark, vergleichbare Sozialversicherung; GLP-1RA als Adipositas-Arzneimittel unter §34 SGB V nicht erstattet</w:t>
      </w:r>
    </w:p>
    <w:p>
      <w:r>
        <w:rPr>
          <w:color w:val="5A7D3A"/>
          <w:sz w:val="18"/>
        </w:rPr>
        <w:t>https://pubmed.ncbi.nlm.nih.gov/42754274/</w:t>
      </w:r>
    </w:p>
    <w:p>
      <w:pPr>
        <w:pStyle w:val="Heading2"/>
      </w:pPr>
      <w:r>
        <w:t>Bluttesttrends besser als Einzelwert zur Krebserkennung bei unerwartetem Gewichtsverlust</w:t>
      </w:r>
    </w:p>
    <w:p>
      <w:r>
        <w:rPr>
          <w:i/>
          <w:color w:val="666666"/>
          <w:sz w:val="18"/>
        </w:rPr>
        <w:t>Nicholson BD et al.  ·  PLoS Med  ·  17.09.2026  ·  PMID 42752402</w:t>
      </w:r>
    </w:p>
    <w:p>
      <w:r>
        <w:t>Retrospektive Kohortenstudie an 275.205 Patienten mit unerwartetem Gewichtsverlust in englischer Primärversorgung (2000–2018) zum Vergleich des Diskriminationsvermögens von Bluttesttrends vs. Einzelwert-Abnormitäten für Krebsdiagnose.</w:t>
      </w:r>
    </w:p>
    <w:p>
      <w:r>
        <w:rPr>
          <w:b/>
        </w:rPr>
        <w:t xml:space="preserve">Ergebnis: </w:t>
      </w:r>
      <w:r>
        <w:t>Unter 13.798 Krebsfällen (5,0 %): Bluttesttrends nach Alters- und Geschlechtsanpassung stärker diskriminativ als Einzelwerte (höchste AUC 0,82 [0,81–0,83]). 26 Trends für Gesamtkrebs, mittleres Zellvolumen für Darm/Lymphom, WBC/Neutrophile für Lungenkrebs, multiple Parameter für Prostatakarzinom bessere Vorhersage.</w:t>
      </w:r>
    </w:p>
    <w:p>
      <w:r>
        <w:rPr>
          <w:b/>
          <w:sz w:val="19"/>
        </w:rPr>
        <w:t xml:space="preserve">Übertragbarkeit: </w:t>
      </w:r>
      <w:r>
        <w:rPr>
          <w:sz w:val="19"/>
        </w:rPr>
        <w:t>Englische Primärversorgung, Clinical Practice Research Datalink; System vergleichbar mit deutschen Hausarztdaten</w:t>
      </w:r>
    </w:p>
    <w:p>
      <w:r>
        <w:rPr>
          <w:color w:val="5A7D3A"/>
          <w:sz w:val="18"/>
        </w:rPr>
        <w:t>https://pubmed.ncbi.nlm.nih.gov/42752402/</w:t>
      </w:r>
    </w:p>
    <w:p>
      <w:pPr>
        <w:pStyle w:val="Heading2"/>
      </w:pPr>
      <w:r>
        <w:t>Vascular Alter als Prädiktor für metabolisches Syndrom bei spanischen Berufstätigen</w:t>
      </w:r>
    </w:p>
    <w:p>
      <w:r>
        <w:rPr>
          <w:i/>
          <w:color w:val="666666"/>
          <w:sz w:val="18"/>
        </w:rPr>
        <w:t>Montero Muñoz N et al.  ·  Endocrinol Diabetes Nutr (Engl Ed)  ·  Aug. 2026  ·  PMID 42744528</w:t>
      </w:r>
    </w:p>
    <w:p>
      <w:r>
        <w:t>Querschnittsstudie an 336.450 erwerbstätigen Spaniern (2018–2022) zur Vorhersagekraft des geschätzten vaskulären Alters nach dem Framingham-Modell für die Früherkennung metabolischer Störungen.</w:t>
      </w:r>
    </w:p>
    <w:p>
      <w:r>
        <w:rPr>
          <w:b/>
        </w:rPr>
        <w:t xml:space="preserve">Ergebnis: </w:t>
      </w:r>
      <w:r>
        <w:t>Metabolisches Syndrom stieg progressiv mit höherem vaskulären Alter; Fläche unter der Kurve &gt;0,80 (Frauen bis 0,86). Vaskuläres Alter ist ein starker unabhängiger Prädiktor für metabolische Risiken und praktisch in Arbeitsschutzprogrammen einsetzbar.</w:t>
      </w:r>
    </w:p>
    <w:p>
      <w:r>
        <w:rPr>
          <w:b/>
          <w:sz w:val="19"/>
        </w:rPr>
        <w:t xml:space="preserve">Übertragbarkeit: </w:t>
      </w:r>
      <w:r>
        <w:rPr>
          <w:sz w:val="19"/>
        </w:rPr>
        <w:t>Spanischer Arbeitsmedizin-Kontext, vergleichbares Sozialversicherungssystem wie Deutschland</w:t>
      </w:r>
    </w:p>
    <w:p>
      <w:r>
        <w:rPr>
          <w:color w:val="5A7D3A"/>
          <w:sz w:val="18"/>
        </w:rPr>
        <w:t>https://pubmed.ncbi.nlm.nih.gov/42744528/</w:t>
      </w:r>
    </w:p>
    <w:p>
      <w:pPr>
        <w:pStyle w:val="Heading2"/>
      </w:pPr>
      <w:r>
        <w:t>Adipositaschirurgie bei Typ-1-Diabetes: Gewichtsverlust erreicht, Glykämie unverändert</w:t>
      </w:r>
    </w:p>
    <w:p>
      <w:r>
        <w:rPr>
          <w:i/>
          <w:color w:val="666666"/>
          <w:sz w:val="18"/>
        </w:rPr>
        <w:t>Mottalib A et al.  ·  Surg Obes Relat Dis  ·  14.03.2026  ·  PMID 42742506</w:t>
      </w:r>
    </w:p>
    <w:p>
      <w:r>
        <w:t>Retrospektive matched-cohort-Studie an 20 Patienten mit Typ-1-Diabetes und Adipositas nach bariatrischer Operation vs. 20 Kontrollpersonen in Standardversorgung über 3 Jahre.</w:t>
      </w:r>
    </w:p>
    <w:p>
      <w:r>
        <w:rPr>
          <w:b/>
        </w:rPr>
        <w:t xml:space="preserve">Ergebnis: </w:t>
      </w:r>
      <w:r>
        <w:t>Chirurgie-Gruppe: Gewichtsverlust 33,5±2,6 kg (28,1 %), Kontrollgruppe Gewichtszunahme 2,6±2,8 kg (p&lt;0,0001). HbA1c unverändert in beiden Gruppen. Chirurgie-Gruppe zeigte Reduktion Insulindosis (-), Triglyceride (-), systolischer Blutdruck (-), HDL-Cholesterin (+).</w:t>
      </w:r>
    </w:p>
    <w:p>
      <w:r>
        <w:rPr>
          <w:b/>
          <w:sz w:val="19"/>
        </w:rPr>
        <w:t xml:space="preserve">Übertragbarkeit: </w:t>
      </w:r>
      <w:r>
        <w:rPr>
          <w:sz w:val="19"/>
        </w:rPr>
        <w:t>USA-Klinikdaten, begrenzte Fallzahl (n=20); Adipositaschirurgie-Genehmigung in Deutschland Einzelfallprüfung</w:t>
      </w:r>
    </w:p>
    <w:p>
      <w:r>
        <w:rPr>
          <w:color w:val="5A7D3A"/>
          <w:sz w:val="18"/>
        </w:rPr>
        <w:t>https://pubmed.ncbi.nlm.nih.gov/42742506/</w:t>
      </w:r>
    </w:p>
    <w:p>
      <w:pPr>
        <w:pStyle w:val="Heading2"/>
      </w:pPr>
      <w:r>
        <w:t>SGLT2-Inhibitoren und GLP-1-Agonisten: Gewichtsverlust stärker bei Adipösen, Glykämieverbesserung gleich</w:t>
      </w:r>
    </w:p>
    <w:p>
      <w:r>
        <w:rPr>
          <w:i/>
          <w:color w:val="666666"/>
          <w:sz w:val="18"/>
        </w:rPr>
        <w:t>Almohammed OA et al.  ·  Front Endocrinol (Lausanne)  ·  31.08.2026  ·  PMID 42741141</w:t>
      </w:r>
    </w:p>
    <w:p>
      <w:r>
        <w:t>Multicenter-Beobachtungsstudie an 1.016 Patienten mit Typ-2-Diabetes in Saudi-Arabien zum Vergleich der Gewichts- und Glykämieveränderungen zwischen adipösen (BMI≥30) und nicht-adipösen Personen unter SGLT2i oder GLP-1RA.</w:t>
      </w:r>
    </w:p>
    <w:p>
      <w:r>
        <w:rPr>
          <w:b/>
        </w:rPr>
        <w:t xml:space="preserve">Ergebnis: </w:t>
      </w:r>
      <w:r>
        <w:t>Nach 12 Monaten erreichten adipöse Patienten größere absolute Gewichtsverluste und BMI-Reduktionen (p&lt;0,05). Responderrate ≥5 % Gewichtsverlust bei Adipösen: 27,2 % vs. 15,5 % bei Nicht-Adipösen in Monat 6. HbA1c-Verbesserungen waren zwischen Gruppen vergleichbar.</w:t>
      </w:r>
    </w:p>
    <w:p>
      <w:r>
        <w:rPr>
          <w:b/>
          <w:sz w:val="19"/>
        </w:rPr>
        <w:t xml:space="preserve">Übertragbarkeit: </w:t>
      </w:r>
      <w:r>
        <w:rPr>
          <w:sz w:val="19"/>
        </w:rPr>
        <w:t>Saudi-Arabien, Einzelzentren-Daten; Arzneimittel-Kostenerstattung in Deutschland nicht vergleichbar (§34 SGB V)</w:t>
      </w:r>
    </w:p>
    <w:p>
      <w:r>
        <w:rPr>
          <w:color w:val="5A7D3A"/>
          <w:sz w:val="18"/>
        </w:rPr>
        <w:t>https://pubmed.ncbi.nlm.nih.gov/42741141/</w:t>
      </w:r>
    </w:p>
    <w:p>
      <w:pPr>
        <w:pStyle w:val="Heading1"/>
      </w:pPr>
      <w:r>
        <w:t>Aufgenommen am 17.09.2026</w:t>
      </w:r>
    </w:p>
    <w:p>
      <w:pPr>
        <w:pStyle w:val="Heading2"/>
      </w:pPr>
      <w:r>
        <w:t>Wiederholte Lebensstilintervention: Marginal bessere Gewichtsabnahme in Kontemplationsphase</w:t>
      </w:r>
    </w:p>
    <w:p>
      <w:r>
        <w:rPr>
          <w:i/>
          <w:color w:val="666666"/>
          <w:sz w:val="18"/>
        </w:rPr>
        <w:t>Yoshida H et al.  ·  Environ Health Prev Med  ·  2026  ·  PMID 42749615</w:t>
      </w:r>
    </w:p>
    <w:p>
      <w:r>
        <w:t>Längsbeobachtungsstudie mit modifizierter Poisson-Regression an 2325 japanischen Männern (40–65 Jahre) aus Gesundheits-Screening-System 2018–2020: Vergleich wiederholter vs. einmaliger Spezifischer Gesundheitsberatung (SHG) auf Gewichtsabnahme ≥3%.</w:t>
      </w:r>
    </w:p>
    <w:p>
      <w:r>
        <w:rPr>
          <w:b/>
        </w:rPr>
        <w:t xml:space="preserve">Ergebnis: </w:t>
      </w:r>
      <w:r>
        <w:t>Wiederholte Gruppe (n=952) vs. Einzelintervention (n=1373): 16,0% vs. 13,5% erreichten ≥3% Gewichtsverlust (RR=1,18, 95% KI 0,97–1,44, nicht signifikant). Subgruppenanalyse Kontemplationsphase: 19,7% vs. 13,7% (RR=1,47, 95% KI 1,04–2,08), signifikant. Keine signifikante Gesamtassoziation.</w:t>
      </w:r>
    </w:p>
    <w:p>
      <w:r>
        <w:rPr>
          <w:b/>
          <w:sz w:val="19"/>
        </w:rPr>
        <w:t xml:space="preserve">Übertragbarkeit: </w:t>
      </w:r>
      <w:r>
        <w:rPr>
          <w:sz w:val="19"/>
        </w:rPr>
        <w:t>Japan, nationales Screening-System, zeigt Grenzen wiederholter Routine-Interventionen.</w:t>
      </w:r>
    </w:p>
    <w:p>
      <w:r>
        <w:rPr>
          <w:color w:val="5A7D3A"/>
          <w:sz w:val="18"/>
        </w:rPr>
        <w:t>https://pubmed.ncbi.nlm.nih.gov/42749615/</w:t>
      </w:r>
    </w:p>
    <w:p>
      <w:pPr>
        <w:pStyle w:val="Heading2"/>
      </w:pPr>
      <w:r>
        <w:t>Sozioökonomische Verletzlichkeit treibt Adipositas bei Kindern über Ernährung</w:t>
      </w:r>
    </w:p>
    <w:p>
      <w:r>
        <w:rPr>
          <w:i/>
          <w:color w:val="666666"/>
          <w:sz w:val="18"/>
        </w:rPr>
        <w:t>Mahmood L et al.  ·  Eur J Pediatr  ·  16.09.2026  ·  PMID 42747589</w:t>
      </w:r>
    </w:p>
    <w:p>
      <w:r>
        <w:t>Längsschnittstudie an 1796 Kindern aus 6 europäischen Ländern zum zeitlichen Zusammenhang zwischen sozioökonomischer Verletzlichkeit, Ernährungsqualität und BMI-Veränderung über 2 Jahre.</w:t>
      </w:r>
    </w:p>
    <w:p>
      <w:r>
        <w:rPr>
          <w:b/>
        </w:rPr>
        <w:t xml:space="preserve">Ergebnis: </w:t>
      </w:r>
      <w:r>
        <w:t>Höhere sozioökonomische Verletzlichkeit sagte schlechtere Ernährungsmuster voraus (weniger Fleisch β=–0,100, weniger Obst/Gemüse β=–0,119, mehr salzige Snacks β=0,129, p&lt;0,001). Diese Ernährungsunterschiede trugen zu Übergewichtsrisiko bei. Fleischkonsum moderierte die Vulnerabilität-BMI-Assoziation (p&lt;0,05).</w:t>
      </w:r>
    </w:p>
    <w:p>
      <w:r>
        <w:rPr>
          <w:b/>
          <w:sz w:val="19"/>
        </w:rPr>
        <w:t xml:space="preserve">Übertragbarkeit: </w:t>
      </w:r>
      <w:r>
        <w:rPr>
          <w:sz w:val="19"/>
        </w:rPr>
        <w:t>Europäische Studie, 6 Länder, dokumentiert Ungleichheitsmechanismus.</w:t>
      </w:r>
    </w:p>
    <w:p>
      <w:r>
        <w:rPr>
          <w:color w:val="5A7D3A"/>
          <w:sz w:val="18"/>
        </w:rPr>
        <w:t>https://pubmed.ncbi.nlm.nih.gov/42747589/</w:t>
      </w:r>
    </w:p>
    <w:p>
      <w:pPr>
        <w:pStyle w:val="Heading2"/>
      </w:pPr>
      <w:r>
        <w:t>Probiotika mit Omega-3 senken Inflammationsmarker bei Adipositas am stärksten</w:t>
      </w:r>
    </w:p>
    <w:p>
      <w:r>
        <w:rPr>
          <w:i/>
          <w:color w:val="666666"/>
          <w:sz w:val="18"/>
        </w:rPr>
        <w:t>Chen Z et al.  ·  Nutrients  ·  07.09.2026  ·  PMID 42739108</w:t>
      </w:r>
    </w:p>
    <w:p>
      <w:r>
        <w:t>Systematische Übersicht und Netzwerk-Metaanalyse von 60 RCTs zu 14 Supplementierungsstrategien und Effekten auf Inflammationsmarker bei Übergewicht/Adipositas.</w:t>
      </w:r>
    </w:p>
    <w:p>
      <w:r>
        <w:rPr>
          <w:b/>
        </w:rPr>
        <w:t xml:space="preserve">Ergebnis: </w:t>
      </w:r>
      <w:r>
        <w:t>Grüntee-Extrakt senkte IL-6 (MD=–2,57, 95% KI [–3,99, –1,15]). Synbiotika reduzierten TNF-α stärksten (MD=–12,25, [–16,7, –7,8]). Probiotika+Omega-3, Synbiotika, Zink und Curcumin senkten alle CRP. Synbiotika erhöhten Adiponektin (MD=15,37, [12,13, 18,61]). Kein Supplement senkte Leptin signifikant. Effekte hingen von Alter, Trainings-Co-Intervention und Geschlechtsverteilung ab.</w:t>
      </w:r>
    </w:p>
    <w:p>
      <w:r>
        <w:rPr>
          <w:b/>
          <w:sz w:val="19"/>
        </w:rPr>
        <w:t xml:space="preserve">Übertragbarkeit: </w:t>
      </w:r>
      <w:r>
        <w:rPr>
          <w:sz w:val="19"/>
        </w:rPr>
        <w:t>Globale Evidenz, zeigt mögliche unterstützende Maßnahmen, aber begrenzte individuelle Supplement-Wirkung.</w:t>
      </w:r>
    </w:p>
    <w:p>
      <w:r>
        <w:rPr>
          <w:color w:val="5A7D3A"/>
          <w:sz w:val="18"/>
        </w:rPr>
        <w:t>https://pubmed.ncbi.nlm.nih.gov/42739108/</w:t>
      </w:r>
    </w:p>
    <w:p>
      <w:pPr>
        <w:pStyle w:val="Heading2"/>
      </w:pPr>
      <w:r>
        <w:t>Südkoreas Adipositasgesetze: Mangelnde Finanzinstrumente bei regulatorischem Fokus</w:t>
      </w:r>
    </w:p>
    <w:p>
      <w:r>
        <w:rPr>
          <w:i/>
          <w:color w:val="666666"/>
          <w:sz w:val="18"/>
        </w:rPr>
        <w:t>Lee Y et al.  ·  Nutrients  ·  31.08.2026  ·  PMID 42739020</w:t>
      </w:r>
    </w:p>
    <w:p>
      <w:r>
        <w:t>Retrospektive Politikanalyse von 53 adipositasbezogenen Gesetzesentwürfen in Südkorea 2006–2024; Analyse von legislativen Trends und Einflussfaktoren.</w:t>
      </w:r>
    </w:p>
    <w:p>
      <w:r>
        <w:rPr>
          <w:b/>
        </w:rPr>
        <w:t xml:space="preserve">Ergebnis: </w:t>
      </w:r>
      <w:r>
        <w:t>16 Gesetzesentwürfe (30,2%) wurden verabschiedet oder in Alternativen integriert. Regulatorische Instrumente dominierten, gefolgt von Bildungs- und institutionellen Mitteln; fiskalische Maßnahmen waren selten. Legislative Aktivität clusterte 2013 und 2017–2019. Kindfokus und institutionelle Machbarkeit waren Erfolgsfaktoren, fiskalische und Strukturvorschläge scheiterten häufiger.</w:t>
      </w:r>
    </w:p>
    <w:p>
      <w:r>
        <w:rPr>
          <w:b/>
          <w:sz w:val="19"/>
        </w:rPr>
        <w:t xml:space="preserve">Übertragbarkeit: </w:t>
      </w:r>
      <w:r>
        <w:rPr>
          <w:sz w:val="19"/>
        </w:rPr>
        <w:t>Südkorea, zeigt Lücken in Prävention durch Steuer und Strukturreformen auf.</w:t>
      </w:r>
    </w:p>
    <w:p>
      <w:r>
        <w:rPr>
          <w:color w:val="5A7D3A"/>
          <w:sz w:val="18"/>
        </w:rPr>
        <w:t>https://pubmed.ncbi.nlm.nih.gov/42739020/</w:t>
      </w:r>
    </w:p>
    <w:p>
      <w:pPr>
        <w:pStyle w:val="Heading2"/>
      </w:pPr>
      <w:r>
        <w:t>Proteinreiches Sojagetränk: Langfristiger Nutzen für Körperzusammensetzung bei Frauen</w:t>
      </w:r>
    </w:p>
    <w:p>
      <w:r>
        <w:rPr>
          <w:i/>
          <w:color w:val="666666"/>
          <w:sz w:val="18"/>
        </w:rPr>
        <w:t>Berg A et al.  ·  Nutrients  ·  27.08.2026  ·  PMID 42738981</w:t>
      </w:r>
    </w:p>
    <w:p>
      <w:r>
        <w:t>Sekundäranalyse der multizentrischen ACOORH-RCT: 64 Frauen mit Übergewicht erhielten 26 Wochen lang entweder Lebensstiländerung allein oder kombiniert mit proteinreichem Soja-Joghurt-Honig-Mahlzeitenersatz; Nachverfolgung über 52 Wochen.</w:t>
      </w:r>
    </w:p>
    <w:p>
      <w:r>
        <w:rPr>
          <w:b/>
        </w:rPr>
        <w:t xml:space="preserve">Ergebnis: </w:t>
      </w:r>
      <w:r>
        <w:t>Beide Gruppen reduzierten Energieaufnahme in Woche 12. Interventionsgruppe erhöhte gewichtsadjustierte Proteinaufnahme (+0,22±0,29 g/kg/d; p=0,004) und behielt diese über 52 Wochen (p&lt;0,001). ANCOVA: signifikant bessere Verbesserung BMI (p=0,04) und Fettmasse (p=0,03). Woche 52: höhere Proteinaufnahme assoziiert mit niedrigerem BMI (r=–0,253, p=0,04) und Fettmasse (r=–0,321, p=0,01), höherer Muskelkraft (r=0,292, p=0,02).</w:t>
      </w:r>
    </w:p>
    <w:p>
      <w:r>
        <w:rPr>
          <w:b/>
          <w:sz w:val="19"/>
        </w:rPr>
        <w:t xml:space="preserve">Übertragbarkeit: </w:t>
      </w:r>
      <w:r>
        <w:rPr>
          <w:sz w:val="19"/>
        </w:rPr>
        <w:t>Deutschland, multizentrisch, zeigt anhaltende Verhaltensänderung nach Intervention.</w:t>
      </w:r>
    </w:p>
    <w:p>
      <w:r>
        <w:rPr>
          <w:color w:val="5A7D3A"/>
          <w:sz w:val="18"/>
        </w:rPr>
        <w:t>https://pubmed.ncbi.nlm.nih.gov/42738981/</w:t>
      </w:r>
    </w:p>
    <w:p>
      <w:pPr>
        <w:pStyle w:val="Heading2"/>
      </w:pPr>
      <w:r>
        <w:t>Digitales Adipositasprogramm funktioniert über kulturelle Grenzen: Abu Dhabi und Stockholm</w:t>
      </w:r>
    </w:p>
    <w:p>
      <w:r>
        <w:rPr>
          <w:i/>
          <w:color w:val="666666"/>
          <w:sz w:val="18"/>
        </w:rPr>
        <w:t>Lindberg L et al.  ·  BMC Pediatr  ·  10.09.2026  ·  PMID 42736550</w:t>
      </w:r>
    </w:p>
    <w:p>
      <w:r>
        <w:t>Nicht-Inferioritätsstudie mit externem historischem Vergleich: 60 Kinder (6–15,9 Jahre) mit Adipositas in Abu Dhabi erhielten Evira (Digi-Physical-Tool); Vergleich mit 107 Stockholmer Kindern aus Vorläuferstudie, primäres Outcome BMI-z-Score-Veränderung bei 26 Wochen.</w:t>
      </w:r>
    </w:p>
    <w:p>
      <w:r>
        <w:rPr>
          <w:b/>
        </w:rPr>
        <w:t xml:space="preserve">Ergebnis: </w:t>
      </w:r>
      <w:r>
        <w:t>Abu Dhabi: –0,20 z-Score (95% KI –0,28 bis –0,12); Stockholm: –0,20 z-Score (–0,26 bis –0,14); p=0,88. Nicht-Inferioritätsmargin 0,10 nicht überschritten. 45,7% Abu Dhabi vs. 36,4% Stockholm erreichten klinisch signifikante Reduktion (≥0,20 Einheiten). Abbruchquoten 41,7% vs. 28,0% (p=0,07).</w:t>
      </w:r>
    </w:p>
    <w:p>
      <w:r>
        <w:rPr>
          <w:b/>
          <w:sz w:val="19"/>
        </w:rPr>
        <w:t xml:space="preserve">Übertragbarkeit: </w:t>
      </w:r>
      <w:r>
        <w:rPr>
          <w:sz w:val="19"/>
        </w:rPr>
        <w:t>Skandinavien-Anwendungsstudie, zeigt Übertragbarkeit strukturierter Versorgung.</w:t>
      </w:r>
    </w:p>
    <w:p>
      <w:r>
        <w:rPr>
          <w:color w:val="5A7D3A"/>
          <w:sz w:val="18"/>
        </w:rPr>
        <w:t>https://pubmed.ncbi.nlm.nih.gov/42736550/</w:t>
      </w:r>
    </w:p>
    <w:p>
      <w:pPr>
        <w:pStyle w:val="Heading2"/>
      </w:pPr>
      <w:r>
        <w:t>Gestationsgewicht und Stoffwechsel beeinflussen Geburtsgewicht bei maternaler Adipositas</w:t>
      </w:r>
    </w:p>
    <w:p>
      <w:r>
        <w:rPr>
          <w:i/>
          <w:color w:val="666666"/>
          <w:sz w:val="18"/>
        </w:rPr>
        <w:t>Bonnichsen ML et al.  ·  Acta Obstet Gynecol Scand  ·  12.08.2026  ·  PMID 42583737</w:t>
      </w:r>
    </w:p>
    <w:p>
      <w:r>
        <w:t>Prospektive Kohortenstudie von 163 schwangeren Frauen mit Prägestations-BMI≥35 zur Assoziation von Gestationsgewichtszunahme und HbA1c mit fötalem Wachstum und Geburtsgewicht.</w:t>
      </w:r>
    </w:p>
    <w:p>
      <w:r>
        <w:rPr>
          <w:b/>
        </w:rPr>
        <w:t xml:space="preserve">Ergebnis: </w:t>
      </w:r>
      <w:r>
        <w:t>Durchschnittliches Geburtsgewicht normal (z-Score 0,117), aber 18,4% LGA und 12,9% SGA. In multivariater Analyse: wöchentliche Gewichtszunahme ab Woche 36 positiv assoziiert mit Geburtsgewicht (z-Score), HbA1c positiv assoziiert. Ein Drittel bekam GDM, ein Drittel davon brauchte medikamentöse Therapie.</w:t>
      </w:r>
    </w:p>
    <w:p>
      <w:r>
        <w:rPr>
          <w:b/>
          <w:sz w:val="19"/>
        </w:rPr>
        <w:t xml:space="preserve">Übertragbarkeit: </w:t>
      </w:r>
      <w:r>
        <w:rPr>
          <w:sz w:val="19"/>
        </w:rPr>
        <w:t>Norwegische Klinikdaten, vergleichbares Gesundheitssystem, zeigt Bedeutung der Gewichtsmonitoring in der Schwangerschaft.</w:t>
      </w:r>
    </w:p>
    <w:p>
      <w:r>
        <w:rPr>
          <w:color w:val="5A7D3A"/>
          <w:sz w:val="18"/>
        </w:rPr>
        <w:t>https://pubmed.ncbi.nlm.nih.gov/42583737/</w:t>
      </w:r>
    </w:p>
    <w:p>
      <w:pPr>
        <w:pStyle w:val="Heading1"/>
      </w:pPr>
      <w:r>
        <w:t>Aufgenommen am 16.09.2026</w:t>
      </w:r>
    </w:p>
    <w:p>
      <w:pPr>
        <w:pStyle w:val="Heading2"/>
      </w:pPr>
      <w:r>
        <w:t>Gewichtsmanagement bei Männern mit Mehrfacherkrankungen: Geschlechtsunterschiede in Therapieergebnissen</w:t>
      </w:r>
    </w:p>
    <w:p>
      <w:r>
        <w:rPr>
          <w:i/>
          <w:color w:val="666666"/>
          <w:sz w:val="18"/>
        </w:rPr>
        <w:t>Macaulay L et al.  ·  BMJ Open  ·  15.09.2026  ·  PMID 42744369</w:t>
      </w:r>
    </w:p>
    <w:p>
      <w:r>
        <w:t>Randomisierte Studie zu Gewichtsmanagement-Intervention mit Textnachrichten und finanziellen Anreizen bei 585 Männern mit Adipositas in drei britischen Zentren; 40% hatten Mehrfacherkrankungen.</w:t>
      </w:r>
    </w:p>
    <w:p>
      <w:r>
        <w:rPr>
          <w:b/>
        </w:rPr>
        <w:t xml:space="preserve">Ergebnis: </w:t>
      </w:r>
      <w:r>
        <w:t>Retentionsquote nach 12 Monaten: 76% bei Männern mit Behinderung, 75% ohne Erkrankungen, 65% mit Diabetes. Stigmaerlebnis, Wohlbefinden und Lebensqualität verbesserten sich in der Interventionsgruppe oder blieben gleich. Hospitalisierungen und eingeschränkte Mobilität waren demotivierend für Gewichtsverlust.</w:t>
      </w:r>
    </w:p>
    <w:p>
      <w:r>
        <w:rPr>
          <w:b/>
          <w:sz w:val="19"/>
        </w:rPr>
        <w:t xml:space="preserve">Übertragbarkeit: </w:t>
      </w:r>
      <w:r>
        <w:rPr>
          <w:sz w:val="19"/>
        </w:rPr>
        <w:t>UK-Studie, aber Versorgungsstrukturen vergleichbar mit Deutschland, deutsche Gesundheitsdatenbasis nicht erforderlich.</w:t>
      </w:r>
    </w:p>
    <w:p>
      <w:r>
        <w:rPr>
          <w:color w:val="5A7D3A"/>
          <w:sz w:val="18"/>
        </w:rPr>
        <w:t>https://pubmed.ncbi.nlm.nih.gov/42744369/</w:t>
      </w:r>
    </w:p>
    <w:p>
      <w:pPr>
        <w:pStyle w:val="Heading2"/>
      </w:pPr>
      <w:r>
        <w:t>Digitale Ernährungsplattform mit Fachberatung: Gewichtsverlust und Engagement</w:t>
      </w:r>
    </w:p>
    <w:p>
      <w:r>
        <w:rPr>
          <w:i/>
          <w:color w:val="666666"/>
          <w:sz w:val="18"/>
        </w:rPr>
        <w:t>Goddard FGB et al.  ·  JMIR Mhealth Uhealth  ·  15.09.2026  ·  PMID 42743588</w:t>
      </w:r>
    </w:p>
    <w:p>
      <w:r>
        <w:t>Retrospektive Kohorte von 10.288 aktiven Nutzern einer arbeitgeberfinanzierten digitalen Ernährungsplattform mit Fachberatung durch Ernährungsfachkräfte; median 6 Monate Verfolgung.</w:t>
      </w:r>
    </w:p>
    <w:p>
      <w:r>
        <w:rPr>
          <w:b/>
        </w:rPr>
        <w:t xml:space="preserve">Ergebnis: </w:t>
      </w:r>
      <w:r>
        <w:t>Nach 3 Monaten: 2,0 kg Gewichtsverlust (2,4% Ausgangsgewicht), nach 6 Monaten: 2,3 kg (2,8%). Höhere Programmbegeisterung assoziiert mit mehr Gewichtsverlust; mindestens eine Fachberatung alle 2 Monate zeigte stärkste Assoziation: +0,8 kg zusätzlicher Gewichtsverlust nach 3 Monaten.</w:t>
      </w:r>
    </w:p>
    <w:p>
      <w:r>
        <w:rPr>
          <w:b/>
          <w:sz w:val="19"/>
        </w:rPr>
        <w:t xml:space="preserve">Übertragbarkeit: </w:t>
      </w:r>
      <w:r>
        <w:rPr>
          <w:sz w:val="19"/>
        </w:rPr>
        <w:t>Portugiesische Plattformdaten; digitale Interventionen mit Fachberatung sind übertragbar auf strukturierte deutsche Versorgung.</w:t>
      </w:r>
    </w:p>
    <w:p>
      <w:r>
        <w:rPr>
          <w:color w:val="5A7D3A"/>
          <w:sz w:val="18"/>
        </w:rPr>
        <w:t>https://pubmed.ncbi.nlm.nih.gov/42743588/</w:t>
      </w:r>
    </w:p>
    <w:p>
      <w:pPr>
        <w:pStyle w:val="Heading2"/>
      </w:pPr>
      <w:r>
        <w:t>Akzeptabilität eines koreanischen Kräuterprogramms bei Adipositas: Zielgruppe mit Erfolg</w:t>
      </w:r>
    </w:p>
    <w:p>
      <w:r>
        <w:rPr>
          <w:i/>
          <w:color w:val="666666"/>
          <w:sz w:val="18"/>
        </w:rPr>
        <w:t>Pandey A et al.  ·  Nutrients  ·  07.09.2026  ·  PMID 42739109</w:t>
      </w:r>
    </w:p>
    <w:p>
      <w:r>
        <w:t>Retrospektive Analyse von 3798 Adipositaspatienten (BMI ≥30 kg/m²) an einer koreanischen Privatklinik; 37 erreichten ≥10% Gewichtsverlust und BMI ≤23 kg/m², davon 16 beantworteten Zufriedenheitsfragen.</w:t>
      </w:r>
    </w:p>
    <w:p>
      <w:r>
        <w:rPr>
          <w:b/>
        </w:rPr>
        <w:t xml:space="preserve">Ergebnis: </w:t>
      </w:r>
      <w:r>
        <w:t>Mittlere BMI-Abnahme: -8,9 kg/m² (Spannweite -9,6 bis -7,7). Zufriedenheitsratings hoch. Häufige unerwünschte Ereignisse: Verstopfung, Übelkeit, Schwindel. Förderliche Faktoren: wahrgenommener Gewichtsverlustnutzen, Programmstruktur, Sicherheit. Barrieren: Gewichtszunahme nach Behandlung, diätetische Belastung, finanzielle Bedenken.</w:t>
      </w:r>
    </w:p>
    <w:p>
      <w:r>
        <w:rPr>
          <w:b/>
          <w:sz w:val="19"/>
        </w:rPr>
        <w:t xml:space="preserve">Übertragbarkeit: </w:t>
      </w:r>
      <w:r>
        <w:rPr>
          <w:sz w:val="19"/>
        </w:rPr>
        <w:t>Südkorea; kulturelle Unterschiede bei Programmannahme, klinische Struktur nicht auf Deutschland übertragbar.</w:t>
      </w:r>
    </w:p>
    <w:p>
      <w:r>
        <w:rPr>
          <w:color w:val="5A7D3A"/>
          <w:sz w:val="18"/>
        </w:rPr>
        <w:t>https://pubmed.ncbi.nlm.nih.gov/42739109/</w:t>
      </w:r>
    </w:p>
    <w:p>
      <w:pPr>
        <w:pStyle w:val="Heading2"/>
      </w:pPr>
      <w:r>
        <w:t>Zeitlich begrenzte Mahlzeiten bei Veteranen mit Querschnittlähmung und Adipositas</w:t>
      </w:r>
    </w:p>
    <w:p>
      <w:r>
        <w:rPr>
          <w:i/>
          <w:color w:val="666666"/>
          <w:sz w:val="18"/>
        </w:rPr>
        <w:t>Evans C et al.  ·  Nutrients  ·  02.09.2026  ·  PMID 42739050</w:t>
      </w:r>
    </w:p>
    <w:p>
      <w:r>
        <w:t>Pilottest mit 15 Veteranen mit Rückenmarksverletzung (SCI) und Adipositas; 6-wöchige Intervention mit zeitlich begrenztem Essen (≤10 h tägliches Mahlzeitenfenster).</w:t>
      </w:r>
    </w:p>
    <w:p>
      <w:r>
        <w:rPr>
          <w:b/>
        </w:rPr>
        <w:t xml:space="preserve">Ergebnis: </w:t>
      </w:r>
      <w:r>
        <w:t>14 Teilnehmende beendeten Studie. Adhärenz: 83,0%, durchschn. Mahlzeitenfenster 9,2 ± 1,5 h. Akzeptabilität moderat hoch (50% planten Fortsetzung, 79% würden empfehlen). Glykämische Kontrolle verbesserte sich: 24-h-Glukose -7 ± 3 mg/dL (p=0,02), Glukose-Management-Indikator -0,2 ± 0,1% (p=0,02), Zeit im Zielbereich +3,2 ± 1,6% (p=0,02).</w:t>
      </w:r>
    </w:p>
    <w:p>
      <w:r>
        <w:rPr>
          <w:b/>
          <w:sz w:val="19"/>
        </w:rPr>
        <w:t xml:space="preserve">Übertragbarkeit: </w:t>
      </w:r>
      <w:r>
        <w:rPr>
          <w:sz w:val="19"/>
        </w:rPr>
        <w:t>USA-Studie bei Spezialgruppe; Ergebnis Glykämiekontrolle ist systemabhängig, aber Machbarkeit bei Mobilitätseinschränkung relevant.</w:t>
      </w:r>
    </w:p>
    <w:p>
      <w:r>
        <w:rPr>
          <w:color w:val="5A7D3A"/>
          <w:sz w:val="18"/>
        </w:rPr>
        <w:t>https://pubmed.ncbi.nlm.nih.gov/42739050/</w:t>
      </w:r>
    </w:p>
    <w:p>
      <w:pPr>
        <w:pStyle w:val="Heading2"/>
      </w:pPr>
      <w:r>
        <w:t>Personalisierte Ernährungs- und Verhaltensintervention: Gewichtsverlust und Langzeitmaintenance</w:t>
      </w:r>
    </w:p>
    <w:p>
      <w:r>
        <w:rPr>
          <w:i/>
          <w:color w:val="666666"/>
          <w:sz w:val="18"/>
        </w:rPr>
        <w:t>Momora A et al.  ·  Nutrients  ·  27.08.2026  ·  PMID 42738986</w:t>
      </w:r>
    </w:p>
    <w:p>
      <w:r>
        <w:t>Retrospektive Analyse von 267 übergewichtigen oder adipösen Erwachsenen, die personalisierte Diät mit psychodiätetischer Unterstützung (2018–2024) erhielten; 1-Jahres-Follow-up.</w:t>
      </w:r>
    </w:p>
    <w:p>
      <w:r>
        <w:rPr>
          <w:b/>
        </w:rPr>
        <w:t xml:space="preserve">Ergebnis: </w:t>
      </w:r>
      <w:r>
        <w:t>Mittlerer Gewichtsverlust: 10,45 ± 7,56 kg mit signifikanten BMI- und Körperfettabnahmen. Fettfreie Masse: -1,72 ± 2,20 kg, Skelettmuskulatur: -1,11 ± 1,36 kg. Nach 1 Jahr: 23,2% behielten ≥10% Gewichtsverlust bei. Hauptproblem: Gewichtsrückgang bei 76,8% der Teilnehmenden.</w:t>
      </w:r>
    </w:p>
    <w:p>
      <w:r>
        <w:rPr>
          <w:b/>
          <w:sz w:val="19"/>
        </w:rPr>
        <w:t xml:space="preserve">Übertragbarkeit: </w:t>
      </w:r>
      <w:r>
        <w:rPr>
          <w:sz w:val="19"/>
        </w:rPr>
        <w:t>Polen; klinische Daten aus ambulanter Versorgung, Struktur mit Ernährungsberatung vergleichbar mit Deutschland.</w:t>
      </w:r>
    </w:p>
    <w:p>
      <w:r>
        <w:rPr>
          <w:color w:val="5A7D3A"/>
          <w:sz w:val="18"/>
        </w:rPr>
        <w:t>https://pubmed.ncbi.nlm.nih.gov/42738986/</w:t>
      </w:r>
    </w:p>
    <w:p>
      <w:pPr>
        <w:pStyle w:val="Heading2"/>
      </w:pPr>
      <w:r>
        <w:t>Körperbildwahrnehmung bei krebsbedingtem Gewichtsverlust: Geschlechtsunterschiede</w:t>
      </w:r>
    </w:p>
    <w:p>
      <w:r>
        <w:rPr>
          <w:i/>
          <w:color w:val="666666"/>
          <w:sz w:val="18"/>
        </w:rPr>
        <w:t>Goodrose-Flores C et al.  ·  BMJ Open  ·  15.07.2026  ·  PMID 42457417</w:t>
      </w:r>
    </w:p>
    <w:p>
      <w:r>
        <w:t>Studienprotokoll der Multicenterstudie GRACE zu Geschlechtsunterschieden in der Körperbildwahrnehmung während krebsbedingtem Gewichtsverlust in sechs Ländern.</w:t>
      </w:r>
    </w:p>
    <w:p>
      <w:r>
        <w:rPr>
          <w:b/>
        </w:rPr>
        <w:t xml:space="preserve">Ergebnis: </w:t>
      </w:r>
      <w:r>
        <w:t>Zielrekrutierung: 600 Teilnehmende (je 50 Frauen und 50 Männer pro Land). Primärer Endpunkt: Differenz Body Image Scale (BIS)-Score zwischen Geschlechtern; 3 BIS-Punkte als klinisch bedeutsam definiert.</w:t>
      </w:r>
    </w:p>
    <w:p>
      <w:r>
        <w:rPr>
          <w:b/>
          <w:sz w:val="19"/>
        </w:rPr>
        <w:t xml:space="preserve">Übertragbarkeit: </w:t>
      </w:r>
      <w:r>
        <w:rPr>
          <w:sz w:val="19"/>
        </w:rPr>
        <w:t>Multinationale Studie, Ergebnisse erst bei Abschluss verfügbar; Studiendesign zeigt Methodenrelevanz für Versorgung.</w:t>
      </w:r>
    </w:p>
    <w:p>
      <w:r>
        <w:rPr>
          <w:color w:val="5A7D3A"/>
          <w:sz w:val="18"/>
        </w:rPr>
        <w:t>https://pubmed.ncbi.nlm.nih.gov/42457417/</w:t>
      </w:r>
    </w:p>
    <w:p>
      <w:pPr>
        <w:pStyle w:val="Heading1"/>
      </w:pPr>
      <w:r>
        <w:t>Aufgenommen am 15.09.2026</w:t>
      </w:r>
    </w:p>
    <w:p>
      <w:pPr>
        <w:pStyle w:val="Heading2"/>
      </w:pPr>
      <w:r>
        <w:t>Freies Triiodothyronin als Prädiktor für Erfolg nach Adipositaschirurgie</w:t>
      </w:r>
    </w:p>
    <w:p>
      <w:r>
        <w:rPr>
          <w:i/>
          <w:color w:val="666666"/>
          <w:sz w:val="18"/>
        </w:rPr>
        <w:t>Li S et al.  ·  Diabetes Metab Res Rev  ·  Sept. 2026  ·  PMID 42733963</w:t>
      </w:r>
    </w:p>
    <w:p>
      <w:r>
        <w:t>Kohortenstudie an 1.034 euthyreoten Patienten mit Übergewicht/Adipositas, die einer bariatrischen Operation unterzogen wurden: niedriges präoperatives FT3 (freies Triiodothyronin), besonders bei Frauen, war mit geringerer Gewichtsabnahme und Diabetes-Remission assoziiert.</w:t>
      </w:r>
    </w:p>
    <w:p>
      <w:r>
        <w:rPr>
          <w:b/>
        </w:rPr>
        <w:t xml:space="preserve">Ergebnis: </w:t>
      </w:r>
      <w:r>
        <w:t>Patienten mit FT3 unterhalb von 4,75 pmol/L (Frauen) bzw. 5,05 pmol/L (Männer) zeigten über 3 Jahre follow-up reduzierte Chancen auf Gewichtsverlust ≥25 % und Diabetes-Remission. Der Effekt war stärker bei Frauen (optimale Schwelle 4,57 für Remission). FT3 zeigte auch altersabhängige Plateaus bei der Assoziation mit fettfreier Masse.</w:t>
      </w:r>
    </w:p>
    <w:p>
      <w:r>
        <w:rPr>
          <w:b/>
          <w:sz w:val="19"/>
        </w:rPr>
        <w:t xml:space="preserve">Übertragbarkeit: </w:t>
      </w:r>
      <w:r>
        <w:rPr>
          <w:sz w:val="19"/>
        </w:rPr>
        <w:t>China (Shanghai); vergleichbares Erstattungssystem, bariatrische Diagnostik ähnlich Deutschland.</w:t>
      </w:r>
    </w:p>
    <w:p>
      <w:r>
        <w:rPr>
          <w:color w:val="5A7D3A"/>
          <w:sz w:val="18"/>
        </w:rPr>
        <w:t>https://pubmed.ncbi.nlm.nih.gov/42733963/</w:t>
      </w:r>
    </w:p>
    <w:p>
      <w:pPr>
        <w:pStyle w:val="Heading2"/>
      </w:pPr>
      <w:r>
        <w:t>Haarausfall bei Adipositasbehandlung: Ursachen und Managementansätze</w:t>
      </w:r>
    </w:p>
    <w:p>
      <w:r>
        <w:rPr>
          <w:i/>
          <w:color w:val="666666"/>
          <w:sz w:val="18"/>
        </w:rPr>
        <w:t>Troshina EA et al.  ·  Probl Endokrinol (Mosk)  ·  08.09.2026  ·  PMID 42733368</w:t>
      </w:r>
    </w:p>
    <w:p>
      <w:r>
        <w:t>Expertenkonsenspapier (Russische Endokrinologische Gesellschaft): Systematisiert Prävalenz, klinische und morphologische Varianten sowie Pathophysiologie von Alopecia im Rahmen von Gewichtsverlust durch Diät, bariatrische Chirurgie und Arzneimitteltherapie (insbesondere GLP-1-Rezeptoragonisten).</w:t>
      </w:r>
    </w:p>
    <w:p>
      <w:r>
        <w:rPr>
          <w:b/>
        </w:rPr>
        <w:t xml:space="preserve">Ergebnis: </w:t>
      </w:r>
      <w:r>
        <w:t>Telogen-Effluvium und andere Formen der diffusen Alopezie treten bei Gewichtsverlust durch metabolischen Stress, Protein-Energie-Mangelernährung und Mikronährstoffmängel auf. Biotin und Vitamin D spielen kritische Rollen für die Haarfollikel-Funktion. Risikogruppen sind Frauen, ältere Patienten und solche mit raschem Gewichtsverlust. Prävention und Management erfordern Überwachung, Supplementation, Therapietreue-Erhaltung.</w:t>
      </w:r>
    </w:p>
    <w:p>
      <w:r>
        <w:rPr>
          <w:b/>
          <w:sz w:val="19"/>
        </w:rPr>
        <w:t xml:space="preserve">Übertragbarkeit: </w:t>
      </w:r>
      <w:r>
        <w:rPr>
          <w:sz w:val="19"/>
        </w:rPr>
        <w:t>Expertenkonsenspapier ohne Originalforschung; identifiziert Versorgungslücke bei Nebenwirkungsmanagement.</w:t>
      </w:r>
    </w:p>
    <w:p>
      <w:r>
        <w:rPr>
          <w:color w:val="5A7D3A"/>
          <w:sz w:val="18"/>
        </w:rPr>
        <w:t>https://pubmed.ncbi.nlm.nih.gov/42733368/</w:t>
      </w:r>
    </w:p>
    <w:p>
      <w:pPr>
        <w:pStyle w:val="Heading2"/>
      </w:pPr>
      <w:r>
        <w:t>Adipositaschirurgie verbessert retinale Mikrovaskulatur bei Adipositas</w:t>
      </w:r>
    </w:p>
    <w:p>
      <w:r>
        <w:rPr>
          <w:i/>
          <w:color w:val="666666"/>
          <w:sz w:val="18"/>
        </w:rPr>
        <w:t>Salsabila S et al.  ·  Clin Obes  ·  Okt. 2026  ·  PMID 42723208</w:t>
      </w:r>
    </w:p>
    <w:p>
      <w:r>
        <w:t>Systematischer Review und Metaanalyse (8 prospektive Kohortenstudien, 283 Patienten): Bariatrische Chirurgie war mit günstigen Veränderungen der retinalen Gefäßkaliber assoziiert, gemessen an Zentralarteriolar- und Zentralvenularäquivalent sowie arteriovenösem Verhältnis.</w:t>
      </w:r>
    </w:p>
    <w:p>
      <w:r>
        <w:rPr>
          <w:b/>
        </w:rPr>
        <w:t xml:space="preserve">Ergebnis: </w:t>
      </w:r>
      <w:r>
        <w:t>Bariatrische Operation führte zu Zunahme der zentralen Arteriolen um 4,02 μm (95%-KI 0,26–7,78; p = 0,04), stärker in Sensitivitätsanalyse (+5,41 μm; p &lt; 0,01); Zentralvenen nahmen um 6,75 μm ab (p &lt; 0,01); arteriovenöses Verhältnis stieg um 0,03 (p &lt; 0,01). Effekte waren robust, zwischen-Studien-Heterogenität bestand aber.</w:t>
      </w:r>
    </w:p>
    <w:p>
      <w:r>
        <w:rPr>
          <w:b/>
          <w:sz w:val="19"/>
        </w:rPr>
        <w:t xml:space="preserve">Übertragbarkeit: </w:t>
      </w:r>
      <w:r>
        <w:rPr>
          <w:sz w:val="19"/>
        </w:rPr>
        <w:t>Überwiegend nicht-deutschsprachige Länder; bariatrisches Verfahren, deutsche Kassenfinanzierung nach Einzelfallprüfung.</w:t>
      </w:r>
    </w:p>
    <w:p>
      <w:r>
        <w:rPr>
          <w:color w:val="5A7D3A"/>
          <w:sz w:val="18"/>
        </w:rPr>
        <w:t>https://pubmed.ncbi.nlm.nih.gov/42723208/</w:t>
      </w:r>
    </w:p>
    <w:p>
      <w:pPr>
        <w:pStyle w:val="Heading2"/>
      </w:pPr>
      <w:r>
        <w:t>Diätetische Fehlernährung und Adipositas bei Kuwaiti-Jugendlichen</w:t>
      </w:r>
    </w:p>
    <w:p>
      <w:r>
        <w:rPr>
          <w:i/>
          <w:color w:val="666666"/>
          <w:sz w:val="18"/>
        </w:rPr>
        <w:t>AlBaloul AH  ·  BMC Pediatr  ·  11.08.2026  ·  PMID 42717328</w:t>
      </w:r>
    </w:p>
    <w:p>
      <w:r>
        <w:t>Schulbasierte Querschnittsstudie (375 Adoleszente, 13–17 Jahre) in Kuwait: Untersucht wurde die Einhaltung Diätetischer Referenzwerte und Assoziationen zwischen Ernährungsintake und Überernährung (BMI, Taillenumfang).</w:t>
      </w:r>
    </w:p>
    <w:p>
      <w:r>
        <w:rPr>
          <w:b/>
        </w:rPr>
        <w:t xml:space="preserve">Ergebnis: </w:t>
      </w:r>
      <w:r>
        <w:t>44,5 % waren übergewichtig oder adipös (BMI-basiert), 34,7 % hatten erhöhten Taillenumfang. Proteinzufuhr war invers assoziiert mit erhöhtem Taillenumfang (OR 0,89), während erhöhte Gesamtfett-, Kohlenhydrat- und Rotfleischzufuhr positiv assoziiert waren. 92,2 % Jugendliche mit übermäßiger Zuckeraufnahme, 61,7 % mit erhöhter Fettzufuhr; fast alle unterschritten Faserempfehlungen.</w:t>
      </w:r>
    </w:p>
    <w:p>
      <w:r>
        <w:rPr>
          <w:b/>
          <w:sz w:val="19"/>
        </w:rPr>
        <w:t xml:space="preserve">Übertragbarkeit: </w:t>
      </w:r>
      <w:r>
        <w:rPr>
          <w:sz w:val="19"/>
        </w:rPr>
        <w:t>Kuwait (Mittlerer Osten); nicht deutsches System, aber vergleichbare Probleme rapidem Übergang zu westlicher Ernährung.</w:t>
      </w:r>
    </w:p>
    <w:p>
      <w:r>
        <w:rPr>
          <w:color w:val="5A7D3A"/>
          <w:sz w:val="18"/>
        </w:rPr>
        <w:t>https://pubmed.ncbi.nlm.nih.gov/42717328/</w:t>
      </w:r>
    </w:p>
    <w:p>
      <w:pPr>
        <w:pStyle w:val="Heading2"/>
      </w:pPr>
      <w:r>
        <w:t>Semaglutide senkt Entzündungsmarker und kardiovaskuläres Risiko bei Adipositas</w:t>
      </w:r>
    </w:p>
    <w:p>
      <w:r>
        <w:rPr>
          <w:i/>
          <w:color w:val="666666"/>
          <w:sz w:val="18"/>
        </w:rPr>
        <w:t>Plutzky J et al.  ·  Circulation  ·  15.09.2026  ·  PMID 42610271</w:t>
      </w:r>
    </w:p>
    <w:p>
      <w:r>
        <w:t>Sekundäranalyse der SELECT-Studie (17.604 Patienten mit kardiovaskulärer Erkrankung und Übergewicht/Adipositas): Semaglutid reduzierte den Entzündungsmarker hsCRP und die Rate major adverse cardiovascular events (MACE), unabhängig vom Ausmaß der Gewichtsabnahme.</w:t>
      </w:r>
    </w:p>
    <w:p>
      <w:r>
        <w:rPr>
          <w:b/>
        </w:rPr>
        <w:t xml:space="preserve">Ergebnis: </w:t>
      </w:r>
      <w:r>
        <w:t>Semaglutid reduzierte hsCRP um 37,8 % über 104 Wochen und senkten das MACE-Risiko über alle hsCRP-Subgruppen (p &lt; 0,001). hsCRP-Senkungen traten bereits nach 4–8 Wochen auf, vor größerer Gewichtsabnahme. Geringere hsCRP-Werte prognostizierten reduziertes MACE-Risiko (Entzündung als Teilmechanismus der kardiovaskulären Schutzwirkung).</w:t>
      </w:r>
    </w:p>
    <w:p>
      <w:r>
        <w:rPr>
          <w:b/>
          <w:sz w:val="19"/>
        </w:rPr>
        <w:t xml:space="preserve">Übertragbarkeit: </w:t>
      </w:r>
      <w:r>
        <w:rPr>
          <w:sz w:val="19"/>
        </w:rPr>
        <w:t>Bevölkerungsbasierte Studie (UK Biobank); keine deutsche Kostenübernahme solcher Präparate (§ 34 SGB V).</w:t>
      </w:r>
    </w:p>
    <w:p>
      <w:r>
        <w:rPr>
          <w:color w:val="5A7D3A"/>
          <w:sz w:val="18"/>
        </w:rPr>
        <w:t>https://pubmed.ncbi.nlm.nih.gov/42610271/</w:t>
      </w:r>
    </w:p>
    <w:p>
      <w:pPr>
        <w:pStyle w:val="Heading2"/>
      </w:pPr>
      <w:r>
        <w:t>Körperliche Aktivität und kardiovaskuläres Risiko bei metabolischem Syndrom</w:t>
      </w:r>
    </w:p>
    <w:p>
      <w:r>
        <w:rPr>
          <w:i/>
          <w:color w:val="666666"/>
          <w:sz w:val="18"/>
        </w:rPr>
        <w:t>An JQ et al.  ·  Front Endocrinol (Lausanne)  ·  31.07.2026  ·  PMID 42601879</w:t>
      </w:r>
    </w:p>
    <w:p>
      <w:r>
        <w:t>Prospektive Kohortenstudie (88.281 UK Biobank-Teilnehmer ohne kardiovaskuläre Erkrankung, Cardiovascular-Kidney-Metabolic-Stadien 0–3): Assoziationen zwischen Bewegungsdauer (leicht und moderat-intensiv) und Inzidenz kardiovaskulärer Erkrankungen zeigten stadium-spezifische Muster.</w:t>
      </w:r>
    </w:p>
    <w:p>
      <w:r>
        <w:rPr>
          <w:b/>
        </w:rPr>
        <w:t xml:space="preserve">Ergebnis: </w:t>
      </w:r>
      <w:r>
        <w:t>Moderat-intensive körperliche Aktivität (MVPA) senkte das kardiovaskuläre Risiko in den Stadien 1 und 2 um 42 % (Stadium 1) bzw. 33 % (Stadium 2). Leichte körperliche Aktivität reduzierte Risiko am meisten in Stadium 2 (18 % Reduktion). Im Stadium 3 zeigten sich U-förmige Dosis-Wirkungs-Kurven mit optimal 300–350 min/Woche MVPA. Inflexionspunkte lagen bei 213 min/Woche MVPA und 2.357 min/Woche leichter Aktivität.</w:t>
      </w:r>
    </w:p>
    <w:p>
      <w:r>
        <w:rPr>
          <w:b/>
          <w:sz w:val="19"/>
        </w:rPr>
        <w:t xml:space="preserve">Übertragbarkeit: </w:t>
      </w:r>
      <w:r>
        <w:rPr>
          <w:sz w:val="19"/>
        </w:rPr>
        <w:t>UK Biobank; accelerometer-gemessene Aktivität, europäisches Setting, direkt übertragbar.</w:t>
      </w:r>
    </w:p>
    <w:p>
      <w:r>
        <w:rPr>
          <w:color w:val="5A7D3A"/>
          <w:sz w:val="18"/>
        </w:rPr>
        <w:t>https://pubmed.ncbi.nlm.nih.gov/42601879/</w:t>
      </w:r>
    </w:p>
    <w:p>
      <w:pPr>
        <w:pStyle w:val="Heading2"/>
      </w:pPr>
      <w:r>
        <w:t>Adipositasmaßnahmen in Europas und Lateinamerikas: Politiken zeigen inkonsistente Effekte</w:t>
      </w:r>
    </w:p>
    <w:p>
      <w:r>
        <w:rPr>
          <w:i/>
          <w:color w:val="666666"/>
          <w:sz w:val="18"/>
        </w:rPr>
        <w:t>Donini LM et al.  ·  Int J Food Sci Nutr  ·  13.07.2026  ·  PMID 42439451</w:t>
      </w:r>
    </w:p>
    <w:p>
      <w:r>
        <w:t>Ökologische Querschnittstudie (20 europäische und lateinamerikanische Länder, 2010–2024): Untersucht wurden Änderungen in Lebensmittel- und Nährstoffkonsum sowie Adipositasprävalenz nach Einführung präventiver Maßnahmen (Steuern, Front-of-Pack-Kennzeichnung).</w:t>
      </w:r>
    </w:p>
    <w:p>
      <w:r>
        <w:rPr>
          <w:b/>
        </w:rPr>
        <w:t xml:space="preserve">Ergebnis: </w:t>
      </w:r>
      <w:r>
        <w:t>Lebensmittelkonsum-Trends zeigten keine konsistente Assoziation mit Politikadoptionen. In mehreren Ländern sank der Konsum "gesunder" Lebensmittel über Zeit, während "ungesunde" Nahrungsmittel stiegen, unabhängig von Policyadoption. Trends um Politikjahr herum suggerierten Adipositasverlaufsänderungen, besonders bei Kindern und Jugendlichen, aber inkonsistent über Settings. Multifaktorielle Natur der Adipositas erklärt kontrastierende Befunde.</w:t>
      </w:r>
    </w:p>
    <w:p>
      <w:r>
        <w:rPr>
          <w:b/>
          <w:sz w:val="19"/>
        </w:rPr>
        <w:t xml:space="preserve">Übertragbarkeit: </w:t>
      </w:r>
      <w:r>
        <w:rPr>
          <w:sz w:val="19"/>
        </w:rPr>
        <w:t>Europäische und lateinamerikanische Systeme mit unterschiedlicher Ausgangslage; zeigt Grenzen einzelner Verhältnisprävention.</w:t>
      </w:r>
    </w:p>
    <w:p>
      <w:r>
        <w:rPr>
          <w:color w:val="5A7D3A"/>
          <w:sz w:val="18"/>
        </w:rPr>
        <w:t>https://pubmed.ncbi.nlm.nih.gov/42439451/</w:t>
      </w:r>
    </w:p>
    <w:p>
      <w:pPr>
        <w:pStyle w:val="Heading1"/>
      </w:pPr>
      <w:r>
        <w:t>Aufgenommen am 14.09.2026</w:t>
      </w:r>
    </w:p>
    <w:p>
      <w:pPr>
        <w:pStyle w:val="Heading2"/>
      </w:pPr>
      <w:r>
        <w:t>Speckle-Tracking zeigt Karotis-Steifheit bei Metabolischem Syndrom</w:t>
      </w:r>
    </w:p>
    <w:p>
      <w:r>
        <w:rPr>
          <w:i/>
          <w:color w:val="666666"/>
          <w:sz w:val="18"/>
        </w:rPr>
        <w:t>Topan ED et al.  ·  BMC Med Imaging  ·  11.09.2026  ·  PMID 42728590</w:t>
      </w:r>
    </w:p>
    <w:p>
      <w:r>
        <w:t>Retrospektive Querschnittsstudie von n=100 Teilnehmern (50 mit Metabolischem Syndrom, 50 Kontrollen) zur Bewertung multidimensionaler Karotis-Mechanik mittels Speckle-Tracking-Ultrasonographie und deren Assoziation mit metabolischer Belastung.</w:t>
      </w:r>
    </w:p>
    <w:p>
      <w:r>
        <w:rPr>
          <w:b/>
        </w:rPr>
        <w:t xml:space="preserve">Ergebnis: </w:t>
      </w:r>
      <w:r>
        <w:t>Patienten mit Metabolischem Syndrom zeigten signifikant erhöhte Steifheitsparameter (elastischer Modul, Pulswellengeschwindigkeit) und reduzierte Compliance-Indizes (alle p&lt;0,05). Dehnungsanalyse ergab signifikant niedrigere radiale und zirkumferentielle Dehnungswerte in der MetS-Gruppe, besonders ausgeprägt in der transversalen Ebene (alle p&lt;0,001). MetS-Status war einer der wichtigsten Determinanten bei CART-Analyse.</w:t>
      </w:r>
    </w:p>
    <w:p>
      <w:r>
        <w:rPr>
          <w:b/>
          <w:sz w:val="19"/>
        </w:rPr>
        <w:t xml:space="preserve">Übertragbarkeit: </w:t>
      </w:r>
      <w:r>
        <w:rPr>
          <w:sz w:val="19"/>
        </w:rPr>
        <w:t>Türkische Klinik, aber Ultraschall-Methode international standardisiert; funktionelle Vaskulärmechanik</w:t>
      </w:r>
    </w:p>
    <w:p>
      <w:r>
        <w:rPr>
          <w:color w:val="5A7D3A"/>
          <w:sz w:val="18"/>
        </w:rPr>
        <w:t>https://pubmed.ncbi.nlm.nih.gov/42728590/</w:t>
      </w:r>
    </w:p>
    <w:p>
      <w:pPr>
        <w:pStyle w:val="Heading2"/>
      </w:pPr>
      <w:r>
        <w:t>Sarkopenische Adipositas erhöht chronische Lungenerkrankung um 50 Prozent</w:t>
      </w:r>
    </w:p>
    <w:p>
      <w:r>
        <w:rPr>
          <w:i/>
          <w:color w:val="666666"/>
          <w:sz w:val="18"/>
        </w:rPr>
        <w:t>Guo H et al.  ·  Chron Respir Dis  ·  11.09.2026  ·  PMID 42727588</w:t>
      </w:r>
    </w:p>
    <w:p>
      <w:r>
        <w:t>Prospektive Kohortenstudie aus China (CHARLS) und UK (ELSA) mit n=6.008 Teilnehmern ohne Lungenerkrankung zu Assoziationen zwischen sarkopenischer Adipositas und incidenter chronischer Lungenerkrankung.</w:t>
      </w:r>
    </w:p>
    <w:p>
      <w:r>
        <w:rPr>
          <w:b/>
        </w:rPr>
        <w:t xml:space="preserve">Ergebnis: </w:t>
      </w:r>
      <w:r>
        <w:t>Während der Nachbeobachtung (2011–2020) entwickelten 122 von 3.572 CHARLS-Teilnehmern und 101 von 2.436 ELSA-Teilnehmern chronische Lungenerkrankung. Nach vollständiger Adjustierung zeigte sarkopenische Adipositas ein HR von 1,50 (p=0,003) in CHARLS und 2,19 (p=0,006) in ELSA.</w:t>
      </w:r>
    </w:p>
    <w:p>
      <w:r>
        <w:rPr>
          <w:b/>
          <w:sz w:val="19"/>
        </w:rPr>
        <w:t xml:space="preserve">Übertragbarkeit: </w:t>
      </w:r>
      <w:r>
        <w:rPr>
          <w:sz w:val="19"/>
        </w:rPr>
        <w:t>Zwei europäische und asiatische Kohorten, Dokumentation vergleichbar; Körperzusammensetzung als Funktionsmarker relevant</w:t>
      </w:r>
    </w:p>
    <w:p>
      <w:r>
        <w:rPr>
          <w:color w:val="5A7D3A"/>
          <w:sz w:val="18"/>
        </w:rPr>
        <w:t>https://pubmed.ncbi.nlm.nih.gov/42727588/</w:t>
      </w:r>
    </w:p>
    <w:p>
      <w:pPr>
        <w:pStyle w:val="Heading2"/>
      </w:pPr>
      <w:r>
        <w:t>BMI modifiziert Lärmbelastungs-Effekt auf Fettleber in Fabrikarbeitern</w:t>
      </w:r>
    </w:p>
    <w:p>
      <w:r>
        <w:rPr>
          <w:i/>
          <w:color w:val="666666"/>
          <w:sz w:val="18"/>
        </w:rPr>
        <w:t>Liu D et al.  ·  PLoS One  ·  11.09.2026  ·  PMID 42726755</w:t>
      </w:r>
    </w:p>
    <w:p>
      <w:r>
        <w:t>Retrospektive Querschnittsstudie von n=769 männlichen Werkarbeitern mit Lärmexposition zur Untersuchung der Assoziation zwischen Lärmexpositionsdauer und Ultraschall-detektierter Steatosis hepatis sowie BMI als Moderator.</w:t>
      </w:r>
    </w:p>
    <w:p>
      <w:r>
        <w:rPr>
          <w:b/>
        </w:rPr>
        <w:t xml:space="preserve">Ergebnis: </w:t>
      </w:r>
      <w:r>
        <w:t>Insgesamt 53,2% der Arbeiter hatten hepatische Steatosis. Lärmexpositionsdauer zeigte unabhängige Assoziation mit Steatosis; modifizierte Poisson-Regression zeigte negativen Interaktionseffekt mit BMI (p=0,006). Bei Normalgewichtigen war jedes zusätzliche Jahr Lärmexposition mit 8,2% höherer Steatosis-Wahrscheinlichkeit assoziiert (p&lt;0,001), nicht signifikant bei Übergewicht/Adipositas. Kritischer Schwellenwert BMI 27,7 kg/m².</w:t>
      </w:r>
    </w:p>
    <w:p>
      <w:r>
        <w:rPr>
          <w:b/>
          <w:sz w:val="19"/>
        </w:rPr>
        <w:t xml:space="preserve">Übertragbarkeit: </w:t>
      </w:r>
      <w:r>
        <w:rPr>
          <w:sz w:val="19"/>
        </w:rPr>
        <w:t>China, aber Lärmexpositions-Effektmodifikation ist gesundheitspolitisch relevant; Berufskrankheit</w:t>
      </w:r>
    </w:p>
    <w:p>
      <w:r>
        <w:rPr>
          <w:color w:val="5A7D3A"/>
          <w:sz w:val="18"/>
        </w:rPr>
        <w:t>https://pubmed.ncbi.nlm.nih.gov/42726755/</w:t>
      </w:r>
    </w:p>
    <w:p>
      <w:pPr>
        <w:pStyle w:val="Heading2"/>
      </w:pPr>
      <w:r>
        <w:t>Adipositas verschärft MS-Behinderung nur ohne HLA-A*02:01-Allel</w:t>
      </w:r>
    </w:p>
    <w:p>
      <w:r>
        <w:rPr>
          <w:i/>
          <w:color w:val="666666"/>
          <w:sz w:val="18"/>
        </w:rPr>
        <w:t>Guo J et al.  ·  J Neurol  ·  08.09.2026  ·  PMID 42709196</w:t>
      </w:r>
    </w:p>
    <w:p>
      <w:r>
        <w:t>Schwedische bevölkerungsbasierte Fall-Kontroll-Studie mit n=2.117 MS-Patienten (Erkrankungsdauer ≤5 Jahre) zur Frage, ob Adipositas-Effekte auf Behinderungsprogression vom HLA-A*02:01-Status abhängen.</w:t>
      </w:r>
    </w:p>
    <w:p>
      <w:r>
        <w:rPr>
          <w:b/>
        </w:rPr>
        <w:t xml:space="preserve">Ergebnis: </w:t>
      </w:r>
      <w:r>
        <w:t>Bei Patienten ohne HLA-A*02:01 war Adipositas (BMI&gt;30) mit erhöhtem Risiko für confirmed disability worsening assoziiert (HR 1,49; 95%-KI 1,12–1,82), mit HR 1,90 für EDSS-Stadium 3 und HR 2,30 für Stadium 4. Bei HLA-A*02:01-positiven Personen fanden sich keine entsprechenden Assoziationen. Additive Interaktionsanalyse stützte einen gemeinsamen Effekt.</w:t>
      </w:r>
    </w:p>
    <w:p>
      <w:r>
        <w:rPr>
          <w:b/>
          <w:sz w:val="19"/>
        </w:rPr>
        <w:t xml:space="preserve">Übertragbarkeit: </w:t>
      </w:r>
      <w:r>
        <w:rPr>
          <w:sz w:val="19"/>
        </w:rPr>
        <w:t>Schweden, Krankheitsregister-Verfolgung, europäisches System; genetische Modifikation versorgungsrelevant</w:t>
      </w:r>
    </w:p>
    <w:p>
      <w:r>
        <w:rPr>
          <w:color w:val="5A7D3A"/>
          <w:sz w:val="18"/>
        </w:rPr>
        <w:t>https://pubmed.ncbi.nlm.nih.gov/42709196/</w:t>
      </w:r>
    </w:p>
    <w:p>
      <w:pPr>
        <w:pStyle w:val="Heading2"/>
      </w:pPr>
      <w:r>
        <w:t>Metabolisches Syndrom erhöht kardiovaskuläres Multimorbidität-Risiko in drei Ländern</w:t>
      </w:r>
    </w:p>
    <w:p>
      <w:r>
        <w:rPr>
          <w:i/>
          <w:color w:val="666666"/>
          <w:sz w:val="18"/>
        </w:rPr>
        <w:t>Zhang W et al.  ·  Sci Rep  ·  24.07.2026  ·  PMID 42693153</w:t>
      </w:r>
    </w:p>
    <w:p>
      <w:r>
        <w:t>Prospektive Kohortenstudie in China, USA und UK (n=17.894) über Assoziation eines kontinuierlichen Metabolischen Syndrom-Scores mit kardiovaskulärer Multimorbidität.</w:t>
      </w:r>
    </w:p>
    <w:p>
      <w:r>
        <w:rPr>
          <w:b/>
        </w:rPr>
        <w:t xml:space="preserve">Ergebnis: </w:t>
      </w:r>
      <w:r>
        <w:t>Nach medianer Nachbeobachtung von 4–7 Jahren traten 1.061 Fälle kardiovaskulärer Multimorbidität auf. Im höchsten Tertil des Metabolischen Syndrom-Scores lag das Hazard Ratio bei 4,27 (CHARLS), 1,77 (HRS) und 1,54 (ELSA). Der gepoolte HR pro 1-SD-Anstieg betrug 1,35 (95%-KI 1,17–1,56). Die Dosis-Wirkungs-Beziehung war nichtlinear in China, linear in USA und UK.</w:t>
      </w:r>
    </w:p>
    <w:p>
      <w:r>
        <w:rPr>
          <w:b/>
          <w:sz w:val="19"/>
        </w:rPr>
        <w:t xml:space="preserve">Übertragbarkeit: </w:t>
      </w:r>
      <w:r>
        <w:rPr>
          <w:sz w:val="19"/>
        </w:rPr>
        <w:t>UK-Biobank-Daten, international vergleichbar; Metabolisches Syndrom ist zentral für deutsche Risikostratifizierung</w:t>
      </w:r>
    </w:p>
    <w:p>
      <w:r>
        <w:rPr>
          <w:color w:val="5A7D3A"/>
          <w:sz w:val="18"/>
        </w:rPr>
        <w:t>https://pubmed.ncbi.nlm.nih.gov/42693153/</w:t>
      </w:r>
    </w:p>
    <w:p>
      <w:pPr>
        <w:pStyle w:val="Heading2"/>
      </w:pPr>
      <w:r>
        <w:t>Adipositas in Kindesalter (5–7 Jahre) ist mit viszeralem Fett im Erwachsenenalter verbunden</w:t>
      </w:r>
    </w:p>
    <w:p>
      <w:r>
        <w:rPr>
          <w:i/>
          <w:color w:val="666666"/>
          <w:sz w:val="18"/>
        </w:rPr>
        <w:t>Lai Q et al.  ·  BMJ Open  ·  16.07.2026  ·  PMID 42463217</w:t>
      </w:r>
    </w:p>
    <w:p>
      <w:r>
        <w:t>Zwei-Stichproben-Mendelsche Randomisierung mit Daten aus Early Growth Genetics Consortium und UK Biobank (n=195.000+) zu altersabhängigen Assoziationen genetisch vorhergesagtem Kindes-BMI mit MRT-gemessenem adultem Fettverteilungsmuster.</w:t>
      </w:r>
    </w:p>
    <w:p>
      <w:r>
        <w:rPr>
          <w:b/>
        </w:rPr>
        <w:t xml:space="preserve">Ergebnis: </w:t>
      </w:r>
      <w:r>
        <w:t>Höherer genetisch vorhergesagter BMI im Alter von 1,5–2 Jahren war mit erhöhtem abdominalem subkutanem Fett assoziiert. Viszerales Fett zeigte das stärkste Signal: höherer BMI im Alter von 5–7 Jahren war mit niedrigerem viszeralem Fett im Erwachsenenalter assoziiert (inverse Assoziationen). Nach Adjustierung für Adoleszenten-BMI schwächten sich die meisten Assoziationen ab; inverse Assoziationen bei 5–7 Jahren blieben nominal signifikant.</w:t>
      </w:r>
    </w:p>
    <w:p>
      <w:r>
        <w:rPr>
          <w:b/>
          <w:sz w:val="19"/>
        </w:rPr>
        <w:t xml:space="preserve">Übertragbarkeit: </w:t>
      </w:r>
      <w:r>
        <w:rPr>
          <w:sz w:val="19"/>
        </w:rPr>
        <w:t>UK-Biobank-Genetik, europäische Geburtskohorte Early Growth Genetics; frühe Fettverteilung determiniert späteren Phänotyp</w:t>
      </w:r>
    </w:p>
    <w:p>
      <w:r>
        <w:rPr>
          <w:color w:val="5A7D3A"/>
          <w:sz w:val="18"/>
        </w:rPr>
        <w:t>https://pubmed.ncbi.nlm.nih.gov/42463217/</w:t>
      </w:r>
    </w:p>
    <w:p>
      <w:pPr>
        <w:pStyle w:val="Heading1"/>
      </w:pPr>
      <w:r>
        <w:t>Aufgenommen am 13.09.2026</w:t>
      </w:r>
    </w:p>
    <w:p>
      <w:pPr>
        <w:pStyle w:val="Heading2"/>
      </w:pPr>
      <w:r>
        <w:t>Gewichtsrebound nach GLP-1-Agonisten-Absetzen: 17,9 % Differenz zu Fortsetzer-Gruppe</w:t>
      </w:r>
    </w:p>
    <w:p>
      <w:r>
        <w:rPr>
          <w:i/>
          <w:color w:val="666666"/>
          <w:sz w:val="18"/>
        </w:rPr>
        <w:t>Qi H et al.  ·  PeerJ  ·  08.09.2026  ·  PMID 42729958</w:t>
      </w:r>
    </w:p>
    <w:p>
      <w:r>
        <w:t>Systematische Übersicht mit Meta-Analyse von sechs RCTs zu Gewichtsveränderungen nach Diskontinuation von GLP-1-Rezeptoragonisten (Tirzepatid, Semaglutid, Liraglutid, Dulaglutid) bei übergewichtigen/adipösen Erwachsenen.</w:t>
      </w:r>
    </w:p>
    <w:p>
      <w:r>
        <w:rPr>
          <w:b/>
        </w:rPr>
        <w:t xml:space="preserve">Ergebnis: </w:t>
      </w:r>
      <w:r>
        <w:t>8.993 Patienten (5.553 Diskontinuation, 3.440 Fortsetzung); Mittlere Gewichtsdifferenz zwischen Gruppen 17,90 % (95%-KI [14,11–21,69], p‹0,0001). Tirzepatid-Rebound signifikant höher als Semaglutid. Gastrointestinale Nebenwirkungen nahmen nach Absetzen ab, kardiovaskuläre Ereignisse unbeeinflusst. Heterogenität I² = 59 %.</w:t>
      </w:r>
    </w:p>
    <w:p>
      <w:r>
        <w:rPr>
          <w:b/>
          <w:sz w:val="19"/>
        </w:rPr>
        <w:t xml:space="preserve">Übertragbarkeit: </w:t>
      </w:r>
      <w:r>
        <w:rPr>
          <w:sz w:val="19"/>
        </w:rPr>
        <w:t>Überwiegend nicht-deutsche Studien; zentral für Versorgungsrealtität: Wie lange müssen Patienten das Mittel nehmen? Kosten-Nutzen bei Wiederzunahme unklar.</w:t>
      </w:r>
    </w:p>
    <w:p>
      <w:r>
        <w:rPr>
          <w:color w:val="5A7D3A"/>
          <w:sz w:val="18"/>
        </w:rPr>
        <w:t>https://pubmed.ncbi.nlm.nih.gov/42729958/</w:t>
      </w:r>
    </w:p>
    <w:p>
      <w:pPr>
        <w:pStyle w:val="Heading2"/>
      </w:pPr>
      <w:r>
        <w:t>Körperrundeindex und Taille-Größe-Verhältnis beste Indikatoren für Hypertonie bei Adipositas</w:t>
      </w:r>
    </w:p>
    <w:p>
      <w:r>
        <w:rPr>
          <w:i/>
          <w:color w:val="666666"/>
          <w:sz w:val="18"/>
        </w:rPr>
        <w:t>Wang C et al.  ·  Front Public Health  ·  28.08.2026  ·  PMID 42729286</w:t>
      </w:r>
    </w:p>
    <w:p>
      <w:r>
        <w:t>Querschnittstudie an 117.609 chinesischen Erwachsenen zur Diskriminanzfähigkeit von zehn Adipositas-Indikatoren für Hypertonie.</w:t>
      </w:r>
    </w:p>
    <w:p>
      <w:r>
        <w:rPr>
          <w:b/>
        </w:rPr>
        <w:t xml:space="preserve">Ergebnis: </w:t>
      </w:r>
      <w:r>
        <w:t>Körperrundeindex (BRI) und Taille-Größe-Verhältnis (WHtR) zeigten die höchste Diskriminanzfähigkeit (AUC: 0,686–0,721). Optimale Cut-offs: BRI 3,66, WHtR 0,52. Jede Einheit Anstieg der BRI z-score war mit 51 % erhöhter Hypertonie-Wahrscheinlichkeit assoziiert (OR 1,51 [1,48–1,53]), WHtR mit 53 % (OR 1,53 [1,50–1,55]). Dosisschema nicht-linear.</w:t>
      </w:r>
    </w:p>
    <w:p>
      <w:r>
        <w:rPr>
          <w:b/>
          <w:sz w:val="19"/>
        </w:rPr>
        <w:t xml:space="preserve">Übertragbarkeit: </w:t>
      </w:r>
      <w:r>
        <w:rPr>
          <w:sz w:val="19"/>
        </w:rPr>
        <w:t>China, nationale Datenbank; Indikatoren sind klinisch einfach anwendbar, übertragbar auf Primärversorgung weltweit.</w:t>
      </w:r>
    </w:p>
    <w:p>
      <w:r>
        <w:rPr>
          <w:color w:val="5A7D3A"/>
          <w:sz w:val="18"/>
        </w:rPr>
        <w:t>https://pubmed.ncbi.nlm.nih.gov/42729286/</w:t>
      </w:r>
    </w:p>
    <w:p>
      <w:pPr>
        <w:pStyle w:val="Heading2"/>
      </w:pPr>
      <w:r>
        <w:t>Häusliche Umgebung in Infanz/Kleinkindzeit mediert nicht Mutter-BMI-zu-Kind-Adipositas-Assoziation</w:t>
      </w:r>
    </w:p>
    <w:p>
      <w:r>
        <w:rPr>
          <w:i/>
          <w:color w:val="666666"/>
          <w:sz w:val="18"/>
        </w:rPr>
        <w:t>Haridas DN et al.  ·  Eur J Pediatr  ·  11.09.2026  ·  PMID 42722906</w:t>
      </w:r>
    </w:p>
    <w:p>
      <w:r>
        <w:t>Retrospektive Kohortenstudie aus ECHO-Programm (USA) an 1.341 Mutter-Kind-Paaren zur Frage, ob Qualität des häuslichen Umfelds (IT-HOME) die Assoziation zwischen mütterlichem Prä-Schwangerschafts-BMI und Kindheits-BMI z-Score (Alter 3–6 Jahre) mediiert.</w:t>
      </w:r>
    </w:p>
    <w:p>
      <w:r>
        <w:rPr>
          <w:b/>
        </w:rPr>
        <w:t xml:space="preserve">Ergebnis: </w:t>
      </w:r>
      <w:r>
        <w:t>Kinder von übergewichtigen/adipösen Müttern hatten signifikant höhere BMI z-Scores als Kinder von normalgewichtigen Müttern, konsistent über sechs IT-HOME-Subskalen und Gesamt-IT-HOME z-Score. Häusliche Umgebung medierte diese Assoziation nicht (kein signifikanter indirekter Effekt über Responsivität, Annahme, Lernmaterialien, Organisation, Varietät, Elternbeteiligung).</w:t>
      </w:r>
    </w:p>
    <w:p>
      <w:r>
        <w:rPr>
          <w:b/>
          <w:sz w:val="19"/>
        </w:rPr>
        <w:t xml:space="preserve">Übertragbarkeit: </w:t>
      </w:r>
      <w:r>
        <w:rPr>
          <w:sz w:val="19"/>
        </w:rPr>
        <w:t>USA-Kohorte, struktureller Aufbau unterscheidet sich; aber zeigt Grenzen von Umfeld-Interventionen allein ohne Diet/Bewegung-Fokus – relevant für deutsche Familien-Adipositas-Programme.</w:t>
      </w:r>
    </w:p>
    <w:p>
      <w:r>
        <w:rPr>
          <w:color w:val="5A7D3A"/>
          <w:sz w:val="18"/>
        </w:rPr>
        <w:t>https://pubmed.ncbi.nlm.nih.gov/42722906/</w:t>
      </w:r>
    </w:p>
    <w:p>
      <w:pPr>
        <w:pStyle w:val="Heading2"/>
      </w:pPr>
      <w:r>
        <w:t>HOMA-IR ≥3,39 identifiziert Kinder mit Adipositas und erhöhtem obstruktivem Schlafapnoe-Risiko</w:t>
      </w:r>
    </w:p>
    <w:p>
      <w:r>
        <w:rPr>
          <w:i/>
          <w:color w:val="666666"/>
          <w:sz w:val="18"/>
        </w:rPr>
        <w:t>Sunman B et al.  ·  Eur J Pediatr  ·  10.09.2026  ·  PMID 42722762</w:t>
      </w:r>
    </w:p>
    <w:p>
      <w:r>
        <w:t>Retrospektive Querschnittstudie an 90 Kindern mit Adipositas (6–18 Jahre) zu Assoziation zwischen Insulinresistenz (HOMA-IR) und obstruktivem Schlafapnoe (OSA)-Schweregrad.</w:t>
      </w:r>
    </w:p>
    <w:p>
      <w:r>
        <w:rPr>
          <w:b/>
        </w:rPr>
        <w:t xml:space="preserve">Ergebnis: </w:t>
      </w:r>
      <w:r>
        <w:t>43,3 % (39/90) mit OSA. Mediane HOMA-IR signifikant höher in OSA-Gruppe (p=0,014). OAHI positiv korreliert mit HOMA-IR (ρ=0,325, p=0,002). Nach Adjustierung für Alter, Geschlecht, BMI z-Score, Schlafeffizienz, Pubertätsstatus: HOMA-IR unabhängig assoziiert mit OSA-Schweregrad (β=0,691, p=0,025). ROC-Analyse: HOMA-IR-Cutoff 3,39 mit 72 % Sensitivität, 59 % Spezifität.</w:t>
      </w:r>
    </w:p>
    <w:p>
      <w:r>
        <w:rPr>
          <w:b/>
          <w:sz w:val="19"/>
        </w:rPr>
        <w:t xml:space="preserve">Übertragbarkeit: </w:t>
      </w:r>
      <w:r>
        <w:rPr>
          <w:sz w:val="19"/>
        </w:rPr>
        <w:t>Türkei (Hacettepe), aber Methode (HOMA-IR) und Schlaflabor-Zugang standard in Europa; praktisches Risiko-Screening-Tool für Primärversorgung.</w:t>
      </w:r>
    </w:p>
    <w:p>
      <w:r>
        <w:rPr>
          <w:color w:val="5A7D3A"/>
          <w:sz w:val="18"/>
        </w:rPr>
        <w:t>https://pubmed.ncbi.nlm.nih.gov/42722762/</w:t>
      </w:r>
    </w:p>
    <w:p>
      <w:pPr>
        <w:pStyle w:val="Heading2"/>
      </w:pPr>
      <w:r>
        <w:t>Slow-Burn-Phänotyp: Kardiovaskuläres Risiko bei niedriger relativer Kalorienaufnahme trotz normales BMI</w:t>
      </w:r>
    </w:p>
    <w:p>
      <w:r>
        <w:rPr>
          <w:i/>
          <w:color w:val="666666"/>
          <w:sz w:val="18"/>
        </w:rPr>
        <w:t>Cho Y et al.  ·  Diabetes Obes Metab  ·  05.08.2026  ·  PMID 42557058</w:t>
      </w:r>
    </w:p>
    <w:p>
      <w:r>
        <w:t>Analyse von 160.905 Biobank-Teilnehmern zur Frage, ob eine niedrigere als erwartete Energieaufnahme relativ zu BMI, Alter und Geschlecht kardiovaskuläres Risiko kennzeichnet.</w:t>
      </w:r>
    </w:p>
    <w:p>
      <w:r>
        <w:rPr>
          <w:b/>
        </w:rPr>
        <w:t xml:space="preserve">Ergebnis: </w:t>
      </w:r>
      <w:r>
        <w:t>Niedrige relative Kalorienaufnahme (‹30. Perzentil) assoziiert mit erhöhtem 3-Punkt-MACE-Risiko (aHR 1,07 [1,01–1,14]) und Myokardinfarkt-Risiko (aHR 1,15 [1,06–1,25]). Normalgewichtige mit Low-Intake-Phänotyp zeigten 17 % höheres MACE-Risiko (aHR 1,17 [1,04–1,33]). Niedrige Muskelkraft erklärte 5,2 % des Überschussrisikos.</w:t>
      </w:r>
    </w:p>
    <w:p>
      <w:r>
        <w:rPr>
          <w:b/>
          <w:sz w:val="19"/>
        </w:rPr>
        <w:t xml:space="preserve">Übertragbarkeit: </w:t>
      </w:r>
      <w:r>
        <w:rPr>
          <w:sz w:val="19"/>
        </w:rPr>
        <w:t>UK Biobank, vergleichbares Gesundheitssystem; Imitiert deutsche Versorgungsrealität mit BMI-zentrierter Risikostratifizierung.</w:t>
      </w:r>
    </w:p>
    <w:p>
      <w:r>
        <w:rPr>
          <w:color w:val="5A7D3A"/>
          <w:sz w:val="18"/>
        </w:rPr>
        <w:t>https://pubmed.ncbi.nlm.nih.gov/42557058/</w:t>
      </w:r>
    </w:p>
    <w:p>
      <w:pPr>
        <w:pStyle w:val="Heading2"/>
      </w:pPr>
      <w:r>
        <w:t>Hormonelle Verhütung verdoppelt Semaglutid-Initiierung bei jungen Frauen – Gewichtszunahme-Sorge als Stimulus</w:t>
      </w:r>
    </w:p>
    <w:p>
      <w:r>
        <w:rPr>
          <w:i/>
          <w:color w:val="666666"/>
          <w:sz w:val="18"/>
        </w:rPr>
        <w:t>Bager MD et al.  ·  JAMA Netw Open  ·  01.07.2026  ·  PMID 42485041</w:t>
      </w:r>
    </w:p>
    <w:p>
      <w:r>
        <w:t>Dänische Register-Fall-Kontroll-Studie zu Assoziation zwischen Hormonkontrazeption und nachfolgender Semaglutid-Verordnung bei Frauen im reproduktiven Alter.</w:t>
      </w:r>
    </w:p>
    <w:p>
      <w:r>
        <w:rPr>
          <w:b/>
        </w:rPr>
        <w:t xml:space="preserve">Ergebnis: </w:t>
      </w:r>
      <w:r>
        <w:t>22.694 Semaglutid-Fälle, 229.640 Kontrollen (Alter 37 Jahre, Median). Alle Hormonkontrazeptions-Muster assoziiert mit Semaglutid-Initiierung vs. Nicht-Nutzer: kombinierte orale Tabletten aHR 1,42 (1,34–1,51); Gestagen-IUPs aHR 1,63 (1,46–1,82); mehrere Typen aHR bis 2,11 (1,97–2,25). BMI-Anpassung attenuierte, eliminierte aber nicht Assoziationen.</w:t>
      </w:r>
    </w:p>
    <w:p>
      <w:r>
        <w:rPr>
          <w:b/>
          <w:sz w:val="19"/>
        </w:rPr>
        <w:t xml:space="preserve">Übertragbarkeit: </w:t>
      </w:r>
      <w:r>
        <w:rPr>
          <w:sz w:val="19"/>
        </w:rPr>
        <w:t>Dänemark, GKV-ähnliche Finanzierung; zeigt Erstattungs-Realität bei off-label-Adipositas-Mittel: Sorge um Gewicht durch Verhütung treibt Semaglutid-Suche.</w:t>
      </w:r>
    </w:p>
    <w:p>
      <w:r>
        <w:rPr>
          <w:color w:val="5A7D3A"/>
          <w:sz w:val="18"/>
        </w:rPr>
        <w:t>https://pubmed.ncbi.nlm.nih.gov/42485041/</w:t>
      </w:r>
    </w:p>
    <w:p>
      <w:pPr>
        <w:pStyle w:val="Heading2"/>
      </w:pPr>
      <w:r>
        <w:t>Kardiovaskulär-renales-metabolisches Syndrom Stufe 4 verdoppelt bis vervierfacht Arthrose-Risiko, besonders bei jüngeren Personen</w:t>
      </w:r>
    </w:p>
    <w:p>
      <w:r>
        <w:rPr>
          <w:i/>
          <w:color w:val="666666"/>
          <w:sz w:val="18"/>
        </w:rPr>
        <w:t>Ma Z et al.  ·  Maturitas  ·  18.07.2026  ·  PMID 42470749</w:t>
      </w:r>
    </w:p>
    <w:p>
      <w:r>
        <w:t>Prospektive Kohortenstudie an 256.364 UK-Biobank-Teilnehmern ohne baseline-Arthrose zu Assoziation zwischen kardiovaskulär-renales-metabolisches (CKM) Syndrom-Stadien (0–4) und Inzidenz von Hüft-/Knie-Arthrose über 11 Jahre.</w:t>
      </w:r>
    </w:p>
    <w:p>
      <w:r>
        <w:rPr>
          <w:b/>
        </w:rPr>
        <w:t xml:space="preserve">Ergebnis: </w:t>
      </w:r>
      <w:r>
        <w:t>8.209 Hüft-, 12.729 Knie-Arthrose-Fälle. Stage 4 vs. Stage 0: Hüftarthrose HR 1,76 (1,58–1,95), Kniearthrose HR 2,67 (2,44–2,93). Stärker bei &lt;60 Jahren. Geschlechtsdifferenzen: Hüfte risikanter bei Männern, Knie bei Frauen. Genetische Hochrisiko + Stage 4: Hüfte HR 3,10 (2,60–3,70), Knie HR 4,00 (3,42–4,68). Additive Interaktion signifikant.</w:t>
      </w:r>
    </w:p>
    <w:p>
      <w:r>
        <w:rPr>
          <w:b/>
          <w:sz w:val="19"/>
        </w:rPr>
        <w:t xml:space="preserve">Übertragbarkeit: </w:t>
      </w:r>
      <w:r>
        <w:rPr>
          <w:sz w:val="19"/>
        </w:rPr>
        <w:t>UK Biobank, aber Arthrose-Definition und Metabolismus-Messung sind international standard; zeigt Langzeit-Funktionsverlust durch Adipositas-Syndrom – relevant für deutsche Versorgungsplanung älterer Patienten.</w:t>
      </w:r>
    </w:p>
    <w:p>
      <w:r>
        <w:rPr>
          <w:color w:val="5A7D3A"/>
          <w:sz w:val="18"/>
        </w:rPr>
        <w:t>https://pubmed.ncbi.nlm.nih.gov/42470749/</w:t>
      </w:r>
    </w:p>
    <w:p>
      <w:pPr>
        <w:pStyle w:val="Heading1"/>
      </w:pPr>
      <w:r>
        <w:t>Aufgenommen am 12.09.2026</w:t>
      </w:r>
    </w:p>
    <w:p>
      <w:pPr>
        <w:pStyle w:val="Heading2"/>
      </w:pPr>
      <w:r>
        <w:t>Strukturierte Schulungen für Adipositasbetreuende verbessern Fachkompetenz um 41%</w:t>
      </w:r>
    </w:p>
    <w:p>
      <w:r>
        <w:rPr>
          <w:i/>
          <w:color w:val="666666"/>
          <w:sz w:val="18"/>
        </w:rPr>
        <w:t>Wu R et al.  ·  Clin Obes  ·  Okt. 2026  ·  PMID 42728234</w:t>
      </w:r>
    </w:p>
    <w:p>
      <w:r>
        <w:t>Metaanalyse von 18 Studien (2020–2026) zu Effektivität strukturierter Weiterbildungsprogramme für Gesundheitsfachpersonen in Adipositasmanagement, gemessen an Praxiskompetenz und patientenrelevanten Ergebnissen.</w:t>
      </w:r>
    </w:p>
    <w:p>
      <w:r>
        <w:rPr>
          <w:b/>
        </w:rPr>
        <w:t xml:space="preserve">Ergebnis: </w:t>
      </w:r>
      <w:r>
        <w:t>Poolierte Analyse (7 Studien) zeigte signifikante Verbesserungen der Fachkompetenz (SMD=0,41; 95%-KI 0,12–0,70; p&lt;0,01). Programme ≥4 h erzeugten stärkere Effekte (SMD=0,68; 95%-KI 0,30–1,07; p&lt;0,01) als kürzere Interventionen. RCTs zeigten Effekt (SMD=0,53), Nicht-RCTs nicht. Persistentes Problem bleibt geringe Engagement-Rate in digital gestützten Angeboten.</w:t>
      </w:r>
    </w:p>
    <w:p>
      <w:r>
        <w:rPr>
          <w:b/>
          <w:sz w:val="19"/>
        </w:rPr>
        <w:t xml:space="preserve">Übertragbarkeit: </w:t>
      </w:r>
      <w:r>
        <w:rPr>
          <w:sz w:val="19"/>
        </w:rPr>
        <w:t>Deutschland: Fachkompetenz ist trainierbar; Länge und Intensität entscheidend – relevant für Aus- und Weiterbildung in Praxen und Kliniken.</w:t>
      </w:r>
    </w:p>
    <w:p>
      <w:r>
        <w:rPr>
          <w:color w:val="5A7D3A"/>
          <w:sz w:val="18"/>
        </w:rPr>
        <w:t>https://pubmed.ncbi.nlm.nih.gov/42728234/</w:t>
      </w:r>
    </w:p>
    <w:p>
      <w:pPr>
        <w:pStyle w:val="Heading2"/>
      </w:pPr>
      <w:r>
        <w:t>Höhere Adipositas erhöht Infektionssterblichkeit 2,5-fach – Mendelian-Randomization-Studie</w:t>
      </w:r>
    </w:p>
    <w:p>
      <w:r>
        <w:rPr>
          <w:i/>
          <w:color w:val="666666"/>
          <w:sz w:val="18"/>
        </w:rPr>
        <w:t>Lawal L et al.  ·  Int J Epidemiol  ·  18.08.2026  ·  PMID 42727090</w:t>
      </w:r>
    </w:p>
    <w:p>
      <w:r>
        <w:t>Mendelian-Randomization-Analyse bei 126.491 mexikanischen Erwachsenen (Alter 35–74 Jahre) über 20 Jahre Nachverfolgung zum Effekt verschiedener Adipositätsmaße auf infektionsassoziierte Mortalität.</w:t>
      </w:r>
    </w:p>
    <w:p>
      <w:r>
        <w:rPr>
          <w:b/>
        </w:rPr>
        <w:t xml:space="preserve">Ergebnis: </w:t>
      </w:r>
      <w:r>
        <w:t>2.592 infektionsbedingte Todesfälle; genotypisch vorhergesagte höhere Fettmasse-Prozentsatz assoziiert mit HR 2,54 (95%-KI 1,91–3,38) für Infektionstod; Fettmasse-Prozentsatz zeigte stärkere Assoziation als BMI oder Hüftumfang. Assoziation über sechs Infektionssubtypen konsistent. Ergebnis deutet auf kausalen Zusammenhang hin.</w:t>
      </w:r>
    </w:p>
    <w:p>
      <w:r>
        <w:rPr>
          <w:b/>
          <w:sz w:val="19"/>
        </w:rPr>
        <w:t xml:space="preserve">Übertragbarkeit: </w:t>
      </w:r>
      <w:r>
        <w:rPr>
          <w:sz w:val="19"/>
        </w:rPr>
        <w:t>Mexiko, aber universal relevant: Adipositas erhöht nicht nur cardiometabole, sondern auch Infektionsrisiko – Versorgungsargument für Gewichtsintervention.</w:t>
      </w:r>
    </w:p>
    <w:p>
      <w:r>
        <w:rPr>
          <w:color w:val="5A7D3A"/>
          <w:sz w:val="18"/>
        </w:rPr>
        <w:t>https://pubmed.ncbi.nlm.nih.gov/42727090/</w:t>
      </w:r>
    </w:p>
    <w:p>
      <w:pPr>
        <w:pStyle w:val="Heading2"/>
      </w:pPr>
      <w:r>
        <w:t>Seltene Adipositas-Gene: MC4R-Defekte – Pathwege und klinische Betreung definiert</w:t>
      </w:r>
    </w:p>
    <w:p>
      <w:r>
        <w:rPr>
          <w:i/>
          <w:color w:val="666666"/>
          <w:sz w:val="18"/>
        </w:rPr>
        <w:t>Argente J et al.  ·  Clin Obes  ·  Okt. 2026  ·  PMID 42723356</w:t>
      </w:r>
    </w:p>
    <w:p>
      <w:r>
        <w:t>Konsensus-Konferenz (IMPROVE 2025, Prag) von 161 Klinikern aus 19 Ländern zu monogenen Adipositasformen und Hyperphagie im MC4R-Pathway, mit Updates zu Diagnostik, natürlichem Verlauf und Therapie.</w:t>
      </w:r>
    </w:p>
    <w:p>
      <w:r>
        <w:rPr>
          <w:b/>
        </w:rPr>
        <w:t xml:space="preserve">Ergebnis: </w:t>
      </w:r>
      <w:r>
        <w:t>Zentrale Erkenntnisse: MC4R-Pathway-Defekte und Bardet-Biedl-Syndrom erfordern spezifische genetische Diagnostik; frühe Intervention und multidisziplinäre Betreuung (inkl. Verhaltensansätze und zielgerichtete Medikamente) verbessernn Lebensqualität; Patientenversorgung steht zentral. Praktische Modelle für spezialisierte Zentren beschrieben.</w:t>
      </w:r>
    </w:p>
    <w:p>
      <w:r>
        <w:rPr>
          <w:b/>
          <w:sz w:val="19"/>
        </w:rPr>
        <w:t xml:space="preserve">Übertragbarkeit: </w:t>
      </w:r>
      <w:r>
        <w:rPr>
          <w:sz w:val="19"/>
        </w:rPr>
        <w:t>Europa (Deutschland, Niederlande, Frankreich, UK vertreten): Seltene Formen erfordern Spezialisierung und Vernetzung – Implikation für Referralstrukturen.</w:t>
      </w:r>
    </w:p>
    <w:p>
      <w:r>
        <w:rPr>
          <w:color w:val="5A7D3A"/>
          <w:sz w:val="18"/>
        </w:rPr>
        <w:t>https://pubmed.ncbi.nlm.nih.gov/42723356/</w:t>
      </w:r>
    </w:p>
    <w:p>
      <w:pPr>
        <w:pStyle w:val="Heading2"/>
      </w:pPr>
      <w:r>
        <w:t>Adipositas vor Darmkrebs-Diagnose: Das 'Paradoxon' erklärt durch Tumorbedingte Gewichtsverluste</w:t>
      </w:r>
    </w:p>
    <w:p>
      <w:r>
        <w:rPr>
          <w:i/>
          <w:color w:val="666666"/>
          <w:sz w:val="18"/>
        </w:rPr>
        <w:t>Mandic M et al.  ·  JAMA Netw Open  ·  03.08.2026  ·  PMID 42599706</w:t>
      </w:r>
    </w:p>
    <w:p>
      <w:r>
        <w:t>Bevölkerungsbasierte Fall-Kontroll-Studie mit prospektiver Nachverfolgung (5521 Darmkrebspatienten aus Südwestdeutschland 2001–2016) zum Einfluss von BMI bei Diagnose und prädiagnostischem Gewichtsverlust auf Gesamtüberleben, Darmkrebsspezifisches Überleben und Rezidivfreiheit.</w:t>
      </w:r>
    </w:p>
    <w:p>
      <w:r>
        <w:rPr>
          <w:b/>
        </w:rPr>
        <w:t xml:space="preserve">Ergebnis: </w:t>
      </w:r>
      <w:r>
        <w:t>2.429 Todesfälle über 5,2 Jahre Median-Nachverfolgung; prädiagnostischer Gewichtsverlust &gt;10% mit HR 1,55 (95%-KI 1,39–1,72) für schlechteres Überleben assoziiert. Nach gegenseitiger Anpassung für BMI bei Diagnose und prädiagnostischen Gewichtswandel wurden vermeintliche Übergewichts-Schutzeffekte auf Null reduziert. Schlussfolgerung: Adipositas-Paradoxon erklärt durch okkulte Krebssymptomatik.</w:t>
      </w:r>
    </w:p>
    <w:p>
      <w:r>
        <w:rPr>
          <w:b/>
          <w:sz w:val="19"/>
        </w:rPr>
        <w:t xml:space="preserve">Übertragbarkeit: </w:t>
      </w:r>
      <w:r>
        <w:rPr>
          <w:sz w:val="19"/>
        </w:rPr>
        <w:t>Deutsche Klinikdaten, vergleichbare klinische Praxis; zeigt, dass BMI ohne Gewichtsverlauf-Kontext irreführend ist – wichtig für Stratifizierung.</w:t>
      </w:r>
    </w:p>
    <w:p>
      <w:r>
        <w:rPr>
          <w:color w:val="5A7D3A"/>
          <w:sz w:val="18"/>
        </w:rPr>
        <w:t>https://pubmed.ncbi.nlm.nih.gov/42599706/</w:t>
      </w:r>
    </w:p>
    <w:p>
      <w:pPr>
        <w:pStyle w:val="Heading2"/>
      </w:pPr>
      <w:r>
        <w:t>Endoskopische Magenplikation erreicht 14,75 % Gewichtsverlust in 6 Monaten – europäische Multicenter-Studie</w:t>
      </w:r>
    </w:p>
    <w:p>
      <w:r>
        <w:rPr>
          <w:i/>
          <w:color w:val="666666"/>
          <w:sz w:val="18"/>
        </w:rPr>
        <w:t>Turró Araú R et al.  ·  Obes Surg  ·  20.07.2026  ·  PMID 42474954</w:t>
      </w:r>
    </w:p>
    <w:p>
      <w:r>
        <w:t>Retrospektive Multicenter-Kohortenstudie (54 Patienten über 6 Zentren in Europa) zur technischen Reproduzierbarkeit, klinischen Wirksamkeit und Sicherheit der MEGA-Technik (modifizierte endoskopische Gastroplizierung mit 2 G-LIX-Devices) bei Adipositas.</w:t>
      </w:r>
    </w:p>
    <w:p>
      <w:r>
        <w:rPr>
          <w:b/>
        </w:rPr>
        <w:t xml:space="preserve">Ergebnis: </w:t>
      </w:r>
      <w:r>
        <w:t>Mittlerer Gewichtsverlust 14,75±6,24 % TBWL (total body weight loss) bzw. 56,17±33,75 % EBWL (excess body weight loss); 81,5 % der Patienten erreichten ≥10 % TBWL. Keine schweren unerwünschten Ereignisse. Keine signifikanten Unterschiede zwischen Zentren (p=0,406). Keine Korrelation Anzahl Nähte–Gewichtsverlust.</w:t>
      </w:r>
    </w:p>
    <w:p>
      <w:r>
        <w:rPr>
          <w:b/>
          <w:sz w:val="19"/>
        </w:rPr>
        <w:t xml:space="preserve">Übertragbarkeit: </w:t>
      </w:r>
      <w:r>
        <w:rPr>
          <w:sz w:val="19"/>
        </w:rPr>
        <w:t>Europa (Spanien, Italien, Niederlande, Österreich, Deutschland): Kostengünstige endoskopische Alternative zu Chirurgie; langzeitdaten fehlen noch.</w:t>
      </w:r>
    </w:p>
    <w:p>
      <w:r>
        <w:rPr>
          <w:color w:val="5A7D3A"/>
          <w:sz w:val="18"/>
        </w:rPr>
        <w:t>https://pubmed.ncbi.nlm.nih.gov/42474954/</w:t>
      </w:r>
    </w:p>
    <w:p>
      <w:pPr>
        <w:pStyle w:val="Heading2"/>
      </w:pPr>
      <w:r>
        <w:t>Cushing-Remission heilt metabolische Schäden nicht: Diabetes siebenfach häufiger nach 7 Jahren</w:t>
      </w:r>
    </w:p>
    <w:p>
      <w:r>
        <w:rPr>
          <w:i/>
          <w:color w:val="666666"/>
          <w:sz w:val="18"/>
        </w:rPr>
        <w:t>Rubinstein G et al.  ·  Diabetes Res Clin Pract  ·  13.07.2026  ·  PMID 42442551</w:t>
      </w:r>
    </w:p>
    <w:p>
      <w:r>
        <w:t>Longitudinale Kohortenstudie (99 Cushing-Patienten vs. 396 alters- und geschlechtsgematcht Kontrollen aus KORA) zur Persistenz metabolischer Störungen 7 Jahre nach biochemischer Remission vom Cushing-Syndrom.</w:t>
      </w:r>
    </w:p>
    <w:p>
      <w:r>
        <w:rPr>
          <w:b/>
        </w:rPr>
        <w:t xml:space="preserve">Ergebnis: </w:t>
      </w:r>
      <w:r>
        <w:t>Trotz langfristiger Verbesserung nach Remission: höhere Fettmasse (39% vs. 35%, p=0,0013), erhöhte Waist-to-Hip-Ratio (0,89 vs. 0,82, p&lt;0,0001), erhöhtes HbA1c (5,5% vs. 5,4%, p=0,0087), Diabetes 19% vs. 4% (p&lt;0,0001). Entzündungsmarker stark assoziiert – deuten auf anhaltende inflammatorische Pathologie hin.</w:t>
      </w:r>
    </w:p>
    <w:p>
      <w:r>
        <w:rPr>
          <w:b/>
          <w:sz w:val="19"/>
        </w:rPr>
        <w:t xml:space="preserve">Übertragbarkeit: </w:t>
      </w:r>
      <w:r>
        <w:rPr>
          <w:sz w:val="19"/>
        </w:rPr>
        <w:t>Deutschland: Deutsche LMU-München-Daten; zeigt, dass hormonelle Heilung Organschäden nicht umkehrt – Nachsorge und Metabolische Reha notwendig.</w:t>
      </w:r>
    </w:p>
    <w:p>
      <w:r>
        <w:rPr>
          <w:color w:val="5A7D3A"/>
          <w:sz w:val="18"/>
        </w:rPr>
        <w:t>https://pubmed.ncbi.nlm.nih.gov/42442551/</w:t>
      </w:r>
    </w:p>
    <w:p>
      <w:pPr>
        <w:pStyle w:val="Heading1"/>
      </w:pPr>
      <w:r>
        <w:t>Aufgenommen am 11.09.2026</w:t>
      </w:r>
    </w:p>
    <w:p>
      <w:pPr>
        <w:pStyle w:val="Heading2"/>
      </w:pPr>
      <w:r>
        <w:t>Adipositasprävention im Kindesalter: Strategische Lücken in spanischen Gesundheitsplänen</w:t>
      </w:r>
    </w:p>
    <w:p>
      <w:r>
        <w:rPr>
          <w:i/>
          <w:color w:val="666666"/>
          <w:sz w:val="18"/>
        </w:rPr>
        <w:t>Rondón Martínez E et al.  ·  Rev Esp Salud Publica  ·  09.09.2026  ·  PMID 42719940</w:t>
      </w:r>
    </w:p>
    <w:p>
      <w:r>
        <w:t>Eine Scoping Review untersuchte, wie die Adipositasprävention bei Kindern in spanischen nationalen und regionalen Gesundheitsplänen verankert ist.</w:t>
      </w:r>
    </w:p>
    <w:p>
      <w:r>
        <w:rPr>
          <w:b/>
        </w:rPr>
        <w:t xml:space="preserve">Ergebnis: </w:t>
      </w:r>
      <w:r>
        <w:t>Von 22 analysierten Plänen enthielten nur 9 regionale Ziele zur Adipositasprävention bei Kindern, davon nur eine quantifiziert; Programme und konkrete Aktivitäten waren in der Mehrzahl (n=8) nicht definiert. Die Umsetzung bleibt fragmentarisch und ohne messbare Vorgaben.</w:t>
      </w:r>
    </w:p>
    <w:p>
      <w:r>
        <w:rPr>
          <w:b/>
          <w:sz w:val="19"/>
        </w:rPr>
        <w:t xml:space="preserve">Übertragbarkeit: </w:t>
      </w:r>
      <w:r>
        <w:rPr>
          <w:sz w:val="19"/>
        </w:rPr>
        <w:t>Spanien, öffentliches Gesundheitssystem; Strukturlücken übertragbar auf deutschsprachige Länder.</w:t>
      </w:r>
    </w:p>
    <w:p>
      <w:r>
        <w:rPr>
          <w:color w:val="5A7D3A"/>
          <w:sz w:val="18"/>
        </w:rPr>
        <w:t>https://pubmed.ncbi.nlm.nih.gov/42719940/</w:t>
      </w:r>
    </w:p>
    <w:p>
      <w:pPr>
        <w:pStyle w:val="Heading2"/>
      </w:pPr>
      <w:r>
        <w:t>GLP-1-Agonisten nach Adipositaschirurgie bei unzureichendem Erfolg: Metaanalyse</w:t>
      </w:r>
    </w:p>
    <w:p>
      <w:r>
        <w:rPr>
          <w:i/>
          <w:color w:val="666666"/>
          <w:sz w:val="18"/>
        </w:rPr>
        <w:t>Santos-Pereira M et al.  ·  Front Endocrinol (Lausanne)  ·  26.08.2026  ·  PMID 42718598</w:t>
      </w:r>
    </w:p>
    <w:p>
      <w:r>
        <w:t>Eine systematische Übersicht und Metaanalyse (27 Studien, 19 in die Metaanalyse) untersuchte Wirksamkeit und Sicherheit von Liraglutid, Semaglutid und Tirzepatid bei Patienten, die ≥1 Jahr nach bariatrischen Eingriffen unzureichenden Gewichtsverlust oder Wiederzunahme aufwiesen.</w:t>
      </w:r>
    </w:p>
    <w:p>
      <w:r>
        <w:rPr>
          <w:b/>
        </w:rPr>
        <w:t xml:space="preserve">Ergebnis: </w:t>
      </w:r>
      <w:r>
        <w:t>Nach GLP-1-Agonisten-Therapie: Gewichtsverlust mit Liraglutid 9,22% (12 Monate) und Semaglutid 9,02% (12 Monate). Tirzepatid zeigte 4,23% zusätzlichen Gewichtsverlust gegenüber Semaglutid (6 Monate). Keine ernsthaften Nebenwirkungen; berichtete Effekte waren primär leichte gastrointestinale Symptome. Die substantielle Heterogenität der Studien erfordert Vorsicht bei der Interpretation.</w:t>
      </w:r>
    </w:p>
    <w:p>
      <w:r>
        <w:rPr>
          <w:b/>
          <w:sz w:val="19"/>
        </w:rPr>
        <w:t xml:space="preserve">Übertragbarkeit: </w:t>
      </w:r>
      <w:r>
        <w:rPr>
          <w:sz w:val="19"/>
        </w:rPr>
        <w:t>Portugal, Übersichtsarbeit mit internationalem Pool; GLP-1-Einsatz nach Chirurgie als Rescuetherapie transferierbar.</w:t>
      </w:r>
    </w:p>
    <w:p>
      <w:r>
        <w:rPr>
          <w:color w:val="5A7D3A"/>
          <w:sz w:val="18"/>
        </w:rPr>
        <w:t>https://pubmed.ncbi.nlm.nih.gov/42718598/</w:t>
      </w:r>
    </w:p>
    <w:p>
      <w:pPr>
        <w:pStyle w:val="Heading2"/>
      </w:pPr>
      <w:r>
        <w:t>Menstruationsfunktion und Fertilität nach metabolischer Adipositaschirurgie bei Frauen im reproduktiven Alter</w:t>
      </w:r>
    </w:p>
    <w:p>
      <w:r>
        <w:rPr>
          <w:i/>
          <w:color w:val="666666"/>
          <w:sz w:val="18"/>
        </w:rPr>
        <w:t>Whyte M et al.  ·  Obes Surg  ·  05.08.2026  ·  PMID 42554792</w:t>
      </w:r>
    </w:p>
    <w:p>
      <w:r>
        <w:t>Eine prospektive Kohortenstudie untersuchte Veränderungen in Menstruationsfunktion, Hormonprofilen und Fertilitätsparametern bei Frauen im reproduktiven Alter vor und nach Bypass oder Sleeve im Vergleich zu Kontrollen mit konservativer Gewichtsabnahme.</w:t>
      </w:r>
    </w:p>
    <w:p>
      <w:r>
        <w:rPr>
          <w:b/>
        </w:rPr>
        <w:t xml:space="preserve">Ergebnis: </w:t>
      </w:r>
      <w:r>
        <w:t>84 chirurgisch behandelte Frauen; 64-73% Excess-Weight-Loss bei 24 Monaten. Anti-Müller-Hormon sank (16,6 auf 16,0 pmol/L, p&lt;0,001); Sex-Hormon-Bindungs-Globulin stieg (30,6 auf 66,8 nmol/L, p&lt;0,001); freier Androgenindex sank (3,92 auf 1,84, p&lt;0,001). Unregelmäßige Menstruation und Hirsutismus nahmen ab. Polyzystische Ovarienstruktur reduzierte sich von 33% auf 10% (n=17). 20 Schwangerschaften traten auf, überwiegend 12-24 Monate postoperativ.</w:t>
      </w:r>
    </w:p>
    <w:p>
      <w:r>
        <w:rPr>
          <w:b/>
          <w:sz w:val="19"/>
        </w:rPr>
        <w:t xml:space="preserve">Übertragbarkeit: </w:t>
      </w:r>
      <w:r>
        <w:rPr>
          <w:sz w:val="19"/>
        </w:rPr>
        <w:t>Großbritannien, nationales Gesundheitssystem; Reproduktionsgesundheit als langfristiges Outcome über die Gewichtskurve hinaus.</w:t>
      </w:r>
    </w:p>
    <w:p>
      <w:r>
        <w:rPr>
          <w:color w:val="5A7D3A"/>
          <w:sz w:val="18"/>
        </w:rPr>
        <w:t>https://pubmed.ncbi.nlm.nih.gov/42554792/</w:t>
      </w:r>
    </w:p>
    <w:p>
      <w:pPr>
        <w:pStyle w:val="Heading2"/>
      </w:pPr>
      <w:r>
        <w:t>Proteinzufuhr und Sarkopenische Adipositas bei älteren Erwachsenen: EPIC-Norfolk-Kohorte</w:t>
      </w:r>
    </w:p>
    <w:p>
      <w:r>
        <w:rPr>
          <w:i/>
          <w:color w:val="666666"/>
          <w:sz w:val="18"/>
        </w:rPr>
        <w:t>Baabbad T et al.  ·  Public Health Nutr  ·  31.07.2026  ·  PMID 42535295</w:t>
      </w:r>
    </w:p>
    <w:p>
      <w:r>
        <w:t>Eine prospektive Analyse der EPIC-Norfolk-Kohorte untersuchte Assoziationen zwischen Proteinzufuhr (Gesamtmenge und Quelle) und der Prävalenz sarkopenischer Adipositas bei 14.816 Personen mittleren und höheren Alters.</w:t>
      </w:r>
    </w:p>
    <w:p>
      <w:r>
        <w:rPr>
          <w:b/>
        </w:rPr>
        <w:t xml:space="preserve">Ergebnis: </w:t>
      </w:r>
      <w:r>
        <w:t>Prävalenz sarkopenischer Adipositas: 8,9% Männer, 11,9% Frauen. Mediane Proteinzufuhr war signifikant niedriger bei sarkopenischer Adipositas (Gesamt: 0,80 vs. 1,04 g/kg KG/d, p&lt;0,001; tierisch: 0,51 vs. 0,66, p&lt;0,001; pflanzlich: 0,25 vs. 0,35, p&lt;0,001). Höhere Zufuhr war mit niedrigerem Risiko assoziiert (Gesamtprotein: OR 0,14 [95% CI 0,08-0,20]; tierisch: OR 0,58 [0,53-0,62]; pflanzlich: OR 0,46 [0,41-0,52], alle p&lt;0,001).</w:t>
      </w:r>
    </w:p>
    <w:p>
      <w:r>
        <w:rPr>
          <w:b/>
          <w:sz w:val="19"/>
        </w:rPr>
        <w:t xml:space="preserve">Übertragbarkeit: </w:t>
      </w:r>
      <w:r>
        <w:rPr>
          <w:sz w:val="19"/>
        </w:rPr>
        <w:t>Großbritannien, bevölkerungsgestützter Querschnitt; funktionelle Körperkomposition statt BMI als Zielgröße.</w:t>
      </w:r>
    </w:p>
    <w:p>
      <w:r>
        <w:rPr>
          <w:color w:val="5A7D3A"/>
          <w:sz w:val="18"/>
        </w:rPr>
        <w:t>https://pubmed.ncbi.nlm.nih.gov/42535295/</w:t>
      </w:r>
    </w:p>
    <w:p>
      <w:pPr>
        <w:pStyle w:val="Heading2"/>
      </w:pPr>
      <w:r>
        <w:t>Adipositaschirurgie zur Prävention kardiovaskulärer Ereignisse: BRAVE-Studie mit ersten Ergebnissen</w:t>
      </w:r>
    </w:p>
    <w:p>
      <w:r>
        <w:rPr>
          <w:i/>
          <w:color w:val="666666"/>
          <w:sz w:val="18"/>
        </w:rPr>
        <w:t>Wong JA et al.  ·  Am Heart J  ·  25.07.2026  ·  PMID 42501951</w:t>
      </w:r>
    </w:p>
    <w:p>
      <w:r>
        <w:t>Die BRAVE-Studie randomisiert Patienten mit Adipositas und etablierter kardiovaskulärer Erkrankung zwischen Adipositaschirurgie (Sleeve, RYGB, duodenaler Switch) und strukturierter medizinischer Gewichtsreduktion; Vanguard-Phase zeigt Machbarkeit.</w:t>
      </w:r>
    </w:p>
    <w:p>
      <w:r>
        <w:rPr>
          <w:b/>
        </w:rPr>
        <w:t xml:space="preserve">Ergebnis: </w:t>
      </w:r>
      <w:r>
        <w:t>Von 2.514 gescreenten Patienten wurden 200 randomisiert (Mittelalter 59,8 Jahre; 37% Frauen; mittlerer BMI 44 kg/m²). Kohorte trägt hohe kardiovaskuläre Last: 82% Hypertonie, 45% Diabetes, 44% koronare Herzkrankheit, 39% Herzinsuffizienz, 48% Vorhofflimmern. Rekrutierungsbarrieren wurden identifiziert und durch gezielte Schulung behoben.</w:t>
      </w:r>
    </w:p>
    <w:p>
      <w:r>
        <w:rPr>
          <w:b/>
          <w:sz w:val="19"/>
        </w:rPr>
        <w:t xml:space="preserve">Übertragbarkeit: </w:t>
      </w:r>
      <w:r>
        <w:rPr>
          <w:sz w:val="19"/>
        </w:rPr>
        <w:t>Kanada, Brasilien, Italien, Spanien; multinationales Design mit vergleichbaren Gesundheitssystemen.</w:t>
      </w:r>
    </w:p>
    <w:p>
      <w:r>
        <w:rPr>
          <w:color w:val="5A7D3A"/>
          <w:sz w:val="18"/>
        </w:rPr>
        <w:t>https://pubmed.ncbi.nlm.nih.gov/42501951/</w:t>
      </w:r>
    </w:p>
    <w:p>
      <w:pPr>
        <w:pStyle w:val="Heading2"/>
      </w:pPr>
      <w:r>
        <w:t>Kosteneffektivität endoskopischer Adipositastherapien gegenüber Chirurgie und Semaglutid: UK-Analyse</w:t>
      </w:r>
    </w:p>
    <w:p>
      <w:r>
        <w:rPr>
          <w:i/>
          <w:color w:val="666666"/>
          <w:sz w:val="18"/>
        </w:rPr>
        <w:t>Afentou N et al.  ·  Obes Surg  ·  22.07.2026  ·  PMID 42484827</w:t>
      </w:r>
    </w:p>
    <w:p>
      <w:r>
        <w:t>Eine gesundheitsökonomische Analyse mit Markov-Modellen verglich Kosteneffektivität endoskopischer Barrieremethoden (Sleeve-Gastroplastie, Magenballon) mit laparoskopischer Sleeve-Gastrektomie und Semaglutid über 5 Jahre aus UK-NHS-Perspektive.</w:t>
      </w:r>
    </w:p>
    <w:p>
      <w:r>
        <w:rPr>
          <w:b/>
        </w:rPr>
        <w:t xml:space="preserve">Ergebnis: </w:t>
      </w:r>
      <w:r>
        <w:t>Bei Adipositas Klasse II–III war LSG kosteneffektiv gegenüber ESG (£10.593/QALY). Bei Klasse I–II zeigte ESG marginale QALY-Vorteile gegenüber Semaglutid bei leicht höheren Kosten (ICER £7.267/QALY). Semaglutid war dominant gegenüber IGB (größerer Nutzen zu niedrigerem Preis). Sensitivitätsanalysen zeigten Abhängigkeit von Interventionskosten und Langzeit-Gewichtsverlauf.</w:t>
      </w:r>
    </w:p>
    <w:p>
      <w:r>
        <w:rPr>
          <w:b/>
          <w:sz w:val="19"/>
        </w:rPr>
        <w:t xml:space="preserve">Übertragbarkeit: </w:t>
      </w:r>
      <w:r>
        <w:rPr>
          <w:sz w:val="19"/>
        </w:rPr>
        <w:t>Großbritannien, NHS-Perspektive; vergleichbar mit deutschen Kostenübernahmebedingungen für Verfahren.</w:t>
      </w:r>
    </w:p>
    <w:p>
      <w:r>
        <w:rPr>
          <w:color w:val="5A7D3A"/>
          <w:sz w:val="18"/>
        </w:rPr>
        <w:t>https://pubmed.ncbi.nlm.nih.gov/42484827/</w:t>
      </w:r>
    </w:p>
    <w:p>
      <w:pPr>
        <w:pStyle w:val="Heading1"/>
      </w:pPr>
      <w:r>
        <w:t>Aufgenommen am 10.09.2026</w:t>
      </w:r>
    </w:p>
    <w:p>
      <w:pPr>
        <w:pStyle w:val="Heading2"/>
      </w:pPr>
      <w:r>
        <w:t>Kombiniertes Aerob- und Krafttraining senkt Blutzucker und Lipide bei Diabesity optimal</w:t>
      </w:r>
    </w:p>
    <w:p>
      <w:r>
        <w:rPr>
          <w:i/>
          <w:color w:val="666666"/>
          <w:sz w:val="18"/>
        </w:rPr>
        <w:t>Al-Mhanna SB et al.  ·  J Sports Sci Med  ·  01.09.2026  ·  PMID 42713583</w:t>
      </w:r>
    </w:p>
    <w:p>
      <w:r>
        <w:t>Netzwerk-Metaanalyse von 32 RCTs (n=1.519 Patienten mit Typ-2-Diabetes und Adipositas) zum Vergleich von Trainingsmodalitäten auf Stoffwechselparameter und Körperkomposition.</w:t>
      </w:r>
    </w:p>
    <w:p>
      <w:r>
        <w:rPr>
          <w:b/>
        </w:rPr>
        <w:t xml:space="preserve">Ergebnis: </w:t>
      </w:r>
      <w:r>
        <w:t>Kombiniertes Aerob- und Krafttraining zeigte beste Ergebnisse für BMI-Reduktion (MD −1,78; SUCRA 93%), Triglyzeride (TG MD −0,28; SUCRA 95%), Gesamt-Cholesterin (TC MD −0,36; SUCRA 94,2%) und HOMA-IR (MD −0,92; SUCRA 92,6%). HDL stieg am stärksten (MD +0,12; SUCRA 97,5%). Aerobtraining allein senkte Nüchternblutzucker besser (MD −0,89 mmol/L), erhöhte aber Körperfett und senkte fettfreie Masse stärker als Krafttraining.</w:t>
      </w:r>
    </w:p>
    <w:p>
      <w:r>
        <w:rPr>
          <w:b/>
          <w:sz w:val="19"/>
        </w:rPr>
        <w:t xml:space="preserve">Übertragbarkeit: </w:t>
      </w:r>
      <w:r>
        <w:rPr>
          <w:sz w:val="19"/>
        </w:rPr>
        <w:t>Systematische Evidenzsynthese internationale RCTs, Versorgungsrealität Deutschland vergleichbar</w:t>
      </w:r>
    </w:p>
    <w:p>
      <w:r>
        <w:rPr>
          <w:color w:val="5A7D3A"/>
          <w:sz w:val="18"/>
        </w:rPr>
        <w:t>https://pubmed.ncbi.nlm.nih.gov/42713583/</w:t>
      </w:r>
    </w:p>
    <w:p>
      <w:pPr>
        <w:pStyle w:val="Heading2"/>
      </w:pPr>
      <w:r>
        <w:t>Psychosoziale Faktoren beeinflussen Adipositas bei russischen Jugendlichen stärker als früher erwartet</w:t>
      </w:r>
    </w:p>
    <w:p>
      <w:r>
        <w:rPr>
          <w:i/>
          <w:color w:val="666666"/>
          <w:sz w:val="18"/>
        </w:rPr>
        <w:t>Khafizova AA et al.  ·  Am J Hum Biol  ·  Sept. 2026  ·  PMID 42669599</w:t>
      </w:r>
    </w:p>
    <w:p>
      <w:r>
        <w:t>Querschnittstudie russischer Hochschulstudierender (n=1.759, 17–25 Jahre) aus vier Städten zur Rolle von Sozioökonomie, Psyche und Umweltfaktoren auf BMI und zentrale Adipositas (Waist-to-Height-Ratio).</w:t>
      </w:r>
    </w:p>
    <w:p>
      <w:r>
        <w:rPr>
          <w:b/>
        </w:rPr>
        <w:t xml:space="preserve">Ergebnis: </w:t>
      </w:r>
      <w:r>
        <w:t>Angstsymptome waren in Moskau und Petrozavodsk mit Körpergewicht assoziiert; bei Männern aus Krasnodar zeigten sich Assoziationen mit mütterlicher Bildung und Familiengröße. Während makroökonomische Stabilität zunahm, schwächten sich sozioökonomische Effekte auf Anthropometrie ab, während psychosoziale Faktoren an Bedeutung gewannen (p&lt;0,05 für Trait-Angst).</w:t>
      </w:r>
    </w:p>
    <w:p>
      <w:r>
        <w:rPr>
          <w:b/>
          <w:sz w:val="19"/>
        </w:rPr>
        <w:t xml:space="preserve">Übertragbarkeit: </w:t>
      </w:r>
      <w:r>
        <w:rPr>
          <w:sz w:val="19"/>
        </w:rPr>
        <w:t>Russland, andere Sozialversicherung; psychosoziale Determinanten gelten über Systeme hinweg</w:t>
      </w:r>
    </w:p>
    <w:p>
      <w:r>
        <w:rPr>
          <w:color w:val="5A7D3A"/>
          <w:sz w:val="18"/>
        </w:rPr>
        <w:t>https://pubmed.ncbi.nlm.nih.gov/42669599/</w:t>
      </w:r>
    </w:p>
    <w:p>
      <w:pPr>
        <w:pStyle w:val="Heading2"/>
      </w:pPr>
      <w:r>
        <w:t>Sarkopenische Adipositas erhöht Typ-2-Diabetes-Risiko deutlich über Adipositas allein</w:t>
      </w:r>
    </w:p>
    <w:p>
      <w:r>
        <w:rPr>
          <w:i/>
          <w:color w:val="666666"/>
          <w:sz w:val="18"/>
        </w:rPr>
        <w:t>Guan Z et al.  ·  Diabetes Care  ·  01.09.2026  ·  PMID 42439362</w:t>
      </w:r>
    </w:p>
    <w:p>
      <w:r>
        <w:t>UK-Biobank-Kohortenstudie (n=479.607) zur Assoziation von sarkopenischer Adipositas (geringe Muskelkraft + niedriger Muskelmasseanteil + hoher Fettmasseanteil) mit Typ-2-Diabetes über medianen Follow-up von 14,2 Jahren.</w:t>
      </w:r>
    </w:p>
    <w:p>
      <w:r>
        <w:rPr>
          <w:b/>
        </w:rPr>
        <w:t xml:space="preserve">Ergebnis: </w:t>
      </w:r>
      <w:r>
        <w:t>Bei 32.948 Diabetes-Fällen zeigte sarkopenische Adipositas das höchste Risiko (HR 3,54; 95% KI 3,34–3,74), deutlich höher als Adipositas allein oder Sarcopenie allein. Transitionen zu sarkopenischer Adipositas (HR 2,90) und persistierende sarkopenische Adipositas (HR 3,07) erhöhten das Risiko erheblich.</w:t>
      </w:r>
    </w:p>
    <w:p>
      <w:r>
        <w:rPr>
          <w:b/>
          <w:sz w:val="19"/>
        </w:rPr>
        <w:t xml:space="preserve">Übertragbarkeit: </w:t>
      </w:r>
      <w:r>
        <w:rPr>
          <w:sz w:val="19"/>
        </w:rPr>
        <w:t>Britisches Gesundheitssystem, große Routinedatenbank mit Muskelkraftmessung</w:t>
      </w:r>
    </w:p>
    <w:p>
      <w:r>
        <w:rPr>
          <w:color w:val="5A7D3A"/>
          <w:sz w:val="18"/>
        </w:rPr>
        <w:t>https://pubmed.ncbi.nlm.nih.gov/42439362/</w:t>
      </w:r>
    </w:p>
    <w:p>
      <w:pPr>
        <w:pStyle w:val="Heading2"/>
      </w:pPr>
      <w:r>
        <w:t>Frühe Anastomosenlecks nach Adipositaschirurgie kosten pro Fall €40.000–€42.000</w:t>
      </w:r>
    </w:p>
    <w:p>
      <w:r>
        <w:rPr>
          <w:i/>
          <w:color w:val="666666"/>
          <w:sz w:val="18"/>
        </w:rPr>
        <w:t>Balibrea JM et al.  ·  Br J Surg  ·  02.07.2026  ·  PMID 42435065</w:t>
      </w:r>
    </w:p>
    <w:p>
      <w:r>
        <w:t>Spanische Kostenanalyse von Frühkomplikationen (lecks) nach laparoskopischer Sleeve-Gastrektomie (LSG, n=82 Fälle/Jahr) und Roux-en-Y-Bypass (RYGB, n=18 Fälle/Jahr) im nationalen Gesundheitssystem über 1 Jahr (Gesamtbudget €4,2 Mio.).</w:t>
      </w:r>
    </w:p>
    <w:p>
      <w:r>
        <w:rPr>
          <w:b/>
        </w:rPr>
        <w:t xml:space="preserve">Ergebnis: </w:t>
      </w:r>
      <w:r>
        <w:t>Durchschnittliche Kosten pro frühem Leak: LSG €42.285 (Spanne €13.358–€94.532), RYGB €40.971 (€13.110–€94.284). Gesamtbudgetauswirkung für beide Verfahren €4,2 Mio./Jahr, dominiert durch verlängerte Krankenhausaufenthalte und Interventionen. Sensitivitätsanalyse: €1,2–€7,2 Mio.</w:t>
      </w:r>
    </w:p>
    <w:p>
      <w:r>
        <w:rPr>
          <w:b/>
          <w:sz w:val="19"/>
        </w:rPr>
        <w:t xml:space="preserve">Übertragbarkeit: </w:t>
      </w:r>
      <w:r>
        <w:rPr>
          <w:sz w:val="19"/>
        </w:rPr>
        <w:t>Spanischer NHS, vergleichbare Dokumentation und Kostenstrukturen zu Deutschland</w:t>
      </w:r>
    </w:p>
    <w:p>
      <w:r>
        <w:rPr>
          <w:color w:val="5A7D3A"/>
          <w:sz w:val="18"/>
        </w:rPr>
        <w:t>https://pubmed.ncbi.nlm.nih.gov/42435065/</w:t>
      </w:r>
    </w:p>
    <w:p>
      <w:pPr>
        <w:pStyle w:val="Heading2"/>
      </w:pPr>
      <w:r>
        <w:t>Sozioökonomie und Therapieerfolg bei Adipositas im Kindesalter: Deutschland und Schweden</w:t>
      </w:r>
    </w:p>
    <w:p>
      <w:r>
        <w:rPr>
          <w:i/>
          <w:color w:val="666666"/>
          <w:sz w:val="18"/>
        </w:rPr>
        <w:t>Auzanneau M et al.  ·  PLoS Med  ·  09.07.2026  ·  PMID 42424383</w:t>
      </w:r>
    </w:p>
    <w:p>
      <w:r>
        <w:t>Zwei-Länder-Kohortenvergleich (n=31.293 Kinder mit mindestens 6 Monaten Verhaltenstherapie) zum Einfluss des sozioökonomischen Status (SES) auf die Gewichtsabnahme und Therapieabbruch in strukturierten Adipositas-Behandlungsprogrammen.</w:t>
      </w:r>
    </w:p>
    <w:p>
      <w:r>
        <w:rPr>
          <w:b/>
        </w:rPr>
        <w:t xml:space="preserve">Ergebnis: </w:t>
      </w:r>
      <w:r>
        <w:t>In Deutschland zeigte höherer SES bessere BMI-SDS-Reduktion nach 2 Jahren (−0,36 vs. −0,24 für höchste vs. niedrigste Quintile, Differenz −0,12; p&lt;0,001) und niedrigere Abbruchquote (OR 0,82; p&lt;0,001); in Schweden war SES für BMI-Reduktion nicht assoziiert (p=0,143), aber Remissionschancen waren in beiden Ländern mit höherem SES erhöht (Schweden RR 1,63; Deutschland RR 1,35; beide p&lt;0,001). Ungleichheit in Therapieergebnissen ist in Deutschland ausgeprägter.</w:t>
      </w:r>
    </w:p>
    <w:p>
      <w:r>
        <w:rPr>
          <w:b/>
          <w:sz w:val="19"/>
        </w:rPr>
        <w:t xml:space="preserve">Übertragbarkeit: </w:t>
      </w:r>
      <w:r>
        <w:rPr>
          <w:sz w:val="19"/>
        </w:rPr>
        <w:t>Deutschland und Schweden, vergleichbare Versicherungssysteme, strukturierte Adipositas-Programme</w:t>
      </w:r>
    </w:p>
    <w:p>
      <w:r>
        <w:rPr>
          <w:color w:val="5A7D3A"/>
          <w:sz w:val="18"/>
        </w:rPr>
        <w:t>https://pubmed.ncbi.nlm.nih.gov/42424383/</w:t>
      </w:r>
    </w:p>
    <w:p>
      <w:pPr>
        <w:pStyle w:val="Heading1"/>
      </w:pPr>
      <w:r>
        <w:t>Aufgenommen am 09.09.2026</w:t>
      </w:r>
    </w:p>
    <w:p>
      <w:pPr>
        <w:pStyle w:val="Heading2"/>
      </w:pPr>
      <w:r>
        <w:t>Übergewicht bei Kindern in Navarra rückläufig, Adipositas stabil</w:t>
      </w:r>
    </w:p>
    <w:p>
      <w:r>
        <w:rPr>
          <w:i/>
          <w:color w:val="666666"/>
          <w:sz w:val="18"/>
        </w:rPr>
        <w:t>Ciriza Barea E et al.  ·  Rev Esp Salud Publica  ·  04.09.2026  ·  PMID 42708817</w:t>
      </w:r>
    </w:p>
    <w:p>
      <w:r>
        <w:t>Bevölkerungsgestützte Überwachungsstudie zur Prävalenzentwicklung von Übergewicht und Adipositas bei Kindern und Jugendlichen in Nordspanien 2007–2023.</w:t>
      </w:r>
    </w:p>
    <w:p>
      <w:r>
        <w:rPr>
          <w:b/>
        </w:rPr>
        <w:t xml:space="preserve">Ergebnis: </w:t>
      </w:r>
      <w:r>
        <w:t>Übergewicht sank signifikant um über 5 Prozentpunkte in Jungen (21,8 % auf 16,5 % im Alter 6–9 Jahre) und weniger ausgeprägt in Mädchen (23 % auf 18,2 %). Adipositas blieb hingegen stabil bei etwa 10–12 % oder stieg (Mädchen 10–14 Jahre: 6,9 % auf 7,8 %). Die Befunde zeigen Divergenz zwischen Übergewichts- und Adipositas-Trend.</w:t>
      </w:r>
    </w:p>
    <w:p>
      <w:r>
        <w:rPr>
          <w:b/>
          <w:sz w:val="19"/>
        </w:rPr>
        <w:t xml:space="preserve">Übertragbarkeit: </w:t>
      </w:r>
      <w:r>
        <w:rPr>
          <w:sz w:val="19"/>
        </w:rPr>
        <w:t>Spanische Primärversorgungsdaten mit hoher Bevölkerungsabdeckung (93 %), ähnliche Prävention wie Deutschland.</w:t>
      </w:r>
    </w:p>
    <w:p>
      <w:r>
        <w:rPr>
          <w:color w:val="5A7D3A"/>
          <w:sz w:val="18"/>
        </w:rPr>
        <w:t>https://pubmed.ncbi.nlm.nih.gov/42708817/</w:t>
      </w:r>
    </w:p>
    <w:p>
      <w:pPr>
        <w:pStyle w:val="Heading2"/>
      </w:pPr>
      <w:r>
        <w:t>Kinderadipositas und Armut: Jungen und sozial Schwache stärker betroffen</w:t>
      </w:r>
    </w:p>
    <w:p>
      <w:r>
        <w:rPr>
          <w:i/>
          <w:color w:val="666666"/>
          <w:sz w:val="18"/>
        </w:rPr>
        <w:t>Pichiule-Castañeda M et al.  ·  Rev Esp Salud Publica  ·  07.09.2026  ·  PMID 42708243</w:t>
      </w:r>
    </w:p>
    <w:p>
      <w:r>
        <w:t>Longitudinale Kohortenstudie zu sozioökonomischen Determinanten der Adipositas bei 2.124 Kindern in Madrid, Messung alle 3 Jahre von Alter 4–6 bis 14 Jahren (2012–2024).</w:t>
      </w:r>
    </w:p>
    <w:p>
      <w:r>
        <w:rPr>
          <w:b/>
        </w:rPr>
        <w:t xml:space="preserve">Ergebnis: </w:t>
      </w:r>
      <w:r>
        <w:t>Gesamtadipositasprävalenz in mindestens einer Messung 20,1 % (95%-KI 18,4–21,8). Adipositas assoziiert mit männlichem Geschlecht (RPa 1,40; 95%-KI 1,17–1,68) und niedriger Familienwohlfahrt (RPa 1,36; 95%-KI 1,03–1,80). Sozioökonomische Unterschiede bestätigt und persistierend.</w:t>
      </w:r>
    </w:p>
    <w:p>
      <w:r>
        <w:rPr>
          <w:b/>
          <w:sz w:val="19"/>
        </w:rPr>
        <w:t xml:space="preserve">Übertragbarkeit: </w:t>
      </w:r>
      <w:r>
        <w:rPr>
          <w:sz w:val="19"/>
        </w:rPr>
        <w:t>Spanische Longitudinaldaten zur Ungleichheit; ähnliche Sozialsysteme wie Deutschland.</w:t>
      </w:r>
    </w:p>
    <w:p>
      <w:r>
        <w:rPr>
          <w:color w:val="5A7D3A"/>
          <w:sz w:val="18"/>
        </w:rPr>
        <w:t>https://pubmed.ncbi.nlm.nih.gov/42708243/</w:t>
      </w:r>
    </w:p>
    <w:p>
      <w:pPr>
        <w:pStyle w:val="Heading2"/>
      </w:pPr>
      <w:r>
        <w:t>Notfallkomplikationen nach Adipositaschirurgie in Not-Aufnahmezentren häufig und schwer</w:t>
      </w:r>
    </w:p>
    <w:p>
      <w:r>
        <w:rPr>
          <w:i/>
          <w:color w:val="666666"/>
          <w:sz w:val="18"/>
        </w:rPr>
        <w:t>Boșneagu RD et al.  ·  Chirurgia (Bucur)  ·  Juli 2026  ·  PMID 42703978</w:t>
      </w:r>
    </w:p>
    <w:p>
      <w:r>
        <w:t>Retrospektive deskriptive Fallsammlung: 45 Notfall- oder Halbnotfall-Vorstellungen nach Adipositaschirurgie (durchgeführt anderswo) an regionälem Zentrum ohne bariatrische Eigenkompetenz, März 2021–Mai 2025.</w:t>
      </w:r>
    </w:p>
    <w:p>
      <w:r>
        <w:rPr>
          <w:b/>
        </w:rPr>
        <w:t xml:space="preserve">Ergebnis: </w:t>
      </w:r>
      <w:r>
        <w:t>73 % Frauen, Median-BMI 36 kg/m², 84 % Sleeve-Gastrektomie. Spektrum: Gallenblasen-/Pankreas-Erkrankung 27 %, Fistel/Leck 16 %, Stenose 22 %, Obstruktion 16 %. 80 % invasive Behandlung, 20 % Intensivcare, 24 % schwerer Verlauf, 16 % High-Acuity-Definition, 1 Todesfall (2,2 %).</w:t>
      </w:r>
    </w:p>
    <w:p>
      <w:r>
        <w:rPr>
          <w:b/>
          <w:sz w:val="19"/>
        </w:rPr>
        <w:t xml:space="preserve">Übertragbarkeit: </w:t>
      </w:r>
      <w:r>
        <w:rPr>
          <w:sz w:val="19"/>
        </w:rPr>
        <w:t>Rumänische Sekundär-Datensammlung; zeigt Koordinationsmangel ähnlich Deutschland mit dezentralen Kliniken.</w:t>
      </w:r>
    </w:p>
    <w:p>
      <w:r>
        <w:rPr>
          <w:color w:val="5A7D3A"/>
          <w:sz w:val="18"/>
        </w:rPr>
        <w:t>https://pubmed.ncbi.nlm.nih.gov/42703978/</w:t>
      </w:r>
    </w:p>
    <w:p>
      <w:pPr>
        <w:pStyle w:val="Heading2"/>
      </w:pPr>
      <w:r>
        <w:t>Semaglutide reduziert Nierenkomplikationen bei kardio-metabolischer Erkrankung</w:t>
      </w:r>
    </w:p>
    <w:p>
      <w:r>
        <w:rPr>
          <w:i/>
          <w:color w:val="666666"/>
          <w:sz w:val="18"/>
        </w:rPr>
        <w:t>Mann JFE et al.  ·  Lancet Diabetes Endocrinol  ·  07.08.2026  ·  PMID 42567173</w:t>
      </w:r>
    </w:p>
    <w:p>
      <w:r>
        <w:t>Gepoolte Analyse von 3 Phase-3-RCTs (SELECT, FLOW, SOUL) mit N = 30.787 Teilnehmern zu Nieren-Outcomes unter Semaglutide vs. Placebo, Follow-up 39,5–47,5 Monate.</w:t>
      </w:r>
    </w:p>
    <w:p>
      <w:r>
        <w:rPr>
          <w:b/>
        </w:rPr>
        <w:t xml:space="preserve">Ergebnis: </w:t>
      </w:r>
      <w:r>
        <w:t>Semaglutide reduzierte primäre Nierenkompositum (≥50 % eGFR-Fall, Nierenversagen, nierenbezogener Tod oder kardiovaskulärer Tod): 973 vs. 1.134 Ereignisse; HR 0,84 (95%-KI 0,77–0,91). Nebenwirkungen insgesamt ähnlich oder numerisch niedriger mit Semaglutide.</w:t>
      </w:r>
    </w:p>
    <w:p>
      <w:r>
        <w:rPr>
          <w:b/>
          <w:sz w:val="19"/>
        </w:rPr>
        <w:t xml:space="preserve">Übertragbarkeit: </w:t>
      </w:r>
      <w:r>
        <w:rPr>
          <w:sz w:val="19"/>
        </w:rPr>
        <w:t>USA-getriebene Zulassungsstudie, aber Nierenschutz-Befund länderneutral; in Deutschland SGB-V-Ausschluss relevant.</w:t>
      </w:r>
    </w:p>
    <w:p>
      <w:r>
        <w:rPr>
          <w:color w:val="5A7D3A"/>
          <w:sz w:val="18"/>
        </w:rPr>
        <w:t>https://pubmed.ncbi.nlm.nih.gov/42567173/</w:t>
      </w:r>
    </w:p>
    <w:p>
      <w:pPr>
        <w:pStyle w:val="Heading2"/>
      </w:pPr>
      <w:r>
        <w:t>Adipositas-induzierte Indizes vorhersagen Multimorbidität kardio-renal-metabolisch besser als BMI allein</w:t>
      </w:r>
    </w:p>
    <w:p>
      <w:r>
        <w:rPr>
          <w:i/>
          <w:color w:val="666666"/>
          <w:sz w:val="18"/>
        </w:rPr>
        <w:t>Chen Q et al.  ·  Diabetes Res Clin Pract  ·  01.08.2026  ·  PMID 42542252</w:t>
      </w:r>
    </w:p>
    <w:p>
      <w:r>
        <w:t>Retrospektive Kohortenanalysе aus UK Biobank (N = 374.513) und CHARLS (China, N = 6.401) zu C-reaktives-Protein-Triglyzerid-Glukose-Index (CTI) und 5 Adipositas-Derivaten für Vorhersage kardio-renal-metabolischer Multimorbidität.</w:t>
      </w:r>
    </w:p>
    <w:p>
      <w:r>
        <w:rPr>
          <w:b/>
        </w:rPr>
        <w:t xml:space="preserve">Ergebnis: </w:t>
      </w:r>
      <w:r>
        <w:t>Über 15,98 Jahre folgten 13.315 CRMM-Fälle. CTI-WC zeigte stärkste Assoziation (HR 1,974, 95%-KI 1,943–2,007), gefolgt von CTI-WHtR (HR 1,919, 95%-KI 1,890–1,950). NRI 21,16–23,93 %, IDI 1,05–1,51 %, ΔC-Index 0,029–0,038 – Verbesserung der Risikostratifikation über klassische Maße hinaus.</w:t>
      </w:r>
    </w:p>
    <w:p>
      <w:r>
        <w:rPr>
          <w:b/>
          <w:sz w:val="19"/>
        </w:rPr>
        <w:t xml:space="preserve">Übertragbarkeit: </w:t>
      </w:r>
      <w:r>
        <w:rPr>
          <w:sz w:val="19"/>
        </w:rPr>
        <w:t>UK Biobank (hohe Transferenz) mit Validierung in China; Adipositas-Phänotypisierung für deutsche Risikovorhersage relevant.</w:t>
      </w:r>
    </w:p>
    <w:p>
      <w:r>
        <w:rPr>
          <w:color w:val="5A7D3A"/>
          <w:sz w:val="18"/>
        </w:rPr>
        <w:t>https://pubmed.ncbi.nlm.nih.gov/42542252/</w:t>
      </w:r>
    </w:p>
    <w:p>
      <w:pPr>
        <w:pStyle w:val="Heading2"/>
      </w:pPr>
      <w:r>
        <w:t>Beinmuskulatur schützt vor Diabetes, Bauchfett erhöht Risiko – Geschlechtsspezifische Unterschiede</w:t>
      </w:r>
    </w:p>
    <w:p>
      <w:r>
        <w:rPr>
          <w:i/>
          <w:color w:val="666666"/>
          <w:sz w:val="18"/>
        </w:rPr>
        <w:t>Ma Y et al.  ·  Diabetes  ·  01.09.2026  ·  PMID 42467557</w:t>
      </w:r>
    </w:p>
    <w:p>
      <w:r>
        <w:t>Querschnitts- und prospektive Kohortenstudie an 258.500 UK-Biobank-Teilnehmern; Körperkompositions-Muster aus 28 anthropometrischen und bildgebenden Merkmalen mittels Hauptkomponentenanalyse.</w:t>
      </w:r>
    </w:p>
    <w:p>
      <w:r>
        <w:rPr>
          <w:b/>
        </w:rPr>
        <w:t xml:space="preserve">Ergebnis: </w:t>
      </w:r>
      <w:r>
        <w:t>7 interpretierbare Muster identifiziert. Generalisierte Adiposität erhöhte T2D-Risiko (Männer HR 1,73, 95%-KI 1,33–2,24; Frauen HR 2,21, 95%-KI 1,55–3,16). Bein-dominante Magermasse senkte Risiko (Männer HR 0,57, 95%-KI 0,48–0,68; Frauen HR 0,50, 95%-KI 0,40–0,63). Zentrale Magermasse zeigte inverse Assoziation vor allem bei Frauen.</w:t>
      </w:r>
    </w:p>
    <w:p>
      <w:r>
        <w:rPr>
          <w:b/>
          <w:sz w:val="19"/>
        </w:rPr>
        <w:t xml:space="preserve">Übertragbarkeit: </w:t>
      </w:r>
      <w:r>
        <w:rPr>
          <w:sz w:val="19"/>
        </w:rPr>
        <w:t>UK Biobank mit objektivem Imaging; Adipositäts-Phänotypisierung übertragbar auf deutsche Kohorten.</w:t>
      </w:r>
    </w:p>
    <w:p>
      <w:r>
        <w:rPr>
          <w:color w:val="5A7D3A"/>
          <w:sz w:val="18"/>
        </w:rPr>
        <w:t>https://pubmed.ncbi.nlm.nih.gov/42467557/</w:t>
      </w:r>
    </w:p>
    <w:p>
      <w:pPr>
        <w:pStyle w:val="Heading2"/>
      </w:pPr>
      <w:r>
        <w:t>Postbariatrische Impulskontrolle durch tDCS und psychosoziale Nachsorge: Pilot mit moderaten Effekten</w:t>
      </w:r>
    </w:p>
    <w:p>
      <w:r>
        <w:rPr>
          <w:i/>
          <w:color w:val="666666"/>
          <w:sz w:val="18"/>
        </w:rPr>
        <w:t>Rösch SA et al.  ·  Obes Surg  ·  15.07.2026  ·  PMID 42455493</w:t>
      </w:r>
    </w:p>
    <w:p>
      <w:r>
        <w:t>Randomisierte Pilotstudie (n = 19) zu Transkranieller Gleichstrom-Stimulation (tDCS) über rechts-dorsolateralem Präfrontalkortex plus Inhibitionstraining und psychosozialen Gruppen, 4 Wochen und 3 Monate nach Adipositaschirurgie.</w:t>
      </w:r>
    </w:p>
    <w:p>
      <w:r>
        <w:rPr>
          <w:b/>
        </w:rPr>
        <w:t xml:space="preserve">Ergebnis: </w:t>
      </w:r>
      <w:r>
        <w:t>Akzeptanz 67–80 %, Zufriedenheit M &gt; 4,38, Nebenwirkungen minimal (M = 1,46/5). Beide Gruppen zeigten moderate Verbesserungen in Essverhalten und Impulskontrolle, Hungergefühl, Lebensqualität, BMI und endokrinen Markern. Unterschied verum vs. sham unklar.</w:t>
      </w:r>
    </w:p>
    <w:p>
      <w:r>
        <w:rPr>
          <w:b/>
          <w:sz w:val="19"/>
        </w:rPr>
        <w:t xml:space="preserve">Übertragbarkeit: </w:t>
      </w:r>
      <w:r>
        <w:rPr>
          <w:sz w:val="19"/>
        </w:rPr>
        <w:t>Deutsche Zentren beteiligt; Machbarkeitsstudie mit zu kleiner Stichprobe für Effektivitätsschluss.</w:t>
      </w:r>
    </w:p>
    <w:p>
      <w:r>
        <w:rPr>
          <w:color w:val="5A7D3A"/>
          <w:sz w:val="18"/>
        </w:rPr>
        <w:t>https://pubmed.ncbi.nlm.nih.gov/42455493/</w:t>
      </w:r>
    </w:p>
    <w:p>
      <w:pPr>
        <w:pStyle w:val="Heading1"/>
      </w:pPr>
      <w:r>
        <w:t>Aufgenommen am 08.09.2026</w:t>
      </w:r>
    </w:p>
    <w:p>
      <w:pPr>
        <w:pStyle w:val="Heading2"/>
      </w:pPr>
      <w:r>
        <w:t>EASO-Rahmen: Morbidität statt BMI allein sagt Herzinsuffizienzrisiko voraus</w:t>
      </w:r>
    </w:p>
    <w:p>
      <w:r>
        <w:rPr>
          <w:i/>
          <w:color w:val="666666"/>
          <w:sz w:val="18"/>
        </w:rPr>
        <w:t>Tang L et al.  ·  Diabetes Metab Res Rev  ·  Sept. 2026  ·  PMID 42704620</w:t>
      </w:r>
    </w:p>
    <w:p>
      <w:r>
        <w:t>UK-Biobank-Analyse (449.550 Teilnehmende, 15,5 Jahre Follow-up) zur Frage, ob das neue EASO-Adipositas-Framework mit Morbidität bessere Risikostratifizierung für Herzinsuffizienz liefert als BMI allein.</w:t>
      </w:r>
    </w:p>
    <w:p>
      <w:r>
        <w:rPr>
          <w:b/>
        </w:rPr>
        <w:t xml:space="preserve">Ergebnis: </w:t>
      </w:r>
      <w:r>
        <w:t>Das EASO-Framework reclassifizierte 15,6 % der Übergewichtigen als adipös (Prävalenz 24,5 % → 40,1 %). Entscheidend: Übergewicht ohne Morbidität (WHtR &lt;0,5 und keine Begleitererkrankung) zeigte NIEDRIGES Risiko (HR 0,84 [0,80–0,89]), während Morbidität – nicht der BMI-Wert – das Risiko trieb. Übergewicht mit Morbidität: HR 1,32 [1,25–1,39]; BMI ≥30: HR 1,62 [1,53–1,71]. Morbidität erklärte die Risikozunahme über alle Gewichtskategorien hinweg.</w:t>
      </w:r>
    </w:p>
    <w:p>
      <w:r>
        <w:rPr>
          <w:b/>
          <w:sz w:val="19"/>
        </w:rPr>
        <w:t xml:space="preserve">Übertragbarkeit: </w:t>
      </w:r>
      <w:r>
        <w:rPr>
          <w:sz w:val="19"/>
        </w:rPr>
        <w:t>UK Biobank (generalisierbar auf europäische Systeme), Framework betont Funktionsstatus statt Kilogramm.</w:t>
      </w:r>
    </w:p>
    <w:p>
      <w:r>
        <w:rPr>
          <w:color w:val="5A7D3A"/>
          <w:sz w:val="18"/>
        </w:rPr>
        <w:t>https://pubmed.ncbi.nlm.nih.gov/42704620/</w:t>
      </w:r>
    </w:p>
    <w:p>
      <w:pPr>
        <w:pStyle w:val="Heading2"/>
      </w:pPr>
      <w:r>
        <w:t>Inflammations-Metabolismus-Adipositas-Index sagt Herzinsuffizienz stufenweise voraus, Effekt auf Stage 3–4 stärkst</w:t>
      </w:r>
    </w:p>
    <w:p>
      <w:r>
        <w:rPr>
          <w:i/>
          <w:color w:val="666666"/>
          <w:sz w:val="18"/>
        </w:rPr>
        <w:t>Dai F et al.  ·  Cardiovasc Diabetol  ·  26.07.2026  ·  PMID 42693449</w:t>
      </w:r>
    </w:p>
    <w:p>
      <w:r>
        <w:t>English Longitudinal Study of Ageing (1.946 ≥50-Jährige, 12 Jahre Follow-up) zu Frage, ob ein Composite-Index aus CRP, Triglycerid-Glucose-Index und Waist-to-Height-Ratio (CTGW) longitudinal Herzinsuffizienz besser vorhersagt als Einzelmarker.</w:t>
      </w:r>
    </w:p>
    <w:p>
      <w:r>
        <w:rPr>
          <w:b/>
        </w:rPr>
        <w:t xml:space="preserve">Ergebnis: </w:t>
      </w:r>
      <w:r>
        <w:t>113 Herzinsuffizienz-Fälle (5,8 %). Drei Trajektorien: low-stable (n=697), moderate-metabolic (n=943), high-inflammatory (n=306). High-inflammatory: HR 2,69 [1,46–4,93]; moderate-metabolic: HR 1,96 [1,17–3,29]. Kumulative Belastung (höchstes Quartil): HR 2,35 [1,31–4,24]. Nicht-linearer Dosis-Effekt (Schwellenwert ≈8,2). Effekt-Modifikation durch CKM-Stage: Stärkste Assoziation in Stage 3–4 (HR 2,37 [1,24–4,53]). Jede SD-Zunahme: 19 % Risikoanstieg (HR 1,19 [1,04–1,36]).</w:t>
      </w:r>
    </w:p>
    <w:p>
      <w:r>
        <w:rPr>
          <w:b/>
          <w:sz w:val="19"/>
        </w:rPr>
        <w:t xml:space="preserve">Übertragbarkeit: </w:t>
      </w:r>
      <w:r>
        <w:rPr>
          <w:sz w:val="19"/>
        </w:rPr>
        <w:t>Britische Kohortendaten, Messung von Entzündung und Metabolismus über alle Gewichtskategorien hinweg.</w:t>
      </w:r>
    </w:p>
    <w:p>
      <w:r>
        <w:rPr>
          <w:color w:val="5A7D3A"/>
          <w:sz w:val="18"/>
        </w:rPr>
        <w:t>https://pubmed.ncbi.nlm.nih.gov/42693449/</w:t>
      </w:r>
    </w:p>
    <w:p>
      <w:pPr>
        <w:pStyle w:val="Heading2"/>
      </w:pPr>
      <w:r>
        <w:t>Schlafstörungen und Adipositas-Inzidenz bei postmenopausalen Frauen: U-förmig für Dauer, linear für Störung</w:t>
      </w:r>
    </w:p>
    <w:p>
      <w:r>
        <w:rPr>
          <w:i/>
          <w:color w:val="666666"/>
          <w:sz w:val="18"/>
        </w:rPr>
        <w:t>Zhu M et al.  ·  Front Endocrinol (Lausanne)  ·  17.08.2026  ·  PMID 42676488</w:t>
      </w:r>
    </w:p>
    <w:p>
      <w:r>
        <w:t>UK Biobank (68.419 nicht-adipöse postmenopausale Frauen, 13,33 Jahre Follow-up) zur Frage, ob multidimensionale Schlafmuster (Dauer, Insomnie, Chronotyp, Schnarchen, Tagesschläfrigkeit) die Adipositas-Inzidenz vorhersagen.</w:t>
      </w:r>
    </w:p>
    <w:p>
      <w:r>
        <w:rPr>
          <w:b/>
        </w:rPr>
        <w:t xml:space="preserve">Ergebnis: </w:t>
      </w:r>
      <w:r>
        <w:t>1.146 Adipositas-Fälle dokumentiert. Schlafmuster und Inzidenz: Kurz-Schlaf (≤6 h): HR 1,214; Lang-Schlaf (≥10 h): HR 1,654; häufige Insomnie: HR 1,320; Abend-Chronotyp: HR 1,224; Schnarchen: HR 1,234. U-förmige Beziehung der Schlafdauer zur Adipositas. Explorative indirekte Effekte über Inflammation und Lipide waren schwach. Keine signifikante Modifizierung durch Alter, Geschlecht, BMI-Ausgangswert.</w:t>
      </w:r>
    </w:p>
    <w:p>
      <w:r>
        <w:rPr>
          <w:b/>
          <w:sz w:val="19"/>
        </w:rPr>
        <w:t xml:space="preserve">Übertragbarkeit: </w:t>
      </w:r>
      <w:r>
        <w:rPr>
          <w:sz w:val="19"/>
        </w:rPr>
        <w:t>UK Biobank, Verhältnisse auf populationsebene; gezielte Schlaf-Intervention verdient Test.</w:t>
      </w:r>
    </w:p>
    <w:p>
      <w:r>
        <w:rPr>
          <w:color w:val="5A7D3A"/>
          <w:sz w:val="18"/>
        </w:rPr>
        <w:t>https://pubmed.ncbi.nlm.nih.gov/42676488/</w:t>
      </w:r>
    </w:p>
    <w:p>
      <w:pPr>
        <w:pStyle w:val="Heading2"/>
      </w:pPr>
      <w:r>
        <w:t>Neue Adipositas-Definitionen erhöhen Diagnose-Prävalenz, aber nur Lancet-Kriterien sagen Folgeerkrankungen voraus</w:t>
      </w:r>
    </w:p>
    <w:p>
      <w:r>
        <w:rPr>
          <w:i/>
          <w:color w:val="666666"/>
          <w:sz w:val="18"/>
        </w:rPr>
        <w:t>Qiao X et al.  ·  Diabetes Res Clin Pract  ·  25.08.2026  ·  PMID 42641806</w:t>
      </w:r>
    </w:p>
    <w:p>
      <w:r>
        <w:t>UK Biobank (498.353 Teilnehmende) zum Vergleich von BMI-basierten, EASO- und Lancet-Adipositas-Definitionen hinsichtlich Prävalenz und Vorhersagekraft für Typ-2-Diabetes, kardiovaskuläre Ereignisse, Nierenversagen und Mortalität.</w:t>
      </w:r>
    </w:p>
    <w:p>
      <w:r>
        <w:rPr>
          <w:b/>
        </w:rPr>
        <w:t xml:space="preserve">Ergebnis: </w:t>
      </w:r>
      <w:r>
        <w:t>EASO identifizierte 29,6 %, Lancet-Kriterien 63,4 % als adipös (vs. 24,8 % WHO-BMI). Unter Lancet-Kriterien diagnostizierte "klinische Adipositas" zeigte höchstes Risiko: Typ-2-Diabetes HR 12,33 [11,74–12,96], kardiovaskuläre Ereignisse HR 4,02 [3,89–4,16], Nierenversagen HR 7,13 [6,11–8,33], Mortalität HR 3,07 [2,99–3,15]. Übergewicht nach EASO oder Lancet war teilweise protektiv. Ethnische Unterschiede: Asien zeigten höhere Prevalenzen.</w:t>
      </w:r>
    </w:p>
    <w:p>
      <w:r>
        <w:rPr>
          <w:b/>
          <w:sz w:val="19"/>
        </w:rPr>
        <w:t xml:space="preserve">Übertragbarkeit: </w:t>
      </w:r>
      <w:r>
        <w:rPr>
          <w:sz w:val="19"/>
        </w:rPr>
        <w:t>UK Biobank, aber Framework-Wahl bestimmt Risikostratifizierung und Behandlungsindikation unmittelbar.</w:t>
      </w:r>
    </w:p>
    <w:p>
      <w:r>
        <w:rPr>
          <w:color w:val="5A7D3A"/>
          <w:sz w:val="18"/>
        </w:rPr>
        <w:t>https://pubmed.ncbi.nlm.nih.gov/42641806/</w:t>
      </w:r>
    </w:p>
    <w:p>
      <w:pPr>
        <w:pStyle w:val="Heading2"/>
      </w:pPr>
      <w:r>
        <w:t>Ernährungswissen allein reicht nicht: Verhältnisse (Umwelt, Fertigkeiten) bestimmen Essverhalten bei adipösen Jugendlichen</w:t>
      </w:r>
    </w:p>
    <w:p>
      <w:r>
        <w:rPr>
          <w:i/>
          <w:color w:val="666666"/>
          <w:sz w:val="18"/>
        </w:rPr>
        <w:t>Wawrzyniak A et al.  ·  Nutrients  ·  13.07.2026  ·  PMID 42514356</w:t>
      </w:r>
    </w:p>
    <w:p>
      <w:r>
        <w:t>Querschnittstudie an 1.440 polnischen Schülern (10–18 Jahre) zur Frage, wie Ernährungswissen (NRK) und -praxis (NRP) nach BMI-Status differieren und welche Faktoren diese Kluft erklären.</w:t>
      </w:r>
    </w:p>
    <w:p>
      <w:r>
        <w:rPr>
          <w:b/>
        </w:rPr>
        <w:t xml:space="preserve">Ergebnis: </w:t>
      </w:r>
      <w:r>
        <w:t>Adipöse Schüler zeigten signifikant niedriges Wissen (NRK 46 % vs. Normalgewicht 52–53 %, p&lt;0,05) und Praxis (NRP 30 % vs. 33–34 %). Hohes Wissen assoziiert mit: älterem Alter, weiblichem Geschlecht, urbaner Lebensort (bei Übergewicht/Adipositas), höherer mütterlicher Bildung (bei Normal-/Untergewicht). Bessere Praxis assoziiert mit höherem Wissen PLUS höherer körperlicher Aktivität UND ländlicher/kleinstädtischer Umgebung (protektiv für Normalgewicht). Schlussfolgerung: Wissen ist notwendig, aber nicht ausreichend; praktische Fertigkeiten und Umweltfaktoren spielen entscheidende Rolle.</w:t>
      </w:r>
    </w:p>
    <w:p>
      <w:r>
        <w:rPr>
          <w:b/>
          <w:sz w:val="19"/>
        </w:rPr>
        <w:t xml:space="preserve">Übertragbarkeit: </w:t>
      </w:r>
      <w:r>
        <w:rPr>
          <w:sz w:val="19"/>
        </w:rPr>
        <w:t>Polen, aber Befunde auf deutsches Schulsystem übertragbar (Unterschicht-Gradienten, Umwelteinflüsse).</w:t>
      </w:r>
    </w:p>
    <w:p>
      <w:r>
        <w:rPr>
          <w:color w:val="5A7D3A"/>
          <w:sz w:val="18"/>
        </w:rPr>
        <w:t>https://pubmed.ncbi.nlm.nih.gov/42514356/</w:t>
      </w:r>
    </w:p>
    <w:p>
      <w:pPr>
        <w:pStyle w:val="Heading2"/>
      </w:pPr>
      <w:r>
        <w:t>Alltags-Bewegungsmuster mediieren 37–49 % der Adipositas-Mortalitäts-Assoziation; optimale Zusammensetzung für Frauen und Männer unterschiedlich</w:t>
      </w:r>
    </w:p>
    <w:p>
      <w:r>
        <w:rPr>
          <w:i/>
          <w:color w:val="666666"/>
          <w:sz w:val="18"/>
        </w:rPr>
        <w:t>Huang Y et al.  ·  J Sports Sci  ·  21.07.2026  ·  PMID 42482328</w:t>
      </w:r>
    </w:p>
    <w:p>
      <w:r>
        <w:t>UK Biobank (90.289 Teilnehmende, 7-Tage-Wrist-Beschleunigungsmessung) zur Frage, wie 24-Stunden-Bewegungsmuster (leichte Aktivität, moderate-vigorous, Stillzeit, Schlaf) unter dem EASO-Adipositas-Framework die Mortalität mediieren und welche Zeitverteilung optimal ist.</w:t>
      </w:r>
    </w:p>
    <w:p>
      <w:r>
        <w:rPr>
          <w:b/>
        </w:rPr>
        <w:t xml:space="preserve">Ergebnis: </w:t>
      </w:r>
      <w:r>
        <w:t>Kompositionelle Mediation: 37,7–49,0 % der Adipositas-Mortalitäts-Assoziation über Bewegung. MVPA trug am stärksten bei. Geschlechtsspezifische Effekte: Männer 59,2 % mediert (43,0 % via MVPA), Frauen 38,6 % (20,9 % via MVPA). Optimale tägliche Zusammensetzung: Frauen 1 h MVPA + 7 h leichte PA + 7 h Stillzeit + 9 h Schlaf; Männer 1,5 h MVPA + 7 h + 7 h + 8,5 h. Isotemporale Substitution: Ersetzen leichter durch moderate Aktivität senkt Mortalität progressiv.</w:t>
      </w:r>
    </w:p>
    <w:p>
      <w:r>
        <w:rPr>
          <w:b/>
          <w:sz w:val="19"/>
        </w:rPr>
        <w:t xml:space="preserve">Übertragbarkeit: </w:t>
      </w:r>
      <w:r>
        <w:rPr>
          <w:sz w:val="19"/>
        </w:rPr>
        <w:t>UK Biobank, objektivierte Bewegungsdaten; Empfehlungen sind geschlechtsspezifisch und praktisch umsetzbar.</w:t>
      </w:r>
    </w:p>
    <w:p>
      <w:r>
        <w:rPr>
          <w:color w:val="5A7D3A"/>
          <w:sz w:val="18"/>
        </w:rPr>
        <w:t>https://pubmed.ncbi.nlm.nih.gov/42482328/</w:t>
      </w:r>
    </w:p>
    <w:p>
      <w:pPr>
        <w:pStyle w:val="Heading1"/>
      </w:pPr>
      <w:r>
        <w:t>Aufgenommen am 07.09.2026</w:t>
      </w:r>
    </w:p>
    <w:p>
      <w:pPr>
        <w:pStyle w:val="Heading2"/>
      </w:pPr>
      <w:r>
        <w:t>Bariatrische Chirurgie reduziert kardiovaskuläre Ereignisse stärker als GLP-1-Agonisten</w:t>
      </w:r>
    </w:p>
    <w:p>
      <w:r>
        <w:rPr>
          <w:i/>
          <w:color w:val="666666"/>
          <w:sz w:val="18"/>
        </w:rPr>
        <w:t>Shirmohammadi E et al.  ·  Endocrinol Diabetes Metab  ·  Sept. 2026  ·  PMID 42700367</w:t>
      </w:r>
    </w:p>
    <w:p>
      <w:r>
        <w:t>Systematischer Review und Netzwerk-Metaanalyse (43 Studien, 932.380 Patienten): Vergleich von bariatrischer Chirurgie und GLP-1-Rezeptoragonisten für kardiovaskuläre Ergebnisse (MACE, Herzinsuffizienz, Myokardinfarkt) bei Adipositas.</w:t>
      </w:r>
    </w:p>
    <w:p>
      <w:r>
        <w:rPr>
          <w:b/>
        </w:rPr>
        <w:t xml:space="preserve">Ergebnis: </w:t>
      </w:r>
      <w:r>
        <w:t>Bariatrische Chirurgie war mit signifikant größerer Risikoreduktion assoziiert als GLP-1-Agonisten: MACE (BS: HR 0,66 [0,60–0,74] vs. GLP-1: HR 0,85 [0,77–0,94]); Herzinsuffizienz (BS: HR 0,45 [0,38–0,53] vs. GLP-1 nicht signifikant); Myokardinfarkt (BS: HR 0,53 [0,45–0,63] vs. GLP-1 nicht signifikant). Hohe Heterogenität (I²: 66–93%) bestand, aber die Richtung war konsistent. GLP-1-Agonisten bleiben wirksam für Nicht-Chirurgie-Kandidaten, aber BS zeigte überlegene Ergebnisse in allen kardiovaskulären Endpunkten.</w:t>
      </w:r>
    </w:p>
    <w:p>
      <w:r>
        <w:rPr>
          <w:b/>
          <w:sz w:val="19"/>
        </w:rPr>
        <w:t xml:space="preserve">Übertragbarkeit: </w:t>
      </w:r>
      <w:r>
        <w:rPr>
          <w:sz w:val="19"/>
        </w:rPr>
        <w:t>Systemische Übersicht mit globalen Daten; Übertragbarkeit abhängig von Erstattungspolitik (Deutschland: Chirurgie-Einzelfallprüfung, GLP-1 außerhalb SGB V)</w:t>
      </w:r>
    </w:p>
    <w:p>
      <w:r>
        <w:rPr>
          <w:color w:val="5A7D3A"/>
          <w:sz w:val="18"/>
        </w:rPr>
        <w:t>https://pubmed.ncbi.nlm.nih.gov/42700367/</w:t>
      </w:r>
    </w:p>
    <w:p>
      <w:pPr>
        <w:pStyle w:val="Heading2"/>
      </w:pPr>
      <w:r>
        <w:t>Arteriale Steifheit im Kindesalter: Adipositas verschärft die Progression bis ins Jugendalter</w:t>
      </w:r>
    </w:p>
    <w:p>
      <w:r>
        <w:rPr>
          <w:i/>
          <w:color w:val="666666"/>
          <w:sz w:val="18"/>
        </w:rPr>
        <w:t>Ventura D et al.  ·  Int J Cardiol  ·  15.11.2026  ·  PMID 42641818</w:t>
      </w:r>
    </w:p>
    <w:p>
      <w:r>
        <w:t>Längsstudie an 118 Kindern aus Portugal (8–9 und 13–14 Jahre): Karotis-femorale Pulswellengeschwindigkeit stieg von 5,01 auf 6,30 m/s; bei Übergewicht/Adipositas war sie in der Adoleszenz signifikant höher als bei Normalgewicht.</w:t>
      </w:r>
    </w:p>
    <w:p>
      <w:r>
        <w:rPr>
          <w:b/>
        </w:rPr>
        <w:t xml:space="preserve">Ergebnis: </w:t>
      </w:r>
      <w:r>
        <w:t>PWV wuchs mit p&lt;0,001 über die Zeit. Im adjustierten Modell blieben PWV im Alter 8–9 Jahren (β=0,39; p=0,039) und BMI-z-Score im Alter 13–14 (β=0,33; p&lt;0,001) unabhängige Prädiktoren der späteren PWV. Die kardiovaskuläre Verfolgung beginnt in der Kindheit; Gewichtsmanagement in kritischen Entwicklungsphasen könnte die Langzeitgesundheit optimieren.</w:t>
      </w:r>
    </w:p>
    <w:p>
      <w:r>
        <w:rPr>
          <w:b/>
          <w:sz w:val="19"/>
        </w:rPr>
        <w:t xml:space="preserve">Übertragbarkeit: </w:t>
      </w:r>
      <w:r>
        <w:rPr>
          <w:sz w:val="19"/>
        </w:rPr>
        <w:t>Portugal, vergleichbares europäisches Gesundheitssystem</w:t>
      </w:r>
    </w:p>
    <w:p>
      <w:r>
        <w:rPr>
          <w:color w:val="5A7D3A"/>
          <w:sz w:val="18"/>
        </w:rPr>
        <w:t>https://pubmed.ncbi.nlm.nih.gov/42641818/</w:t>
      </w:r>
    </w:p>
    <w:p>
      <w:pPr>
        <w:pStyle w:val="Heading2"/>
      </w:pPr>
      <w:r>
        <w:t>Insulinresistenz, nicht Leberfibrose, bestimmt Insulinclearance bei Adipositas Klasse 3</w:t>
      </w:r>
    </w:p>
    <w:p>
      <w:r>
        <w:rPr>
          <w:i/>
          <w:color w:val="666666"/>
          <w:sz w:val="18"/>
        </w:rPr>
        <w:t>Miya A et al.  ·  Diabetes Res Clin Pract  ·  02.08.2026  ·  PMID 42543084</w:t>
      </w:r>
    </w:p>
    <w:p>
      <w:r>
        <w:t>Querschnittanalyse bei 69 Adipositas-Klasse-3-Patienten (57% Prädiabetes) mit Leberbiopsie zur bariatrischen Chirurgie: Beziehung zwischen Insulinkinetik und Leberpathologie (Steatose, Inflammation, Ballonierung, Fibrose).</w:t>
      </w:r>
    </w:p>
    <w:p>
      <w:r>
        <w:rPr>
          <w:b/>
        </w:rPr>
        <w:t xml:space="preserve">Ergebnis: </w:t>
      </w:r>
      <w:r>
        <w:t>33% ohne MASLD, 23% mit reiner Steatose, 44% mit MASH. Kein hepatisches histologisches Merkmal korrelierte mit Insulinclearance (alle p&gt;0,15). In der multivariablen Regression waren nur HOMA-IR (B=−0,101; p=0,005) und orale Glukose-Insulinsensitivität (B=0,0070; p=0,001) unabhängige Prädiktoren der Insulinclearance – nicht Leberfetthalt, Steatosis-Grad oder Fibrose. Dies widerlegt die Annahme, dass hepatische histologische Schwere die Insulinclearance bei schwerer Adipositas treibt.</w:t>
      </w:r>
    </w:p>
    <w:p>
      <w:r>
        <w:rPr>
          <w:b/>
          <w:sz w:val="19"/>
        </w:rPr>
        <w:t xml:space="preserve">Übertragbarkeit: </w:t>
      </w:r>
      <w:r>
        <w:rPr>
          <w:sz w:val="19"/>
        </w:rPr>
        <w:t>Deutschland (Düsseldorf), direkt übertragbar auf DACH-Versorgung</w:t>
      </w:r>
    </w:p>
    <w:p>
      <w:r>
        <w:rPr>
          <w:color w:val="5A7D3A"/>
          <w:sz w:val="18"/>
        </w:rPr>
        <w:t>https://pubmed.ncbi.nlm.nih.gov/42543084/</w:t>
      </w:r>
    </w:p>
    <w:p>
      <w:pPr>
        <w:pStyle w:val="Heading2"/>
      </w:pPr>
      <w:r>
        <w:t>Adipositas verschärft psoriatische Arthritis und reduziert Biologika-Wirksamkeit</w:t>
      </w:r>
    </w:p>
    <w:p>
      <w:r>
        <w:rPr>
          <w:i/>
          <w:color w:val="666666"/>
          <w:sz w:val="18"/>
        </w:rPr>
        <w:t>Madsen N et al.  ·  RMD Open  ·  15.07.2026  ·  PMID 42457215</w:t>
      </w:r>
    </w:p>
    <w:p>
      <w:r>
        <w:t>Narrative Übersicht (nicht-systematische Suche) über Adipositas als Risikofaktor und Komorbidität bei psoriatischer Arthritis, mit Analyse der Interaktion mit Entzündung, Behandlungsresponse und Lebensqualität.</w:t>
      </w:r>
    </w:p>
    <w:p>
      <w:r>
        <w:rPr>
          <w:b/>
        </w:rPr>
        <w:t xml:space="preserve">Ergebnis: </w:t>
      </w:r>
      <w:r>
        <w:t>Adipositas verstärkt psoriatische Arthritis durch systemische Entzündung, Adipokinregulation und mechanische Gelenkbelastung, führt zu schlechterer Krankheitsaktivität und reduzierter Biologika-Wirksamkeit. Gewichtsverlust verbessert Krankheitsaktivität und therapeutische Effizienz, aber Effekte auf Pathophysiologie sind untererforscht. Klinische Leitlinien empfehlen koordinierte Versorgung (Rheumatologe, Ernährung, Bewegung), aber weitere Forschung zu Gewichtsmanagement-induzierten zytokinen Veränderungen ist erforderlich. Adipositas sollte als Risikofaktor in integrale PsA-Verwaltung anerkannt werden.</w:t>
      </w:r>
    </w:p>
    <w:p>
      <w:r>
        <w:rPr>
          <w:b/>
          <w:sz w:val="19"/>
        </w:rPr>
        <w:t xml:space="preserve">Übertragbarkeit: </w:t>
      </w:r>
      <w:r>
        <w:rPr>
          <w:sz w:val="19"/>
        </w:rPr>
        <w:t>Großbritannien/internationale Evidenz, Qualitätsbewertung und Kohärenz mit deutschem Versorgungsauftrag</w:t>
      </w:r>
    </w:p>
    <w:p>
      <w:r>
        <w:rPr>
          <w:color w:val="5A7D3A"/>
          <w:sz w:val="18"/>
        </w:rPr>
        <w:t>https://pubmed.ncbi.nlm.nih.gov/42457215/</w:t>
      </w:r>
    </w:p>
    <w:p>
      <w:pPr>
        <w:pStyle w:val="Heading2"/>
      </w:pPr>
      <w:r>
        <w:t>Adipositas kostet Estlands Gesundheitssystem 125 Millionen Euro jährlich</w:t>
      </w:r>
    </w:p>
    <w:p>
      <w:r>
        <w:rPr>
          <w:i/>
          <w:color w:val="666666"/>
          <w:sz w:val="18"/>
        </w:rPr>
        <w:t>Saavaste J et al.  ·  Cent Eur J Public Health  ·  Juni 2026  ·  PMID 42444424</w:t>
      </w:r>
    </w:p>
    <w:p>
      <w:r>
        <w:t>Kostenanalyse für Estland 2021 mit Bevölkerungsattribuabilitätsfraktion-Ansatz: Direkte und indirekte Kosten der Adipositas wurden geschätzt unter Berücksichtigung von 29 assoziierten Erkrankungen.</w:t>
      </w:r>
    </w:p>
    <w:p>
      <w:r>
        <w:rPr>
          <w:b/>
        </w:rPr>
        <w:t xml:space="preserve">Ergebnis: </w:t>
      </w:r>
      <w:r>
        <w:t>Direkte Kosten 112,7 Mio. EUR (95% waren Behandlungskosten), indirekte Kosten 12 Mio. EUR. Gesamtkosten 125 Mio. EUR pro Jahr (116 EUR pro Erwachsenem); davon 50,3 Mio. EUR auf Übergewicht, 74,4 Mio. EUR auf Adipositas entfallend. Dies entspricht 6,9% der nationalen Gesundheitsausgaben. Die hohe Krankheitslast unterstreicht Adipositas als erhebliche Belastung für das Gesundheitssystem.</w:t>
      </w:r>
    </w:p>
    <w:p>
      <w:r>
        <w:rPr>
          <w:b/>
          <w:sz w:val="19"/>
        </w:rPr>
        <w:t xml:space="preserve">Übertragbarkeit: </w:t>
      </w:r>
      <w:r>
        <w:rPr>
          <w:sz w:val="19"/>
        </w:rPr>
        <w:t>Estland, EU-vergleichbares Sozialversicherungssystem</w:t>
      </w:r>
    </w:p>
    <w:p>
      <w:r>
        <w:rPr>
          <w:color w:val="5A7D3A"/>
          <w:sz w:val="18"/>
        </w:rPr>
        <w:t>https://pubmed.ncbi.nlm.nih.gov/42444424/</w:t>
      </w:r>
    </w:p>
    <w:p>
      <w:pPr>
        <w:pStyle w:val="Heading2"/>
      </w:pPr>
      <w:r>
        <w:t>Semaglutid-Nutzer in Dänemark: 45% bleiben bei 1 mg, Gewichtsverlust und Begleitmedikationen reduziert</w:t>
      </w:r>
    </w:p>
    <w:p>
      <w:r>
        <w:rPr>
          <w:i/>
          <w:color w:val="666666"/>
          <w:sz w:val="18"/>
        </w:rPr>
        <w:t>Kjærgaard K et al.  ·  Diabetes Obes Metab  ·  13.07.2026  ·  PMID 42443134</w:t>
      </w:r>
    </w:p>
    <w:p>
      <w:r>
        <w:t>Querschnittserhebung in 28 dänischen Apotheken (N=767 Nutzer, 52% Rücklaufquote): Behandlungsmuster und Effekte von Semaglutid zur Gewichtsreduktion, einschließlich Dosierung, Gewichtsverlust nach Behandlungsdauer und Medikamentenreduktion.</w:t>
      </w:r>
    </w:p>
    <w:p>
      <w:r>
        <w:rPr>
          <w:b/>
        </w:rPr>
        <w:t xml:space="preserve">Ergebnis: </w:t>
      </w:r>
      <w:r>
        <w:t>45% der Nutzer blieben auf 1 mg, nur 8% erwarteten 2,4 mg zu erreichen. Gewichtsverlust variierte nach Dauer: 1–3 Monate 6% (IQR 3–7), &gt;1 Jahr 20% (IQR 15–26). 24% berichteten Reduktion/Absetzen von Begleitmedikamenten (30% bei Muskel-/Gelenkschmerzen, 24% bei Antihypertonika). Von 42 Erstnutzern waren 83% nach 6 Monaten noch in Therapie. Diese Daten zeigen individuelle Dosierungsanforderungen und real-world-Nutzungsmuster jenseits von Zulassungsstudien.</w:t>
      </w:r>
    </w:p>
    <w:p>
      <w:r>
        <w:rPr>
          <w:b/>
          <w:sz w:val="19"/>
        </w:rPr>
        <w:t xml:space="preserve">Übertragbarkeit: </w:t>
      </w:r>
      <w:r>
        <w:rPr>
          <w:sz w:val="19"/>
        </w:rPr>
        <w:t>Dänemark, vergleichbares skandinavisches Gesundheitssystem</w:t>
      </w:r>
    </w:p>
    <w:p>
      <w:r>
        <w:rPr>
          <w:color w:val="5A7D3A"/>
          <w:sz w:val="18"/>
        </w:rPr>
        <w:t>https://pubmed.ncbi.nlm.nih.gov/42443134/</w:t>
      </w:r>
    </w:p>
    <w:p>
      <w:pPr>
        <w:pStyle w:val="Heading1"/>
      </w:pPr>
      <w:r>
        <w:t>Aufgenommen am 06.09.2026</w:t>
      </w:r>
    </w:p>
    <w:p>
      <w:pPr>
        <w:pStyle w:val="Heading2"/>
      </w:pPr>
      <w:r>
        <w:t>Naturkontakt und Übergewicht bei Kindern: GRACE-Studie in Spanien und 5 Ländern</w:t>
      </w:r>
    </w:p>
    <w:p>
      <w:r>
        <w:rPr>
          <w:i/>
          <w:color w:val="666666"/>
          <w:sz w:val="18"/>
        </w:rPr>
        <w:t>Ciriza-Barea E et al.  ·  Rev Esp Salud Publica  ·  03.09.2026  ·  PMID 42690077</w:t>
      </w:r>
    </w:p>
    <w:p>
      <w:r>
        <w:t>GRACE-Studienprotokoll, prospektive Querschnittsuntersuchung über Geschlechtsdifferenzen in der Körperbildwahrnehmung bei krebs-induziertem Gewichtsverlust, später auch prospektive Prüfung: Naturkontakt bei Kindern (7–14 J.) und Adipositas-Assoziationen in Spanien und 5 weiteren Ländern.</w:t>
      </w:r>
    </w:p>
    <w:p>
      <w:r>
        <w:rPr>
          <w:b/>
        </w:rPr>
        <w:t xml:space="preserve">Ergebnis: </w:t>
      </w:r>
      <w:r>
        <w:t>Studienprotokoll für 600 Kinder (50 % Mädchen) über 12 Monate; primärer Endpunkt ist Unterschied in Körperbildskala-Scores zwischen Geschlechtern (3 Punkte als klinisch relevant). Dabei Erfassung von physischer Aktivität, Bildschirmzeit, psychischen und schulischen Faktoren.</w:t>
      </w:r>
    </w:p>
    <w:p>
      <w:r>
        <w:rPr>
          <w:b/>
          <w:sz w:val="19"/>
        </w:rPr>
        <w:t xml:space="preserve">Übertragbarkeit: </w:t>
      </w:r>
      <w:r>
        <w:rPr>
          <w:sz w:val="19"/>
        </w:rPr>
        <w:t>Spanien und multinationale Kohörte, primärmedizinische Versorgung, Prävention im schulischen Kontext.</w:t>
      </w:r>
    </w:p>
    <w:p>
      <w:r>
        <w:rPr>
          <w:color w:val="5A7D3A"/>
          <w:sz w:val="18"/>
        </w:rPr>
        <w:t>https://pubmed.ncbi.nlm.nih.gov/42690077/</w:t>
      </w:r>
    </w:p>
    <w:p>
      <w:pPr>
        <w:pStyle w:val="Heading2"/>
      </w:pPr>
      <w:r>
        <w:t>EASE-CF-Studie: Gewichtsabnahme-Intervention für zystische Fibrose-Patienten, Machbarkeitsprüfung</w:t>
      </w:r>
    </w:p>
    <w:p>
      <w:r>
        <w:rPr>
          <w:i/>
          <w:color w:val="666666"/>
          <w:sz w:val="18"/>
        </w:rPr>
        <w:t>Snowball J et al.  ·  BMJ Open Respir Res  ·  27.07.2026  ·  PMID 42508970</w:t>
      </w:r>
    </w:p>
    <w:p>
      <w:r>
        <w:t>Machbarkeitsprüfung einer dietitian-geführten Gewichtsabnahme-Intervention bei 30 CF-Patienten mit BMI ≥27 kg/m² über 24 Wochen in Großbritannien, eingebettet in qualitatives Design.</w:t>
      </w:r>
    </w:p>
    <w:p>
      <w:r>
        <w:rPr>
          <w:b/>
        </w:rPr>
        <w:t xml:space="preserve">Ergebnis: </w:t>
      </w:r>
      <w:r>
        <w:t>Dies ist ein Studienprotokoll; primärer Endpunkt ist Machbarkeit nach vordefinierten Kriterien (Rekrutierung, Adhärenz, Retention, Sicherheit). Die Studie soll testen, ob Gewichtsabnahme bei CF-Patienten ohne Lungenfunktionsverschlechterung möglich ist und sicher durchzuführen ist.</w:t>
      </w:r>
    </w:p>
    <w:p>
      <w:r>
        <w:rPr>
          <w:b/>
          <w:sz w:val="19"/>
        </w:rPr>
        <w:t xml:space="preserve">Übertragbarkeit: </w:t>
      </w:r>
      <w:r>
        <w:rPr>
          <w:sz w:val="19"/>
        </w:rPr>
        <w:t>Großbritannien, britisches NHS, strukturierte Versorgung, nationale Ethikgenehmigung.</w:t>
      </w:r>
    </w:p>
    <w:p>
      <w:r>
        <w:rPr>
          <w:color w:val="5A7D3A"/>
          <w:sz w:val="18"/>
        </w:rPr>
        <w:t>https://pubmed.ncbi.nlm.nih.gov/42508970/</w:t>
      </w:r>
    </w:p>
    <w:p>
      <w:pPr>
        <w:pStyle w:val="Heading2"/>
      </w:pPr>
      <w:r>
        <w:t>Exklusiver Olivenölkonsum senkt Typ-2-Diabetes-Risiko auch bei Übergewicht, 20-Jahres-Daten</w:t>
      </w:r>
    </w:p>
    <w:p>
      <w:r>
        <w:rPr>
          <w:i/>
          <w:color w:val="666666"/>
          <w:sz w:val="18"/>
        </w:rPr>
        <w:t>Kechagia I et al.  ·  Int J Food Sci Nutr  ·  25.07.2026  ·  PMID 42499318</w:t>
      </w:r>
    </w:p>
    <w:p>
      <w:r>
        <w:t>Die ATTICA-Kohortenstudie untersuchte über 20 Jahre, ob ausschließlicher Olivenölkonsum das Risiko für Typ-2-Diabetes bei 2000 Erwachsenen senkt.</w:t>
      </w:r>
    </w:p>
    <w:p>
      <w:r>
        <w:rPr>
          <w:b/>
        </w:rPr>
        <w:t xml:space="preserve">Ergebnis: </w:t>
      </w:r>
      <w:r>
        <w:t>Exklusiver Olivenölkonsum war mit niedrigerem Typ-2-Diabetes-Risiko verbunden (OR 0,51, 95%-KI 0,33–0,80). Die Assoziation war stärker bei übergewichtigen (OR 0,45) und adipösen Personen (OR 0,23). Die Ergebnisse sprechen für Olivenöl als nachhaltige Ernährungsstrategie, besonders bei metabolisch vulnerablen Gruppen.</w:t>
      </w:r>
    </w:p>
    <w:p>
      <w:r>
        <w:rPr>
          <w:b/>
          <w:sz w:val="19"/>
        </w:rPr>
        <w:t xml:space="preserve">Übertragbarkeit: </w:t>
      </w:r>
      <w:r>
        <w:rPr>
          <w:sz w:val="19"/>
        </w:rPr>
        <w:t>Südeuropa, vergleichbare Präventionspolitik und Ernährungsmuster.</w:t>
      </w:r>
    </w:p>
    <w:p>
      <w:r>
        <w:rPr>
          <w:color w:val="5A7D3A"/>
          <w:sz w:val="18"/>
        </w:rPr>
        <w:t>https://pubmed.ncbi.nlm.nih.gov/42499318/</w:t>
      </w:r>
    </w:p>
    <w:p>
      <w:pPr>
        <w:pStyle w:val="Heading2"/>
      </w:pPr>
      <w:r>
        <w:t>Adipositas-Indizes prognostizieren 20-Jahres-Typ-2-Diabetes-Risiko unterschiedlich gut</w:t>
      </w:r>
    </w:p>
    <w:p>
      <w:r>
        <w:rPr>
          <w:i/>
          <w:color w:val="666666"/>
          <w:sz w:val="18"/>
        </w:rPr>
        <w:t>Kechagia I et al.  ·  Clin Obes  ·  Aug. 2026  ·  PMID 42495893</w:t>
      </w:r>
    </w:p>
    <w:p>
      <w:r>
        <w:t>ATTICA-Kohortenstudie von 2000 Personen über 20 Jahre evaluierte, welche Adipositas-Indikatoren (BMI, WHtR, Lipid-Akkumulation) das Typ-2-Diabetes-Risiko am besten vorhersagen.</w:t>
      </w:r>
    </w:p>
    <w:p>
      <w:r>
        <w:rPr>
          <w:b/>
        </w:rPr>
        <w:t xml:space="preserve">Ergebnis: </w:t>
      </w:r>
      <w:r>
        <w:t>Alle Indizes waren unabhängig mit Typ-2-Diabetes-Inzidenz (26,3 %) assoziiert; Diskriminativität lag bei C-Index 0,70–0,80 für zentrale und für Dysfunktions-Indizes. Keine großen Unterschiede zwischen Maßen, aber konsistente moderate Vorhersagekraft über 20 Jahre.</w:t>
      </w:r>
    </w:p>
    <w:p>
      <w:r>
        <w:rPr>
          <w:b/>
          <w:sz w:val="19"/>
        </w:rPr>
        <w:t xml:space="preserve">Übertragbarkeit: </w:t>
      </w:r>
      <w:r>
        <w:rPr>
          <w:sz w:val="19"/>
        </w:rPr>
        <w:t>Südeuropa, prospektive Populationsdaten, Rolle von Risikistratifizierung.</w:t>
      </w:r>
    </w:p>
    <w:p>
      <w:r>
        <w:rPr>
          <w:color w:val="5A7D3A"/>
          <w:sz w:val="18"/>
        </w:rPr>
        <w:t>https://pubmed.ncbi.nlm.nih.gov/42495893/</w:t>
      </w:r>
    </w:p>
    <w:p>
      <w:pPr>
        <w:pStyle w:val="Heading2"/>
      </w:pPr>
      <w:r>
        <w:t>Metabolisches Syndrom und COPD bei Adipositaschirurgie assoziiert mit höherem Gewichtsverlust</w:t>
      </w:r>
    </w:p>
    <w:p>
      <w:r>
        <w:rPr>
          <w:i/>
          <w:color w:val="666666"/>
          <w:sz w:val="18"/>
        </w:rPr>
        <w:t>Stepaniak U et al.  ·  J Obes  ·  2026  ·  PMID 42470258</w:t>
      </w:r>
    </w:p>
    <w:p>
      <w:r>
        <w:t>Retrospektive Analyse von 601 Patienten mit schwerer Adipositas vor und 1 Jahr nach bariatrischer Operation in Polen zur Frage, welche Komorbiditäten den Gewichtsverlust beeinflussen.</w:t>
      </w:r>
    </w:p>
    <w:p>
      <w:r>
        <w:rPr>
          <w:b/>
        </w:rPr>
        <w:t xml:space="preserve">Ergebnis: </w:t>
      </w:r>
      <w:r>
        <w:t>Hypertonie war mit 71,2 % am häufigsten. Patienten mit metabolischem Syndrom oder COPD zeigten signifikant höheren Gewichtsverlust (2,4 bzw. 6,5 % mehr; p&lt;0,05 nach Adjustierung). Osteoarthritis und GERD waren mit geringerem Erfolg assoziiert.</w:t>
      </w:r>
    </w:p>
    <w:p>
      <w:r>
        <w:rPr>
          <w:b/>
          <w:sz w:val="19"/>
        </w:rPr>
        <w:t xml:space="preserve">Übertragbarkeit: </w:t>
      </w:r>
      <w:r>
        <w:rPr>
          <w:sz w:val="19"/>
        </w:rPr>
        <w:t>Polen, europäische Adipositaschirurgie-Versorgung, vergleichbares System.</w:t>
      </w:r>
    </w:p>
    <w:p>
      <w:r>
        <w:rPr>
          <w:color w:val="5A7D3A"/>
          <w:sz w:val="18"/>
        </w:rPr>
        <w:t>https://pubmed.ncbi.nlm.nih.gov/42470258/</w:t>
      </w:r>
    </w:p>
    <w:p>
      <w:pPr>
        <w:pStyle w:val="Heading2"/>
      </w:pPr>
      <w:r>
        <w:t>GLP-1-Rezeptoragonisten assoziiert mit niedrigeren Raten für Alkohol- und Substanzgebrauchsstörungen</w:t>
      </w:r>
    </w:p>
    <w:p>
      <w:r>
        <w:rPr>
          <w:i/>
          <w:color w:val="666666"/>
          <w:sz w:val="18"/>
        </w:rPr>
        <w:t>Bach P et al.  ·  Lancet Psychiatry  ·  Aug. 2026  ·  PMID 42456704</w:t>
      </w:r>
    </w:p>
    <w:p>
      <w:r>
        <w:t>Schwedische Registeranalyse von 167.026 Typ-2-Diabetes-Patienten, die GLP-1-Rezeptoragonisten erhielten oder nicht, zur Assoziation mit Krankenhausaufnahmen wegen Alkohol- oder Substanzgebrauchsstörungen.</w:t>
      </w:r>
    </w:p>
    <w:p>
      <w:r>
        <w:rPr>
          <w:b/>
        </w:rPr>
        <w:t xml:space="preserve">Ergebnis: </w:t>
      </w:r>
      <w:r>
        <w:t>GLP-1-Exposition war mit niedrigeren Raten für Alkoholgebrauchsstörung (RR 0,55, 95%-KI 0,43–0,70) und Substanzgebrauchsstörung (RR 0,61, 95%-KI 0,50–0,74) assoziiert. Der Effekt blieb in den ersten 182 Tagen nach Absetzen für Alkoholstörung erhalten (RR 0,70), nicht aber danach oder für Substanzgebrauch.</w:t>
      </w:r>
    </w:p>
    <w:p>
      <w:r>
        <w:rPr>
          <w:b/>
          <w:sz w:val="19"/>
        </w:rPr>
        <w:t xml:space="preserve">Übertragbarkeit: </w:t>
      </w:r>
      <w:r>
        <w:rPr>
          <w:sz w:val="19"/>
        </w:rPr>
        <w:t>Schweden, universelles Gesundheitssystem, Registerqualität, hohe Variabilität bei Präparaten.</w:t>
      </w:r>
    </w:p>
    <w:p>
      <w:r>
        <w:rPr>
          <w:color w:val="5A7D3A"/>
          <w:sz w:val="18"/>
        </w:rPr>
        <w:t>https://pubmed.ncbi.nlm.nih.gov/42456704/</w:t>
      </w:r>
    </w:p>
    <w:p>
      <w:pPr>
        <w:pStyle w:val="Heading2"/>
      </w:pPr>
      <w:r>
        <w:t>Sarkopenie-Risiko bei hocheffektiver Adipositasbehandlung: individualisierte Gewichtsverlust-Ziele nötig</w:t>
      </w:r>
    </w:p>
    <w:p>
      <w:r>
        <w:rPr>
          <w:i/>
          <w:color w:val="666666"/>
          <w:sz w:val="18"/>
        </w:rPr>
        <w:t>Bosy-Westphal A et al.  ·  J Cachexia Sarcopenia Muscle  ·  Aug. 2026  ·  PMID 42455525</w:t>
      </w:r>
    </w:p>
    <w:p>
      <w:r>
        <w:t>Narrative Übersichtsarbeit, die physiologische Prinzipien und Daten aus klinischen Studien zu hocheffektiven Adipositas-Medikamenten (GLP-1, Inkretin) integriert, um Kriterien für sichere Gewichtsverlust-Ziele zu definieren.</w:t>
      </w:r>
    </w:p>
    <w:p>
      <w:r>
        <w:rPr>
          <w:b/>
        </w:rPr>
        <w:t xml:space="preserve">Ergebnis: </w:t>
      </w:r>
      <w:r>
        <w:t>Bei großen Energiedefiziten ging 33–38 % des Gewichtsverlusts auf Magermasse (v. a. Skelettmuskel), nicht Fett zurück. SMI-basierte Schwellenwerte (SMI-SDS ≤ −0,67) können klinisch relevante Muskelerschöpfung identifizieren. Interventionen mit strukturiertem Sport zeigten günstigere Fett-Magergewicht-Partitionierung als ohne.</w:t>
      </w:r>
    </w:p>
    <w:p>
      <w:r>
        <w:rPr>
          <w:b/>
          <w:sz w:val="19"/>
        </w:rPr>
        <w:t xml:space="preserve">Übertragbarkeit: </w:t>
      </w:r>
      <w:r>
        <w:rPr>
          <w:sz w:val="19"/>
        </w:rPr>
        <w:t>Deutsche und europäische Kliniken, universelle Prinzipien der Muskelerhaltung, anwendbar auf alle Behandlungsarten.</w:t>
      </w:r>
    </w:p>
    <w:p>
      <w:r>
        <w:rPr>
          <w:color w:val="5A7D3A"/>
          <w:sz w:val="18"/>
        </w:rPr>
        <w:t>https://pubmed.ncbi.nlm.nih.gov/42455525/</w:t>
      </w:r>
    </w:p>
    <w:p>
      <w:pPr>
        <w:pStyle w:val="Heading1"/>
      </w:pPr>
      <w:r>
        <w:t>Aufgenommen am 05.09.2026</w:t>
      </w:r>
    </w:p>
    <w:p>
      <w:pPr>
        <w:pStyle w:val="Heading2"/>
      </w:pPr>
      <w:r>
        <w:t>Lange Wartezeiten auf Adipositaschirurgie verschärfen Stoffwechselkomplikationen um 1,92 Jahre pro Komorbidität</w:t>
      </w:r>
    </w:p>
    <w:p>
      <w:r>
        <w:rPr>
          <w:i/>
          <w:color w:val="666666"/>
          <w:sz w:val="18"/>
        </w:rPr>
        <w:t>Barros F et al.  ·  Arq Bras Cir Dig  ·  31.08.2026  ·  PMID 42690302</w:t>
      </w:r>
    </w:p>
    <w:p>
      <w:r>
        <w:t>Retrospektive Kohortenstudie von 1.000 Adipositas-Patienten im brasilianischen öffentlichen Gesundheitssystem; Analyse der Beziehung zwischen Wartezeit und Anzahl der Komorbiditäten.</w:t>
      </w:r>
    </w:p>
    <w:p>
      <w:r>
        <w:rPr>
          <w:b/>
        </w:rPr>
        <w:t xml:space="preserve">Ergebnis: </w:t>
      </w:r>
      <w:r>
        <w:t>Signifikante Korrelation: Wartezeit mit Komorbiditäten R²=0,686 (p&lt;0,001); 60% der Wartezeit-Variabilität durch Komorbiditäten erklärt (R²=0,600). Durchschnittlich +1,92 Jahre Wartezeit pro zusätzliche Komorbidität (95% KI 1,82–2,02). Patienten &gt;10 Jahre auf der Liste zeigten höhere HbA1c-, LDL- und Gesamtcholesterinwerte.</w:t>
      </w:r>
    </w:p>
    <w:p>
      <w:r>
        <w:rPr>
          <w:b/>
          <w:sz w:val="19"/>
        </w:rPr>
        <w:t xml:space="preserve">Übertragbarkeit: </w:t>
      </w:r>
      <w:r>
        <w:rPr>
          <w:sz w:val="19"/>
        </w:rPr>
        <w:t>Brasilien mit längeren Wartelisten; zeigt Versorgungszugang-Problem, das auch deutsche Kostenträger kennen</w:t>
      </w:r>
    </w:p>
    <w:p>
      <w:r>
        <w:rPr>
          <w:color w:val="5A7D3A"/>
          <w:sz w:val="18"/>
        </w:rPr>
        <w:t>https://pubmed.ncbi.nlm.nih.gov/42690302/</w:t>
      </w:r>
    </w:p>
    <w:p>
      <w:pPr>
        <w:pStyle w:val="Heading2"/>
      </w:pPr>
      <w:r>
        <w:t>Langfristige Bewegung senkt Adipositas-Risiko um ein Drittel bei Frauen mittleren Alters – aber höhere Ziele zeigen keinen Zusatznutzen</w:t>
      </w:r>
    </w:p>
    <w:p>
      <w:r>
        <w:rPr>
          <w:i/>
          <w:color w:val="666666"/>
          <w:sz w:val="18"/>
        </w:rPr>
        <w:t>Tarp J et al.  ·  Int J Epidemiol  ·  18.08.2026  ·  PMID 42689630</w:t>
      </w:r>
    </w:p>
    <w:p>
      <w:r>
        <w:t>Target-Trial-Emulation mit 10 Wellen Beobachtungsdaten (1996–2022) von 779 australischen Frauen aus der Longitudinal Study on Women's Health; Effekt von 18-jähriger Adhärenz zur WHO-Bewegungsempfehlung (≥150 min/Woche) auf Adipositas-Inzidenz.</w:t>
      </w:r>
    </w:p>
    <w:p>
      <w:r>
        <w:rPr>
          <w:b/>
        </w:rPr>
        <w:t xml:space="preserve">Ergebnis: </w:t>
      </w:r>
      <w:r>
        <w:t>Kumulative Adipositas-Inzidenz nach 21 Jahren: 9,9% (99,5% KI 8,6–11,1%) mit 18-jähriger Adhärenz vs. 15,1% (12,8–17,4%) ohne Adhärenz. Risikoquote 1,5 (99,5% KI 1,2–1,9); Risikodifferenz 5,3%-Punkte (2,3–8,3%). Jede weitere Erhebung mit Nicht-Adhärenz: RR 1,1. Kein zusätzlicher Nutzen höherer Ziele.</w:t>
      </w:r>
    </w:p>
    <w:p>
      <w:r>
        <w:rPr>
          <w:b/>
          <w:sz w:val="19"/>
        </w:rPr>
        <w:t xml:space="preserve">Übertragbarkeit: </w:t>
      </w:r>
      <w:r>
        <w:rPr>
          <w:sz w:val="19"/>
        </w:rPr>
        <w:t>Australien; langjährige Kohorte mit Zielprotokollemulation; Bewegungsforschung übertragbar auf Deutschland</w:t>
      </w:r>
    </w:p>
    <w:p>
      <w:r>
        <w:rPr>
          <w:color w:val="5A7D3A"/>
          <w:sz w:val="18"/>
        </w:rPr>
        <w:t>https://pubmed.ncbi.nlm.nih.gov/42689630/</w:t>
      </w:r>
    </w:p>
    <w:p>
      <w:pPr>
        <w:pStyle w:val="Heading2"/>
      </w:pPr>
      <w:r>
        <w:t>Rumänische Jugendliche: Diätische Einschränkung verdoppelt sich mit BMI, Schuldgefühle und emotionales Essen steigen – Hinweise auf gestörtes Essverhalten</w:t>
      </w:r>
    </w:p>
    <w:p>
      <w:r>
        <w:rPr>
          <w:i/>
          <w:color w:val="666666"/>
          <w:sz w:val="18"/>
        </w:rPr>
        <w:t>Mischie A et al.  ·  Nutrients  ·  16.08.2026  ·  PMID 42654257</w:t>
      </w:r>
    </w:p>
    <w:p>
      <w:r>
        <w:t>Cross-sectionale Online-Befragung von 753 rumänischen Erwachsenen (18–30 Jahre, 93,5% weiblich) zu Ernährungsmuster, Gewichtskontrollpraktiken und disordered eating über BMI-Kategorien.</w:t>
      </w:r>
    </w:p>
    <w:p>
      <w:r>
        <w:rPr>
          <w:b/>
        </w:rPr>
        <w:t xml:space="preserve">Ergebnis: </w:t>
      </w:r>
      <w:r>
        <w:t>59,1% Normalgewicht, 29,3% Übergewicht/Adipositas, 11,6% Untergewicht. Diätische Einschränkung (57,4%), körperliche Aktivität (46,7%), aber auch self-induced vomiting (6,4%). Lebenslang Binge Eating 50,1%, aktuell stressabhängiges Essen 49,1%, Schuldgefühle nach dem Essen 66,1%. Bei Übergewicht/Adipositas vs. Normalgewicht: aOR Einschränkung 2,34 (p&lt;0,001), emotionales Essen aOR 2,49, Schuld aOR 2,73 – monotonischer Gradient.</w:t>
      </w:r>
    </w:p>
    <w:p>
      <w:r>
        <w:rPr>
          <w:b/>
          <w:sz w:val="19"/>
        </w:rPr>
        <w:t xml:space="preserve">Übertragbarkeit: </w:t>
      </w:r>
      <w:r>
        <w:rPr>
          <w:sz w:val="19"/>
        </w:rPr>
        <w:t>Rumänien, Zentral-/Osteuropa; Online-Sample, überwiegend weiblich, urban – Generalisierbarkeit begrenzt</w:t>
      </w:r>
    </w:p>
    <w:p>
      <w:r>
        <w:rPr>
          <w:color w:val="5A7D3A"/>
          <w:sz w:val="18"/>
        </w:rPr>
        <w:t>https://pubmed.ncbi.nlm.nih.gov/42654257/</w:t>
      </w:r>
    </w:p>
    <w:p>
      <w:pPr>
        <w:pStyle w:val="Heading2"/>
      </w:pPr>
      <w:r>
        <w:t>Tirzepatide im UK-Digital-Health-Setting: 13,5% Gewichtsverlust in 6 Monaten, höhere Persistenz bei weniger deprivierten Patienten</w:t>
      </w:r>
    </w:p>
    <w:p>
      <w:r>
        <w:rPr>
          <w:i/>
          <w:color w:val="666666"/>
          <w:sz w:val="18"/>
        </w:rPr>
        <w:t>Rosenior-Patten O et al.  ·  Diabetes Obes Metab  ·  06.08.2026  ·  PMID 42560020</w:t>
      </w:r>
    </w:p>
    <w:p>
      <w:r>
        <w:t>Retrospektive Kohortenstudie von 630.545 Adipositas-Patienten in UK-Telemedizin-Praxis, die Tirzepatid initiierten; Messungen von Gewichtsveränderung und Therapietreue nach Deprivationsgrad.</w:t>
      </w:r>
    </w:p>
    <w:p>
      <w:r>
        <w:rPr>
          <w:b/>
        </w:rPr>
        <w:t xml:space="preserve">Ergebnis: </w:t>
      </w:r>
      <w:r>
        <w:t>Mittlerer Gewichtsverlust -13,5% (95% KI: -13,56 bis -13,51) nach 6 Monaten (n=270.309); 89,9% erreichten ≥5% Gewichtsverlust, 72,1% ≥10%. Patienten aus weniger deprivierten Gebieten zeigten 26,1% mehr Verordnungen; 46,7% berichteten Mobilitätsverbesserung, 45,9% Stimmungsverbesserung.</w:t>
      </w:r>
    </w:p>
    <w:p>
      <w:r>
        <w:rPr>
          <w:b/>
          <w:sz w:val="19"/>
        </w:rPr>
        <w:t xml:space="preserve">Übertragbarkeit: </w:t>
      </w:r>
      <w:r>
        <w:rPr>
          <w:sz w:val="19"/>
        </w:rPr>
        <w:t>UK-Telemedizin-System; Kostenerlass durch NHS nicht vergleichbar mit deutschem §34 SGB V-Ausschluss</w:t>
      </w:r>
    </w:p>
    <w:p>
      <w:r>
        <w:rPr>
          <w:color w:val="5A7D3A"/>
          <w:sz w:val="18"/>
        </w:rPr>
        <w:t>https://pubmed.ncbi.nlm.nih.gov/42560020/</w:t>
      </w:r>
    </w:p>
    <w:p>
      <w:pPr>
        <w:pStyle w:val="Heading2"/>
      </w:pPr>
      <w:r>
        <w:t>Leberfibrosis-Score bei Kindern mit Adipositas zeigt 3-fach erhöhtes Typ-2-Diabetes-Risiko in 9–19 Jahren</w:t>
      </w:r>
    </w:p>
    <w:p>
      <w:r>
        <w:rPr>
          <w:i/>
          <w:color w:val="666666"/>
          <w:sz w:val="18"/>
        </w:rPr>
        <w:t>Lefere S et al.  ·  Diabetologia  ·  22.07.2026  ·  PMID 42486926</w:t>
      </w:r>
    </w:p>
    <w:p>
      <w:r>
        <w:t>Kohortenstudie mit 4.856 Kindern mit Adipositas (Alter 12 Jahre) aus dem Schwedischen Childhood Obesity Treatment Register (2005–2020), verknüpft mit nationalen Registern; pFIB-6-Score für hepatische Fibrose und Risiko für Typ-2-Diabetes.</w:t>
      </w:r>
    </w:p>
    <w:p>
      <w:r>
        <w:rPr>
          <w:b/>
        </w:rPr>
        <w:t xml:space="preserve">Ergebnis: </w:t>
      </w:r>
      <w:r>
        <w:t>12,4% der adipösen Kinder hatten pFIB-6 ≥4. Hohes pFIB-6 (≥4) erhöhte Typ-2-Diabetes-Risiko im Alter 9–19 Jahre (aHR 3,05, 95% KI 2,17–4,28). Inzidenzrate (pro 10.000 Personenjahre): Allgemeinbevölkerung 1,02, adipöse Kinder pFIB-6 &lt;4: 45,5, pFIB-6 ≥4: 161,7. Erhöhte ALT und HOMA-IR waren stärkste Komponenten. Kein Prognosewert für Alter 20–25 Jahre.</w:t>
      </w:r>
    </w:p>
    <w:p>
      <w:r>
        <w:rPr>
          <w:b/>
          <w:sz w:val="19"/>
        </w:rPr>
        <w:t xml:space="preserve">Übertragbarkeit: </w:t>
      </w:r>
      <w:r>
        <w:rPr>
          <w:sz w:val="19"/>
        </w:rPr>
        <w:t>Schweden; skandinavisches Gesundheitssystem; Früherkennung für intensivierte Überwachung im Jugendalter</w:t>
      </w:r>
    </w:p>
    <w:p>
      <w:r>
        <w:rPr>
          <w:color w:val="5A7D3A"/>
          <w:sz w:val="18"/>
        </w:rPr>
        <w:t>https://pubmed.ncbi.nlm.nih.gov/42486926/</w:t>
      </w:r>
    </w:p>
    <w:p>
      <w:pPr>
        <w:pStyle w:val="Heading2"/>
      </w:pPr>
      <w:r>
        <w:t>Schweizer Wehrpflichtige: Fitness sank, BMI stieg – Mismatch zwischen gefühlter und gemessener Aktivität</w:t>
      </w:r>
    </w:p>
    <w:p>
      <w:r>
        <w:rPr>
          <w:i/>
          <w:color w:val="666666"/>
          <w:sz w:val="18"/>
        </w:rPr>
        <w:t>Stoican K et al.  ·  BMJ Open  ·  15.07.2026  ·  PMID 42463210</w:t>
      </w:r>
    </w:p>
    <w:p>
      <w:r>
        <w:t>Cross-sectionale Analyse von 654.971 Schweizer Wehrpflichtigen 2006–2024; Trends in Fitness-Test-Scores (FTA) und BMI mit selbstberichteter Aktivität.</w:t>
      </w:r>
    </w:p>
    <w:p>
      <w:r>
        <w:rPr>
          <w:b/>
        </w:rPr>
        <w:t xml:space="preserve">Ergebnis: </w:t>
      </w:r>
      <w:r>
        <w:t>Männliche Wehrpflichtige: FTA-Score sank von 74,2 (2006) auf 70,4 (2024); Frauen: FTA stieg von 45,4 auf 49,9. BMI stieg bei Männern von 23,2 auf 24,1 kg/m² (Übergewicht 17%→23%, Adipositas 5%→9%). Trotzdem stieg Selbstbericht für Bewegung (trainiert: 40%→56% bei Männern, 50%→64% bei Frauen). Waist-to-Height Ratio stabil.</w:t>
      </w:r>
    </w:p>
    <w:p>
      <w:r>
        <w:rPr>
          <w:b/>
          <w:sz w:val="19"/>
        </w:rPr>
        <w:t xml:space="preserve">Übertragbarkeit: </w:t>
      </w:r>
      <w:r>
        <w:rPr>
          <w:sz w:val="19"/>
        </w:rPr>
        <w:t>Schweiz; vergleichbare Wehrpflicht-Rekrutierungsdaten, ähnliches Wohlfahrtssystem</w:t>
      </w:r>
    </w:p>
    <w:p>
      <w:r>
        <w:rPr>
          <w:color w:val="5A7D3A"/>
          <w:sz w:val="18"/>
        </w:rPr>
        <w:t>https://pubmed.ncbi.nlm.nih.gov/42463210/</w:t>
      </w:r>
    </w:p>
    <w:p>
      <w:pPr>
        <w:pStyle w:val="Heading1"/>
      </w:pPr>
      <w:r>
        <w:t>Aufgenommen am 04.09.2026</w:t>
      </w:r>
    </w:p>
    <w:p>
      <w:pPr>
        <w:pStyle w:val="Heading2"/>
      </w:pPr>
      <w:r>
        <w:t>Fragmentation in Adipositas-Versorgung behindert Behandlungserfolg in Sri Lanka</w:t>
      </w:r>
    </w:p>
    <w:p>
      <w:r>
        <w:rPr>
          <w:i/>
          <w:color w:val="666666"/>
          <w:sz w:val="18"/>
        </w:rPr>
        <w:t>Gamage GP et al.  ·  BMJ Open  ·  03.09.2026  ·  PMID 42692514</w:t>
      </w:r>
    </w:p>
    <w:p>
      <w:r>
        <w:t>Qualitative Studie mit 8 Versorgungspraktikern in Colombo (Diätassistenten, Ärzte, Verhaltensfachleute): semi-strukturierte Interviews zur Ausgestaltung von Gewichtsmanagement für junge Erwachsene (18–35 Jahre) mit Adipositas.</w:t>
      </w:r>
    </w:p>
    <w:p>
      <w:r>
        <w:rPr>
          <w:b/>
        </w:rPr>
        <w:t xml:space="preserve">Ergebnis: </w:t>
      </w:r>
      <w:r>
        <w:t>Zwei Kernthemen: (1) Barrieren – begrenzte Kompetenz und Selbstsicherheit der Praktiker, fragmentierte Versorgung, Motivations- und Adhärenzprobleme von Patienten, kulturelle/religiöse Mythen; (2) Strategien – frühzeitige Erkennung mit klarem Überweisungssystem, individualisierte interdisziplinäre Versorgung, kontinuierliche Nachsorge und Selbstmonitoring, unterstützendes soziales Umfeld. Koordination der Versorgung ist Schlüsselfaktor.</w:t>
      </w:r>
    </w:p>
    <w:p>
      <w:r>
        <w:rPr>
          <w:b/>
          <w:sz w:val="19"/>
        </w:rPr>
        <w:t xml:space="preserve">Übertragbarkeit: </w:t>
      </w:r>
      <w:r>
        <w:rPr>
          <w:sz w:val="19"/>
        </w:rPr>
        <w:t>Südostasien, aber Erkenntnis zur Fragmentierung gilt auch für Deutschland</w:t>
      </w:r>
    </w:p>
    <w:p>
      <w:r>
        <w:rPr>
          <w:color w:val="5A7D3A"/>
          <w:sz w:val="18"/>
        </w:rPr>
        <w:t>https://pubmed.ncbi.nlm.nih.gov/42692514/</w:t>
      </w:r>
    </w:p>
    <w:p>
      <w:pPr>
        <w:pStyle w:val="Heading2"/>
      </w:pPr>
      <w:r>
        <w:t>Liposuktion bei Lipoödem in Deutschland: Superioriät zur konservativen Therapie</w:t>
      </w:r>
    </w:p>
    <w:p>
      <w:r>
        <w:rPr>
          <w:i/>
          <w:color w:val="666666"/>
          <w:sz w:val="18"/>
        </w:rPr>
        <w:t>Podda M et al.  ·  Lancet  ·  05.09.2026  ·  PMID 42692034</w:t>
      </w:r>
    </w:p>
    <w:p>
      <w:r>
        <w:t>Randomisierte deutsche Multicenter-Studie an 410 Patienten mit Lipoödem, die Liposuktion mit konservativer Kompressionstherapie über 12 Monate verglichen.</w:t>
      </w:r>
    </w:p>
    <w:p>
      <w:r>
        <w:rPr>
          <w:b/>
        </w:rPr>
        <w:t xml:space="preserve">Ergebnis: </w:t>
      </w:r>
      <w:r>
        <w:t>68 % der Liposuktion-Patienten erreichten Schmerzreduktion ≥2 Punkte vs. 8 % unter Therapie (OR 26,2; 95%-KI 13,1–52,5; p&lt;0,0001). Ernsthafte unerwünschte Ereignisse traten in 8 % der Liposuktion-Gruppe auf vs. 3 % unter konservativer Therapie. Sekundäre Outcomes zur Lebensqualität waren in der Liposuktion-Gruppe signifikant besser.</w:t>
      </w:r>
    </w:p>
    <w:p>
      <w:r>
        <w:rPr>
          <w:b/>
          <w:sz w:val="19"/>
        </w:rPr>
        <w:t xml:space="preserve">Übertragbarkeit: </w:t>
      </w:r>
      <w:r>
        <w:rPr>
          <w:sz w:val="19"/>
        </w:rPr>
        <w:t>Deutsche Klinikdaten, vergleichbare Dokumentationspflichten und Erstattungslogik</w:t>
      </w:r>
    </w:p>
    <w:p>
      <w:r>
        <w:rPr>
          <w:color w:val="5A7D3A"/>
          <w:sz w:val="18"/>
        </w:rPr>
        <w:t>https://pubmed.ncbi.nlm.nih.gov/42692034/</w:t>
      </w:r>
    </w:p>
    <w:p>
      <w:pPr>
        <w:pStyle w:val="Heading2"/>
      </w:pPr>
      <w:r>
        <w:t>Adipositas-Prävention bei Kindern: Strategie scheitert bei Benachteiligten</w:t>
      </w:r>
    </w:p>
    <w:p>
      <w:r>
        <w:rPr>
          <w:i/>
          <w:color w:val="666666"/>
          <w:sz w:val="18"/>
        </w:rPr>
        <w:t>Royo-Bordonada MÁ et al.  ·  Rev Esp Salud Publica  ·  01.09.2026  ·  PMID 42690119</w:t>
      </w:r>
    </w:p>
    <w:p>
      <w:r>
        <w:t>Analyse spanischer Adipositasepidemie: 34,1 % der 3–24-Jährigen mit Übergewicht, 10,3 % mit Adipositas; zwischen 2006 und 2016 stieg Adipositas-Prävalenz aber nur in sozial benachteiligten Gebieten.</w:t>
      </w:r>
    </w:p>
    <w:p>
      <w:r>
        <w:rPr>
          <w:b/>
        </w:rPr>
        <w:t xml:space="preserve">Ergebnis: </w:t>
      </w:r>
      <w:r>
        <w:t>Zwischen 2019 und 2023 sanken Übergewicht und Adipositas bei 6–9-Jährigen um 3,1 bzw. 1,4 Prozentpunkte, blieben aber in Familien mit niedrigem Einkommen stabil. Das Adipositas-Ratio (Unterschicht vs. Oberschicht) verschärfte sich von 1,59 auf 2,03. Die NAOS-Strategie verfehlte damit ihre Zielgruppe.</w:t>
      </w:r>
    </w:p>
    <w:p>
      <w:r>
        <w:rPr>
          <w:b/>
          <w:sz w:val="19"/>
        </w:rPr>
        <w:t xml:space="preserve">Übertragbarkeit: </w:t>
      </w:r>
      <w:r>
        <w:rPr>
          <w:sz w:val="19"/>
        </w:rPr>
        <w:t>Südeuropa, ähnliche Versicherungssysteme und Präventionsaufträge</w:t>
      </w:r>
    </w:p>
    <w:p>
      <w:r>
        <w:rPr>
          <w:color w:val="5A7D3A"/>
          <w:sz w:val="18"/>
        </w:rPr>
        <w:t>https://pubmed.ncbi.nlm.nih.gov/42690119/</w:t>
      </w:r>
    </w:p>
    <w:p>
      <w:pPr>
        <w:pStyle w:val="Heading2"/>
      </w:pPr>
      <w:r>
        <w:t>Frühe Gewichtszunahme im Kindesalter schädigt Nierenfunktion dauerhaft</w:t>
      </w:r>
    </w:p>
    <w:p>
      <w:r>
        <w:rPr>
          <w:i/>
          <w:color w:val="666666"/>
          <w:sz w:val="18"/>
        </w:rPr>
        <w:t>Dias M et al.  ·  J Bras Nefrol  ·  Okt. 2026  ·  PMID 42684143</w:t>
      </w:r>
    </w:p>
    <w:p>
      <w:r>
        <w:t>Longitudinale portugiesische Kohortenstudie mit 1004 Kindern (7–9 Jahre), die Gewichtsverlaufsmuster von Geburt bis 6 Jahre mit geschätzter glomerulärer Filtrationsrate korrelierte.</w:t>
      </w:r>
    </w:p>
    <w:p>
      <w:r>
        <w:rPr>
          <w:b/>
        </w:rPr>
        <w:t xml:space="preserve">Ergebnis: </w:t>
      </w:r>
      <w:r>
        <w:t>Kinder mit persistenter oder im Schulalter beginnender beschleunigter Gewichtszunahme (Trajektorie II und III) wiesen signifikant niedrigere eGFR auf (2,68–3,75 mL/min/1,73 m² niedriger als Referenzgruppe in multivariaten Modellen; p nicht durchgehend angegeben, aber CYSTIN-Messung zeigt Effekt). Frühe metabolische Prägung bestimmt spätere Nierenfunktion.</w:t>
      </w:r>
    </w:p>
    <w:p>
      <w:r>
        <w:rPr>
          <w:b/>
          <w:sz w:val="19"/>
        </w:rPr>
        <w:t xml:space="preserve">Übertragbarkeit: </w:t>
      </w:r>
      <w:r>
        <w:rPr>
          <w:sz w:val="19"/>
        </w:rPr>
        <w:t>Südeuropa, Public Health-Kontext ähnlich Süddeutschland</w:t>
      </w:r>
    </w:p>
    <w:p>
      <w:r>
        <w:rPr>
          <w:color w:val="5A7D3A"/>
          <w:sz w:val="18"/>
        </w:rPr>
        <w:t>https://pubmed.ncbi.nlm.nih.gov/42684143/</w:t>
      </w:r>
    </w:p>
    <w:p>
      <w:pPr>
        <w:pStyle w:val="Heading2"/>
      </w:pPr>
      <w:r>
        <w:t>Mütterliches Übergewicht in der Schwangerschaft erhöht kardiovaskuläres Risiko der Kinder langfristig</w:t>
      </w:r>
    </w:p>
    <w:p>
      <w:r>
        <w:rPr>
          <w:i/>
          <w:color w:val="666666"/>
          <w:sz w:val="18"/>
        </w:rPr>
        <w:t>Wang H et al.  ·  JAMA Netw Open  ·  01.09.2026  ·  PMID 42678700</w:t>
      </w:r>
    </w:p>
    <w:p>
      <w:r>
        <w:t>Schwedische Populationskohorte mit 2,5 Mio. ab 1982 Geborenen, Nachverfolgung bis 2023: Assoziation mütterlicher BMI und Gestationsgewichtszunahme mit kardiovaskulären Ereignissen im Nachwuchs (median 22 Jahre Follow-up).</w:t>
      </w:r>
    </w:p>
    <w:p>
      <w:r>
        <w:rPr>
          <w:b/>
        </w:rPr>
        <w:t xml:space="preserve">Ergebnis: </w:t>
      </w:r>
      <w:r>
        <w:t>22.510 Fälle von kardiovaskulären Erkrankungen (0,9 %). Verglichen mit normalgewichtigen Müttern: Übergewicht der Mutter HR 1,29, Adipositas Klasse 1 HR 1,66, Klasse 2 HR 2,16, Klasse 3 HR 2,74. Höhere Gestationsgewichtszunahme (z-Score ≥1) bei normalgewichtigen Müttern: HR 1,16. Sibling-Analysen zeigten teilweise Attenuierung, aber Assoziationen blieben evident.</w:t>
      </w:r>
    </w:p>
    <w:p>
      <w:r>
        <w:rPr>
          <w:b/>
          <w:sz w:val="19"/>
        </w:rPr>
        <w:t xml:space="preserve">Übertragbarkeit: </w:t>
      </w:r>
      <w:r>
        <w:rPr>
          <w:sz w:val="19"/>
        </w:rPr>
        <w:t>Skandinavien, vergleichbare Geburtshilfe und Kinder-Nachverfolgung</w:t>
      </w:r>
    </w:p>
    <w:p>
      <w:r>
        <w:rPr>
          <w:color w:val="5A7D3A"/>
          <w:sz w:val="18"/>
        </w:rPr>
        <w:t>https://pubmed.ncbi.nlm.nih.gov/42678700/</w:t>
      </w:r>
    </w:p>
    <w:p>
      <w:pPr>
        <w:pStyle w:val="Heading2"/>
      </w:pPr>
      <w:r>
        <w:t>Strukturierte Lebensstiländerung verbessert Body-Komposition unabhängig vom Gewichtsverlust</w:t>
      </w:r>
    </w:p>
    <w:p>
      <w:r>
        <w:rPr>
          <w:i/>
          <w:color w:val="666666"/>
          <w:sz w:val="18"/>
        </w:rPr>
        <w:t>Rúnarsdóttir TR et al.  ·  Mol Nutr Food Res  ·  Aug. 2026  ·  PMID 42522290</w:t>
      </w:r>
    </w:p>
    <w:p>
      <w:r>
        <w:t>Randomisierte isländische Doppelblind-Studie mit 33 Frauen mit Adipositas (BMI 30,0–54,1 kg/m²): 12-Wochen-Programm mit Chitosan oder Placebo plus strukturierte Lebensstiländerung (Ernährung, Bewegung); DXA-Analysen der Body-Komposition.</w:t>
      </w:r>
    </w:p>
    <w:p>
      <w:r>
        <w:rPr>
          <w:b/>
        </w:rPr>
        <w:t xml:space="preserve">Ergebnis: </w:t>
      </w:r>
      <w:r>
        <w:t>Strukturierte Lifestyle-Interventionen erhöhten Muskelmasse, Handgriffstärke, Ausdauer und Selbstbewertung der Gesundheit über alle BMI-Gruppen hinweg, während Körperfettmasse und mittlerer arterieller Blutdruck sanken – unabhängig von Gewichtsverlust. Chitosan-Supplementation war mit Reduktion des Firmicutes/Bacteroidota-Verhältnisses assoziiert. Interpretierbarkeit durch kleine Stichprobe begrenzt.</w:t>
      </w:r>
    </w:p>
    <w:p>
      <w:r>
        <w:rPr>
          <w:b/>
          <w:sz w:val="19"/>
        </w:rPr>
        <w:t xml:space="preserve">Übertragbarkeit: </w:t>
      </w:r>
      <w:r>
        <w:rPr>
          <w:sz w:val="19"/>
        </w:rPr>
        <w:t>Nordeuropa, ähnliche Fachkompetenz in klinischer Ernährung</w:t>
      </w:r>
    </w:p>
    <w:p>
      <w:r>
        <w:rPr>
          <w:color w:val="5A7D3A"/>
          <w:sz w:val="18"/>
        </w:rPr>
        <w:t>https://pubmed.ncbi.nlm.nih.gov/42522290/</w:t>
      </w:r>
    </w:p>
    <w:p>
      <w:pPr>
        <w:pStyle w:val="Heading1"/>
      </w:pPr>
      <w:r>
        <w:t>Aufgenommen am 03.09.2026</w:t>
      </w:r>
    </w:p>
    <w:p>
      <w:pPr>
        <w:pStyle w:val="Heading2"/>
      </w:pPr>
      <w:r>
        <w:t>Leberablagerungen in der Kindheit vorhersagen kardiovaskuläres Risiko im jungen Erwachsenenalter</w:t>
      </w:r>
    </w:p>
    <w:p>
      <w:r>
        <w:rPr>
          <w:i/>
          <w:color w:val="666666"/>
          <w:sz w:val="18"/>
        </w:rPr>
        <w:t>Stroes AR et al.  ·  Pediatr Obes  ·  Sept. 2026  ·  PMID 42683934</w:t>
      </w:r>
    </w:p>
    <w:p>
      <w:r>
        <w:t>10-Jahres-Kohortenstudie zu Hepatic steatosis und Carotis-Intima-Media-Dicke (cIMT) bei Kindern mit schwerer Adipositas und deren 10-Jahres-Verfolgung.</w:t>
      </w:r>
    </w:p>
    <w:p>
      <w:r>
        <w:rPr>
          <w:b/>
        </w:rPr>
        <w:t xml:space="preserve">Ergebnis: </w:t>
      </w:r>
      <w:r>
        <w:t>46% der Kinder hatten Steatose, 46% auch als Erwachsene. Steatose im jungen Erwachsenenalter war unabhängig mit erhöhter cIMT assoziiert (Mittelwertdifferenz 0,035 mm, p=0,008). Kindliche Steatose sagte cIMT-Progression voraus. Persistente oder neu auftretende Steatose kennzeichnet höheres Herz-Kreislauf-Risiko.</w:t>
      </w:r>
    </w:p>
    <w:p>
      <w:r>
        <w:rPr>
          <w:b/>
          <w:sz w:val="19"/>
        </w:rPr>
        <w:t xml:space="preserve">Übertragbarkeit: </w:t>
      </w:r>
      <w:r>
        <w:rPr>
          <w:sz w:val="19"/>
        </w:rPr>
        <w:t>Niederländische Klinikdaten, Versorgungskontinuität etabliert</w:t>
      </w:r>
    </w:p>
    <w:p>
      <w:r>
        <w:rPr>
          <w:color w:val="5A7D3A"/>
          <w:sz w:val="18"/>
        </w:rPr>
        <w:t>https://pubmed.ncbi.nlm.nih.gov/42683934/</w:t>
      </w:r>
    </w:p>
    <w:p>
      <w:pPr>
        <w:pStyle w:val="Heading2"/>
      </w:pPr>
      <w:r>
        <w:t>Bauchlagerung bei schwerem Übergewicht mit ARDS machbar und sicher</w:t>
      </w:r>
    </w:p>
    <w:p>
      <w:r>
        <w:rPr>
          <w:i/>
          <w:color w:val="666666"/>
          <w:sz w:val="18"/>
        </w:rPr>
        <w:t>Lee C et al.  ·  Am J Crit Care  ·  01.09.2026  ·  PMID 42676144</w:t>
      </w:r>
    </w:p>
    <w:p>
      <w:r>
        <w:t>Retrospektive Kohortenstudie von 1.448 ARDS-Patienten mit unterschiedlichen Adipositas-Graden; Feasibility und Sicherheit von manueller Bauchlagerung.</w:t>
      </w:r>
    </w:p>
    <w:p>
      <w:r>
        <w:rPr>
          <w:b/>
        </w:rPr>
        <w:t xml:space="preserve">Ergebnis: </w:t>
      </w:r>
      <w:r>
        <w:t>Bauchlagerung war machbar und sicher über alle Adipositas-Klassen. Patienten mit Adipositas Grad III zeigten größte Verbesserungen in Gasaustausch (37% PaO2/FiO2-Anstieg vs. 28% bei Normalgewicht, p&lt;0,05). Komplikationsraten niedrig in allen Gruppen. ICU- und Krankenhausverweildauer verkürzt.</w:t>
      </w:r>
    </w:p>
    <w:p>
      <w:r>
        <w:rPr>
          <w:b/>
          <w:sz w:val="19"/>
        </w:rPr>
        <w:t xml:space="preserve">Übertragbarkeit: </w:t>
      </w:r>
      <w:r>
        <w:rPr>
          <w:sz w:val="19"/>
        </w:rPr>
        <w:t>USA, aber Sicherheitseffekt ist gewichtssystemunabhängig übertragbar</w:t>
      </w:r>
    </w:p>
    <w:p>
      <w:r>
        <w:rPr>
          <w:color w:val="5A7D3A"/>
          <w:sz w:val="18"/>
        </w:rPr>
        <w:t>https://pubmed.ncbi.nlm.nih.gov/42676144/</w:t>
      </w:r>
    </w:p>
    <w:p>
      <w:pPr>
        <w:pStyle w:val="Heading2"/>
      </w:pPr>
      <w:r>
        <w:t>Kardiovaskulär-renales-metabolisches Syndrom erhöht Pankreaskrebsrisiko dosisabhängig</w:t>
      </w:r>
    </w:p>
    <w:p>
      <w:r>
        <w:rPr>
          <w:i/>
          <w:color w:val="666666"/>
          <w:sz w:val="18"/>
        </w:rPr>
        <w:t>Choi M et al.  ·  Diabetes Metab Res Rev  ·  Sept. 2026  ·  PMID 42549759</w:t>
      </w:r>
    </w:p>
    <w:p>
      <w:r>
        <w:t>Prospektive Kohorte mit 326.148 UK-Biobank-Teilnehmern; 1.234 Pankreaskrebsfälle über 13,5 Jahre Follow-up zur Assoziation zwischen CKM-Stadien und Pankreaskrebsinzidenz.</w:t>
      </w:r>
    </w:p>
    <w:p>
      <w:r>
        <w:rPr>
          <w:b/>
        </w:rPr>
        <w:t xml:space="preserve">Ergebnis: </w:t>
      </w:r>
      <w:r>
        <w:t>Pankreaskrebsinzidenz stieg von 9,0 (Stadium 0) auf 48,6 pro 100.000 Personenjahre (Stadium 4). Adjustierte SHR für Stadium 1-2: 1,97-2,02; Stadium 3-4: 2,08 (p&lt;0,001). Assoziation bestand über Alters-, Geschlechts- und Raucherstatus hinweg. Metabolischer Funktionsverlust als Risikostratifizierer.</w:t>
      </w:r>
    </w:p>
    <w:p>
      <w:r>
        <w:rPr>
          <w:b/>
          <w:sz w:val="19"/>
        </w:rPr>
        <w:t xml:space="preserve">Übertragbarkeit: </w:t>
      </w:r>
      <w:r>
        <w:rPr>
          <w:sz w:val="19"/>
        </w:rPr>
        <w:t>UK-Biobank, generalisierbar auf europäische Settings mit ähnlicher Risikoprofilierung</w:t>
      </w:r>
    </w:p>
    <w:p>
      <w:r>
        <w:rPr>
          <w:color w:val="5A7D3A"/>
          <w:sz w:val="18"/>
        </w:rPr>
        <w:t>https://pubmed.ncbi.nlm.nih.gov/42549759/</w:t>
      </w:r>
    </w:p>
    <w:p>
      <w:pPr>
        <w:pStyle w:val="Heading2"/>
      </w:pPr>
      <w:r>
        <w:t>Niedriges Bildungsniveau erhöht Adipositas-Risiko um 61% trotz Lifestyle-Anpassung</w:t>
      </w:r>
    </w:p>
    <w:p>
      <w:r>
        <w:rPr>
          <w:i/>
          <w:color w:val="666666"/>
          <w:sz w:val="18"/>
        </w:rPr>
        <w:t>Vicente-Herrero MT et al.  ·  Med Sci (Basel)  ·  27.06.2026  ·  PMID 42506320</w:t>
      </w:r>
    </w:p>
    <w:p>
      <w:r>
        <w:t>Querschnittsstudie von 3.108 berufstätigen Erwachsenen in Spanien zu Assoziation zwischen Bildungsstand und Adipositas und Attenuation durch Lifestyle-Faktoren.</w:t>
      </w:r>
    </w:p>
    <w:p>
      <w:r>
        <w:rPr>
          <w:b/>
        </w:rPr>
        <w:t xml:space="preserve">Ergebnis: </w:t>
      </w:r>
      <w:r>
        <w:t>Adipositas-Prävalenz: 11,5% (höhere Bildung) vs. 19,8% (Grund-/keine Bildung). Rohes OR 1,89 (95% CI 1,46-2,45). Nach Adjust für Alter/Geschlecht OR 1,72; nach Hinzunahme von Rauchen, körperlicher Aktivität (IPAQ) und Mittelmeer-Diät (MEDAS-14) OR 1,63. Vollständig adjustiert OR 1,61 (95% CI 1,18-2,21) – statistisch signifikant, aber attenuiert.</w:t>
      </w:r>
    </w:p>
    <w:p>
      <w:r>
        <w:rPr>
          <w:b/>
          <w:sz w:val="19"/>
        </w:rPr>
        <w:t xml:space="preserve">Übertragbarkeit: </w:t>
      </w:r>
      <w:r>
        <w:rPr>
          <w:sz w:val="19"/>
        </w:rPr>
        <w:t>Spanien, europäisches Versicherungssystem, Sozialgradienten vergleichbar</w:t>
      </w:r>
    </w:p>
    <w:p>
      <w:r>
        <w:rPr>
          <w:color w:val="5A7D3A"/>
          <w:sz w:val="18"/>
        </w:rPr>
        <w:t>https://pubmed.ncbi.nlm.nih.gov/42506320/</w:t>
      </w:r>
    </w:p>
    <w:p>
      <w:pPr>
        <w:pStyle w:val="Heading2"/>
      </w:pPr>
      <w:r>
        <w:t>Primärärzte sehen GLP-1-Mittel als Diskussionsstarter, berichten aber über Unsicherheiten</w:t>
      </w:r>
    </w:p>
    <w:p>
      <w:r>
        <w:rPr>
          <w:i/>
          <w:color w:val="666666"/>
          <w:sz w:val="18"/>
        </w:rPr>
        <w:t>Hellgren J et al.  ·  Scand J Prim Health Care  ·  17.07.2026  ·  PMID 42464703</w:t>
      </w:r>
    </w:p>
    <w:p>
      <w:r>
        <w:t>Qualitative Studie mit 11 Fachinterviews bei Hausärzten in Schweden zu Erfahrungen und Haltungen zu Anti-Adiposita-Medikamenten im klinischen Alltag.</w:t>
      </w:r>
    </w:p>
    <w:p>
      <w:r>
        <w:rPr>
          <w:b/>
        </w:rPr>
        <w:t xml:space="preserve">Ergebnis: </w:t>
      </w:r>
      <w:r>
        <w:t>Ärzte berichten, dass GLP-1-Medikamente personenzentrierte Gespräche über Gewichtsmanagement erleichtern, nennen aber Herausforderungen durch begrenzte klinische Erfahrung, unkare Behandlungsdauer und fehlende Richtlinien. Hauptthema: Verschiebung klinischer Verantwortung bei komplexer Adipositas.</w:t>
      </w:r>
    </w:p>
    <w:p>
      <w:r>
        <w:rPr>
          <w:b/>
          <w:sz w:val="19"/>
        </w:rPr>
        <w:t xml:space="preserve">Übertragbarkeit: </w:t>
      </w:r>
      <w:r>
        <w:rPr>
          <w:sz w:val="19"/>
        </w:rPr>
        <w:t>Skandinavisches Versicherungssystem, ähnliche Aufbaustruktur der Primärversorgung</w:t>
      </w:r>
    </w:p>
    <w:p>
      <w:r>
        <w:rPr>
          <w:color w:val="5A7D3A"/>
          <w:sz w:val="18"/>
        </w:rPr>
        <w:t>https://pubmed.ncbi.nlm.nih.gov/42464703/</w:t>
      </w:r>
    </w:p>
    <w:p>
      <w:pPr>
        <w:pStyle w:val="Heading2"/>
      </w:pPr>
      <w:r>
        <w:t>Gewichtsverlust vor psychotischer Episode prognostiziert doppelte Gewichtszunahme</w:t>
      </w:r>
    </w:p>
    <w:p>
      <w:r>
        <w:rPr>
          <w:i/>
          <w:color w:val="666666"/>
          <w:sz w:val="18"/>
        </w:rPr>
        <w:t>O'Mahony B et al.  ·  BMJ Ment Health  ·  16.07.2026  ·  PMID 42463299</w:t>
      </w:r>
    </w:p>
    <w:p>
      <w:r>
        <w:t>Retrospektive Kohortenstudie von 369 Patienten mit First-Episode Psychosis (FEP) aus UK CPRD zu Gewichtsverlauf vor und nach Diagnose.</w:t>
      </w:r>
    </w:p>
    <w:p>
      <w:r>
        <w:rPr>
          <w:b/>
        </w:rPr>
        <w:t xml:space="preserve">Ergebnis: </w:t>
      </w:r>
      <w:r>
        <w:t>53% verloren vor FEP-Diagnose an Gewicht. Mit vorigem Gewichtsverlust verdoppelte sich die post-Diagnose-Zunahme (8,93% vs. 4,07% jährlich; p=0,005). Je 1% Prä-Verlust sagte 0,41% zusätzliche Jahresgewichtszunahme voraus (p=0,004). Durchschnittliche Gewinne überstiegen Vorgängig-Verluste nach 1 Jahr (6,49 kg vs. 4,83 kg).</w:t>
      </w:r>
    </w:p>
    <w:p>
      <w:r>
        <w:rPr>
          <w:b/>
          <w:sz w:val="19"/>
        </w:rPr>
        <w:t xml:space="preserve">Übertragbarkeit: </w:t>
      </w:r>
      <w:r>
        <w:rPr>
          <w:sz w:val="19"/>
        </w:rPr>
        <w:t>UK-Primärversorgungsdaten, deutsches System vergleichbar bei Dokumentation</w:t>
      </w:r>
    </w:p>
    <w:p>
      <w:r>
        <w:rPr>
          <w:color w:val="5A7D3A"/>
          <w:sz w:val="18"/>
        </w:rPr>
        <w:t>https://pubmed.ncbi.nlm.nih.gov/42463299/</w:t>
      </w:r>
    </w:p>
    <w:p>
      <w:pPr>
        <w:pStyle w:val="Heading1"/>
      </w:pPr>
      <w:r>
        <w:t>Aufgenommen am 02.09.2026</w:t>
      </w:r>
    </w:p>
    <w:p>
      <w:pPr>
        <w:pStyle w:val="Heading2"/>
      </w:pPr>
      <w:r>
        <w:t>Mütterliche Adipositas: erhöhtes Sterblichkeitsrisiko der Nachkommen bis ins junge Erwachsenenalter</w:t>
      </w:r>
    </w:p>
    <w:p>
      <w:r>
        <w:rPr>
          <w:i/>
          <w:color w:val="666666"/>
          <w:sz w:val="18"/>
        </w:rPr>
        <w:t>Wang H et al.  ·  PLoS Med  ·  01.09.2026  ·  PMID 42678958</w:t>
      </w:r>
    </w:p>
    <w:p>
      <w:r>
        <w:t>Kohorte von 2,61 Millionen schwedischen Neugeborenen (1982–2014) mit Verfolgung bis 2023 auf Assoziationen zwischen mütterlichem BMI und Sterblichkeit der Nachkommen.</w:t>
      </w:r>
    </w:p>
    <w:p>
      <w:r>
        <w:rPr>
          <w:b/>
        </w:rPr>
        <w:t xml:space="preserve">Ergebnis: </w:t>
      </w:r>
      <w:r>
        <w:t>21.981 Todesfälle (0,8 %) dokumentiert. Mütterliche Adipositas Grad III (BMI ≥40): HR 1,92 (95% KI [1,59–2,33]; p&lt;0,001) für Gesamtsterblichkeit vs. Normalgewicht; Dosis-Wirkungs-Beziehung über alle Grade.</w:t>
      </w:r>
    </w:p>
    <w:p>
      <w:r>
        <w:rPr>
          <w:b/>
          <w:sz w:val="19"/>
        </w:rPr>
        <w:t xml:space="preserve">Übertragbarkeit: </w:t>
      </w:r>
      <w:r>
        <w:rPr>
          <w:sz w:val="19"/>
        </w:rPr>
        <w:t>Skandinavien, registergestützte Langzeitdaten, ähnliches Versicherungssystem</w:t>
      </w:r>
    </w:p>
    <w:p>
      <w:r>
        <w:rPr>
          <w:color w:val="5A7D3A"/>
          <w:sz w:val="18"/>
        </w:rPr>
        <w:t>https://pubmed.ncbi.nlm.nih.gov/42678958/</w:t>
      </w:r>
    </w:p>
    <w:p>
      <w:pPr>
        <w:pStyle w:val="Heading2"/>
      </w:pPr>
      <w:r>
        <w:t>Werbeverbote für Junkfood im TV: 271.000 Übergewichtsfälle in mexikanischen Kindern vermieden</w:t>
      </w:r>
    </w:p>
    <w:p>
      <w:r>
        <w:rPr>
          <w:i/>
          <w:color w:val="666666"/>
          <w:sz w:val="18"/>
        </w:rPr>
        <w:t>Alonso-Bastida A et al.  ·  JAMA Netw Open  ·  01.09.2026  ·  PMID 42678697</w:t>
      </w:r>
    </w:p>
    <w:p>
      <w:r>
        <w:t>Simulationsmodell zur Auswirkung kompletter Entfernung von TV-Werbung für ungesunde Lebensmittel auf Energiezufuhr und Adipositas bei 10- bis 17-Jährigen in Mexiko.</w:t>
      </w:r>
    </w:p>
    <w:p>
      <w:r>
        <w:rPr>
          <w:b/>
        </w:rPr>
        <w:t xml:space="preserve">Ergebnis: </w:t>
      </w:r>
      <w:r>
        <w:t>Werbeentfernung assoziiert mit projiziertem Rückgang von 47 kcal/Tag (95% UI [3–92]), Gewichtsreduktion 1,2 kg/Kind in 1 Jahr (95% UI [0,1–2,2]). Adipositasprävalenz sank um 8,3 % (95% UI [0,3–18,1%]), entsprechend 271.000 vermiedenen Fällen.</w:t>
      </w:r>
    </w:p>
    <w:p>
      <w:r>
        <w:rPr>
          <w:b/>
          <w:sz w:val="19"/>
        </w:rPr>
        <w:t xml:space="preserve">Übertragbarkeit: </w:t>
      </w:r>
      <w:r>
        <w:rPr>
          <w:sz w:val="19"/>
        </w:rPr>
        <w:t>Lateinamerika, Präventionsstrategie auf Bevölkerungsebene, übertragbar auf DACH</w:t>
      </w:r>
    </w:p>
    <w:p>
      <w:r>
        <w:rPr>
          <w:color w:val="5A7D3A"/>
          <w:sz w:val="18"/>
        </w:rPr>
        <w:t>https://pubmed.ncbi.nlm.nih.gov/42678697/</w:t>
      </w:r>
    </w:p>
    <w:p>
      <w:pPr>
        <w:pStyle w:val="Heading2"/>
      </w:pPr>
      <w:r>
        <w:t>Gewichtszunahme nach Absetzen von Semaglutid/Tirzepatid: 50 % Rückgang in 7,5 Monaten</w:t>
      </w:r>
    </w:p>
    <w:p>
      <w:r>
        <w:rPr>
          <w:i/>
          <w:color w:val="666666"/>
          <w:sz w:val="18"/>
        </w:rPr>
        <w:t>Kow CS et al.  ·  Endocrinol Diabetes Metab  ·  Sept. 2026  ·  PMID 42673571</w:t>
      </w:r>
    </w:p>
    <w:p>
      <w:r>
        <w:t>Bayesische Metaanalyse von 6 Studien mit 1.776 Teilnehmern zur Gewichtsrückgang-Trajektorie nach Absetzen von GLP-1-Rezeptoragonisten.</w:t>
      </w:r>
    </w:p>
    <w:p>
      <w:r>
        <w:rPr>
          <w:b/>
        </w:rPr>
        <w:t xml:space="preserve">Ergebnis: </w:t>
      </w:r>
      <w:r>
        <w:t>Bei Absetzen durchschnittlich 15,35 kg Gewichtsverlust (95% CrI [11,18–19,60]); danach Rückgang 1,04 kg/Monat (95% CrI [0,80–1,29]). 50 % des Gewichtsverlusts projiziert bis 7,50 Monate (95% CrI [5,05–10,57]), Rückkehr zum Ausgangsgewicht in 15,00 Monaten (95% CrI [10,10–21,13]).</w:t>
      </w:r>
    </w:p>
    <w:p>
      <w:r>
        <w:rPr>
          <w:b/>
          <w:sz w:val="19"/>
        </w:rPr>
        <w:t xml:space="preserve">Übertragbarkeit: </w:t>
      </w:r>
      <w:r>
        <w:rPr>
          <w:sz w:val="19"/>
        </w:rPr>
        <w:t>USA/international, Abbruchquoten und Gewichtsverlauf zentral für Versorgungsentscheidung</w:t>
      </w:r>
    </w:p>
    <w:p>
      <w:r>
        <w:rPr>
          <w:color w:val="5A7D3A"/>
          <w:sz w:val="18"/>
        </w:rPr>
        <w:t>https://pubmed.ncbi.nlm.nih.gov/42673571/</w:t>
      </w:r>
    </w:p>
    <w:p>
      <w:pPr>
        <w:pStyle w:val="Heading2"/>
      </w:pPr>
      <w:r>
        <w:t>Adipositasversorgung in französischen Zentren: COVID-19-Pandemie störte Behandlungsabläufe</w:t>
      </w:r>
    </w:p>
    <w:p>
      <w:r>
        <w:rPr>
          <w:i/>
          <w:color w:val="666666"/>
          <w:sz w:val="18"/>
        </w:rPr>
        <w:t>Alessandrin A et al.  ·  Sante Publique  ·  2026  ·  PMID 42547407</w:t>
      </w:r>
    </w:p>
    <w:p>
      <w:r>
        <w:t>Qualitative und quantitative Studie zu Auswirkungen von Lockdowns und Ausgangssperren auf Patienten in spezialisierten Adipositaszentren (CSOs) in Nouvelle-Aquitaine, Frankreich.</w:t>
      </w:r>
    </w:p>
    <w:p>
      <w:r>
        <w:rPr>
          <w:b/>
        </w:rPr>
        <w:t xml:space="preserve">Ergebnis: </w:t>
      </w:r>
      <w:r>
        <w:t>Lockdowns und Ausgangssperren führten zu Unterbrechungen in den Behandlungsabläufen; die Studie zeigt spezifische Versorgungsprobleme dieser Patientengruppe während der Pandemie auf.</w:t>
      </w:r>
    </w:p>
    <w:p>
      <w:r>
        <w:rPr>
          <w:b/>
          <w:sz w:val="19"/>
        </w:rPr>
        <w:t xml:space="preserve">Übertragbarkeit: </w:t>
      </w:r>
      <w:r>
        <w:rPr>
          <w:sz w:val="19"/>
        </w:rPr>
        <w:t>Frankreich, vergleichbares öffentliches Gesundheitssystem und Versorgungsstruktur</w:t>
      </w:r>
    </w:p>
    <w:p>
      <w:r>
        <w:rPr>
          <w:color w:val="5A7D3A"/>
          <w:sz w:val="18"/>
        </w:rPr>
        <w:t>https://pubmed.ncbi.nlm.nih.gov/42547407/</w:t>
      </w:r>
    </w:p>
    <w:p>
      <w:pPr>
        <w:pStyle w:val="Heading2"/>
      </w:pPr>
      <w:r>
        <w:t>Adipositas erklärt Ungleichheiten in Kardiometabolika: 53–72 % der Assoziation mit Bildung</w:t>
      </w:r>
    </w:p>
    <w:p>
      <w:r>
        <w:rPr>
          <w:i/>
          <w:color w:val="666666"/>
          <w:sz w:val="18"/>
        </w:rPr>
        <w:t>Vicente-Herrero MT et al.  ·  Med Sci (Basel)  ·  09.07.2026  ·  PMID 42506351</w:t>
      </w:r>
    </w:p>
    <w:p>
      <w:r>
        <w:t>Querschnittstudie mit 3.108 arbeitstätigen Erwachsenen in Spanien zur Mediationsrolle von Adipositas in der Assoziation zwischen Sozioökonomie und kardiometabolischen Ergebnissen.</w:t>
      </w:r>
    </w:p>
    <w:p>
      <w:r>
        <w:rPr>
          <w:b/>
        </w:rPr>
        <w:t xml:space="preserve">Ergebnis: </w:t>
      </w:r>
      <w:r>
        <w:t>Starker sozioökonomischer Gradient für alle kardiometabolischen Ergebnisse (p für Trend &lt;0,001). Einbeziehung von Adipositas reduzierte Effektschätzer um ca. 53–72 % für Fettleber, Insulinresistenz und metabolisches Syndrom. Adipositas war mit ~28 % Abschwächung der Fettleberassoziation verbunden.</w:t>
      </w:r>
    </w:p>
    <w:p>
      <w:r>
        <w:rPr>
          <w:b/>
          <w:sz w:val="19"/>
        </w:rPr>
        <w:t xml:space="preserve">Übertragbarkeit: </w:t>
      </w:r>
      <w:r>
        <w:rPr>
          <w:sz w:val="19"/>
        </w:rPr>
        <w:t>Südeuropa, arbeitstätige Bevölkerung, vergleichbare Sozialstruktur</w:t>
      </w:r>
    </w:p>
    <w:p>
      <w:r>
        <w:rPr>
          <w:color w:val="5A7D3A"/>
          <w:sz w:val="18"/>
        </w:rPr>
        <w:t>https://pubmed.ncbi.nlm.nih.gov/42506351/</w:t>
      </w:r>
    </w:p>
    <w:p>
      <w:pPr>
        <w:pStyle w:val="Heading2"/>
      </w:pPr>
      <w:r>
        <w:t>Hyperandrogenismus und Adipositas erhöhen Präeklampsie-Risiko nach Embryotransfer um das 7,5-Fache</w:t>
      </w:r>
    </w:p>
    <w:p>
      <w:r>
        <w:rPr>
          <w:i/>
          <w:color w:val="666666"/>
          <w:sz w:val="18"/>
        </w:rPr>
        <w:t>Aihaiti R et al.  ·  J Clin Hypertens (Greenwich)  ·  Juli 2026  ·  PMID 42496046</w:t>
      </w:r>
    </w:p>
    <w:p>
      <w:r>
        <w:t>Retrospektive Kohorte von 1.556 Frauen, die sich einer Befruchtung mit gefrorenem Embryo unterzogen, zur Auswirkung kombinierter Hyperandrogenismus und Übergewicht/Adipositas auf Schwangerschaftskomplikationen.</w:t>
      </w:r>
    </w:p>
    <w:p>
      <w:r>
        <w:rPr>
          <w:b/>
        </w:rPr>
        <w:t xml:space="preserve">Ergebnis: </w:t>
      </w:r>
      <w:r>
        <w:t>Kombiniert Hyperandrogenismus + Übergewicht/Adipositas: 13,3 % Präeklampsie (aOR 7,53; 95% KI [3,72–15,23]) vs. Kontrolle (1,8 %); Frühgeburtlichkeit 23,3 % (aOR 3,67; 95% KI [1,85–7,28]) vs. 6,3 %. Isolierte Adipositas: aOR 3,45 für Gestationsbluthochdruck.</w:t>
      </w:r>
    </w:p>
    <w:p>
      <w:r>
        <w:rPr>
          <w:b/>
          <w:sz w:val="19"/>
        </w:rPr>
        <w:t xml:space="preserve">Übertragbarkeit: </w:t>
      </w:r>
      <w:r>
        <w:rPr>
          <w:sz w:val="19"/>
        </w:rPr>
        <w:t>China, Fertilitätspopulation, zeigt Adipositas-Effekt auch ohne GLP-1-Verfügbarkeit</w:t>
      </w:r>
    </w:p>
    <w:p>
      <w:r>
        <w:rPr>
          <w:color w:val="5A7D3A"/>
          <w:sz w:val="18"/>
        </w:rPr>
        <w:t>https://pubmed.ncbi.nlm.nih.gov/42496046/</w:t>
      </w:r>
    </w:p>
    <w:p>
      <w:pPr>
        <w:pStyle w:val="Heading2"/>
      </w:pPr>
      <w:r>
        <w:t>Thromboembolieprophylaxe nach Adipositaschirurgie: postoperative Gabe reduziert Blutung ohne VTE-Anstieg</w:t>
      </w:r>
    </w:p>
    <w:p>
      <w:r>
        <w:rPr>
          <w:i/>
          <w:color w:val="666666"/>
          <w:sz w:val="18"/>
        </w:rPr>
        <w:t>Skogar ML et al.  ·  BJS Open  ·  03.07.2026  ·  PMID 42479664</w:t>
      </w:r>
    </w:p>
    <w:p>
      <w:r>
        <w:t>Nationale retrospektive Kohortenstudie mit 83.801 Patienten aus dem schwedischen Adipositaschirurgie-Register zur optimalen Timing und Dauer der Thromboprophylaxe.</w:t>
      </w:r>
    </w:p>
    <w:p>
      <w:r>
        <w:rPr>
          <w:b/>
        </w:rPr>
        <w:t xml:space="preserve">Ergebnis: </w:t>
      </w:r>
      <w:r>
        <w:t>VTE-Inzidenz 0,1 % (76 Patienten), postoperative Blutung 1,6 % (1.373). Postoperatives Starten vs. präoperativ assoziiert mit niedrigerem intraoperativem Blutungsrisiko (aOR 0,52; 95% KI [0,37–0,74]). Keine signifikante Assoziation zwischen Prophylaxe-Dauer und VTE oder postoperativer Blutung.</w:t>
      </w:r>
    </w:p>
    <w:p>
      <w:r>
        <w:rPr>
          <w:b/>
          <w:sz w:val="19"/>
        </w:rPr>
        <w:t xml:space="preserve">Übertragbarkeit: </w:t>
      </w:r>
      <w:r>
        <w:rPr>
          <w:sz w:val="19"/>
        </w:rPr>
        <w:t>Skandinavien, nationale Registerdaten, vergleichbare Chirurgie-Standards</w:t>
      </w:r>
    </w:p>
    <w:p>
      <w:r>
        <w:rPr>
          <w:color w:val="5A7D3A"/>
          <w:sz w:val="18"/>
        </w:rPr>
        <w:t>https://pubmed.ncbi.nlm.nih.gov/42479664/</w:t>
      </w:r>
    </w:p>
    <w:p>
      <w:pPr>
        <w:pStyle w:val="Heading1"/>
      </w:pPr>
      <w:r>
        <w:t>Aufgenommen am 01.09.2026</w:t>
      </w:r>
    </w:p>
    <w:p>
      <w:pPr>
        <w:pStyle w:val="Heading2"/>
      </w:pPr>
      <w:r>
        <w:t>ADHS-Symptome als Prädiktor für schlechtere BMI-Ergebnisse bei familienbasierter Verhaltensbehandlung schwerer Adipositas bei Jugendlichen</w:t>
      </w:r>
    </w:p>
    <w:p>
      <w:r>
        <w:rPr>
          <w:i/>
          <w:color w:val="666666"/>
          <w:sz w:val="18"/>
        </w:rPr>
        <w:t>Skodvin VA et al.  ·  Pediatr Obes  ·  Sept. 2026  ·  PMID 42675013</w:t>
      </w:r>
    </w:p>
    <w:p>
      <w:r>
        <w:t>Norwegische Studie mit 90 Jugendlichen (Median 13,2 Jahre) mit schwerer Adipositas in 17-Sitzungen-Familienbehandlung (FBT) zum Einfluss psychischer Symptome auf BMI-Abnahme.</w:t>
      </w:r>
    </w:p>
    <w:p>
      <w:r>
        <w:rPr>
          <w:b/>
        </w:rPr>
        <w:t xml:space="preserve">Ergebnis: </w:t>
      </w:r>
      <w:r>
        <w:t>Durchschnittliche BMI-Reduktion während FBT: -3,80 (%IOTF25) und -0,08 (BMIz). Höhere ADHS-Symptomwerte vorhersagend für kleinere BMI-Reduktion (0,31 Einheiten %IOTF25, p=0,02; 0,01 Einheiten BMIz, p=0,03 pro T-Score-Punkt). Selbstwertgefühl, emotionale Dysregulation, internalisierend/externalisierend Probleme nicht signifikant. Familienunterstützung sollte für Kinder mit ADHS intensiviert werden.</w:t>
      </w:r>
    </w:p>
    <w:p>
      <w:r>
        <w:rPr>
          <w:b/>
          <w:sz w:val="19"/>
        </w:rPr>
        <w:t xml:space="preserve">Übertragbarkeit: </w:t>
      </w:r>
      <w:r>
        <w:rPr>
          <w:sz w:val="19"/>
        </w:rPr>
        <w:t>Norwegen, Nordeuropa – vergleichbares Gesundheitssystem, ähnliche Versorgungsstruktur</w:t>
      </w:r>
    </w:p>
    <w:p>
      <w:r>
        <w:rPr>
          <w:color w:val="5A7D3A"/>
          <w:sz w:val="18"/>
        </w:rPr>
        <w:t>https://pubmed.ncbi.nlm.nih.gov/42675013/</w:t>
      </w:r>
    </w:p>
    <w:p>
      <w:pPr>
        <w:pStyle w:val="Heading2"/>
      </w:pPr>
      <w:r>
        <w:t>Adipositas-Gewichtsmanagement-Programme für Nierentransplantations-Kandidaten: Barrieren und Akzeptanz</w:t>
      </w:r>
    </w:p>
    <w:p>
      <w:r>
        <w:rPr>
          <w:i/>
          <w:color w:val="666666"/>
          <w:sz w:val="18"/>
        </w:rPr>
        <w:t>Lavenburg LM et al.  ·  Clin Transplant  ·  Sept. 2026  ·  PMID 42665576</w:t>
      </w:r>
    </w:p>
    <w:p>
      <w:r>
        <w:t>Monozentrische US-Studie zur Identifikation von Faktoren für Annahme und Inanspruchnahme von Gewichtsmanagement-Programmen bei 59 Nierentransplantations-Kandidaten mit Adipositas.</w:t>
      </w:r>
    </w:p>
    <w:p>
      <w:r>
        <w:rPr>
          <w:b/>
        </w:rPr>
        <w:t xml:space="preserve">Ergebnis: </w:t>
      </w:r>
      <w:r>
        <w:t>50,8 % (30/59) akzeptierten das Überweisungsangebot, aber nur 15,3 % (9/59) nahmen tatsächlich Kontakt auf. Höherer BMI (Median 47 vs. 45; p=0,002) und nähere Entfernung zur Transplantationsklinik (20 vs. 48 Meilen; p=0,010) erhöhten Akzeptanz. Multivariable Modelle: jede Meile Distanz reduzierte Akzeptanz um 2 % (OR 0,98; 95%-KI 0,96–1,00); jede BMI-Einheit erhöhte sie um 22 % (OR 1,22; 95%-KI 1,03–1,45).</w:t>
      </w:r>
    </w:p>
    <w:p>
      <w:r>
        <w:rPr>
          <w:b/>
          <w:sz w:val="19"/>
        </w:rPr>
        <w:t xml:space="preserve">Übertragbarkeit: </w:t>
      </w:r>
      <w:r>
        <w:rPr>
          <w:sz w:val="19"/>
        </w:rPr>
        <w:t>USA, eingeschränkt – Struktur und Kostenübernahme unterscheiden sich von deutschem System</w:t>
      </w:r>
    </w:p>
    <w:p>
      <w:r>
        <w:rPr>
          <w:color w:val="5A7D3A"/>
          <w:sz w:val="18"/>
        </w:rPr>
        <w:t>https://pubmed.ncbi.nlm.nih.gov/42665576/</w:t>
      </w:r>
    </w:p>
    <w:p>
      <w:pPr>
        <w:pStyle w:val="Heading2"/>
      </w:pPr>
      <w:r>
        <w:t>Depression bei schwangeren Frauen nach bariatrischer Chirurgie in VAE: Sleeve häufiger betroffen als Bypass</w:t>
      </w:r>
    </w:p>
    <w:p>
      <w:r>
        <w:rPr>
          <w:i/>
          <w:color w:val="666666"/>
          <w:sz w:val="18"/>
        </w:rPr>
        <w:t>Al Mansoori A et al.  ·  Womens Health (Lond)  ·  28.08.2026  ·  PMID 42664494</w:t>
      </w:r>
    </w:p>
    <w:p>
      <w:r>
        <w:t>Deskriptive Querschnittsstudie mit 41 schwangeren Frauen mit Anamnese bariatrischer Chirurgie in Abu Dhabi zur Prävalenz und Assoziationen perinatalaler Depression.</w:t>
      </w:r>
    </w:p>
    <w:p>
      <w:r>
        <w:rPr>
          <w:b/>
        </w:rPr>
        <w:t xml:space="preserve">Ergebnis: </w:t>
      </w:r>
      <w:r>
        <w:t>Depression bei 46,3 % der Teilnehmerinnen (Edinburgh Postnatal Depression Scale); 2,7 % schwere Depression. Sleeve-Gastrektomie-Gruppe zeigte höhere EPDS-Scores als Roux-en-Y-Bypass-Gruppe (U=220.000, p=0,015). Keine signifikanten Unterschiede nach Alter, Menopausenstatus oder soziodemografischen Merkmalen. Kleine Stichprobe, aber Befunde deuten auf erhöhtes Depressionsrisiko nach Sleeve.</w:t>
      </w:r>
    </w:p>
    <w:p>
      <w:r>
        <w:rPr>
          <w:b/>
          <w:sz w:val="19"/>
        </w:rPr>
        <w:t xml:space="preserve">Übertragbarkeit: </w:t>
      </w:r>
      <w:r>
        <w:rPr>
          <w:sz w:val="19"/>
        </w:rPr>
        <w:t>VAE, Mittlerer Osten – begrenzt vergleichbar, andere Versorgungsstrukturen</w:t>
      </w:r>
    </w:p>
    <w:p>
      <w:r>
        <w:rPr>
          <w:color w:val="5A7D3A"/>
          <w:sz w:val="18"/>
        </w:rPr>
        <w:t>https://pubmed.ncbi.nlm.nih.gov/42664494/</w:t>
      </w:r>
    </w:p>
    <w:p>
      <w:pPr>
        <w:pStyle w:val="Heading2"/>
      </w:pPr>
      <w:r>
        <w:t>Transkutane Vagusnervstimulation gegen Adipositas-assoziierte Entzündung: Studienprotokoll</w:t>
      </w:r>
    </w:p>
    <w:p>
      <w:r>
        <w:rPr>
          <w:i/>
          <w:color w:val="666666"/>
          <w:sz w:val="18"/>
        </w:rPr>
        <w:t>Kaluza L et al.  ·  BMC Psychol  ·  04.08.2026  ·  PMID 42552546</w:t>
      </w:r>
    </w:p>
    <w:p>
      <w:r>
        <w:t>Deutsches Studienprotokoll einer randomisierten, sham-kontrollierten Crossover-Studie zu tVNS bei Adipositas (BMI 27–35 kg/m²) zur Reduktion chronischer niedriger Entzündungsmarker.</w:t>
      </w:r>
    </w:p>
    <w:p>
      <w:r>
        <w:rPr>
          <w:b/>
        </w:rPr>
        <w:t xml:space="preserve">Ergebnis: </w:t>
      </w:r>
      <w:r>
        <w:t>Geplante Studie mit N=60 Teilnehmern; 14-Tage-Phasen mit hochintensiver vs. niedriger tVNS (≥30 min täglich). Primär: periphere und zentrale Entzündungsmarker sowie Motivation und Stimmung mit gemischten neurologischen und immunologischen Messungen. Multiples Outcome-Profil geplant (noch keine Ergebnisse).</w:t>
      </w:r>
    </w:p>
    <w:p>
      <w:r>
        <w:rPr>
          <w:b/>
          <w:sz w:val="19"/>
        </w:rPr>
        <w:t xml:space="preserve">Übertragbarkeit: </w:t>
      </w:r>
      <w:r>
        <w:rPr>
          <w:sz w:val="19"/>
        </w:rPr>
        <w:t>Deutsche Klinik, direkt übertragbar auf deutsches Gesundheitssystem</w:t>
      </w:r>
    </w:p>
    <w:p>
      <w:r>
        <w:rPr>
          <w:color w:val="5A7D3A"/>
          <w:sz w:val="18"/>
        </w:rPr>
        <w:t>https://pubmed.ncbi.nlm.nih.gov/42552546/</w:t>
      </w:r>
    </w:p>
    <w:p>
      <w:pPr>
        <w:pStyle w:val="Heading2"/>
      </w:pPr>
      <w:r>
        <w:t>Sozioökonomische Gradienten und Adipositas bei Älteren in Kasachstan: reverses Muster in früher Nutrition-Transition</w:t>
      </w:r>
    </w:p>
    <w:p>
      <w:r>
        <w:rPr>
          <w:i/>
          <w:color w:val="666666"/>
          <w:sz w:val="18"/>
        </w:rPr>
        <w:t>Zhumadilova A et al.  ·  Front Public Health  ·  10.07.2026  ·  PMID 42500011</w:t>
      </w:r>
    </w:p>
    <w:p>
      <w:r>
        <w:t>Querschnittsstudie mit 977 älteren Erwachsenen (50–74 Jahre) aus urban und rural gelegenen Gebieten der Astana-Region zur Prävalenz und sozioökonomischen Korrelaten von Übergewicht und Adipositas.</w:t>
      </w:r>
    </w:p>
    <w:p>
      <w:r>
        <w:rPr>
          <w:b/>
        </w:rPr>
        <w:t xml:space="preserve">Ergebnis: </w:t>
      </w:r>
      <w:r>
        <w:t>Gesamtprävalenz: 37 % übergewichtig, 44 % adipös, 72 % zentrale Adipositas. Reverses Muster (unerwartetes Ergebnis für ein Low-Income-Setting): höhere Vermögensausstattung assoziiert mit Übergewicht/Adipositas (Trend p=0,038 und p=0,002). Höhere Schulbildung protektiv; zentrale Adipositas stark mit Diabetes, Hypertonie, Hypercholesterinämie assoziiert (alle konsistent über Modelle). Ländlicher Raum protektiv gegen zentrale Adipositas (OR 0,43; 95%-KI 0,30–0,64).</w:t>
      </w:r>
    </w:p>
    <w:p>
      <w:r>
        <w:rPr>
          <w:b/>
          <w:sz w:val="19"/>
        </w:rPr>
        <w:t xml:space="preserve">Übertragbarkeit: </w:t>
      </w:r>
      <w:r>
        <w:rPr>
          <w:sz w:val="19"/>
        </w:rPr>
        <w:t>Kasachstan, Transitionsland – begrenzt vergleichbar, zeigt andere sozioökonomische Muster als wohlhabende Länder</w:t>
      </w:r>
    </w:p>
    <w:p>
      <w:r>
        <w:rPr>
          <w:color w:val="5A7D3A"/>
          <w:sz w:val="18"/>
        </w:rPr>
        <w:t>https://pubmed.ncbi.nlm.nih.gov/42500011/</w:t>
      </w:r>
    </w:p>
    <w:p>
      <w:pPr>
        <w:pStyle w:val="Heading2"/>
      </w:pPr>
      <w:r>
        <w:t>Adipositas bei Ösophagektomie: kein erhöhtes Operationsrisiko, aber mehr Thromboembolien</w:t>
      </w:r>
    </w:p>
    <w:p>
      <w:r>
        <w:rPr>
          <w:i/>
          <w:color w:val="666666"/>
          <w:sz w:val="18"/>
        </w:rPr>
        <w:t>Skogar ML et al.  ·  Scand J Surg  ·  20.07.2026  ·  PMID 42473743</w:t>
      </w:r>
    </w:p>
    <w:p>
      <w:r>
        <w:t>Schwedische Kohortenstudie mit Daten von 1.494 Ösophagektomie-Patienten (2006–2018) zum Zusammenhang zwischen BMI und perioperativen sowie langfristigen Ergebnissen.</w:t>
      </w:r>
    </w:p>
    <w:p>
      <w:r>
        <w:rPr>
          <w:b/>
        </w:rPr>
        <w:t xml:space="preserve">Ergebnis: </w:t>
      </w:r>
      <w:r>
        <w:t>Von 227 Patienten (15,2 %) mit Adipositas zeigten sich keine erhöhten chirurgischen Komplikationen (OR 0,92; 95%-KI 0,62–1,39), aber erhöhtes Risiko für nicht-chirurgische Komplikationen wie Lungenembolie (OR 1,64; 95%-KI 1,10–2,45). Adipositas war mit verbesserter Langzeitüberlebensrate assoziiert (HR 0,75; 95%-KI 0,57–0,98), möglicherweise durch reverse causation durch prä-diagnostischen Gewichtsverlust verzerrt.</w:t>
      </w:r>
    </w:p>
    <w:p>
      <w:r>
        <w:rPr>
          <w:b/>
          <w:sz w:val="19"/>
        </w:rPr>
        <w:t xml:space="preserve">Übertragbarkeit: </w:t>
      </w:r>
      <w:r>
        <w:rPr>
          <w:sz w:val="19"/>
        </w:rPr>
        <w:t>Skandinavische nationale Registerdaten, vergleichbare Kliniken-Infrastruktur mit Deutschland</w:t>
      </w:r>
    </w:p>
    <w:p>
      <w:r>
        <w:rPr>
          <w:color w:val="5A7D3A"/>
          <w:sz w:val="18"/>
        </w:rPr>
        <w:t>https://pubmed.ncbi.nlm.nih.gov/42473743/</w:t>
      </w:r>
    </w:p>
    <w:p>
      <w:pPr>
        <w:pStyle w:val="Heading1"/>
      </w:pPr>
      <w:r>
        <w:t>Aufgenommen am 31.08.2026</w:t>
      </w:r>
    </w:p>
    <w:p>
      <w:pPr>
        <w:pStyle w:val="Heading2"/>
      </w:pPr>
      <w:r>
        <w:t>Schulische Diät- und Bewegungsinterventionen in Afrika zeigen klinisch geringe Effekte auf BMI</w:t>
      </w:r>
    </w:p>
    <w:p>
      <w:r>
        <w:rPr>
          <w:i/>
          <w:color w:val="666666"/>
          <w:sz w:val="18"/>
        </w:rPr>
        <w:t>Onyeonu BA et al.  ·  BMC Public Health  ·  29.08.2026  ·  PMID 42668382</w:t>
      </w:r>
    </w:p>
    <w:p>
      <w:r>
        <w:t>Systematische Übersicht und Metaanalyse von 11 Studien (9 Interventionsprogramme) zu schulgestützten Diät- und Bewegungsprogrammen bei afrikanischen Kindern und Jugendlichen.</w:t>
      </w:r>
    </w:p>
    <w:p>
      <w:r>
        <w:rPr>
          <w:b/>
        </w:rPr>
        <w:t xml:space="preserve">Ergebnis: </w:t>
      </w:r>
      <w:r>
        <w:t>Überwiegend quasiexperimentelle oder Cluster-RCT-Designs (70 %), meist Grundschulalter. Einzelne Studien zeigten bescheidene Verbesserungen bei erhöhter Adipositas, aber Metaanalyse von 9 Vergleichen zeigte nicht-signifikanten Effekt auf BMI-für-Alter (MD 0,03; 95%-KI –0,24 bis 0,29; p=0,813; I²=69,0%). Kombinierte Ernährungs- und Bewegungsinterventionen zeigten reduktionen bei wenigen Vergleichen.</w:t>
      </w:r>
    </w:p>
    <w:p>
      <w:r>
        <w:rPr>
          <w:b/>
          <w:sz w:val="19"/>
        </w:rPr>
        <w:t xml:space="preserve">Übertragbarkeit: </w:t>
      </w:r>
      <w:r>
        <w:rPr>
          <w:sz w:val="19"/>
        </w:rPr>
        <w:t>Afrika, eingeschränkte Evidenzqualität, Übertragbarkeit limitiert</w:t>
      </w:r>
    </w:p>
    <w:p>
      <w:r>
        <w:rPr>
          <w:color w:val="5A7D3A"/>
          <w:sz w:val="18"/>
        </w:rPr>
        <w:t>https://pubmed.ncbi.nlm.nih.gov/42668382/</w:t>
      </w:r>
    </w:p>
    <w:p>
      <w:pPr>
        <w:pStyle w:val="Heading2"/>
      </w:pPr>
      <w:r>
        <w:t>Mikrobiom-Profile vorhersagen Gewichtsverlust nach strukturiertem Lebensstiländerungsprogramm</w:t>
      </w:r>
    </w:p>
    <w:p>
      <w:r>
        <w:rPr>
          <w:i/>
          <w:color w:val="666666"/>
          <w:sz w:val="18"/>
        </w:rPr>
        <w:t>Seethaler B et al.  ·  Microbiome  ·  28.08.2026  ·  PMID 42668355</w:t>
      </w:r>
    </w:p>
    <w:p>
      <w:r>
        <w:t>Eine 50 übergewichtige Erwachsene (BMI 42 ± 7,0) durchliefen ein einjähriges strukturiertes Lebensstiländerungsprogramm mit Mikrobiom- und Metabolomanalyse, um Prädiktoren für Gewichtsverlust und metabolische Verbesserung zu identifizieren.</w:t>
      </w:r>
    </w:p>
    <w:p>
      <w:r>
        <w:rPr>
          <w:b/>
        </w:rPr>
        <w:t xml:space="preserve">Ergebnis: </w:t>
      </w:r>
      <w:r>
        <w:t>Nach Intervention zeigten sich deutliche Reduktionen von Körpergewicht, Körperfettanteil, C-reaktivem Protein und HbA1c. Ein zufälliger Wald-Algorithmus mit Baseline-Mikrobiota- und klinischen Merkmalen sagte Gewichtsverlust und klinische Verbesserungen mit hoher Genauigkeit voraus. Das Metabolit Diacylphosphatidylcholin C40:1 könnte als Biomarker für Gewichtsverlusterfolg dienen.</w:t>
      </w:r>
    </w:p>
    <w:p>
      <w:r>
        <w:rPr>
          <w:b/>
          <w:sz w:val="19"/>
        </w:rPr>
        <w:t xml:space="preserve">Übertragbarkeit: </w:t>
      </w:r>
      <w:r>
        <w:rPr>
          <w:sz w:val="19"/>
        </w:rPr>
        <w:t>Deutschland, vergleichbare Klinikinfrastruktur und Dokumentation</w:t>
      </w:r>
    </w:p>
    <w:p>
      <w:r>
        <w:rPr>
          <w:color w:val="5A7D3A"/>
          <w:sz w:val="18"/>
        </w:rPr>
        <w:t>https://pubmed.ncbi.nlm.nih.gov/42668355/</w:t>
      </w:r>
    </w:p>
    <w:p>
      <w:pPr>
        <w:pStyle w:val="Heading2"/>
      </w:pPr>
      <w:r>
        <w:t>Körperzusammensetzung nach Schlauchmagen zeigt Muskelabbau trotz Gewichtsverlust</w:t>
      </w:r>
    </w:p>
    <w:p>
      <w:r>
        <w:rPr>
          <w:i/>
          <w:color w:val="666666"/>
          <w:sz w:val="18"/>
        </w:rPr>
        <w:t>Lippmann L et al.  ·  Langenbecks Arch Surg  ·  29.08.2026  ·  PMID 42667413</w:t>
      </w:r>
    </w:p>
    <w:p>
      <w:r>
        <w:t>49 Patienten mit Adipositas Grad III nach laparoskopischer Schlauchmagen wurden über 24 Monate mit Bioelektrischer-Impedanz-Analyse zur Erfassung von Körperzusammensetzungsveränderungen verfolgt.</w:t>
      </w:r>
    </w:p>
    <w:p>
      <w:r>
        <w:rPr>
          <w:b/>
        </w:rPr>
        <w:t xml:space="preserve">Ergebnis: </w:t>
      </w:r>
      <w:r>
        <w:t>Deutliche Reduktionen von Körpergewicht, Fettmasse und viszeralem Fettgewebe; jedoch auch signifikante Abnahmen von fettfreier Masse und Skelettmuskulatur. Phasenwinkeln zeigten transiente Veränderungen. Größte Veränderungen im ersten postoperativen Jahr, danach Stabilisierung. Untersucht wurden nur 49 Patienten an einem Zentrum.</w:t>
      </w:r>
    </w:p>
    <w:p>
      <w:r>
        <w:rPr>
          <w:b/>
          <w:sz w:val="19"/>
        </w:rPr>
        <w:t xml:space="preserve">Übertragbarkeit: </w:t>
      </w:r>
      <w:r>
        <w:rPr>
          <w:sz w:val="19"/>
        </w:rPr>
        <w:t>Deutschland, bariatrisches Zentrum, Operationstechnik übertragbar</w:t>
      </w:r>
    </w:p>
    <w:p>
      <w:r>
        <w:rPr>
          <w:color w:val="5A7D3A"/>
          <w:sz w:val="18"/>
        </w:rPr>
        <w:t>https://pubmed.ncbi.nlm.nih.gov/42667413/</w:t>
      </w:r>
    </w:p>
    <w:p>
      <w:pPr>
        <w:pStyle w:val="Heading2"/>
      </w:pPr>
      <w:r>
        <w:t>Taillenumfang und relative Fettmasse übertreffen BMI bei Diabetesrisikoerkennung</w:t>
      </w:r>
    </w:p>
    <w:p>
      <w:r>
        <w:rPr>
          <w:i/>
          <w:color w:val="666666"/>
          <w:sz w:val="18"/>
        </w:rPr>
        <w:t>Seiglie JA et al.  ·  Diabetes Care  ·  01.09.2026  ·  PMID 42623543</w:t>
      </w:r>
    </w:p>
    <w:p>
      <w:r>
        <w:t>Daten von 598.883 Erwachsenen aus 82 Ländern mit niedrigem und mittlerem Einkommen wurden analysiert, um Anthropometrie-Maße zur Diabetesklassifikation zu vergleichen.</w:t>
      </w:r>
    </w:p>
    <w:p>
      <w:r>
        <w:rPr>
          <w:b/>
        </w:rPr>
        <w:t xml:space="preserve">Ergebnis: </w:t>
      </w:r>
      <w:r>
        <w:t>Taillennumfang und relative Fettmasse hatten höhere AUC-Werte als BMI zur Diabetesklassifikation: Männer (WC 0,69, RFM 0,69 vs. BMI 0,64), Frauen (WC 0,69, RFM 0,69 vs. BMI 0,63). Unterschiede zeigten sich besonders in Zwischengewicht-Kategorien (BMI 18,5–29,9).</w:t>
      </w:r>
    </w:p>
    <w:p>
      <w:r>
        <w:rPr>
          <w:b/>
          <w:sz w:val="19"/>
        </w:rPr>
        <w:t xml:space="preserve">Übertragbarkeit: </w:t>
      </w:r>
      <w:r>
        <w:rPr>
          <w:sz w:val="19"/>
        </w:rPr>
        <w:t>82 Länder mit Gesundheitsumfrage-Daten, methodisch robust</w:t>
      </w:r>
    </w:p>
    <w:p>
      <w:r>
        <w:rPr>
          <w:color w:val="5A7D3A"/>
          <w:sz w:val="18"/>
        </w:rPr>
        <w:t>https://pubmed.ncbi.nlm.nih.gov/42623543/</w:t>
      </w:r>
    </w:p>
    <w:p>
      <w:pPr>
        <w:pStyle w:val="Heading2"/>
      </w:pPr>
      <w:r>
        <w:t>Metabolisches Syndrom erhöht Sterblichkeit bei Brustkrebsüberlebenden um 23 %</w:t>
      </w:r>
    </w:p>
    <w:p>
      <w:r>
        <w:rPr>
          <w:i/>
          <w:color w:val="666666"/>
          <w:sz w:val="18"/>
        </w:rPr>
        <w:t>Zhang T et al.  ·  Front Endocrinol (Lausanne)  ·  03.08.2026  ·  PMID 42609325</w:t>
      </w:r>
    </w:p>
    <w:p>
      <w:r>
        <w:t>6027 Brustkrebsüberlebende aus der UK Biobank wurden im Median 15,7 Jahre verfolgt, um die Assoziation des metabolischen Syndroms mit Sterblichkeit und Folgeerkrankungen zu untersuchen.</w:t>
      </w:r>
    </w:p>
    <w:p>
      <w:r>
        <w:rPr>
          <w:b/>
        </w:rPr>
        <w:t xml:space="preserve">Ergebnis: </w:t>
      </w:r>
      <w:r>
        <w:t>1251 Todesfälle beobachtet; 33,1 % hatten metabolisches Syndrom (MetS). MetS assoziiert mit erhöhter Gesamtsterblichkeit (HR 1,23; 95%-KI 1,08–1,41; p=0,002) und erhöhtem Risiko für Myokardinfarkt (HR 1,56), Vorhofflimmern (HR 1,61) und chronische Nierenkrankheit (HR 1,98).</w:t>
      </w:r>
    </w:p>
    <w:p>
      <w:r>
        <w:rPr>
          <w:b/>
          <w:sz w:val="19"/>
        </w:rPr>
        <w:t xml:space="preserve">Übertragbarkeit: </w:t>
      </w:r>
      <w:r>
        <w:rPr>
          <w:sz w:val="19"/>
        </w:rPr>
        <w:t>UK-Daten, aber Sterblichkeitsbefunde auf europäische Systeme übertragbar</w:t>
      </w:r>
    </w:p>
    <w:p>
      <w:r>
        <w:rPr>
          <w:color w:val="5A7D3A"/>
          <w:sz w:val="18"/>
        </w:rPr>
        <w:t>https://pubmed.ncbi.nlm.nih.gov/42609325/</w:t>
      </w:r>
    </w:p>
    <w:p>
      <w:pPr>
        <w:pStyle w:val="Heading2"/>
      </w:pPr>
      <w:r>
        <w:t>Adipositas-Management in Frankreich: GLP-1-Agonisten zeigen über 10% Gewichtsverlust, aber Adhärenzprobleme in der Realität</w:t>
      </w:r>
    </w:p>
    <w:p>
      <w:r>
        <w:rPr>
          <w:i/>
          <w:color w:val="666666"/>
          <w:sz w:val="18"/>
        </w:rPr>
        <w:t>Montastier E  ·  Biol Aujourdhui  ·  31.07.2026  ·  PMID 42536829</w:t>
      </w:r>
    </w:p>
    <w:p>
      <w:r>
        <w:t>Expertenübersicht zur Adipositasbehandlung mit französischen HAS-Empfehlungen (2022, 2024) zur gestuften Versorgung und Rolle von GLP-1-/GLP-1/GIP-Rezeptoragonisten.</w:t>
      </w:r>
    </w:p>
    <w:p>
      <w:r>
        <w:rPr>
          <w:b/>
        </w:rPr>
        <w:t xml:space="preserve">Ergebnis: </w:t>
      </w:r>
      <w:r>
        <w:t>Inkretin-Agonisten (GLP-1, GLP-1/GIP) erreichen durchschnittlich über 10% Gewichtsverlust und signifikante metabolische Verbesserungen. Begrenzte Anwendung durch häufige gastrointestinale Nebenwirkungen, Wiederzunahmerisiko nach Absetzen, Mikronährstoffmängel, Muskel-/Knochenverlust, hohe Kosten und häufig schlechte Adhärenz im realen Kontext. Müssen in umfassende nachhaltige Versorgung integriert werden.</w:t>
      </w:r>
    </w:p>
    <w:p>
      <w:r>
        <w:rPr>
          <w:b/>
          <w:sz w:val="19"/>
        </w:rPr>
        <w:t xml:space="preserve">Übertragbarkeit: </w:t>
      </w:r>
      <w:r>
        <w:rPr>
          <w:sz w:val="19"/>
        </w:rPr>
        <w:t>Frankreich, vergleichbares Sozialversicherungssystem, HAS-Empfehlungen</w:t>
      </w:r>
    </w:p>
    <w:p>
      <w:r>
        <w:rPr>
          <w:color w:val="5A7D3A"/>
          <w:sz w:val="18"/>
        </w:rPr>
        <w:t>https://pubmed.ncbi.nlm.nih.gov/42536829/</w:t>
      </w:r>
    </w:p>
    <w:p>
      <w:pPr>
        <w:pStyle w:val="Heading1"/>
      </w:pPr>
      <w:r>
        <w:t>Aufgenommen am 30.08.2026</w:t>
      </w:r>
    </w:p>
    <w:p>
      <w:pPr>
        <w:pStyle w:val="Heading2"/>
      </w:pPr>
      <w:r>
        <w:t>GLP-1-Rezeptor-Agonisten senken Parkinson-Risiko bei Typ-2-Diabetes um 32% – aber Kausalität unklar</w:t>
      </w:r>
    </w:p>
    <w:p>
      <w:r>
        <w:rPr>
          <w:i/>
          <w:color w:val="666666"/>
          <w:sz w:val="18"/>
        </w:rPr>
        <w:t>Chen Y et al.  ·  Front Endocrinol (Lausanne)  ·  13.08.2026  ·  PMID 42661791</w:t>
      </w:r>
    </w:p>
    <w:p>
      <w:r>
        <w:t>Systematische Übersicht und Metaanalyse von 6 Kohortenstudien (insges. 452.763 Teilnehmer) zur Assoziation GLP-1RA-Exposition und Parkinson-Erkrankungsrisiko.</w:t>
      </w:r>
    </w:p>
    <w:p>
      <w:r>
        <w:rPr>
          <w:b/>
        </w:rPr>
        <w:t xml:space="preserve">Ergebnis: </w:t>
      </w:r>
      <w:r>
        <w:t>GLP-1RA mit Parkinson-Risiko-Reduktion assoziiert (HR 0,68, 95%-KI 0,54–0,85, p=0,001). Subgruppenanalysen zeigen HR 0,60 vs. DPP-4-Inhibitoren, HR 0,83 vs. Metformin. Autoren betonen: observationales Design, Confounding, hypothesengenerierend, keine Kausalität bewiesen.</w:t>
      </w:r>
    </w:p>
    <w:p>
      <w:r>
        <w:rPr>
          <w:b/>
          <w:sz w:val="19"/>
        </w:rPr>
        <w:t xml:space="preserve">Übertragbarkeit: </w:t>
      </w:r>
      <w:r>
        <w:rPr>
          <w:sz w:val="19"/>
        </w:rPr>
        <w:t>Großbritannien, Kanada, Skandinavien; Kostenübernahme GLP-1 in Deutschland ausgeschlossen – akademisch interessant, praktisch nicht relevant.</w:t>
      </w:r>
    </w:p>
    <w:p>
      <w:r>
        <w:rPr>
          <w:color w:val="5A7D3A"/>
          <w:sz w:val="18"/>
        </w:rPr>
        <w:t>https://pubmed.ncbi.nlm.nih.gov/42661791/</w:t>
      </w:r>
    </w:p>
    <w:p>
      <w:pPr>
        <w:pStyle w:val="Heading2"/>
      </w:pPr>
      <w:r>
        <w:t>Adipositas, Typ-2-Diabetes und IGF-1-Signalweg kausal mit Karpaltunnelsyndrom verknüpft</w:t>
      </w:r>
    </w:p>
    <w:p>
      <w:r>
        <w:rPr>
          <w:i/>
          <w:color w:val="666666"/>
          <w:sz w:val="18"/>
        </w:rPr>
        <w:t>Wood AJ et al.  ·  Int J Epidemiol  ·  18.08.2026  ·  PMID 42658720</w:t>
      </w:r>
    </w:p>
    <w:p>
      <w:r>
        <w:t>Mendelian-Randomization-Studie zu genetischen Instrumenten für BMI, Typ-2-Diabetes, IGF-1 und Karpaltunnelsyndrom-Risiko.</w:t>
      </w:r>
    </w:p>
    <w:p>
      <w:r>
        <w:rPr>
          <w:b/>
        </w:rPr>
        <w:t xml:space="preserve">Ergebnis: </w:t>
      </w:r>
      <w:r>
        <w:t>BMI (WHR, WC) kausal für CTS; Effekt durch Typ-2-Diabetes teilweise vermittelt. IGF-1-Signalweg auch unabhängig assoziiert. Befunde stützen therapeutisches Potenzial der Metabolit-Modulation jenseits von Gewichtsverlust.</w:t>
      </w:r>
    </w:p>
    <w:p>
      <w:r>
        <w:rPr>
          <w:b/>
          <w:sz w:val="19"/>
        </w:rPr>
        <w:t xml:space="preserve">Übertragbarkeit: </w:t>
      </w:r>
      <w:r>
        <w:rPr>
          <w:sz w:val="19"/>
        </w:rPr>
        <w:t>UK-Biobank-Genetikdaten, bevölkerungsweit; pathophysiologisch-universell, aber Therapie-Implikationen noch spekulativ.</w:t>
      </w:r>
    </w:p>
    <w:p>
      <w:r>
        <w:rPr>
          <w:color w:val="5A7D3A"/>
          <w:sz w:val="18"/>
        </w:rPr>
        <w:t>https://pubmed.ncbi.nlm.nih.gov/42658720/</w:t>
      </w:r>
    </w:p>
    <w:p>
      <w:pPr>
        <w:pStyle w:val="Heading2"/>
      </w:pPr>
      <w:r>
        <w:t>Zenagamtide verbesserte HbA1c, aber Nebenwirkungen limitieren Einsatz in Praxis</w:t>
      </w:r>
    </w:p>
    <w:p>
      <w:r>
        <w:rPr>
          <w:i/>
          <w:color w:val="666666"/>
          <w:sz w:val="18"/>
        </w:rPr>
        <w:t>Mora P et al.  ·  Lancet  ·  15.08.2026  ·  PMID 42532079</w:t>
      </w:r>
    </w:p>
    <w:p>
      <w:r>
        <w:t>Phase-2-Studie zu oralem Zenagamtide (GLP-1/Amylin-Agonist) bei 186 Patienten mit Typ-2-Diabetes über 36 Wochen.</w:t>
      </w:r>
    </w:p>
    <w:p>
      <w:r>
        <w:rPr>
          <w:b/>
        </w:rPr>
        <w:t xml:space="preserve">Ergebnis: </w:t>
      </w:r>
      <w:r>
        <w:t>HbA1c-Senkung um 0,9–1,4% je nach Dosis; gastrointestinale Nebenwirkungen bei 26–47% (vs. 23% Placebo); 7 ernsthafte Unerwünschte Ereignisse unter Zenagamtide, keine unter Placebo. Die hohe Nebenwirkungsrate und Phase-2-Design sprechen gegen Übernahme in Versorgungsroutinen.</w:t>
      </w:r>
    </w:p>
    <w:p>
      <w:r>
        <w:rPr>
          <w:b/>
          <w:sz w:val="19"/>
        </w:rPr>
        <w:t xml:space="preserve">Übertragbarkeit: </w:t>
      </w:r>
      <w:r>
        <w:rPr>
          <w:sz w:val="19"/>
        </w:rPr>
        <w:t>USA-Studie, internationale Zentren; Kostenübernahme in Deutschland unwahrscheinlich (§34 SGB V).</w:t>
      </w:r>
    </w:p>
    <w:p>
      <w:r>
        <w:rPr>
          <w:color w:val="5A7D3A"/>
          <w:sz w:val="18"/>
        </w:rPr>
        <w:t>https://pubmed.ncbi.nlm.nih.gov/42532079/</w:t>
      </w:r>
    </w:p>
    <w:p>
      <w:pPr>
        <w:pStyle w:val="Heading2"/>
      </w:pPr>
      <w:r>
        <w:t>Adipositas mit Typ-2-Diabetes: CKD und Herzinsuffizienz-Risiko trotz niedrigerer Herz-Infarkt-Raten</w:t>
      </w:r>
    </w:p>
    <w:p>
      <w:r>
        <w:rPr>
          <w:i/>
          <w:color w:val="666666"/>
          <w:sz w:val="18"/>
        </w:rPr>
        <w:t>Ponzani P et al.  ·  Diabetes Res Clin Pract  ·  29.07.2026  ·  PMID 42526840</w:t>
      </w:r>
    </w:p>
    <w:p>
      <w:r>
        <w:t>Reale Daten von 519.005 Italienern mit Typ-2-Diabetes in 296 Zentren 2023 zur Assoziation von BMI-Kategorien mit Folgeerkrankungen.</w:t>
      </w:r>
    </w:p>
    <w:p>
      <w:r>
        <w:rPr>
          <w:b/>
        </w:rPr>
        <w:t xml:space="preserve">Ergebnis: </w:t>
      </w:r>
      <w:r>
        <w:t>Adipositas (35,4% der Kohorte) mit niedriger Rohprävalenz kardiovaskulärer Komplikationen, aber nach Anpassung assoziiert mit CKD (PR 1,13) und Herzinsuffizienz (PR 1,41). Atherotische Ereignisse schwächer. Paradoxe erklärt durch Confounding (jüngeres Alter, kürzere Diabetesdauer).</w:t>
      </w:r>
    </w:p>
    <w:p>
      <w:r>
        <w:rPr>
          <w:b/>
          <w:sz w:val="19"/>
        </w:rPr>
        <w:t xml:space="preserve">Übertragbarkeit: </w:t>
      </w:r>
      <w:r>
        <w:rPr>
          <w:sz w:val="19"/>
        </w:rPr>
        <w:t>Italienische Routinedaten von spezialisiertem Diabetes-Versorgungsnetz; hochgradig auf deutsches System übertragbar.</w:t>
      </w:r>
    </w:p>
    <w:p>
      <w:r>
        <w:rPr>
          <w:color w:val="5A7D3A"/>
          <w:sz w:val="18"/>
        </w:rPr>
        <w:t>https://pubmed.ncbi.nlm.nih.gov/42526840/</w:t>
      </w:r>
    </w:p>
    <w:p>
      <w:pPr>
        <w:pStyle w:val="Heading2"/>
      </w:pPr>
      <w:r>
        <w:t>Semaglutide nach Gestationsdiabetes: Belgische RCT zur Typ-2-Prävention in Postpartum-Prä-Diabetes</w:t>
      </w:r>
    </w:p>
    <w:p>
      <w:r>
        <w:rPr>
          <w:i/>
          <w:color w:val="666666"/>
          <w:sz w:val="18"/>
        </w:rPr>
        <w:t>Vanlaer Y et al.  ·  BMJ Open  ·  23.07.2026  ·  PMID 42493207</w:t>
      </w:r>
    </w:p>
    <w:p>
      <w:r>
        <w:t>Protokoll der SERENA-RCT: Belgische Multicenterstudie mit 252 Frauen nach GDM und postpartum-Prä-Diabetes, randomisiert 1:1 zu Semaglutide 1mg/Woche oder Placebo plus Lebensstiländerung über 160 Wochen, Kosteneffektivität co-primär.</w:t>
      </w:r>
    </w:p>
    <w:p>
      <w:r>
        <w:rPr>
          <w:b/>
        </w:rPr>
        <w:t xml:space="preserve">Ergebnis: </w:t>
      </w:r>
      <w:r>
        <w:t>Protokoll registriert (NCT05569772), Rekrutung seit 9/2023 laufend. Primäres Outcome: Typ-2-Diabetes-Entwicklung nach ADA-Kriterien. Sekundär: Gewichtsverlust, Insulinsensitivität, Patientenergebnisse, Kosteneffektivität stratifiziert nach BMI (&lt;25, 25–29,9, ≥30).</w:t>
      </w:r>
    </w:p>
    <w:p>
      <w:r>
        <w:rPr>
          <w:b/>
          <w:sz w:val="19"/>
        </w:rPr>
        <w:t xml:space="preserve">Übertragbarkeit: </w:t>
      </w:r>
      <w:r>
        <w:rPr>
          <w:sz w:val="19"/>
        </w:rPr>
        <w:t>Belgien, GKV-ähnlich; Gesamtergebnis abzuwarten – Design sehr relevant für deutsche Prä-Diabetes-Prävention.</w:t>
      </w:r>
    </w:p>
    <w:p>
      <w:r>
        <w:rPr>
          <w:color w:val="5A7D3A"/>
          <w:sz w:val="18"/>
        </w:rPr>
        <w:t>https://pubmed.ncbi.nlm.nih.gov/42493207/</w:t>
      </w:r>
    </w:p>
    <w:p>
      <w:pPr>
        <w:pStyle w:val="Heading2"/>
      </w:pPr>
      <w:r>
        <w:t>Adipositasversorgung in Belgien: BMI nur zu 25% dokumentiert, Screening-Lücke in Hausarztpraxen</w:t>
      </w:r>
    </w:p>
    <w:p>
      <w:r>
        <w:rPr>
          <w:i/>
          <w:color w:val="666666"/>
          <w:sz w:val="18"/>
        </w:rPr>
        <w:t>van Laar ADE et al.  ·  Clin Obes  ·  Aug. 2026  ·  PMID 42487214</w:t>
      </w:r>
    </w:p>
    <w:p>
      <w:r>
        <w:t>Querschnittsvergleich Adipositas-Komplikationen zwischen belgischen Hausarztpraxen (Intego-Register, n=208.891) und spezialisierter Adipositasklinik (n=3.605).</w:t>
      </w:r>
    </w:p>
    <w:p>
      <w:r>
        <w:rPr>
          <w:b/>
        </w:rPr>
        <w:t xml:space="preserve">Ergebnis: </w:t>
      </w:r>
      <w:r>
        <w:t>BMI wird in Hausarztpraxen nur bei 25,6% dokumentiert. Patienten mit dokumentiertem BMI (MW 27,1 kg/m²) haben höhere Prävalenz von Hypertonie (30,1% vs. 17,0%), Schlafapnoe (3,8% vs. 1,5%) und Typ-2-Diabetes (12,7% vs. 4,4%) als ohne BMI-Eintrag. Adipositas-Klink-Patienten (BMI 39,0) zeigen Schlafapnoe in 37,9%.</w:t>
      </w:r>
    </w:p>
    <w:p>
      <w:r>
        <w:rPr>
          <w:b/>
          <w:sz w:val="19"/>
        </w:rPr>
        <w:t xml:space="preserve">Übertragbarkeit: </w:t>
      </w:r>
      <w:r>
        <w:rPr>
          <w:sz w:val="19"/>
        </w:rPr>
        <w:t>Belgische GKV-ähnliche Routineversorgung; unmittelbar auf Deutschland übertragbar zur Qualitätssicherung.</w:t>
      </w:r>
    </w:p>
    <w:p>
      <w:r>
        <w:rPr>
          <w:color w:val="5A7D3A"/>
          <w:sz w:val="18"/>
        </w:rPr>
        <w:t>https://pubmed.ncbi.nlm.nih.gov/42487214/</w:t>
      </w:r>
    </w:p>
    <w:p>
      <w:pPr>
        <w:pStyle w:val="Heading1"/>
      </w:pPr>
      <w:r>
        <w:t>Aufgenommen am 29.08.2026</w:t>
      </w:r>
    </w:p>
    <w:p>
      <w:pPr>
        <w:pStyle w:val="Heading2"/>
      </w:pPr>
      <w:r>
        <w:t>E-Bike-Unfälle zeigen keine höhere Verletzungsschwere als Fahrradunfälle, höherer BMI protektiv</w:t>
      </w:r>
    </w:p>
    <w:p>
      <w:r>
        <w:rPr>
          <w:i/>
          <w:color w:val="666666"/>
          <w:sz w:val="18"/>
        </w:rPr>
        <w:t>Bauer D et al.  ·  Eur J Trauma Emerg Surg  ·  14.08.2026  ·  PMID 42599451</w:t>
      </w:r>
    </w:p>
    <w:p>
      <w:r>
        <w:t>Retrospektive Einzelzentrumskohorte (n=261): 37 E-Bike- vs. 224 Fahrrad-Fahrer*innen mit Traumazentrum-Aufnahme. Primär: Injury Severity Score (ISS), regionale Abbreviated Injury Scale. Sekundär: SAPS II, Liegedauer, TISS-10. Multivariable logistische Regression für prädiktive Faktoren.</w:t>
      </w:r>
    </w:p>
    <w:p>
      <w:r>
        <w:rPr>
          <w:b/>
        </w:rPr>
        <w:t xml:space="preserve">Ergebnis: </w:t>
      </w:r>
      <w:r>
        <w:t>E-Bike-Fahrer*innen: höherer BMI (26,1 vs. 24,6 kg/m²; p=0,029). Kein signifikanter Unterschied in ISS, SAPS II oder Ressourcennutzung. Konventionelle Fahrer häufiger AIS Pelvis/Extremitäten ≥3 (14,3% vs. 5,4%; p=0,045). Multivariat: ISS und BMI unabhängige Prädiktoren von Extremitätenfrakturen (BMI OR 0,901, p=0,004). BMI unabhängiger Prädiktor von E-Bike-Nutzung (OR 1,130, p=0,005).</w:t>
      </w:r>
    </w:p>
    <w:p>
      <w:r>
        <w:rPr>
          <w:b/>
          <w:sz w:val="19"/>
        </w:rPr>
        <w:t xml:space="preserve">Übertragbarkeit: </w:t>
      </w:r>
      <w:r>
        <w:rPr>
          <w:sz w:val="19"/>
        </w:rPr>
        <w:t>Deutsche Universitätsklinik, vergleichbare Unfallmuster und Dokumentation.</w:t>
      </w:r>
    </w:p>
    <w:p>
      <w:r>
        <w:rPr>
          <w:color w:val="5A7D3A"/>
          <w:sz w:val="18"/>
        </w:rPr>
        <w:t>https://pubmed.ncbi.nlm.nih.gov/42599451/</w:t>
      </w:r>
    </w:p>
    <w:p>
      <w:pPr>
        <w:pStyle w:val="Heading2"/>
      </w:pPr>
      <w:r>
        <w:t>Tirzepatid reduzierte kardiovaskuläre Ereignisse um ein Drittel in klinischer Praxis</w:t>
      </w:r>
    </w:p>
    <w:p>
      <w:r>
        <w:rPr>
          <w:i/>
          <w:color w:val="666666"/>
          <w:sz w:val="18"/>
        </w:rPr>
        <w:t>Krüger N et al.  ·  BMJ  ·  05.08.2026  ·  PMID 42556854</w:t>
      </w:r>
    </w:p>
    <w:p>
      <w:r>
        <w:t>Bevölkerungsbasierte Kohortenstudie mit 52.971 Personen mit Typ-2-Diabetes und etablierter kardiovaskulärer Erkrankung, die Tirzepatide (n=35.353) oder Sitagliptin als Plazebo-Vergleich (n=17.618) erhielten, um MACE (Myokardinfarkt, Schlaganfall, Allmortalität) zu untersuchen.</w:t>
      </w:r>
    </w:p>
    <w:p>
      <w:r>
        <w:rPr>
          <w:b/>
        </w:rPr>
        <w:t xml:space="preserve">Ergebnis: </w:t>
      </w:r>
      <w:r>
        <w:t>Ein-Jahres-MACE-Risiko: 2,9% (Tirzepatid) vs. 4,4% (Sitagliptin); Risikodifferenz −1,4% (95% CI −2,1 bis −0,7), NNT=70. Hazard Ratio 0,68 (95% CI 0,58–0,80). Myokardinfarkt HR 0,67 (0,52–0,87), Schlaganfall HR 0,91 (0,64–1,28). Infektionsereignisse sanken (HR 0,64), infektionsbedingte Mortalität HR 0,40 (0,26–0,61). Allmortalität HR 0,55 (0,42–0,72).</w:t>
      </w:r>
    </w:p>
    <w:p>
      <w:r>
        <w:rPr>
          <w:b/>
          <w:sz w:val="19"/>
        </w:rPr>
        <w:t xml:space="preserve">Übertragbarkeit: </w:t>
      </w:r>
      <w:r>
        <w:rPr>
          <w:sz w:val="19"/>
        </w:rPr>
        <w:t>USA, Daten mit Versicherungsansprüchen; kostenpflichtig vs. in Deutschland nicht erstattbar.</w:t>
      </w:r>
    </w:p>
    <w:p>
      <w:r>
        <w:rPr>
          <w:color w:val="5A7D3A"/>
          <w:sz w:val="18"/>
        </w:rPr>
        <w:t>https://pubmed.ncbi.nlm.nih.gov/42556854/</w:t>
      </w:r>
    </w:p>
    <w:p>
      <w:pPr>
        <w:pStyle w:val="Heading2"/>
      </w:pPr>
      <w:r>
        <w:t>Lifestyle änderungen bei kardio-metabolischem Syndrom senken Sterblichkeit um 15-19 %</w:t>
      </w:r>
    </w:p>
    <w:p>
      <w:r>
        <w:rPr>
          <w:i/>
          <w:color w:val="666666"/>
          <w:sz w:val="18"/>
        </w:rPr>
        <w:t>You Q et al.  ·  Clin Cardiol  ·  Aug. 2026  ·  PMID 42554187</w:t>
      </w:r>
    </w:p>
    <w:p>
      <w:r>
        <w:t>Zwei Kohortenstudien (UK Biobank: 306.831 Teilnehmer; NHANES: 9.823) untersuchten, wie ein gesundes Lebensstil-Score aus sieben Faktoren (Nichtrauchen, gemäßigtes Trinken, gesunde Ernährung, Bewegung, ausreichend Schlaf, niedriger Sitzaufwand, soziale Kontakte) die Sterblichkeit bei Personen mit kardio-vaskulär-metabolischem Syndrom beeinflusst.</w:t>
      </w:r>
    </w:p>
    <w:p>
      <w:r>
        <w:rPr>
          <w:b/>
        </w:rPr>
        <w:t xml:space="preserve">Ergebnis: </w:t>
      </w:r>
      <w:r>
        <w:t>Höhere Lebensstil-Scores waren mit reduzierten Risiken für Allmortalität (HR 0,81; 95% CI 0,80–0,82) und kardiovaskuläre Sterblichkeit (HR 0,82; 95% CI 0,80–0,84) in UK Biobank assoziiert. In NHANES zeigten sich 15% (95% CI 0,80–0,90) und 11% (95% CI 0,81–0,99) niedrigere Mortalitätsrisiken. Bewegung und niedriger Sitzaufwand waren besonders wirksam. Das Risiko war am niedrigsten bei Personen mit nicht fortgeschrittenem CKM-Syndrom und günstigem Lebensstil.</w:t>
      </w:r>
    </w:p>
    <w:p>
      <w:r>
        <w:rPr>
          <w:b/>
          <w:sz w:val="19"/>
        </w:rPr>
        <w:t xml:space="preserve">Übertragbarkeit: </w:t>
      </w:r>
      <w:r>
        <w:rPr>
          <w:sz w:val="19"/>
        </w:rPr>
        <w:t>UK Biobank und NHANES, breite US-Bevölkerung, aber Lebensstil-Mechanismen universal.</w:t>
      </w:r>
    </w:p>
    <w:p>
      <w:r>
        <w:rPr>
          <w:color w:val="5A7D3A"/>
          <w:sz w:val="18"/>
        </w:rPr>
        <w:t>https://pubmed.ncbi.nlm.nih.gov/42554187/</w:t>
      </w:r>
    </w:p>
    <w:p>
      <w:pPr>
        <w:pStyle w:val="Heading2"/>
      </w:pPr>
      <w:r>
        <w:t>Zenagamtide (einmal wöchentlich) senkte HbA1c um 0,9–1,7 % bei Typ-2-Diabetes</w:t>
      </w:r>
    </w:p>
    <w:p>
      <w:r>
        <w:rPr>
          <w:i/>
          <w:color w:val="666666"/>
          <w:sz w:val="18"/>
        </w:rPr>
        <w:t>Mora P et al.  ·  Lancet  ·  15.08.2026  ·  PMID 42532080</w:t>
      </w:r>
    </w:p>
    <w:p>
      <w:r>
        <w:t>36-wöchige Doppelblind-Dosisfindungs-Phase-2-Studie (n=262) mit subkutanem GLP-1/Amylin/Calcitonin-Rezeptor-Agonist Zenagamtide (0,4–40 mg) vs. Plazebo in 83 Zentren über 11 Länder bei Typ-2-Diabetes-Patient*innen auf stabiler Metformin-Therapie.</w:t>
      </w:r>
    </w:p>
    <w:p>
      <w:r>
        <w:rPr>
          <w:b/>
        </w:rPr>
        <w:t xml:space="preserve">Ergebnis: </w:t>
      </w:r>
      <w:r>
        <w:t>HbA1c-Änderung von Baseline (7,8%) zu Woche 36: −0,9% mit 0,4 mg (ETD −0,77%, p=0,0021) bis −1,7% mit 40 mg (ETD −1,56%, p&lt;0,0001). Behandlungsdifferenzen vs. Plazebo alle signifikant (p≤0,0001). Nebenwirkungen hauptsächlich gastrointestinal, mild bis moderat. 8% ernsthafte Nebenwirkungen über alle Dosen, 0% unter Plazebo. Keine Todesfälle.</w:t>
      </w:r>
    </w:p>
    <w:p>
      <w:r>
        <w:rPr>
          <w:b/>
          <w:sz w:val="19"/>
        </w:rPr>
        <w:t xml:space="preserve">Übertragbarkeit: </w:t>
      </w:r>
      <w:r>
        <w:rPr>
          <w:sz w:val="19"/>
        </w:rPr>
        <w:t>Globale Studie, aber in Deutschland nicht erstattungsfähig nach § 34 SGB V.</w:t>
      </w:r>
    </w:p>
    <w:p>
      <w:r>
        <w:rPr>
          <w:color w:val="5A7D3A"/>
          <w:sz w:val="18"/>
        </w:rPr>
        <w:t>https://pubmed.ncbi.nlm.nih.gov/42532080/</w:t>
      </w:r>
    </w:p>
    <w:p>
      <w:pPr>
        <w:pStyle w:val="Heading2"/>
      </w:pPr>
      <w:r>
        <w:t>Häufige Mahlzeiteneinsparung mit Desserts erhöhte Adipositasrisiko bei Studierenden um das 7-Fache</w:t>
      </w:r>
    </w:p>
    <w:p>
      <w:r>
        <w:rPr>
          <w:i/>
          <w:color w:val="666666"/>
          <w:sz w:val="18"/>
        </w:rPr>
        <w:t>Moleriu RD et al.  ·  Nutrients  ·  20.07.2026  ·  PMID 42514438</w:t>
      </w:r>
    </w:p>
    <w:p>
      <w:r>
        <w:t>Querschnittsstudie (n=921) rumänischer Universitätsstudierender (18–24 Jahre; 60,6% weiblich) via CAWI-Fragebogen zu Ernährungsverhalten, mit Assoziationen zu BMI-Kategorien (WHO) und Clustering diätetischer Phänotypen.</w:t>
      </w:r>
    </w:p>
    <w:p>
      <w:r>
        <w:rPr>
          <w:b/>
        </w:rPr>
        <w:t xml:space="preserve">Ergebnis: </w:t>
      </w:r>
      <w:r>
        <w:t>24,1% übergewichtig/adipös (19,4% übergewichtig, 4,7% adipös). Häufige Mahlzeiteneinsparung mit Desserts: aOR 7,20 (95% CI 4,26–12,17); Fast-Food ≥3×/Woche: aOR 1,98 (95% CI 1,26–3,10). Männliches Geschlecht, höheres Alter und urbaner Wohnort assoziiert mit Übergewicht. Dietary Risk Score (0–5) dose-abhängig mit Übergewicht: 19,8% (Score 0) bis 50,0% (Score 4); aOR 1,43 pro Punkt-Erhöhung (95% CI 1,23–1,66).</w:t>
      </w:r>
    </w:p>
    <w:p>
      <w:r>
        <w:rPr>
          <w:b/>
          <w:sz w:val="19"/>
        </w:rPr>
        <w:t xml:space="preserve">Übertragbarkeit: </w:t>
      </w:r>
      <w:r>
        <w:rPr>
          <w:sz w:val="19"/>
        </w:rPr>
        <w:t>Rumänien, vergleichbar mit deutschem Hochschulsystem, aber begrenzt auf junge Erwachsene.</w:t>
      </w:r>
    </w:p>
    <w:p>
      <w:r>
        <w:rPr>
          <w:color w:val="5A7D3A"/>
          <w:sz w:val="18"/>
        </w:rPr>
        <w:t>https://pubmed.ncbi.nlm.nih.gov/42514438/</w:t>
      </w:r>
    </w:p>
    <w:p>
      <w:pPr>
        <w:pStyle w:val="Heading2"/>
      </w:pPr>
      <w:r>
        <w:t>Verbesserte Fütterungspraktiken reduzierten Adipositas bei SGA-Kindern um 7 Prozentpunkte</w:t>
      </w:r>
    </w:p>
    <w:p>
      <w:r>
        <w:rPr>
          <w:i/>
          <w:color w:val="666666"/>
          <w:sz w:val="18"/>
        </w:rPr>
        <w:t>Bucur-Grosu ML et al.  ·  Nutrients  ·  13.07.2026  ·  PMID 42514365</w:t>
      </w:r>
    </w:p>
    <w:p>
      <w:r>
        <w:t>Retrospektive Vergleichskohorte (n=1108): 600 geburtsgewichtsdiskordante Neugeborene 2010–2011 vs. 508 aus 2020–2021 in Rumänien, mit Nachverfolgung der Ernährungspraktiken, Anthropometrie und Gesundheitsergebnisse bei 2–3 Jahren per Telefon-Interview.</w:t>
      </w:r>
    </w:p>
    <w:p>
      <w:r>
        <w:rPr>
          <w:b/>
        </w:rPr>
        <w:t xml:space="preserve">Ergebnis: </w:t>
      </w:r>
      <w:r>
        <w:t>Adipositasprävalenz: 29,5% → 22,4% bei 2 Jahren; 32,7% → 20,7% bei 3 Jahren (p&lt;0,001). Stillen stieg 35,5% → 59,1% (p&lt;0,001), adäquate Beikost 66,3% → 74,2% (p=0,005). In historischer Kohorte: Mischfütterung vs. Flaschennahrung aOR 2,55 (95% CI 1,52–4,43) für Übergewicht/Adipositas bei 2 Jahren; in zeitgenössischer Kohorte nicht signifikant. Stillen protektiv in beiden. Adäquate Beikost mit niedrigerer Allergieprävalenz verknüpft (14,8% vs. 24,8%).</w:t>
      </w:r>
    </w:p>
    <w:p>
      <w:r>
        <w:rPr>
          <w:b/>
          <w:sz w:val="19"/>
        </w:rPr>
        <w:t xml:space="preserve">Übertragbarkeit: </w:t>
      </w:r>
      <w:r>
        <w:rPr>
          <w:sz w:val="19"/>
        </w:rPr>
        <w:t>Rumänien, aber Fütterungstrends und Adipositasrisiken bei SGA-Kleinkindern universal relevant.</w:t>
      </w:r>
    </w:p>
    <w:p>
      <w:r>
        <w:rPr>
          <w:color w:val="5A7D3A"/>
          <w:sz w:val="18"/>
        </w:rPr>
        <w:t>https://pubmed.ncbi.nlm.nih.gov/42514365/</w:t>
      </w:r>
    </w:p>
    <w:p>
      <w:pPr>
        <w:pStyle w:val="Heading2"/>
      </w:pPr>
      <w:r>
        <w:t>Gruppenbasierte Verhaltensintervention für schwere Adipositas: Protokoll zu RCT mit UK-NHS-Implementierung</w:t>
      </w:r>
    </w:p>
    <w:p>
      <w:r>
        <w:rPr>
          <w:i/>
          <w:color w:val="666666"/>
          <w:sz w:val="18"/>
        </w:rPr>
        <w:t>Barnett A et al.  ·  BMJ Open  ·  24.07.2026  ·  PMID 42498478</w:t>
      </w:r>
    </w:p>
    <w:p>
      <w:r>
        <w:t>Studienprotokoll für randomisierte kontrollierte Studie (PROGROUP), die eine strukturierte gruppenbasierte Verhaltensintervention mit üblicher Versorgung in britischen Spezialist*innen-Gewichtsmanagementerrvices vergleicht; geplant sind auch Implementierungsstudien in der Primärversorgung.</w:t>
      </w:r>
    </w:p>
    <w:p>
      <w:r>
        <w:rPr>
          <w:b/>
        </w:rPr>
        <w:t xml:space="preserve">Ergebnis: </w:t>
      </w:r>
      <w:r>
        <w:t>Protokoll beschreibt Rekrutierungsziele von 30 Teilnehmer*innen pro Kohorte (1:1 randomisiert), Endpunkte bei 6 Monaten für Gewicht, klinische Maße und patientenberichtete Ergebnisse, Plus Prozess- und Wirtschaftsevaluierung. Begleitende Implementierungsstudie in Primärversorgung mit 15er-Kohorten geplant.</w:t>
      </w:r>
    </w:p>
    <w:p>
      <w:r>
        <w:rPr>
          <w:b/>
          <w:sz w:val="19"/>
        </w:rPr>
        <w:t xml:space="preserve">Übertragbarkeit: </w:t>
      </w:r>
      <w:r>
        <w:rPr>
          <w:sz w:val="19"/>
        </w:rPr>
        <w:t>UK-NHS-System, aber Gruppenformat und Wirtschaftsbewertung auf andere Systeme übertragbar.</w:t>
      </w:r>
    </w:p>
    <w:p>
      <w:r>
        <w:rPr>
          <w:color w:val="5A7D3A"/>
          <w:sz w:val="18"/>
        </w:rPr>
        <w:t>https://pubmed.ncbi.nlm.nih.gov/42498478/</w:t>
      </w:r>
    </w:p>
    <w:p>
      <w:pPr>
        <w:pStyle w:val="Heading1"/>
      </w:pPr>
      <w:r>
        <w:t>Aufgenommen am 28.08.2026</w:t>
      </w:r>
    </w:p>
    <w:p>
      <w:pPr>
        <w:pStyle w:val="Heading2"/>
      </w:pPr>
      <w:r>
        <w:t>GLP-1-Rezeptoragonisten in der Schlafmedizin: Europäische Praxis zeigt Koordinierungslücken</w:t>
      </w:r>
    </w:p>
    <w:p>
      <w:r>
        <w:rPr>
          <w:i/>
          <w:color w:val="666666"/>
          <w:sz w:val="18"/>
        </w:rPr>
        <w:t>Testelmans D et al.  ·  Pulmonology  ·  25.08.2026  ·  PMID 42639925</w:t>
      </w:r>
    </w:p>
    <w:p>
      <w:r>
        <w:t>Paneuropäische Umfrage unter Schlafmedizinern zu Nutzung und Koordination von GLP-1-Rezeptoragonisten bei Patienten mit Schlafapnoe und Adipositas.</w:t>
      </w:r>
    </w:p>
    <w:p>
      <w:r>
        <w:rPr>
          <w:b/>
        </w:rPr>
        <w:t xml:space="preserve">Ergebnis: </w:t>
      </w:r>
      <w:r>
        <w:t>42 % der europäischen Zentren können GLP-1RA in der Schlafklinik einleiten. Empfohlen werden diagnostische Schlafstudien bei 92 % der Symptomsenden, PAP-Retitrierung/Absetzen erfolgt aber nur bei 14 %. Strukturierte interdisziplinäre Pfade fehlen vielerorts.</w:t>
      </w:r>
    </w:p>
    <w:p>
      <w:r>
        <w:rPr>
          <w:b/>
          <w:sz w:val="19"/>
        </w:rPr>
        <w:t xml:space="preserve">Übertragbarkeit: </w:t>
      </w:r>
      <w:r>
        <w:rPr>
          <w:sz w:val="19"/>
        </w:rPr>
        <w:t>14 europäische Länder, ESADA-Netzwerk; zeigt Versorgungsvariabilität auf Systemebene</w:t>
      </w:r>
    </w:p>
    <w:p>
      <w:r>
        <w:rPr>
          <w:color w:val="5A7D3A"/>
          <w:sz w:val="18"/>
        </w:rPr>
        <w:t>https://pubmed.ncbi.nlm.nih.gov/42639925/</w:t>
      </w:r>
    </w:p>
    <w:p>
      <w:pPr>
        <w:pStyle w:val="Heading2"/>
      </w:pPr>
      <w:r>
        <w:t>Arbeitszeitverkürzung erhöhte Übergewicht bei Fabrikarbeitern um 6,7 Prozentpunkte</w:t>
      </w:r>
    </w:p>
    <w:p>
      <w:r>
        <w:rPr>
          <w:i/>
          <w:color w:val="666666"/>
          <w:sz w:val="18"/>
        </w:rPr>
        <w:t>Costa-Font J et al.  ·  Econ Hum Biol  ·  04.08.2026  ·  PMID 42636624</w:t>
      </w:r>
    </w:p>
    <w:p>
      <w:r>
        <w:t>Französische Betriebsstudie zur Auswirkung der 35-Stunden-Woche auf Übergewicht und Adipositas bei Industrie- und Verwaltungsangestellten.</w:t>
      </w:r>
    </w:p>
    <w:p>
      <w:r>
        <w:rPr>
          <w:b/>
        </w:rPr>
        <w:t xml:space="preserve">Ergebnis: </w:t>
      </w:r>
      <w:r>
        <w:t>Bei Fabrikarbeitern stieg das Übergewichtsrisiko um 6,7 pp und sank die Adipositasprävalenz um 2,6 pp; bei Büroarbeitern keine Gesamteffekte. Heterogene Effekte: Bei Fabrikarbeitern vor Normal- zu Übergewicht verschiebend, bei Büroarbeitern Abnahme nur unter Übergewichtigen.</w:t>
      </w:r>
    </w:p>
    <w:p>
      <w:r>
        <w:rPr>
          <w:b/>
          <w:sz w:val="19"/>
        </w:rPr>
        <w:t xml:space="preserve">Übertragbarkeit: </w:t>
      </w:r>
      <w:r>
        <w:rPr>
          <w:sz w:val="19"/>
        </w:rPr>
        <w:t>Frankreich, Einzelbetriebsdaten; Struktur des Arbeitslebens bestimmt Adipositasrisiko</w:t>
      </w:r>
    </w:p>
    <w:p>
      <w:r>
        <w:rPr>
          <w:color w:val="5A7D3A"/>
          <w:sz w:val="18"/>
        </w:rPr>
        <w:t>https://pubmed.ncbi.nlm.nih.gov/42636624/</w:t>
      </w:r>
    </w:p>
    <w:p>
      <w:pPr>
        <w:pStyle w:val="Heading2"/>
      </w:pPr>
      <w:r>
        <w:t>GLP-1-Rezeptoragonisten in Kroatien: 42,7 % der Antidiabetika-Ausgaben, kaum für Adipositas</w:t>
      </w:r>
    </w:p>
    <w:p>
      <w:r>
        <w:rPr>
          <w:i/>
          <w:color w:val="666666"/>
          <w:sz w:val="18"/>
        </w:rPr>
        <w:t>Belančić A et al.  ·  J Int Med Res  ·  08.08.2026  ·  PMID 42570295</w:t>
      </w:r>
    </w:p>
    <w:p>
      <w:r>
        <w:t>Nationale Auswertung der GLP-1RA-Nutzung und -Kosten in Kroatien 2010–2024 vor Hintergrund sich ändernder klinischer Evidenz und Erstattungspolitik.</w:t>
      </w:r>
    </w:p>
    <w:p>
      <w:r>
        <w:rPr>
          <w:b/>
        </w:rPr>
        <w:t xml:space="preserve">Ergebnis: </w:t>
      </w:r>
      <w:r>
        <w:t>GLP-1RA-Konsum stieg von marginal auf 15,99 DDD/1000 Einwohner/Tag (2024); Ausgaben 42,07 Mio. Euro, 42,7 % der antidiabetischen Ausgaben. Adipositas-Indikationen stark untergenutzt wegen fehlender Erstattung.</w:t>
      </w:r>
    </w:p>
    <w:p>
      <w:r>
        <w:rPr>
          <w:b/>
          <w:sz w:val="19"/>
        </w:rPr>
        <w:t xml:space="preserve">Übertragbarkeit: </w:t>
      </w:r>
      <w:r>
        <w:rPr>
          <w:sz w:val="19"/>
        </w:rPr>
        <w:t>Kroatien, Versicherungsdaten (IQVIA); zeigt Erstattungsbarrieren auch in EU-Systemen</w:t>
      </w:r>
    </w:p>
    <w:p>
      <w:r>
        <w:rPr>
          <w:color w:val="5A7D3A"/>
          <w:sz w:val="18"/>
        </w:rPr>
        <w:t>https://pubmed.ncbi.nlm.nih.gov/42570295/</w:t>
      </w:r>
    </w:p>
    <w:p>
      <w:pPr>
        <w:pStyle w:val="Heading2"/>
      </w:pPr>
      <w:r>
        <w:t>Semaglutid-Behandlung reduzierte Triptan-Verbrauch um 7 % bei Gewichtsverlust-Nutzern</w:t>
      </w:r>
    </w:p>
    <w:p>
      <w:r>
        <w:rPr>
          <w:i/>
          <w:color w:val="666666"/>
          <w:sz w:val="18"/>
        </w:rPr>
        <w:t>Roland N et al.  ·  J Headache Pain  ·  05.08.2026  ·  PMID 42557547</w:t>
      </w:r>
    </w:p>
    <w:p>
      <w:r>
        <w:t>Dänische Registeranalyse zu Veränderungen im Triptan-Verbrauch nach Semaglutid-Initiierung zur Gewichtsreduktion in 189.392 Patienten.</w:t>
      </w:r>
    </w:p>
    <w:p>
      <w:r>
        <w:rPr>
          <w:b/>
        </w:rPr>
        <w:t xml:space="preserve">Ergebnis: </w:t>
      </w:r>
      <w:r>
        <w:t>Triptan-Verbrauch sank um 13 DDD/Monat/10.000 Einwohner (RR 0,93; 95%-KI 0,88–0,97) oder 7 % relativ. Stärkere Reduktion bei Frauen (8 %) und Altersgruppe 18–35 Jahre (14 %). Effekt primär bei Dauernutzern, nicht neuen Nutzern.</w:t>
      </w:r>
    </w:p>
    <w:p>
      <w:r>
        <w:rPr>
          <w:b/>
          <w:sz w:val="19"/>
        </w:rPr>
        <w:t xml:space="preserve">Übertragbarkeit: </w:t>
      </w:r>
      <w:r>
        <w:rPr>
          <w:sz w:val="19"/>
        </w:rPr>
        <w:t>Dänemark, nationale Register; Adipositas-Therapie verringert Migränemedikamentenbedarf</w:t>
      </w:r>
    </w:p>
    <w:p>
      <w:r>
        <w:rPr>
          <w:color w:val="5A7D3A"/>
          <w:sz w:val="18"/>
        </w:rPr>
        <w:t>https://pubmed.ncbi.nlm.nih.gov/42557547/</w:t>
      </w:r>
    </w:p>
    <w:p>
      <w:pPr>
        <w:pStyle w:val="Heading2"/>
      </w:pPr>
      <w:r>
        <w:t>Schwedische Hausärzte sehen GLP-1RA als wirksam, nennen Zuzahlungen und Engpässe als Barrieren</w:t>
      </w:r>
    </w:p>
    <w:p>
      <w:r>
        <w:rPr>
          <w:i/>
          <w:color w:val="666666"/>
          <w:sz w:val="18"/>
        </w:rPr>
        <w:t>Sundell I et al.  ·  BMC Prim Care  ·  05.08.2026  ·  PMID 42557543</w:t>
      </w:r>
    </w:p>
    <w:p>
      <w:r>
        <w:t>Querschnittserhebung bei schwedischen Hausärzten (28 % Rücklaufquote) zu Einstellungen zu GLP-1RA bei Übergewicht und Adipositas.</w:t>
      </w:r>
    </w:p>
    <w:p>
      <w:r>
        <w:rPr>
          <w:b/>
        </w:rPr>
        <w:t xml:space="preserve">Ergebnis: </w:t>
      </w:r>
      <w:r>
        <w:t>98 % hielten GLP-1RA für wirksam, 91 % prognostizieren Bedeutung in der Zukunft. Hauptbarrieren: hohe Patienten-Zuzahlungen (69 %), Lieferengpässe (86 %). Limitiert durch niedrige Rücklaufquote und Selbstselektionsbias.</w:t>
      </w:r>
    </w:p>
    <w:p>
      <w:r>
        <w:rPr>
          <w:b/>
          <w:sz w:val="19"/>
        </w:rPr>
        <w:t xml:space="preserve">Übertragbarkeit: </w:t>
      </w:r>
      <w:r>
        <w:rPr>
          <w:sz w:val="19"/>
        </w:rPr>
        <w:t>Schweden, Primärversorgung; Erstattungs- und Verfügbarkeitsfragen zentral für Verbreitung</w:t>
      </w:r>
    </w:p>
    <w:p>
      <w:r>
        <w:rPr>
          <w:color w:val="5A7D3A"/>
          <w:sz w:val="18"/>
        </w:rPr>
        <w:t>https://pubmed.ncbi.nlm.nih.gov/42557543/</w:t>
      </w:r>
    </w:p>
    <w:p>
      <w:pPr>
        <w:pStyle w:val="Heading2"/>
      </w:pPr>
      <w:r>
        <w:t>Belgische Diätisten berichten begrenzte GP-Überweisungen und fehlende Koordinationsrichtlinien</w:t>
      </w:r>
    </w:p>
    <w:p>
      <w:r>
        <w:rPr>
          <w:i/>
          <w:color w:val="666666"/>
          <w:sz w:val="18"/>
        </w:rPr>
        <w:t>Schreurs L et al.  ·  J Hum Nutr Diet  ·  Aug. 2026  ·  PMID 42501376</w:t>
      </w:r>
    </w:p>
    <w:p>
      <w:r>
        <w:t>Qualitative Studie mit 12 flämischen Diätisten zu Zugang, Überwachung und Weiterverweisung in der Adipositasversorgung.</w:t>
      </w:r>
    </w:p>
    <w:p>
      <w:r>
        <w:rPr>
          <w:b/>
        </w:rPr>
        <w:t xml:space="preserve">Ergebnis: </w:t>
      </w:r>
      <w:r>
        <w:t>Patienten nutzen Diätistik vor allem durch Eigeninitiative oder medizinische Überweisungen; GP-Überweisungen begrenzt. Überwachung und Dauer stark variabel. Barrieren: begrenzte Patientenmotivation, Zeitdruck, mangelhafte Finanzierung. Diätisten fordern Leitlinien und zentrale Koordination.</w:t>
      </w:r>
    </w:p>
    <w:p>
      <w:r>
        <w:rPr>
          <w:b/>
          <w:sz w:val="19"/>
        </w:rPr>
        <w:t xml:space="preserve">Übertragbarkeit: </w:t>
      </w:r>
      <w:r>
        <w:rPr>
          <w:sz w:val="19"/>
        </w:rPr>
        <w:t>Belgien (Flandern), Primärversorgung; typisch für europäische Fragmentierung</w:t>
      </w:r>
    </w:p>
    <w:p>
      <w:r>
        <w:rPr>
          <w:color w:val="5A7D3A"/>
          <w:sz w:val="18"/>
        </w:rPr>
        <w:t>https://pubmed.ncbi.nlm.nih.gov/42501376/</w:t>
      </w:r>
    </w:p>
    <w:p>
      <w:pPr>
        <w:pStyle w:val="Heading1"/>
      </w:pPr>
      <w:r>
        <w:t>Aufgenommen am 27.08.2026</w:t>
      </w:r>
    </w:p>
    <w:p>
      <w:pPr>
        <w:pStyle w:val="Heading2"/>
      </w:pPr>
      <w:r>
        <w:t>Portable Diagnostik metabolisches Syndrom: validierte Point-of-Care-Analysegeräte in mobiler Einheit</w:t>
      </w:r>
    </w:p>
    <w:p>
      <w:r>
        <w:rPr>
          <w:i/>
          <w:color w:val="666666"/>
          <w:sz w:val="18"/>
        </w:rPr>
        <w:t>Houtenbos S et al.  ·  BMC Prim Care  ·  19.08.2026  ·  PMID 42632889</w:t>
      </w:r>
    </w:p>
    <w:p>
      <w:r>
        <w:t>Pilot-Validierungsstudie an 50 Personen, die Zuverlässigkeit und Gültigkeit von tragbaren Point-of-Care-Analysegeräten zur Früherkennung des metabolischen Syndroms testete.</w:t>
      </w:r>
    </w:p>
    <w:p>
      <w:r>
        <w:rPr>
          <w:b/>
        </w:rPr>
        <w:t xml:space="preserve">Ergebnis: </w:t>
      </w:r>
      <w:r>
        <w:t>Alere-Gerät zeigte geringste Abweichung vs. Referenzlabor (Glukose: Bias −5 mg/dl [LoA −25 bis 6]; Triglyceride: Bias 8 [LoA −58 bis 30]; HDL: Bias −2 [LoA −14 bis 9]). Test-Retest-Zuverlässigkeit schlecht bis exzellent mit niedriger Variabilität (0,9–5,8 %). Metabolisches-Syndrom-Diagnose unterschied sich zwischen Messtagen nicht.</w:t>
      </w:r>
    </w:p>
    <w:p>
      <w:r>
        <w:rPr>
          <w:b/>
          <w:sz w:val="19"/>
        </w:rPr>
        <w:t xml:space="preserve">Übertragbarkeit: </w:t>
      </w:r>
      <w:r>
        <w:rPr>
          <w:sz w:val="19"/>
        </w:rPr>
        <w:t>Deutsche Kliniken, vergleichbare mobil-präventive Ansätze in der Primärversorgung</w:t>
      </w:r>
    </w:p>
    <w:p>
      <w:r>
        <w:rPr>
          <w:color w:val="5A7D3A"/>
          <w:sz w:val="18"/>
        </w:rPr>
        <w:t>https://pubmed.ncbi.nlm.nih.gov/42632889/</w:t>
      </w:r>
    </w:p>
    <w:p>
      <w:pPr>
        <w:pStyle w:val="Heading2"/>
      </w:pPr>
      <w:r>
        <w:t>Polnische Ärzte sehen GLP-1 als wirksam und sicher: 87–97 % Zustimmung für Erstattung, aber Verfügbarkeitsmangel</w:t>
      </w:r>
    </w:p>
    <w:p>
      <w:r>
        <w:rPr>
          <w:i/>
          <w:color w:val="666666"/>
          <w:sz w:val="18"/>
        </w:rPr>
        <w:t>Pucek WF et al.  ·  Front Endocrinol (Lausanne)  ·  04.08.2026  ·  PMID 42614226</w:t>
      </w:r>
    </w:p>
    <w:p>
      <w:r>
        <w:t>Querschnitts-Online-Befragung von 1.100 polnischen Gesundheitsfachkräften (Ärzte, Apotheker, Krankenpfleger, Diätassistenten, Physiotherapeuten; Mai–August 2025) zu Wahrnehmungen von GLP-1-Rezeptoragonisten.</w:t>
      </w:r>
    </w:p>
    <w:p>
      <w:r>
        <w:rPr>
          <w:b/>
        </w:rPr>
        <w:t xml:space="preserve">Ergebnis: </w:t>
      </w:r>
      <w:r>
        <w:t>GLP-1 als ‚sehr wirksam' für Gewichtsreduktion: Physiotherapeuten 87,3 %, Diätassistenten 84,8 %, Krankenpfleger 59,4 %, Ärzte 52,4 %. Sicherheit: 87–97 % aller Gruppen. Erstattungsunterstützung: 75–97 %. Ärzte in Diabetologie/Endokrinologie: adjustiertes OR 11,80 (95%-KI 3,88–35,84) für ‚sehr wirksam'; OR 2,71–7,00 für psychische Effekte.</w:t>
      </w:r>
    </w:p>
    <w:p>
      <w:r>
        <w:rPr>
          <w:b/>
          <w:sz w:val="19"/>
        </w:rPr>
        <w:t xml:space="preserve">Übertragbarkeit: </w:t>
      </w:r>
      <w:r>
        <w:rPr>
          <w:sz w:val="19"/>
        </w:rPr>
        <w:t>Polen, EU-Gesundheitssystem, Kostenerstattung und Implementierungsbarrieren ähnlich zu Deutschland</w:t>
      </w:r>
    </w:p>
    <w:p>
      <w:r>
        <w:rPr>
          <w:color w:val="5A7D3A"/>
          <w:sz w:val="18"/>
        </w:rPr>
        <w:t>https://pubmed.ncbi.nlm.nih.gov/42614226/</w:t>
      </w:r>
    </w:p>
    <w:p>
      <w:pPr>
        <w:pStyle w:val="Heading2"/>
      </w:pPr>
      <w:r>
        <w:t>Diagnostische Lücke: nur 10 % neuer Diabetiker mit Gewichtsverlust zu Bauchbildgebung überwiesen</w:t>
      </w:r>
    </w:p>
    <w:p>
      <w:r>
        <w:rPr>
          <w:i/>
          <w:color w:val="666666"/>
          <w:sz w:val="18"/>
        </w:rPr>
        <w:t>Lemanska A et al.  ·  BMJ Open  ·  18.08.2026  ·  PMID 42613106</w:t>
      </w:r>
    </w:p>
    <w:p>
      <w:r>
        <w:t>Retrospektive Kohorte aus englischen Hausarztpraxen (8 Mio. Patienten, 781 Praxen) von 180.815 Patienten mit neu diagnostiziertem Diabetes; Fokus auf Überweisungen zur Bauchbildgebung bei Verdacht auf Pankreaskrebs.</w:t>
      </w:r>
    </w:p>
    <w:p>
      <w:r>
        <w:rPr>
          <w:b/>
        </w:rPr>
        <w:t xml:space="preserve">Ergebnis: </w:t>
      </w:r>
      <w:r>
        <w:t>Bei 1.411 Patienten mit neu-onsettem Diabetes und Gewichtsverlust: 372 (26,4 %) überwiesen, 141 (10,0 %) erhielten Bildgebung, 40 (2,8 %) Pankreaskrebs dokumentiert. 84,2 % hatten ≥1 Körpergewichtsmessung, 89,4 % ≥1 HbA1c-Messung; aber große Untererfassung von Gewichtsverlauf und Überweisungspraxis.</w:t>
      </w:r>
    </w:p>
    <w:p>
      <w:r>
        <w:rPr>
          <w:b/>
          <w:sz w:val="19"/>
        </w:rPr>
        <w:t xml:space="preserve">Übertragbarkeit: </w:t>
      </w:r>
      <w:r>
        <w:rPr>
          <w:sz w:val="19"/>
        </w:rPr>
        <w:t>England, NHS-Primärversorgung, Erstattungsdatenquellen und Überweisungspfade</w:t>
      </w:r>
    </w:p>
    <w:p>
      <w:r>
        <w:rPr>
          <w:color w:val="5A7D3A"/>
          <w:sz w:val="18"/>
        </w:rPr>
        <w:t>https://pubmed.ncbi.nlm.nih.gov/42613106/</w:t>
      </w:r>
    </w:p>
    <w:p>
      <w:pPr>
        <w:pStyle w:val="Heading2"/>
      </w:pPr>
      <w:r>
        <w:t>Adipositaschirurgie vs. Lebensstiländerung: Gewichtverlust, aber Evidenzqualität gering bei Folgeerkrankungen</w:t>
      </w:r>
    </w:p>
    <w:p>
      <w:r>
        <w:rPr>
          <w:i/>
          <w:color w:val="666666"/>
          <w:sz w:val="18"/>
        </w:rPr>
        <w:t>Kiesswetter E et al.  ·  Cochrane Database Syst Rev  ·  18.08.2026  ·  PMID 42610488</w:t>
      </w:r>
    </w:p>
    <w:p>
      <w:r>
        <w:t>Netzwerk-Metaanalyse von 18 Studien (13 RCTs, 5 Kohortenanalysen; n=15.282) zu Langzeiteffekten (≥3 Jahre) verschiedener bariatrischer Verfahren vs. nichtchirurgischer Behandlung bei Adipositas + Typ-2-Diabetes.</w:t>
      </w:r>
    </w:p>
    <w:p>
      <w:r>
        <w:rPr>
          <w:b/>
        </w:rPr>
        <w:t xml:space="preserve">Ergebnis: </w:t>
      </w:r>
      <w:r>
        <w:t>RYGB zeigte vs. Lebensstiländerung: −16,95 % Gewichtsverlust (95%-KI −24,19 bis −9,71), −12,34 cm Taillenumfang (−17,88 bis −6,81), HbA1c −1,44 % (−2,26 bis −0,63). Partiell Typ-2-Diabetes-Remission wahrscheinlich, komplette Remission unsicher. Evidenzqualität für schwere adverse events, Mortalität, komplette Remission sehr niedrig.</w:t>
      </w:r>
    </w:p>
    <w:p>
      <w:r>
        <w:rPr>
          <w:b/>
          <w:sz w:val="19"/>
        </w:rPr>
        <w:t xml:space="preserve">Übertragbarkeit: </w:t>
      </w:r>
      <w:r>
        <w:rPr>
          <w:sz w:val="19"/>
        </w:rPr>
        <w:t>Internationale Cochrane-Übersicht einschließlich deutscher Daten; Adipositaschirurgie nicht Hauptfokus deutscher Versorgung</w:t>
      </w:r>
    </w:p>
    <w:p>
      <w:r>
        <w:rPr>
          <w:color w:val="5A7D3A"/>
          <w:sz w:val="18"/>
        </w:rPr>
        <w:t>https://pubmed.ncbi.nlm.nih.gov/42610488/</w:t>
      </w:r>
    </w:p>
    <w:p>
      <w:pPr>
        <w:pStyle w:val="Heading2"/>
      </w:pPr>
      <w:r>
        <w:t>Orale Semaglutid im Hausarzt: Gewichtsreduktion und Therapiezufriedenheit erzielt</w:t>
      </w:r>
    </w:p>
    <w:p>
      <w:r>
        <w:rPr>
          <w:i/>
          <w:color w:val="666666"/>
          <w:sz w:val="18"/>
        </w:rPr>
        <w:t>Roslind K et al.  ·  Dan Med J  ·  16.06.2026  ·  PMID 42592768</w:t>
      </w:r>
    </w:p>
    <w:p>
      <w:r>
        <w:t>Prospektive Kohortenstudie mit 96 Patienten in Hausarztpraxen, die mit oraler Semaglutid unter Routinebedingungen über 34–44 Wochen behandelt wurden.</w:t>
      </w:r>
    </w:p>
    <w:p>
      <w:r>
        <w:rPr>
          <w:b/>
        </w:rPr>
        <w:t xml:space="preserve">Ergebnis: </w:t>
      </w:r>
      <w:r>
        <w:t>HbA1c-Reduktion um 0,9 Prozentpunkte (95%-KI −1,20 bis −0,61), Körpergewicht um −4,4 kg (95%-KI −5,44 bis −3,41), 66,7 % erreichten HbA1c &lt;7,0 % (vs. 28,1 % zu Baseline). Therapiezufriedenheit stieg (DTSQs +1,9, DTSQc +10,5 Punkte). Keine neuen Sicherheitssignale.</w:t>
      </w:r>
    </w:p>
    <w:p>
      <w:r>
        <w:rPr>
          <w:b/>
          <w:sz w:val="19"/>
        </w:rPr>
        <w:t xml:space="preserve">Übertragbarkeit: </w:t>
      </w:r>
      <w:r>
        <w:rPr>
          <w:sz w:val="19"/>
        </w:rPr>
        <w:t>Dänische Primärversorgung, Routinepraxis, vergleichbares europäisches System</w:t>
      </w:r>
    </w:p>
    <w:p>
      <w:r>
        <w:rPr>
          <w:color w:val="5A7D3A"/>
          <w:sz w:val="18"/>
        </w:rPr>
        <w:t>https://pubmed.ncbi.nlm.nih.gov/42592768/</w:t>
      </w:r>
    </w:p>
    <w:p>
      <w:pPr>
        <w:pStyle w:val="Heading2"/>
      </w:pPr>
      <w:r>
        <w:t>Kritisches Fenster für Adipositas-Reversal: spanische Kinder zeigen 75 % Normalisierungsrate im Alter 2–5 Jahren</w:t>
      </w:r>
    </w:p>
    <w:p>
      <w:r>
        <w:rPr>
          <w:i/>
          <w:color w:val="666666"/>
          <w:sz w:val="18"/>
        </w:rPr>
        <w:t>González-Rivas JP et al.  ·  Nutrients  ·  27.07.2026  ·  PMID 42588077</w:t>
      </w:r>
    </w:p>
    <w:p>
      <w:r>
        <w:t>Real-World-Kohortenstudie von 37.465 spanischen Kindern und Jugendlichen (0–18 Jahre) mit Markov-Kettenanalyse zur Identifikation von BMI-Übergängen und kritischen Plastizitätsfenstern.</w:t>
      </w:r>
    </w:p>
    <w:p>
      <w:r>
        <w:rPr>
          <w:b/>
        </w:rPr>
        <w:t xml:space="preserve">Ergebnis: </w:t>
      </w:r>
      <w:r>
        <w:t>Zu Baseline 21,6 % Übergewicht/Adipositas. Markov-Analyse zeigte kritisches Fenster (2–5 Jahre): 75 % Wahrscheinlichkeit Rückkehr zu Normalgewicht. Im Alter 6–11 Jahre: 60 % Adipositas-Persistenz und 23,2 % Progression von Übergewicht zu Adipositas. Nach Baseline-Assessment scharfer initialer Abfall der z-Scores über alle Gruppen.</w:t>
      </w:r>
    </w:p>
    <w:p>
      <w:r>
        <w:rPr>
          <w:b/>
          <w:sz w:val="19"/>
        </w:rPr>
        <w:t xml:space="preserve">Übertragbarkeit: </w:t>
      </w:r>
      <w:r>
        <w:rPr>
          <w:sz w:val="19"/>
        </w:rPr>
        <w:t>Spanische Klinikkohorten, kindliche Adipositas, europäisches Versorgungsmuster</w:t>
      </w:r>
    </w:p>
    <w:p>
      <w:r>
        <w:rPr>
          <w:color w:val="5A7D3A"/>
          <w:sz w:val="18"/>
        </w:rPr>
        <w:t>https://pubmed.ncbi.nlm.nih.gov/42588077/</w:t>
      </w:r>
    </w:p>
    <w:p>
      <w:pPr>
        <w:pStyle w:val="Heading2"/>
      </w:pPr>
      <w:r>
        <w:t>Fachwissen und Barrieren bei Adipositasversorgung: irische Hausarztassistentinnen</w:t>
      </w:r>
    </w:p>
    <w:p>
      <w:r>
        <w:rPr>
          <w:i/>
          <w:color w:val="666666"/>
          <w:sz w:val="18"/>
        </w:rPr>
        <w:t>Donaghue C et al.  ·  Prim Health Care Res Dev  ·  28.07.2026  ·  PMID 42516091</w:t>
      </w:r>
    </w:p>
    <w:p>
      <w:r>
        <w:t>Querschnittserhebung von 240 Hausarztassistentinnen in Irland zu Kenntnissen, Wahrnehmungen und Hürden bei der Adipositasversorgung.</w:t>
      </w:r>
    </w:p>
    <w:p>
      <w:r>
        <w:rPr>
          <w:b/>
        </w:rPr>
        <w:t xml:space="preserve">Ergebnis: </w:t>
      </w:r>
      <w:r>
        <w:t>93 % erkennen multifaktoriale Ätiologie an; 74 % führen gern Gewichtsgespräche. Hauptbarrieren: fehlende Zeit (83 %), mangelnde Schulung (71 %), Fachkräftemangel (72 %), Kosten (67 %). 40 % berichten keine Adipositasschulung; 54 % besuchten mind. ein Webinar/Konferenz. Empfehlung: dedizierte Konsultationszeit und Fortbildung nötig.</w:t>
      </w:r>
    </w:p>
    <w:p>
      <w:r>
        <w:rPr>
          <w:b/>
          <w:sz w:val="19"/>
        </w:rPr>
        <w:t xml:space="preserve">Übertragbarkeit: </w:t>
      </w:r>
      <w:r>
        <w:rPr>
          <w:sz w:val="19"/>
        </w:rPr>
        <w:t>Irisches Primärversorgungssystem, ähnliche Herausforderungen wie deutschsprachiger Raum</w:t>
      </w:r>
    </w:p>
    <w:p>
      <w:r>
        <w:rPr>
          <w:color w:val="5A7D3A"/>
          <w:sz w:val="18"/>
        </w:rPr>
        <w:t>https://pubmed.ncbi.nlm.nih.gov/42516091/</w:t>
      </w:r>
    </w:p>
    <w:p>
      <w:pPr>
        <w:pStyle w:val="Heading1"/>
      </w:pPr>
      <w:r>
        <w:t>Aufgenommen am 26.08.2026</w:t>
      </w:r>
    </w:p>
    <w:p>
      <w:pPr>
        <w:pStyle w:val="Heading2"/>
      </w:pPr>
      <w:r>
        <w:t>Ecosyndemic Cluster in Niederlanden: Adipositas clustert räumlich mit Armut, schlechtem Umfeld und psychischer Belastung</w:t>
      </w:r>
    </w:p>
    <w:p>
      <w:r>
        <w:rPr>
          <w:i/>
          <w:color w:val="666666"/>
          <w:sz w:val="18"/>
        </w:rPr>
        <w:t>Muilwijk M et al.  ·  PLoS One  ·  14.08.2026  ·  PMID 42599915</w:t>
      </w:r>
    </w:p>
    <w:p>
      <w:r>
        <w:t>Niederländische Nachbarschafts-Clusteranalyse von 12.420 bewohnten administrativen Bezirken mit Daten zu Gesundheit, obesogener Umwelt und sozioökonomischem Status (2016).</w:t>
      </w:r>
    </w:p>
    <w:p>
      <w:r>
        <w:rPr>
          <w:b/>
        </w:rPr>
        <w:t xml:space="preserve">Ergebnis: </w:t>
      </w:r>
      <w:r>
        <w:t>Fünf Nachbarschaftscluster identifiziert. Der ‚Ecosyndemic Cluster' (n=1.070) zeigte höchste Adipositaslast (17 %), chronische Erkrankungen (36 %) und Angst/Depression (55 %), kombiniert mit ungünstiger Lebensmittelumgebung und niedriger sozioökonomischer Position. Der ‚Privilegierte Cluster' (n=6.425) hatte niedrigere Adipositasprävalenz (12 %). Räumliche Clusterung stark (Morans I=0,58).</w:t>
      </w:r>
    </w:p>
    <w:p>
      <w:r>
        <w:rPr>
          <w:b/>
          <w:sz w:val="19"/>
        </w:rPr>
        <w:t xml:space="preserve">Übertragbarkeit: </w:t>
      </w:r>
      <w:r>
        <w:rPr>
          <w:sz w:val="19"/>
        </w:rPr>
        <w:t>Niederlande, vergleichbares System; dokumentiert räumliche Ungleichheit, relevant für Verhältnisprävention.</w:t>
      </w:r>
    </w:p>
    <w:p>
      <w:r>
        <w:rPr>
          <w:color w:val="5A7D3A"/>
          <w:sz w:val="18"/>
        </w:rPr>
        <w:t>https://pubmed.ncbi.nlm.nih.gov/42599915/</w:t>
      </w:r>
    </w:p>
    <w:p>
      <w:pPr>
        <w:pStyle w:val="Heading2"/>
      </w:pPr>
      <w:r>
        <w:t>Strukturelle Determinanten der Adipositas in England: Essensumgebung und Inaktivität, nicht städtisch-ländlich</w:t>
      </w:r>
    </w:p>
    <w:p>
      <w:r>
        <w:rPr>
          <w:i/>
          <w:color w:val="666666"/>
          <w:sz w:val="18"/>
        </w:rPr>
        <w:t>Hu Y  ·  PLoS One  ·  05.08.2026  ·  PMID 42555576</w:t>
      </w:r>
    </w:p>
    <w:p>
      <w:r>
        <w:t>Räumlich-ökonomische Analyse mit 151 englischen Upper-Tier-Local-Authorities (2023/24) mittels Spatial Error Model zur Identifikation von Adipositas-Determinanten und räumlicher Variabilität.</w:t>
      </w:r>
    </w:p>
    <w:p>
      <w:r>
        <w:rPr>
          <w:b/>
        </w:rPr>
        <w:t xml:space="preserve">Ergebnis: </w:t>
      </w:r>
      <w:r>
        <w:t>Adipositasprävalenz zeigte starkes räumliches Clustering (Morans I=0,58). Spatial Error Model (AICc 806,4) übertraf OLS und Geographically Weighted Regression; eliminierte Residualautokorrelation (Morans I=−0,03). Schnellimbiss-Dichte zeigte robuste negative Assoziation (Urban Paradox); physische Inaktivität und niedriger Obst-/Gemüsekonsum waren signifikante positive Treiber. Koeffizienten waren räumlich stationär, nicht heterogen.</w:t>
      </w:r>
    </w:p>
    <w:p>
      <w:r>
        <w:rPr>
          <w:b/>
          <w:sz w:val="19"/>
        </w:rPr>
        <w:t xml:space="preserve">Übertragbarkeit: </w:t>
      </w:r>
      <w:r>
        <w:rPr>
          <w:sz w:val="19"/>
        </w:rPr>
        <w:t>England, comparable Sozialversicherungssystem; zeigt, dass nationale Strukturinterventionen (nicht ort-spezifische) erforderlich sind.</w:t>
      </w:r>
    </w:p>
    <w:p>
      <w:r>
        <w:rPr>
          <w:color w:val="5A7D3A"/>
          <w:sz w:val="18"/>
        </w:rPr>
        <w:t>https://pubmed.ncbi.nlm.nih.gov/42555576/</w:t>
      </w:r>
    </w:p>
    <w:p>
      <w:pPr>
        <w:pStyle w:val="Heading2"/>
      </w:pPr>
      <w:r>
        <w:t>Adipositas in der Kindheit verzögert Geburtsalter im Erwachsenenalter, besonders ab Alter 35</w:t>
      </w:r>
    </w:p>
    <w:p>
      <w:r>
        <w:rPr>
          <w:i/>
          <w:color w:val="666666"/>
          <w:sz w:val="18"/>
        </w:rPr>
        <w:t>Pedersen DC et al.  ·  JAMA Netw Open  ·  03.08.2026  ·  PMID 42550510</w:t>
      </w:r>
    </w:p>
    <w:p>
      <w:r>
        <w:t>Dänische bevölkerungsbasierte Längsschnittstudie von 60.864 Frauen mit Schulgesundheitsdaten (Alter 6–15 Jahre) und Reproduktionsoutcomes bis 2022; BMI-Trajektorienanalyse mit Cox-Regression.</w:t>
      </w:r>
    </w:p>
    <w:p>
      <w:r>
        <w:rPr>
          <w:b/>
        </w:rPr>
        <w:t xml:space="preserve">Ergebnis: </w:t>
      </w:r>
      <w:r>
        <w:t>Frauen mit Adipositas-Trajektorie in der Kindheit hatten niedrigere Hazard-Ratios für Geburten als Frauen mit Normalgew icht, abnehmend mit steigendem Alter (Alter 25–29 Jahre: HR 0,78; Alter 35–45 Jahre: HR 0,56). Keine Assoziation mit primärer oder jeglicher Infertilität. Verzögerung der Erstgeburt nahm mit Alter zu, besonders im späteren reproduktiven Fenster.</w:t>
      </w:r>
    </w:p>
    <w:p>
      <w:r>
        <w:rPr>
          <w:b/>
          <w:sz w:val="19"/>
        </w:rPr>
        <w:t xml:space="preserve">Übertragbarkeit: </w:t>
      </w:r>
      <w:r>
        <w:rPr>
          <w:sz w:val="19"/>
        </w:rPr>
        <w:t>Dänemark, vergleichbares Sozialversicherungssystem; dokumentiert langfristige Reproduktionsfolgen von Kindheitsobesitas.</w:t>
      </w:r>
    </w:p>
    <w:p>
      <w:r>
        <w:rPr>
          <w:color w:val="5A7D3A"/>
          <w:sz w:val="18"/>
        </w:rPr>
        <w:t>https://pubmed.ncbi.nlm.nih.gov/42550510/</w:t>
      </w:r>
    </w:p>
    <w:p>
      <w:pPr>
        <w:pStyle w:val="Heading1"/>
      </w:pPr>
      <w:r>
        <w:t>Aufgenommen am 25.08.2026</w:t>
      </w:r>
    </w:p>
    <w:p>
      <w:pPr>
        <w:pStyle w:val="Heading2"/>
      </w:pPr>
      <w:r>
        <w:t>Rauchen, Alkohol und freies Essen vorhersagen Kurzschlaf und Übergewicht in der Adoleszenz</w:t>
      </w:r>
    </w:p>
    <w:p>
      <w:r>
        <w:rPr>
          <w:i/>
          <w:color w:val="666666"/>
          <w:sz w:val="18"/>
        </w:rPr>
        <w:t>Gale EL et al.  ·  Pediatr Obes  ·  Aug. 2026  ·  PMID 42554343</w:t>
      </w:r>
    </w:p>
    <w:p>
      <w:r>
        <w:t>Sekundäranalyse der Growing Up in Scotland Birth Cohort 1 von 4157 Kindern (50,2% männlich, 10-14 Jahre) zu gemeinsamen Determinanten von Kurzschlaf und erhöhter BMIp im Alter von 14 Jahren.</w:t>
      </w:r>
    </w:p>
    <w:p>
      <w:r>
        <w:rPr>
          <w:b/>
        </w:rPr>
        <w:t xml:space="preserve">Ergebnis: </w:t>
      </w:r>
      <w:r>
        <w:t>Probiertes Rauchen und Alkohol im Alter von 12 Jahren sowie unbegrenztes Essen ab 10 Jahren waren bedeutsam (β≥|0,10|) mit kürzerem Schlaf und höherer BMIp bei 14 Jahren assoziiert. Maternaler BMI war nur mit BMIp assoziiert; schlechteres emotionales Wohlbefinden und Zuckergetränk-Konsum nur mit Kurzschlaf.</w:t>
      </w:r>
    </w:p>
    <w:p>
      <w:r>
        <w:rPr>
          <w:b/>
          <w:sz w:val="19"/>
        </w:rPr>
        <w:t xml:space="preserve">Übertragbarkeit: </w:t>
      </w:r>
      <w:r>
        <w:rPr>
          <w:sz w:val="19"/>
        </w:rPr>
        <w:t>Schottland, UK-Biobank; Präventionsperspektive auf Verhaltensrisiken in Europa übertragbar.</w:t>
      </w:r>
    </w:p>
    <w:p>
      <w:r>
        <w:rPr>
          <w:color w:val="5A7D3A"/>
          <w:sz w:val="18"/>
        </w:rPr>
        <w:t>https://pubmed.ncbi.nlm.nih.gov/42554343/</w:t>
      </w:r>
    </w:p>
    <w:p>
      <w:pPr>
        <w:pStyle w:val="Heading1"/>
      </w:pPr>
      <w:r>
        <w:t>Aufgenommen am 24.08.2026</w:t>
      </w:r>
    </w:p>
    <w:p>
      <w:pPr>
        <w:pStyle w:val="Heading2"/>
      </w:pPr>
      <w:r>
        <w:t>Motorische Aktivität bei Kindern mit Adipositas nach strukturierter Bewegungsverschreibung: geringe Effekte, hohe Zufriedenheit</w:t>
      </w:r>
    </w:p>
    <w:p>
      <w:r>
        <w:rPr>
          <w:i/>
          <w:color w:val="666666"/>
          <w:sz w:val="18"/>
        </w:rPr>
        <w:t>Törnqvist J et al.  ·  BMC Public Health  ·  20.08.2026  ·  PMID 42625158</w:t>
      </w:r>
    </w:p>
    <w:p>
      <w:r>
        <w:t>Schwedische Interventionsstudie zu einem strukturierten Programm mit individueller Beratung und Bewegungsverschreibung bei 42 Kindern (6–12 Jahre) mit Adipositas über 4 Monate.</w:t>
      </w:r>
    </w:p>
    <w:p>
      <w:r>
        <w:rPr>
          <w:b/>
        </w:rPr>
        <w:t xml:space="preserve">Ergebnis: </w:t>
      </w:r>
      <w:r>
        <w:t>Keine signifikanten Änderungen der Aktivitätsmuster nach Intervention (32 gültige Accelerometer-Datensätze), Abbruchquote 16,7 %, aber hohe Zufriedenheit bei Kindern und Eltern. Die limitierte Power und kurze Dauer könnten das Fehlen von Effekten erklären.</w:t>
      </w:r>
    </w:p>
    <w:p>
      <w:r>
        <w:rPr>
          <w:b/>
          <w:sz w:val="19"/>
        </w:rPr>
        <w:t xml:space="preserve">Übertragbarkeit: </w:t>
      </w:r>
      <w:r>
        <w:rPr>
          <w:sz w:val="19"/>
        </w:rPr>
        <w:t>Skandinavien, ähnliches öffentliches Versorgungssystem mit Primärversorgung und spezialisierter Begleitung.</w:t>
      </w:r>
    </w:p>
    <w:p>
      <w:r>
        <w:rPr>
          <w:color w:val="5A7D3A"/>
          <w:sz w:val="18"/>
        </w:rPr>
        <w:t>https://pubmed.ncbi.nlm.nih.gov/42625158/</w:t>
      </w:r>
    </w:p>
    <w:p>
      <w:pPr>
        <w:pStyle w:val="Heading2"/>
      </w:pPr>
      <w:r>
        <w:t>Chirurgische Komplikationen in der Schwangerschaft nach Adipositaschirurgie: belgische Kohortenstudie zu Risiken und Outcomes</w:t>
      </w:r>
    </w:p>
    <w:p>
      <w:r>
        <w:rPr>
          <w:i/>
          <w:color w:val="666666"/>
          <w:sz w:val="18"/>
        </w:rPr>
        <w:t>De Mulder P et al.  ·  BMJ Open  ·  20.08.2026  ·  PMID 42624584</w:t>
      </w:r>
    </w:p>
    <w:p>
      <w:r>
        <w:t>Prospektive Kohortenstudie aus belgischen Geburtskliniken (65 % aller Geburten erfasst) zu chirurgischen Komplikationen in der Schwangerschaft nach bariatrischer Chirurgie (2021–2022).</w:t>
      </w:r>
    </w:p>
    <w:p>
      <w:r>
        <w:rPr>
          <w:b/>
        </w:rPr>
        <w:t xml:space="preserve">Ergebnis: </w:t>
      </w:r>
      <w:r>
        <w:t>33 Frauen mit 35 chirurgischen Komplikationen; interne Herniation am häufigsten (n=25) nach Roux-en-Y-Bypass. Alle binnen 24 h operiert, kein Todesfall, aber 48,5 % Kaiserschnitt und 13 Frühgeburten. Frühe chirurgische Intervention war mit niedriger mütterlicher Morbidität assoziiert.</w:t>
      </w:r>
    </w:p>
    <w:p>
      <w:r>
        <w:rPr>
          <w:b/>
          <w:sz w:val="19"/>
        </w:rPr>
        <w:t xml:space="preserve">Übertragbarkeit: </w:t>
      </w:r>
      <w:r>
        <w:rPr>
          <w:sz w:val="19"/>
        </w:rPr>
        <w:t>Belgien, vergleichbares europäisches Versicherungssystem mit spezialisierter Perinatalversorgung.</w:t>
      </w:r>
    </w:p>
    <w:p>
      <w:r>
        <w:rPr>
          <w:color w:val="5A7D3A"/>
          <w:sz w:val="18"/>
        </w:rPr>
        <w:t>https://pubmed.ncbi.nlm.nih.gov/42624584/</w:t>
      </w:r>
    </w:p>
    <w:p>
      <w:pPr>
        <w:pStyle w:val="Heading2"/>
      </w:pPr>
      <w:r>
        <w:t>Verhaltensbezogene Risikofaktoren bei älteren Erwachsenen in Deutschland: Nationale Gesundheit 65+</w:t>
      </w:r>
    </w:p>
    <w:p>
      <w:r>
        <w:rPr>
          <w:i/>
          <w:color w:val="666666"/>
          <w:sz w:val="18"/>
        </w:rPr>
        <w:t>Gaertner B et al.  ·  BMC Geriatr  ·  12.08.2026  ·  PMID 42587280</w:t>
      </w:r>
    </w:p>
    <w:p>
      <w:r>
        <w:t>Deutsche nationale Querschnittsstudie der Gesundheit 65+ (2021–2022) zu Prävalenz von fünf Verhaltensrisikofaktoren und deren Kombinationen bei 3.139 älteren Erwachsenen.</w:t>
      </w:r>
    </w:p>
    <w:p>
      <w:r>
        <w:rPr>
          <w:b/>
        </w:rPr>
        <w:t xml:space="preserve">Ergebnis: </w:t>
      </w:r>
      <w:r>
        <w:t>78,4 % körperlich inaktiv, 71,8 % unzureichend Gemüse/Obst, 56,3 % Alkoholverzehr, 21,0 % Adipositas, 9,9 % Rauchen. Durchschnitt 2,4 Risikofaktoren; 83,1 % mehrfach belastet. Häufigste Kombination: Alkohol + Ernährung + Inaktivität (21,8 %).</w:t>
      </w:r>
    </w:p>
    <w:p>
      <w:r>
        <w:rPr>
          <w:b/>
          <w:sz w:val="19"/>
        </w:rPr>
        <w:t xml:space="preserve">Übertragbarkeit: </w:t>
      </w:r>
      <w:r>
        <w:rPr>
          <w:sz w:val="19"/>
        </w:rPr>
        <w:t>Deutsche Daten, Stichprobendesign für ältere Erwachsene, gültig für deutsches Gesundheitswesen.</w:t>
      </w:r>
    </w:p>
    <w:p>
      <w:r>
        <w:rPr>
          <w:color w:val="5A7D3A"/>
          <w:sz w:val="18"/>
        </w:rPr>
        <w:t>https://pubmed.ncbi.nlm.nih.gov/42587280/</w:t>
      </w:r>
    </w:p>
    <w:p>
      <w:pPr>
        <w:pStyle w:val="Heading2"/>
      </w:pPr>
      <w:r>
        <w:t>Gewichtsabnahme in der niederländischen Primärversorgung: Diätetische Intensität früh entscheidend für 5%-Ziel</w:t>
      </w:r>
    </w:p>
    <w:p>
      <w:r>
        <w:rPr>
          <w:i/>
          <w:color w:val="666666"/>
          <w:sz w:val="18"/>
        </w:rPr>
        <w:t>van de Riet A et al.  ·  Clin Obes  ·  Okt. 2026  ·  PMID 42581663</w:t>
      </w:r>
    </w:p>
    <w:p>
      <w:r>
        <w:t>Retrospektive niederländische Kohortenstudie zu Gewichtsabnahme ≥5 % (klinisch relevant) in der Primärversorgung bei 4.503 Erwachsenen mit Adipositas unter diätetischer Behandlung 2016–2020.</w:t>
      </w:r>
    </w:p>
    <w:p>
      <w:r>
        <w:rPr>
          <w:b/>
        </w:rPr>
        <w:t xml:space="preserve">Ergebnis: </w:t>
      </w:r>
      <w:r>
        <w:t>33 % erreichten ≥5 % Gewichtsabnahme, 60 % davon in den ersten 3 Monaten. Jeder zusätzliche Besuch in den ersten 3 Monaten assoziiert mit dreifacher höherer Erfolgsquote (OR 3,0), in Monaten 3–6 mit 61 % höherer Quote. Frühe Behandlungsintensität ist Schlüsselprediktor.</w:t>
      </w:r>
    </w:p>
    <w:p>
      <w:r>
        <w:rPr>
          <w:b/>
          <w:sz w:val="19"/>
        </w:rPr>
        <w:t xml:space="preserve">Übertragbarkeit: </w:t>
      </w:r>
      <w:r>
        <w:rPr>
          <w:sz w:val="19"/>
        </w:rPr>
        <w:t>Niederlande, vergleichbares Versicherungssystem mit Primärversorgung und spezialisierter Diätetik.</w:t>
      </w:r>
    </w:p>
    <w:p>
      <w:r>
        <w:rPr>
          <w:color w:val="5A7D3A"/>
          <w:sz w:val="18"/>
        </w:rPr>
        <w:t>https://pubmed.ncbi.nlm.nih.gov/42581663/</w:t>
      </w:r>
    </w:p>
    <w:p>
      <w:pPr>
        <w:pStyle w:val="Heading2"/>
      </w:pPr>
      <w:r>
        <w:t>Klinische vs. präklinische Adipositas: Neue Definitionen zeigen unterschiedliche Morbiditätslasten bei Chirurgie-Kandidaten</w:t>
      </w:r>
    </w:p>
    <w:p>
      <w:r>
        <w:rPr>
          <w:i/>
          <w:color w:val="666666"/>
          <w:sz w:val="18"/>
        </w:rPr>
        <w:t>Cremona S et al.  ·  JAMA Netw Open  ·  03.08.2026  ·  PMID 42579277</w:t>
      </w:r>
    </w:p>
    <w:p>
      <w:r>
        <w:t>Internationale multizentrische Querschnittsstudie von 2.316 Patienten, die sich einer bariatrischen Chirurgie (2014–2025) in Großbritannien, Spanien, Frankreich und Brasilien unterzogen, zum Vergleich klinischer (73,8 %) vs. präklinischer Adipositas (26,2 %) hinsichtlich Organschäden und perioperativer Risiken.</w:t>
      </w:r>
    </w:p>
    <w:p>
      <w:r>
        <w:rPr>
          <w:b/>
        </w:rPr>
        <w:t xml:space="preserve">Ergebnis: </w:t>
      </w:r>
      <w:r>
        <w:t>Klinische Adipositas in allen Zentren häufiger (62,7–79,3 %). Trotz ähnlicher BMI-Verteilung: Patienten mit klinischer Adipositas älter, höhere ASA-Klasse, höheres kardiovaskuläres Risiko und Komorbiditäten. Erhöhtes Risiko für Komplikationen Grad ≥3 in Frankreich (4,0 % vs. 1,1 %, p=0,04). Die neue Definition unterscheidet nicht nur durch Gewicht, sondern durch Organdysfunktion.</w:t>
      </w:r>
    </w:p>
    <w:p>
      <w:r>
        <w:rPr>
          <w:b/>
          <w:sz w:val="19"/>
        </w:rPr>
        <w:t xml:space="preserve">Übertragbarkeit: </w:t>
      </w:r>
      <w:r>
        <w:rPr>
          <w:sz w:val="19"/>
        </w:rPr>
        <w:t>Multinational, aber Erkenntnis zur Phänotypisierung unabhängig von Kostenübernahme, relevant für deutsches Verfahren zur Einzelfallgenehmigung.</w:t>
      </w:r>
    </w:p>
    <w:p>
      <w:r>
        <w:rPr>
          <w:color w:val="5A7D3A"/>
          <w:sz w:val="18"/>
        </w:rPr>
        <w:t>https://pubmed.ncbi.nlm.nih.gov/42579277/</w:t>
      </w:r>
    </w:p>
    <w:p>
      <w:pPr>
        <w:pStyle w:val="Heading2"/>
      </w:pPr>
      <w:r>
        <w:t>Subsidierte Semaglutide bei isländischen Kindern mit Adipositas: Gewichtsverlauf unter universeller Erstattung</w:t>
      </w:r>
    </w:p>
    <w:p>
      <w:r>
        <w:rPr>
          <w:i/>
          <w:color w:val="666666"/>
          <w:sz w:val="18"/>
        </w:rPr>
        <w:t>Thorsteinsdottir S et al.  ·  Pediatr Obes  ·  Aug. 2026  ·  PMID 42543796</w:t>
      </w:r>
    </w:p>
    <w:p>
      <w:r>
        <w:t>Isländische nationale Kohortenstudie zu klinischen Outcomes unter subsidierter Semaglutide bei 113 Kindern (≥12 Jahre) mit Adipositas Grad 2 von März 2021 bis Juni 2025.</w:t>
      </w:r>
    </w:p>
    <w:p>
      <w:r>
        <w:rPr>
          <w:b/>
        </w:rPr>
        <w:t xml:space="preserve">Ergebnis: </w:t>
      </w:r>
      <w:r>
        <w:t>Semaglutide kehrte bestehenden aufwärts gerichteten Gewichtstrend um: −0,86 %IOTF30/Monat (95% KI −1,06 bis −0,66). Nach 6 Monaten −5,17 pp, nach 12 Monaten −10,33 pp. 63 % erreichten ≥10 pp Reduktion. Neurodevelopmentale Störungen modifizierten Antwort nicht signifikant (Analyse unterpowered). Universelle Erstattung ermöglichte hohe Persistenz.</w:t>
      </w:r>
    </w:p>
    <w:p>
      <w:r>
        <w:rPr>
          <w:b/>
          <w:sz w:val="19"/>
        </w:rPr>
        <w:t xml:space="preserve">Übertragbarkeit: </w:t>
      </w:r>
      <w:r>
        <w:rPr>
          <w:sz w:val="19"/>
        </w:rPr>
        <w:t>Island, universelles Erstattungssystem für GLP-1 RA bei Kindern – direktes Modell für Politikansätze jenseits restriktiver SGB-V-Regelung.</w:t>
      </w:r>
    </w:p>
    <w:p>
      <w:r>
        <w:rPr>
          <w:color w:val="5A7D3A"/>
          <w:sz w:val="18"/>
        </w:rPr>
        <w:t>https://pubmed.ncbi.nlm.nih.gov/42543796/</w:t>
      </w:r>
    </w:p>
    <w:p>
      <w:pPr>
        <w:pStyle w:val="Heading1"/>
      </w:pPr>
      <w:r>
        <w:t>Aufgenommen am 20.08.2026</w:t>
      </w:r>
    </w:p>
    <w:p>
      <w:pPr>
        <w:pStyle w:val="Heading2"/>
      </w:pPr>
      <w:r>
        <w:t>Semaglutid reduzierte Kognitives Leistungsdefizit bei Erwachsenen mit psychiatrischen Diagnosen</w:t>
      </w:r>
    </w:p>
    <w:p>
      <w:r>
        <w:rPr>
          <w:i/>
          <w:color w:val="666666"/>
          <w:sz w:val="18"/>
        </w:rPr>
        <w:t>De Giorgi R et al.  ·  BMJ Ment Health  ·  20.08.2026  ·  PMID 42624612</w:t>
      </w:r>
    </w:p>
    <w:p>
      <w:r>
        <w:t>Retrospektive Kohortenstudie (US EHR-Daten, 13 007 Patienten mit psychiatrischen Diagnosen) verglich Semaglutid mit anderen Antidiabetika bezüglich 12-Monats-Veränderungen eines klinisch bewerteten kognitiven Composite-Scores (0–100 Skala).</w:t>
      </w:r>
    </w:p>
    <w:p>
      <w:r>
        <w:rPr>
          <w:b/>
        </w:rPr>
        <w:t xml:space="preserve">Ergebnis: </w:t>
      </w:r>
      <w:r>
        <w:t>Unter Semaglutid betrug der mittlere kognitive Symptom-Score 11,14 vs. 14,91 (Kontrolle), entsprechend MR 0,75 (95%-CI 0,65–0,85, p = 0,00002), 13,46 (Glipizid, MR 0,83, p = 0,041) und 13,69 (Empagliflozin, MR 0,81, p = 0,016). Stärkere Effekte bei Memory und Depression.</w:t>
      </w:r>
    </w:p>
    <w:p>
      <w:r>
        <w:rPr>
          <w:b/>
          <w:sz w:val="19"/>
        </w:rPr>
        <w:t xml:space="preserve">Übertragbarkeit: </w:t>
      </w:r>
      <w:r>
        <w:rPr>
          <w:sz w:val="19"/>
        </w:rPr>
        <w:t>USA-EHR-Daten; Befund zu kognitiven Funktionen jenseits der Glykämie versorgungsunabhängig, aber Semaglutid-Zugang in Deutschland § 34 SGB V ausgeschlossen.</w:t>
      </w:r>
    </w:p>
    <w:p>
      <w:r>
        <w:rPr>
          <w:color w:val="5A7D3A"/>
          <w:sz w:val="18"/>
        </w:rPr>
        <w:t>https://pubmed.ncbi.nlm.nih.gov/42624612/</w:t>
      </w:r>
    </w:p>
    <w:p>
      <w:pPr>
        <w:pStyle w:val="Heading2"/>
      </w:pPr>
      <w:r>
        <w:t>Diabetes, Adipositas und metabolisches Syndrom verschärfen alkoholassoziierte Lebererkrankung erheblich</w:t>
      </w:r>
    </w:p>
    <w:p>
      <w:r>
        <w:rPr>
          <w:i/>
          <w:color w:val="666666"/>
          <w:sz w:val="18"/>
        </w:rPr>
        <w:t>Peddu DK et al.  ·  Hepatol Commun  ·  01.09.2026  ·  PMID 42623525</w:t>
      </w:r>
    </w:p>
    <w:p>
      <w:r>
        <w:t>Systematische Übersicht (19 Studien, 132 054 Patienten mit alkoholassoziierter Lebererkrankung) zu Auswirkungen von Diabetes, Adipositas und metabolischem Syndrom auf Leberprognose.</w:t>
      </w:r>
    </w:p>
    <w:p>
      <w:r>
        <w:rPr>
          <w:b/>
        </w:rPr>
        <w:t xml:space="preserve">Ergebnis: </w:t>
      </w:r>
      <w:r>
        <w:t>Diabetes erhöhte Gesamtmortalität (aHR 3,00), leberbedingte Mortalität (aHR 3,60) und HCC-Risiko (HR 1,6–21,7). Erhöhtes BMI verdoppelte kardiovaskuläre Mortalität (aHR 3,76) und HCC-Inzidenz (HR 2,0–2,9). Höhere Komorbiditätsbelastung korrelierte mit reduzierter transplantationsfreier Überlebenszeit.</w:t>
      </w:r>
    </w:p>
    <w:p>
      <w:r>
        <w:rPr>
          <w:b/>
          <w:sz w:val="19"/>
        </w:rPr>
        <w:t xml:space="preserve">Übertragbarkeit: </w:t>
      </w:r>
      <w:r>
        <w:rPr>
          <w:sz w:val="19"/>
        </w:rPr>
        <w:t>Überwiegend USA und internationale Daten; Befund zur Verschärfung der Prognose versorgungsunabhängig relevant.</w:t>
      </w:r>
    </w:p>
    <w:p>
      <w:r>
        <w:rPr>
          <w:color w:val="5A7D3A"/>
          <w:sz w:val="18"/>
        </w:rPr>
        <w:t>https://pubmed.ncbi.nlm.nih.gov/42623525/</w:t>
      </w:r>
    </w:p>
    <w:p>
      <w:pPr>
        <w:pStyle w:val="Heading2"/>
      </w:pPr>
      <w:r>
        <w:t>Mediterrane Ernährung versus Energierestriktion: keine Gewichtsvorteil nach 2 Jahren</w:t>
      </w:r>
    </w:p>
    <w:p>
      <w:r>
        <w:rPr>
          <w:i/>
          <w:color w:val="666666"/>
          <w:sz w:val="18"/>
        </w:rPr>
        <w:t>Keyserling TC et al.  ·  JAMA Netw Open  ·  03.08.2026  ·  PMID 42623075</w:t>
      </w:r>
    </w:p>
    <w:p>
      <w:r>
        <w:t>Randomisierte Studie (DELISH) verglich über 24 Monate eine mediterran geprägte Gewichtsabnahmeintervention mit kontrollierter WW-basierter Energierestriktion bei 360 Patienten mit BMI ≥ 30 aus Primärversorgung.</w:t>
      </w:r>
    </w:p>
    <w:p>
      <w:r>
        <w:rPr>
          <w:b/>
        </w:rPr>
        <w:t xml:space="preserve">Ergebnis: </w:t>
      </w:r>
      <w:r>
        <w:t>Gewichtsabnahme war zwischen Gruppen identisch: –3,40 % (mediterranes Programm) vs. –3,51 % (Kontrolle), Differenz 0,11 % (p = 0,90). Mediterrane Gruppe erreichte bessere Ernährungsqualität (AHEI +3,62 Punkte, p = 0,005), aber keine Gewichtsvorteil.</w:t>
      </w:r>
    </w:p>
    <w:p>
      <w:r>
        <w:rPr>
          <w:b/>
          <w:sz w:val="19"/>
        </w:rPr>
        <w:t xml:space="preserve">Übertragbarkeit: </w:t>
      </w:r>
      <w:r>
        <w:rPr>
          <w:sz w:val="19"/>
        </w:rPr>
        <w:t>USA, jedoch primäre Outcome (Gewichtsabnahme) ist versorgungsunabhängig übertragbar.</w:t>
      </w:r>
    </w:p>
    <w:p>
      <w:r>
        <w:rPr>
          <w:color w:val="5A7D3A"/>
          <w:sz w:val="18"/>
        </w:rPr>
        <w:t>https://pubmed.ncbi.nlm.nih.gov/42623075/</w:t>
      </w:r>
    </w:p>
    <w:p>
      <w:pPr>
        <w:pStyle w:val="Heading2"/>
      </w:pPr>
      <w:r>
        <w:t>Life's Essential 8 Scores und fortgeschrittenes kardiovaskulär-renal-metabolisches Syndrom: Nationale Querschnittsanalyse Korea</w:t>
      </w:r>
    </w:p>
    <w:p>
      <w:r>
        <w:rPr>
          <w:i/>
          <w:color w:val="666666"/>
          <w:sz w:val="18"/>
        </w:rPr>
        <w:t>Lim JA et al.  ·  Front Endocrinol (Lausanne)  ·  05.08.2026  ·  PMID 42620640</w:t>
      </w:r>
    </w:p>
    <w:p>
      <w:r>
        <w:t>Querschnittsanalyse von 17 351 koreanischen Erwachsenen (Korea NHNES 2019–2021, 2024) zur Assoziation von Verhaltens- und Gesundheitsfaktoren (Life's Essential 8) mit Stadium ≥3 des kardiovaskulär-renal-metabolischen Syndroms.</w:t>
      </w:r>
    </w:p>
    <w:p>
      <w:r>
        <w:rPr>
          <w:b/>
        </w:rPr>
        <w:t xml:space="preserve">Ergebnis: </w:t>
      </w:r>
      <w:r>
        <w:t>Jede 10-Punkte-Erhöhung des LE8-Scores reduzierte das Risiko für fortgeschrittenes CKM um aOR 0,765 (95%-CI 0,716–0,818). Personen im niedrigsten LE8-Quintil hatten 3,32-fach höhere Odds als im höchsten (95%-CI 2,30–4,80). Verhaltenskomponenten blieben über alle CKM-Stadien stabil assoziiert.</w:t>
      </w:r>
    </w:p>
    <w:p>
      <w:r>
        <w:rPr>
          <w:b/>
          <w:sz w:val="19"/>
        </w:rPr>
        <w:t xml:space="preserve">Übertragbarkeit: </w:t>
      </w:r>
      <w:r>
        <w:rPr>
          <w:sz w:val="19"/>
        </w:rPr>
        <w:t>Korea mit ähnlichem Dokumentationssystem; Asien, aber Bevölkerungsmessungen auf NHANES-Basis anwendbar.</w:t>
      </w:r>
    </w:p>
    <w:p>
      <w:r>
        <w:rPr>
          <w:color w:val="5A7D3A"/>
          <w:sz w:val="18"/>
        </w:rPr>
        <w:t>https://pubmed.ncbi.nlm.nih.gov/42620640/</w:t>
      </w:r>
    </w:p>
    <w:p>
      <w:pPr>
        <w:pStyle w:val="Heading2"/>
      </w:pPr>
      <w:r>
        <w:t>COVID-19-Lockdown erhöhte BMI bei Kindern, jüngere Kinder zeigen verzögerten Rückgang</w:t>
      </w:r>
    </w:p>
    <w:p>
      <w:r>
        <w:rPr>
          <w:i/>
          <w:color w:val="666666"/>
          <w:sz w:val="18"/>
        </w:rPr>
        <w:t>Mukasa R et al.  ·  Pediatr Int  ·  Jan. 2026  ·  PMID 42619363</w:t>
      </w:r>
    </w:p>
    <w:p>
      <w:r>
        <w:t>Längsschnittstudie anhand von Schulgesundheitsuntersuchungen in Japan (n = 711 Kinder, Messungen April 2018–April 2021) zu Alter- und Geschlechtsspezifischen BMI-Veränderungen während Lockdown und Erholung.</w:t>
      </w:r>
    </w:p>
    <w:p>
      <w:r>
        <w:rPr>
          <w:b/>
        </w:rPr>
        <w:t xml:space="preserve">Ergebnis: </w:t>
      </w:r>
      <w:r>
        <w:t>Während Lockdown stiegen BMI bei Jungen (16,60 auf 17,08 kg/m², p = 0,04) und Mädchen (16,39 auf 16,78 kg/m², p = 0,03). Kinder der Klasse 2 (7–8 Jahre) zeigten 10 Monate nach Lockdown anhaltende BMI-SDS-Erhöhungen (beide Geschlechter p &lt; 0,01); ältere Kinder erholten sich besser mit deutlichen Geschlechtsunterschieden (p &lt; 0,05).</w:t>
      </w:r>
    </w:p>
    <w:p>
      <w:r>
        <w:rPr>
          <w:b/>
          <w:sz w:val="19"/>
        </w:rPr>
        <w:t xml:space="preserve">Übertragbarkeit: </w:t>
      </w:r>
      <w:r>
        <w:rPr>
          <w:sz w:val="19"/>
        </w:rPr>
        <w:t>Japan, vergleichbare Schulgesundheitsdokumentation; Befund zu altersgestaffelten Reaktionen auf Lebensstilstörung übertragbar.</w:t>
      </w:r>
    </w:p>
    <w:p>
      <w:r>
        <w:rPr>
          <w:color w:val="5A7D3A"/>
          <w:sz w:val="18"/>
        </w:rPr>
        <w:t>https://pubmed.ncbi.nlm.nih.gov/42619363/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Adipositas</dc:title>
  <dc:subject/>
  <dc:creator>Monitor Versorgungsforschung</dc:creator>
  <cp:keywords/>
  <dc:description>generated by python-docx</dc:description>
  <cp:lastModifiedBy/>
  <cp:revision>1</cp:revision>
  <dcterms:created xsi:type="dcterms:W3CDTF">2026-10-01T06:00:00Z</dcterms:created>
  <dcterms:modified xsi:type="dcterms:W3CDTF">2026-10-01T06:00:00Z</dcterms:modified>
  <cp:category/>
</cp:coreProperties>
</file>