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31.10.2026  |  6 Studien  |  adipositas.m-vf.de</w:t>
      </w:r>
    </w:p>
    <w:p>
      <w:pPr>
        <w:pStyle w:val="Heading1"/>
      </w:pPr>
      <w:r>
        <w:t>Aufgenommen am 31.10.2026</w:t>
      </w:r>
    </w:p>
    <w:p>
      <w:pPr>
        <w:pStyle w:val="Heading2"/>
      </w:pPr>
      <w:r>
        <w:t>Eltern-gestützte digitale Interventionen: kleine BMI-Reduktion, fragliche Verhaltenseffekte</w:t>
      </w:r>
    </w:p>
    <w:p>
      <w:r>
        <w:rPr>
          <w:i/>
          <w:color w:val="666666"/>
          <w:sz w:val="18"/>
        </w:rPr>
        <w:t>Zheng Y et al.  ·  J Med Internet Res  ·  30.10.2026  ·  PMID 42962207</w:t>
      </w:r>
    </w:p>
    <w:p>
      <w:r>
        <w:t>Systematischer Review und Meta-Analyse von 29 RCTs (4.156 Teilnehmer, davon 22 in Meta-Analyse) zu elterngestützten digitalen Programmen für Kinder/Jugendliche mit Übergewicht/Adipositas.</w:t>
      </w:r>
    </w:p>
    <w:p>
      <w:r>
        <w:rPr>
          <w:b/>
        </w:rPr>
        <w:t xml:space="preserve">Ergebnis: </w:t>
      </w:r>
      <w:r>
        <w:t>Kleine, aber signifikante BMI-Reduktion gegenüber Kontrollen (SMD=−0,11, 95% KI −0,19 bis −0,04; p=0,004; I²=0%). Bei inaktiven Kontrollen signifikant (SMD=−0,15), bei aktiven Kontrollen nicht (SMD=−0,07). Von 16 Studien: 5 zeigten Verbesserungen der Essensgewohnheiten, 2 von 17 der körperlichen Aktivität, 2 von 12 des Sitzverhaltens. Moderate Evidenzsicherheit für BMI, schwach für Verhalten. Optimale digitale Modalität nicht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Studien, aber Versorgungsfrage zu Erreichbarkeit und Engagement</w:t>
      </w:r>
    </w:p>
    <w:p>
      <w:r>
        <w:rPr>
          <w:color w:val="5A7D3A"/>
          <w:sz w:val="18"/>
        </w:rPr>
        <w:t>https://pubmed.ncbi.nlm.nih.gov/42962207/</w:t>
      </w:r>
    </w:p>
    <w:p>
      <w:pPr>
        <w:pStyle w:val="Heading2"/>
      </w:pPr>
      <w:r>
        <w:t>Adipositaschirurgie senkt Spätstadium-CKD-Risiko, nicht Frühstadium</w:t>
      </w:r>
    </w:p>
    <w:p>
      <w:r>
        <w:rPr>
          <w:i/>
          <w:color w:val="666666"/>
          <w:sz w:val="18"/>
        </w:rPr>
        <w:t>Tai B et al.  ·  BMC Nephrol  ·  31.07.2026  ·  PMID 42958473</w:t>
      </w:r>
    </w:p>
    <w:p>
      <w:r>
        <w:t>Querschnittanalyse von 6,6 Mio. Krankenhausaufenthalte aus dem US-Nationwide Inpatient Sample 2022 zur Frage, ob Adipositaschirurgie (1,0% mit Vorgeschichte) die CKD-Stadien unterschiedlich beeinflusst.</w:t>
      </w:r>
    </w:p>
    <w:p>
      <w:r>
        <w:rPr>
          <w:b/>
        </w:rPr>
        <w:t xml:space="preserve">Ergebnis: </w:t>
      </w:r>
      <w:r>
        <w:t>Nach Adjustment: Adipositaschirurgie assoziiert mit niedrigerem Risiko für jede CKD (aOR 0,92, 95% KI 0,87–0,98) und CKD-Stadien 4–5 (aOR 0,74, 95% KI 0,63–0,86), aber nicht Stadium 3 (aOR 1,02, 95% KI 0,95–1,10) oder ESRD (aOR 0,92, 95% KI 0,81–1,04). Assoziation mit fortgeschrittener CKD stärker bei Adipositas (aOR 0,70) und Diabetes (aOR 0,69); frauen mehr profitierend als Männer.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Staging-spezifische Aussage versorgungsrelevant, CKD-Prävention zentral</w:t>
      </w:r>
    </w:p>
    <w:p>
      <w:r>
        <w:rPr>
          <w:color w:val="5A7D3A"/>
          <w:sz w:val="18"/>
        </w:rPr>
        <w:t>https://pubmed.ncbi.nlm.nih.gov/42958473/</w:t>
      </w:r>
    </w:p>
    <w:p>
      <w:pPr>
        <w:pStyle w:val="Heading2"/>
      </w:pPr>
      <w:r>
        <w:t>Adipositaschirurgie verbessert Leberfibrosezeichen bei MASLD-Hochrisiko</w:t>
      </w:r>
    </w:p>
    <w:p>
      <w:r>
        <w:rPr>
          <w:i/>
          <w:color w:val="666666"/>
          <w:sz w:val="18"/>
        </w:rPr>
        <w:t>Lukolic I et al.  ·  BMC Gastroenterol  ·  31.07.2026  ·  PMID 42958058</w:t>
      </w:r>
    </w:p>
    <w:p>
      <w:r>
        <w:t>Retrospektive Studie an 181 Adipositaschirurgie-Patienten (Sleeve n=54, RYGB n=127) in den USA mit Messung von Fibrosemarkem (FIB-4, MFS, BARD) vor und 12–18 Monate nach Operation.</w:t>
      </w:r>
    </w:p>
    <w:p>
      <w:r>
        <w:rPr>
          <w:b/>
        </w:rPr>
        <w:t xml:space="preserve">Ergebnis: </w:t>
      </w:r>
      <w:r>
        <w:t>Mittlerer BMI sank von 46,2 auf 37,8 (p&lt;0,001). MASLD Fibrosis Score (MFS) sank signifikant von 0,205 auf −0,373 (p=0,0001, 95% KI 0,28–0,87), verschiebung von indeterminiert zu niedrig-Risiko. Bei Hochrisiko-Subgruppe (n=25, FIB-4&gt;1,4): MFS-Reduktion von 1,63 auf 0,84 (p=0,001). BARD-Score sank von 3,48 auf 3,28 (p=0,05). FIB-4 unerwartet moderat gestiegen (0,95 auf 1,02, p=0,004).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Fibrosemarkering versorgungsrelevant für Nachsorge nach Chirurgie</w:t>
      </w:r>
    </w:p>
    <w:p>
      <w:r>
        <w:rPr>
          <w:color w:val="5A7D3A"/>
          <w:sz w:val="18"/>
        </w:rPr>
        <w:t>https://pubmed.ncbi.nlm.nih.gov/42958058/</w:t>
      </w:r>
    </w:p>
    <w:p>
      <w:pPr>
        <w:pStyle w:val="Heading2"/>
      </w:pPr>
      <w:r>
        <w:t>Blutdruckanstieg schon bei normalem BMI: Screening ab Grundschulalter sinnvoll</w:t>
      </w:r>
    </w:p>
    <w:p>
      <w:r>
        <w:rPr>
          <w:i/>
          <w:color w:val="666666"/>
          <w:sz w:val="18"/>
        </w:rPr>
        <w:t>von der Born J et al.  ·  Eur J Pediatr  ·  29.10.2026  ·  PMID 42957840</w:t>
      </w:r>
    </w:p>
    <w:p>
      <w:r>
        <w:t>Querschnittstudie an 1.183 Grundschülern (Mittelwert 7,9 Jahre) in Deutschland zur Frage, ab welchem BMI-Perzentil der Blutdruck ansteigt.</w:t>
      </w:r>
    </w:p>
    <w:p>
      <w:r>
        <w:rPr>
          <w:b/>
        </w:rPr>
        <w:t xml:space="preserve">Ergebnis: </w:t>
      </w:r>
      <w:r>
        <w:t>Systolischer Blutdruck stieg kontinuierlich mit steigendem BMI-Perzentil an. Signifikante Erhöhungen zeigten sich bereits unterhalb der WHO-Übergewichtsschwelle (50. Perzentil). Zentrale systolische Blutdruckveränderungen traten früher auf als periphere. Zentrale diastolische Blutdruckwerte stiegen über höhere BMI-Bereiche signifikant an, während periphere diastolische Werte nicht assoziiert waren. Das Ergebnis zeigt ein kontinuierliches, nicht-lineares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Messstandards vergleichbar, frühe Prävention in Schulen relevant</w:t>
      </w:r>
    </w:p>
    <w:p>
      <w:r>
        <w:rPr>
          <w:color w:val="5A7D3A"/>
          <w:sz w:val="18"/>
        </w:rPr>
        <w:t>https://pubmed.ncbi.nlm.nih.gov/42957840/</w:t>
      </w:r>
    </w:p>
    <w:p>
      <w:pPr>
        <w:pStyle w:val="Heading2"/>
      </w:pPr>
      <w:r>
        <w:t>Adipositas bei Vorhofflimmer-Ablation: gleiche Komplikationsrate, vergleichbare Ergebnisse</w:t>
      </w:r>
    </w:p>
    <w:p>
      <w:r>
        <w:rPr>
          <w:i/>
          <w:color w:val="666666"/>
          <w:sz w:val="18"/>
        </w:rPr>
        <w:t>Massoullié G et al.  ·  Europace  ·  01.10.2026  ·  PMID 42954927</w:t>
      </w:r>
    </w:p>
    <w:p>
      <w:r>
        <w:t>Französische Multizenterstudie an 4.573 Patienten (BMI verfügbar) zur Frage, ob Adipositas bei pulsed-field-Ablation (PFA) für Vorhofflimmern Sicherheit und 1-Jahres-Rezidivrate beeinflusst.</w:t>
      </w:r>
    </w:p>
    <w:p>
      <w:r>
        <w:rPr>
          <w:b/>
        </w:rPr>
        <w:t xml:space="preserve">Ergebnis: </w:t>
      </w:r>
      <w:r>
        <w:t>Höherer BMI war mit fortgeschrittenerer AF und ausgedehnteren Ablationsstrategien verbunden (p&lt;0,001). Periprozessuale Komplikationen blieben selten (1,0%) und unterschieden sich nicht zwischen BMI-Gruppen. 1-Jahres-Rezidivrate war ähnlich zwischen BMI&lt;35 und ≥35 kg/m²: paroxysmal AF 13,8% vs. 9,1% (p=0,925), persistierend 22,9% vs. 23,3%. Schwere Adipositas war nach multivariater Anpassung nicht mit Rezidiv assoziiert (HR 0,86, 95% KI 0,65-1,14).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Gesundheitssystem, nationale Ablationsregister</w:t>
      </w:r>
    </w:p>
    <w:p>
      <w:r>
        <w:rPr>
          <w:color w:val="5A7D3A"/>
          <w:sz w:val="18"/>
        </w:rPr>
        <w:t>https://pubmed.ncbi.nlm.nih.gov/42954927/</w:t>
      </w:r>
    </w:p>
    <w:p>
      <w:pPr>
        <w:pStyle w:val="Heading2"/>
      </w:pPr>
      <w:r>
        <w:t>EEG-Neurofeedback bei Kindern mit Adipositas: kleine Effekte auf Überessen und BMI</w:t>
      </w:r>
    </w:p>
    <w:p>
      <w:r>
        <w:rPr>
          <w:i/>
          <w:color w:val="666666"/>
          <w:sz w:val="18"/>
        </w:rPr>
        <w:t>Hahn U et al.  ·  Brain Res  ·  01.12.2026  ·  PMID 42753886</w:t>
      </w:r>
    </w:p>
    <w:p>
      <w:r>
        <w:t>Proof-of-Concept-Studie an 20 Kindern (8–14 Jahre) mit Übergewicht/Adipositas an der Universität Leipzig zur Frage, ob EEG-Neurofeedback zur Reduktion von Beta-Band-Aktivität auf Esstörungen, Essverhalten und BMI wirkt.</w:t>
      </w:r>
    </w:p>
    <w:p>
      <w:r>
        <w:rPr>
          <w:b/>
        </w:rPr>
        <w:t xml:space="preserve">Ergebnis: </w:t>
      </w:r>
      <w:r>
        <w:t>EEG-Neurofeedback bewirkte kleine Reduktion der lebensmittelspezifischen High-Beta-Aktivität. Kleine Effekte bei Reduktion des standardisierten BMI, externalen Essverhalten. Mittlere bis große Effekte auf Überessen-Verhalten dokumentiert. Machbarkeit und Akzeptanz nachgewiesen. Autoren betonen: größere randomisierte Studien mit Kontrollgruppe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 Leipzig, spezialisiertes Adipositas-Zentrum, aber noch Proof-of-Concept</w:t>
      </w:r>
    </w:p>
    <w:p>
      <w:r>
        <w:rPr>
          <w:color w:val="5A7D3A"/>
          <w:sz w:val="18"/>
        </w:rPr>
        <w:t>https://pubmed.ncbi.nlm.nih.gov/42753886/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2026-10-31T06:00:00Z</dcterms:created>
  <dcterms:modified xsi:type="dcterms:W3CDTF">2026-10-31T06:00:00Z</dcterms:modified>
  <cp:category/>
</cp:coreProperties>
</file>