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Studienarchiv - Adipositas</w:t>
      </w:r>
    </w:p>
    <w:p>
      <w:r>
        <w:rPr>
          <w:i/>
          <w:color w:val="666666"/>
          <w:sz w:val="18"/>
        </w:rPr>
        <w:t>Stand: 07.09.2026  |  91 Studien  |  adipositas.m-vf.de</w:t>
      </w:r>
    </w:p>
    <w:p>
      <w:pPr>
        <w:pStyle w:val="Heading1"/>
      </w:pPr>
      <w:r>
        <w:t>Aufgenommen am 07.09.2026</w:t>
      </w:r>
    </w:p>
    <w:p>
      <w:pPr>
        <w:pStyle w:val="Heading2"/>
      </w:pPr>
      <w:r>
        <w:t>Bariatrische Chirurgie reduziert kardiovaskuläre Ereignisse stärker als GLP-1-Agonisten</w:t>
      </w:r>
    </w:p>
    <w:p>
      <w:r>
        <w:rPr>
          <w:i/>
          <w:color w:val="666666"/>
          <w:sz w:val="18"/>
        </w:rPr>
        <w:t>Shirmohammadi E et al.  ·  Endocrinol Diabetes Metab  ·  Sept. 2026  ·  PMID 42700367</w:t>
      </w:r>
    </w:p>
    <w:p>
      <w:r>
        <w:t>Systematischer Review und Netzwerk-Metaanalyse (43 Studien, 932.380 Patienten): Vergleich von bariatrischer Chirurgie und GLP-1-Rezeptoragonisten für kardiovaskuläre Ergebnisse (MACE, Herzinsuffizienz, Myokardinfarkt) bei Adipositas.</w:t>
      </w:r>
    </w:p>
    <w:p>
      <w:r>
        <w:rPr>
          <w:b/>
        </w:rPr>
        <w:t xml:space="preserve">Ergebnis: </w:t>
      </w:r>
      <w:r>
        <w:t>Bariatrische Chirurgie war mit signifikant größerer Risikoreduktion assoziiert als GLP-1-Agonisten: MACE (BS: HR 0,66 [0,60–0,74] vs. GLP-1: HR 0,85 [0,77–0,94]); Herzinsuffizienz (BS: HR 0,45 [0,38–0,53] vs. GLP-1 nicht signifikant); Myokardinfarkt (BS: HR 0,53 [0,45–0,63] vs. GLP-1 nicht signifikant). Hohe Heterogenität (I²: 66–93%) bestand, aber die Richtung war konsistent. GLP-1-Agonisten bleiben wirksam für Nicht-Chirurgie-Kandidaten, aber BS zeigte überlegene Ergebnisse in allen kardiovaskulären Endpunkten.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Systemische Übersicht mit globalen Daten; Übertragbarkeit abhängig von Erstattungspolitik (Deutschland: Chirurgie-Einzelfallprüfung, GLP-1 außerhalb SGB V)</w:t>
      </w:r>
    </w:p>
    <w:p>
      <w:r>
        <w:rPr>
          <w:color w:val="5A7D3A"/>
          <w:sz w:val="18"/>
        </w:rPr>
        <w:t>https://pubmed.ncbi.nlm.nih.gov/42700367/</w:t>
      </w:r>
    </w:p>
    <w:p>
      <w:pPr>
        <w:pStyle w:val="Heading2"/>
      </w:pPr>
      <w:r>
        <w:t>Arteriale Steifheit im Kindesalter: Adipositas verschärft die Progression bis ins Jugendalter</w:t>
      </w:r>
    </w:p>
    <w:p>
      <w:r>
        <w:rPr>
          <w:i/>
          <w:color w:val="666666"/>
          <w:sz w:val="18"/>
        </w:rPr>
        <w:t>Ventura D et al.  ·  Int J Cardiol  ·  15.11.2026  ·  PMID 42641818</w:t>
      </w:r>
    </w:p>
    <w:p>
      <w:r>
        <w:t>Längsstudie an 118 Kindern aus Portugal (8–9 und 13–14 Jahre): Karotis-femorale Pulswellengeschwindigkeit stieg von 5,01 auf 6,30 m/s; bei Übergewicht/Adipositas war sie in der Adoleszenz signifikant höher als bei Normalgewicht.</w:t>
      </w:r>
    </w:p>
    <w:p>
      <w:r>
        <w:rPr>
          <w:b/>
        </w:rPr>
        <w:t xml:space="preserve">Ergebnis: </w:t>
      </w:r>
      <w:r>
        <w:t>PWV wuchs mit p&lt;0,001 über die Zeit. Im adjustierten Modell blieben PWV im Alter 8–9 Jahren (β=0,39; p=0,039) und BMI-z-Score im Alter 13–14 (β=0,33; p&lt;0,001) unabhängige Prädiktoren der späteren PWV. Die kardiovaskuläre Verfolgung beginnt in der Kindheit; Gewichtsmanagement in kritischen Entwicklungsphasen könnte die Langzeitgesundheit optimieren.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Portugal, vergleichbares europäisches Gesundheitssystem</w:t>
      </w:r>
    </w:p>
    <w:p>
      <w:r>
        <w:rPr>
          <w:color w:val="5A7D3A"/>
          <w:sz w:val="18"/>
        </w:rPr>
        <w:t>https://pubmed.ncbi.nlm.nih.gov/42641818/</w:t>
      </w:r>
    </w:p>
    <w:p>
      <w:pPr>
        <w:pStyle w:val="Heading2"/>
      </w:pPr>
      <w:r>
        <w:t>Insulinresistenz, nicht Leberfibrose, bestimmt Insulinclearance bei Adipositas Klasse 3</w:t>
      </w:r>
    </w:p>
    <w:p>
      <w:r>
        <w:rPr>
          <w:i/>
          <w:color w:val="666666"/>
          <w:sz w:val="18"/>
        </w:rPr>
        <w:t>Miya A et al.  ·  Diabetes Res Clin Pract  ·  02.08.2026  ·  PMID 42543084</w:t>
      </w:r>
    </w:p>
    <w:p>
      <w:r>
        <w:t>Querschnittanalyse bei 69 Adipositas-Klasse-3-Patienten (57% Prädiabetes) mit Leberbiopsie zur bariatrischen Chirurgie: Beziehung zwischen Insulinkinetik und Leberpathologie (Steatose, Inflammation, Ballonierung, Fibrose).</w:t>
      </w:r>
    </w:p>
    <w:p>
      <w:r>
        <w:rPr>
          <w:b/>
        </w:rPr>
        <w:t xml:space="preserve">Ergebnis: </w:t>
      </w:r>
      <w:r>
        <w:t>33% ohne MASLD, 23% mit reiner Steatose, 44% mit MASH. Kein hepatisches histologisches Merkmal korrelierte mit Insulinclearance (alle p&gt;0,15). In der multivariablen Regression waren nur HOMA-IR (B=−0,101; p=0,005) und orale Glukose-Insulinsensitivität (B=0,0070; p=0,001) unabhängige Prädiktoren der Insulinclearance – nicht Leberfetthalt, Steatosis-Grad oder Fibrose. Dies widerlegt die Annahme, dass hepatische histologische Schwere die Insulinclearance bei schwerer Adipositas treibt.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(Düsseldorf), direkt übertragbar auf DACH-Versorgung</w:t>
      </w:r>
    </w:p>
    <w:p>
      <w:r>
        <w:rPr>
          <w:color w:val="5A7D3A"/>
          <w:sz w:val="18"/>
        </w:rPr>
        <w:t>https://pubmed.ncbi.nlm.nih.gov/42543084/</w:t>
      </w:r>
    </w:p>
    <w:p>
      <w:pPr>
        <w:pStyle w:val="Heading2"/>
      </w:pPr>
      <w:r>
        <w:t>Adipositas verschärft psoriatische Arthritis und reduziert Biologika-Wirksamkeit</w:t>
      </w:r>
    </w:p>
    <w:p>
      <w:r>
        <w:rPr>
          <w:i/>
          <w:color w:val="666666"/>
          <w:sz w:val="18"/>
        </w:rPr>
        <w:t>Madsen N et al.  ·  RMD Open  ·  15.07.2026  ·  PMID 42457215</w:t>
      </w:r>
    </w:p>
    <w:p>
      <w:r>
        <w:t>Narrative Übersicht (nicht-systematische Suche) über Adipositas als Risikofaktor und Komorbidität bei psoriatischer Arthritis, mit Analyse der Interaktion mit Entzündung, Behandlungsresponse und Lebensqualität.</w:t>
      </w:r>
    </w:p>
    <w:p>
      <w:r>
        <w:rPr>
          <w:b/>
        </w:rPr>
        <w:t xml:space="preserve">Ergebnis: </w:t>
      </w:r>
      <w:r>
        <w:t>Adipositas verstärkt psoriatische Arthritis durch systemische Entzündung, Adipokinregulation und mechanische Gelenkbelastung, führt zu schlechterer Krankheitsaktivität und reduzierter Biologika-Wirksamkeit. Gewichtsverlust verbessert Krankheitsaktivität und therapeutische Effizienz, aber Effekte auf Pathophysiologie sind untererforscht. Klinische Leitlinien empfehlen koordinierte Versorgung (Rheumatologe, Ernährung, Bewegung), aber weitere Forschung zu Gewichtsmanagement-induzierten zytokinen Veränderungen ist erforderlich. Adipositas sollte als Risikofaktor in integrale PsA-Verwaltung anerkannt werden.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Großbritannien/internationale Evidenz, Qualitätsbewertung und Kohärenz mit deutschem Versorgungsauftrag</w:t>
      </w:r>
    </w:p>
    <w:p>
      <w:r>
        <w:rPr>
          <w:color w:val="5A7D3A"/>
          <w:sz w:val="18"/>
        </w:rPr>
        <w:t>https://pubmed.ncbi.nlm.nih.gov/42457215/</w:t>
      </w:r>
    </w:p>
    <w:p>
      <w:pPr>
        <w:pStyle w:val="Heading2"/>
      </w:pPr>
      <w:r>
        <w:t>Adipositas kostet Estlands Gesundheitssystem 125 Millionen Euro jährlich</w:t>
      </w:r>
    </w:p>
    <w:p>
      <w:r>
        <w:rPr>
          <w:i/>
          <w:color w:val="666666"/>
          <w:sz w:val="18"/>
        </w:rPr>
        <w:t>Saavaste J et al.  ·  Cent Eur J Public Health  ·  Juni 2026  ·  PMID 42444424</w:t>
      </w:r>
    </w:p>
    <w:p>
      <w:r>
        <w:t>Kostenanalyse für Estland 2021 mit Bevölkerungsattribuabilitätsfraktion-Ansatz: Direkte und indirekte Kosten der Adipositas wurden geschätzt unter Berücksichtigung von 29 assoziierten Erkrankungen.</w:t>
      </w:r>
    </w:p>
    <w:p>
      <w:r>
        <w:rPr>
          <w:b/>
        </w:rPr>
        <w:t xml:space="preserve">Ergebnis: </w:t>
      </w:r>
      <w:r>
        <w:t>Direkte Kosten 112,7 Mio. EUR (95% waren Behandlungskosten), indirekte Kosten 12 Mio. EUR. Gesamtkosten 125 Mio. EUR pro Jahr (116 EUR pro Erwachsenem); davon 50,3 Mio. EUR auf Übergewicht, 74,4 Mio. EUR auf Adipositas entfallend. Dies entspricht 6,9% der nationalen Gesundheitsausgaben. Die hohe Krankheitslast unterstreicht Adipositas als erhebliche Belastung für das Gesundheitssystem.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Estland, EU-vergleichbares Sozialversicherungssystem</w:t>
      </w:r>
    </w:p>
    <w:p>
      <w:r>
        <w:rPr>
          <w:color w:val="5A7D3A"/>
          <w:sz w:val="18"/>
        </w:rPr>
        <w:t>https://pubmed.ncbi.nlm.nih.gov/42444424/</w:t>
      </w:r>
    </w:p>
    <w:p>
      <w:pPr>
        <w:pStyle w:val="Heading2"/>
      </w:pPr>
      <w:r>
        <w:t>Semaglutid-Nutzer in Dänemark: 45% bleiben bei 1 mg, Gewichtsverlust und Begleitmedikationen reduziert</w:t>
      </w:r>
    </w:p>
    <w:p>
      <w:r>
        <w:rPr>
          <w:i/>
          <w:color w:val="666666"/>
          <w:sz w:val="18"/>
        </w:rPr>
        <w:t>Kjærgaard K et al.  ·  Diabetes Obes Metab  ·  13.07.2026  ·  PMID 42443134</w:t>
      </w:r>
    </w:p>
    <w:p>
      <w:r>
        <w:t>Querschnittserhebung in 28 dänischen Apotheken (N=767 Nutzer, 52% Rücklaufquote): Behandlungsmuster und Effekte von Semaglutid zur Gewichtsreduktion, einschließlich Dosierung, Gewichtsverlust nach Behandlungsdauer und Medikamentenreduktion.</w:t>
      </w:r>
    </w:p>
    <w:p>
      <w:r>
        <w:rPr>
          <w:b/>
        </w:rPr>
        <w:t xml:space="preserve">Ergebnis: </w:t>
      </w:r>
      <w:r>
        <w:t>45% der Nutzer blieben auf 1 mg, nur 8% erwarteten 2,4 mg zu erreichen. Gewichtsverlust variierte nach Dauer: 1–3 Monate 6% (IQR 3–7), &gt;1 Jahr 20% (IQR 15–26). 24% berichteten Reduktion/Absetzen von Begleitmedikamenten (30% bei Muskel-/Gelenkschmerzen, 24% bei Antihypertonika). Von 42 Erstnutzern waren 83% nach 6 Monaten noch in Therapie. Diese Daten zeigen individuelle Dosierungsanforderungen und real-world-Nutzungsmuster jenseits von Zulassungsstudien.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vergleichbares skandinavisches Gesundheitssystem</w:t>
      </w:r>
    </w:p>
    <w:p>
      <w:r>
        <w:rPr>
          <w:color w:val="5A7D3A"/>
          <w:sz w:val="18"/>
        </w:rPr>
        <w:t>https://pubmed.ncbi.nlm.nih.gov/42443134/</w:t>
      </w:r>
    </w:p>
    <w:p>
      <w:pPr>
        <w:pStyle w:val="Heading1"/>
      </w:pPr>
      <w:r>
        <w:t>Aufgenommen am 06.09.2026</w:t>
      </w:r>
    </w:p>
    <w:p>
      <w:pPr>
        <w:pStyle w:val="Heading2"/>
      </w:pPr>
      <w:r>
        <w:t>Naturkontakt und Übergewicht bei Kindern: GRACE-Studie in Spanien und 5 Ländern</w:t>
      </w:r>
    </w:p>
    <w:p>
      <w:r>
        <w:rPr>
          <w:i/>
          <w:color w:val="666666"/>
          <w:sz w:val="18"/>
        </w:rPr>
        <w:t>Ciriza-Barea E et al.  ·  Rev Esp Salud Publica  ·  03.09.2026  ·  PMID 42690077</w:t>
      </w:r>
    </w:p>
    <w:p>
      <w:r>
        <w:t>GRACE-Studienprotokoll, prospektive Querschnittsuntersuchung über Geschlechtsdifferenzen in der Körperbildwahrnehmung bei krebs-induziertem Gewichtsverlust, später auch prospektive Prüfung: Naturkontakt bei Kindern (7–14 J.) und Adipositas-Assoziationen in Spanien und 5 weiteren Ländern.</w:t>
      </w:r>
    </w:p>
    <w:p>
      <w:r>
        <w:rPr>
          <w:b/>
        </w:rPr>
        <w:t xml:space="preserve">Ergebnis: </w:t>
      </w:r>
      <w:r>
        <w:t>Studienprotokoll für 600 Kinder (50 % Mädchen) über 12 Monate; primärer Endpunkt ist Unterschied in Körperbildskala-Scores zwischen Geschlechtern (3 Punkte als klinisch relevant). Dabei Erfassung von physischer Aktivität, Bildschirmzeit, psychischen und schulischen Faktoren.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 und multinationale Kohörte, primärmedizinische Versorgung, Prävention im schulischen Kontext.</w:t>
      </w:r>
    </w:p>
    <w:p>
      <w:r>
        <w:rPr>
          <w:color w:val="5A7D3A"/>
          <w:sz w:val="18"/>
        </w:rPr>
        <w:t>https://pubmed.ncbi.nlm.nih.gov/42690077/</w:t>
      </w:r>
    </w:p>
    <w:p>
      <w:pPr>
        <w:pStyle w:val="Heading2"/>
      </w:pPr>
      <w:r>
        <w:t>EASE-CF-Studie: Gewichtsabnahme-Intervention für zystische Fibrose-Patienten, Machbarkeitsprüfung</w:t>
      </w:r>
    </w:p>
    <w:p>
      <w:r>
        <w:rPr>
          <w:i/>
          <w:color w:val="666666"/>
          <w:sz w:val="18"/>
        </w:rPr>
        <w:t>Snowball J et al.  ·  BMJ Open Respir Res  ·  27.07.2026  ·  PMID 42508970</w:t>
      </w:r>
    </w:p>
    <w:p>
      <w:r>
        <w:t>Machbarkeitsprüfung einer dietitian-geführten Gewichtsabnahme-Intervention bei 30 CF-Patienten mit BMI ≥27 kg/m² über 24 Wochen in Großbritannien, eingebettet in qualitatives Design.</w:t>
      </w:r>
    </w:p>
    <w:p>
      <w:r>
        <w:rPr>
          <w:b/>
        </w:rPr>
        <w:t xml:space="preserve">Ergebnis: </w:t>
      </w:r>
      <w:r>
        <w:t>Dies ist ein Studienprotokoll; primärer Endpunkt ist Machbarkeit nach vordefinierten Kriterien (Rekrutierung, Adhärenz, Retention, Sicherheit). Die Studie soll testen, ob Gewichtsabnahme bei CF-Patienten ohne Lungenfunktionsverschlechterung möglich ist und sicher durchzuführen ist.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britisches NHS, strukturierte Versorgung, nationale Ethikgenehmigung.</w:t>
      </w:r>
    </w:p>
    <w:p>
      <w:r>
        <w:rPr>
          <w:color w:val="5A7D3A"/>
          <w:sz w:val="18"/>
        </w:rPr>
        <w:t>https://pubmed.ncbi.nlm.nih.gov/42508970/</w:t>
      </w:r>
    </w:p>
    <w:p>
      <w:pPr>
        <w:pStyle w:val="Heading2"/>
      </w:pPr>
      <w:r>
        <w:t>Exklusiver Olivenölkonsum senkt Typ-2-Diabetes-Risiko auch bei Übergewicht, 20-Jahres-Daten</w:t>
      </w:r>
    </w:p>
    <w:p>
      <w:r>
        <w:rPr>
          <w:i/>
          <w:color w:val="666666"/>
          <w:sz w:val="18"/>
        </w:rPr>
        <w:t>Kechagia I et al.  ·  Int J Food Sci Nutr  ·  25.07.2026  ·  PMID 42499318</w:t>
      </w:r>
    </w:p>
    <w:p>
      <w:r>
        <w:t>Die ATTICA-Kohortenstudie untersuchte über 20 Jahre, ob ausschließlicher Olivenölkonsum das Risiko für Typ-2-Diabetes bei 2000 Erwachsenen senkt.</w:t>
      </w:r>
    </w:p>
    <w:p>
      <w:r>
        <w:rPr>
          <w:b/>
        </w:rPr>
        <w:t xml:space="preserve">Ergebnis: </w:t>
      </w:r>
      <w:r>
        <w:t>Exklusiver Olivenölkonsum war mit niedrigerem Typ-2-Diabetes-Risiko verbunden (OR 0,51, 95%-KI 0,33–0,80). Die Assoziation war stärker bei übergewichtigen (OR 0,45) und adipösen Personen (OR 0,23). Die Ergebnisse sprechen für Olivenöl als nachhaltige Ernährungsstrategie, besonders bei metabolisch vulnerablen Gruppen.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Südeuropa, vergleichbare Präventionspolitik und Ernährungsmuster.</w:t>
      </w:r>
    </w:p>
    <w:p>
      <w:r>
        <w:rPr>
          <w:color w:val="5A7D3A"/>
          <w:sz w:val="18"/>
        </w:rPr>
        <w:t>https://pubmed.ncbi.nlm.nih.gov/42499318/</w:t>
      </w:r>
    </w:p>
    <w:p>
      <w:pPr>
        <w:pStyle w:val="Heading2"/>
      </w:pPr>
      <w:r>
        <w:t>Adipositas-Indizes prognostizieren 20-Jahres-Typ-2-Diabetes-Risiko unterschiedlich gut</w:t>
      </w:r>
    </w:p>
    <w:p>
      <w:r>
        <w:rPr>
          <w:i/>
          <w:color w:val="666666"/>
          <w:sz w:val="18"/>
        </w:rPr>
        <w:t>Kechagia I et al.  ·  Clin Obes  ·  Aug. 2026  ·  PMID 42495893</w:t>
      </w:r>
    </w:p>
    <w:p>
      <w:r>
        <w:t>ATTICA-Kohortenstudie von 2000 Personen über 20 Jahre evaluierte, welche Adipositas-Indikatoren (BMI, WHtR, Lipid-Akkumulation) das Typ-2-Diabetes-Risiko am besten vorhersagen.</w:t>
      </w:r>
    </w:p>
    <w:p>
      <w:r>
        <w:rPr>
          <w:b/>
        </w:rPr>
        <w:t xml:space="preserve">Ergebnis: </w:t>
      </w:r>
      <w:r>
        <w:t>Alle Indizes waren unabhängig mit Typ-2-Diabetes-Inzidenz (26,3 %) assoziiert; Diskriminativität lag bei C-Index 0,70–0,80 für zentrale und für Dysfunktions-Indizes. Keine großen Unterschiede zwischen Maßen, aber konsistente moderate Vorhersagekraft über 20 Jahre.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Südeuropa, prospektive Populationsdaten, Rolle von Risikistratifizierung.</w:t>
      </w:r>
    </w:p>
    <w:p>
      <w:r>
        <w:rPr>
          <w:color w:val="5A7D3A"/>
          <w:sz w:val="18"/>
        </w:rPr>
        <w:t>https://pubmed.ncbi.nlm.nih.gov/42495893/</w:t>
      </w:r>
    </w:p>
    <w:p>
      <w:pPr>
        <w:pStyle w:val="Heading2"/>
      </w:pPr>
      <w:r>
        <w:t>Metabolisches Syndrom und COPD bei Adipositaschirurgie assoziiert mit höherem Gewichtsverlust</w:t>
      </w:r>
    </w:p>
    <w:p>
      <w:r>
        <w:rPr>
          <w:i/>
          <w:color w:val="666666"/>
          <w:sz w:val="18"/>
        </w:rPr>
        <w:t>Stepaniak U et al.  ·  J Obes  ·  2026  ·  PMID 42470258</w:t>
      </w:r>
    </w:p>
    <w:p>
      <w:r>
        <w:t>Retrospektive Analyse von 601 Patienten mit schwerer Adipositas vor und 1 Jahr nach bariatrischer Operation in Polen zur Frage, welche Komorbiditäten den Gewichtsverlust beeinflussen.</w:t>
      </w:r>
    </w:p>
    <w:p>
      <w:r>
        <w:rPr>
          <w:b/>
        </w:rPr>
        <w:t xml:space="preserve">Ergebnis: </w:t>
      </w:r>
      <w:r>
        <w:t>Hypertonie war mit 71,2 % am häufigsten. Patienten mit metabolischem Syndrom oder COPD zeigten signifikant höheren Gewichtsverlust (2,4 bzw. 6,5 % mehr; p&lt;0,05 nach Adjustierung). Osteoarthritis und GERD waren mit geringerem Erfolg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Polen, europäische Adipositaschirurgie-Versorgung, vergleichbares System.</w:t>
      </w:r>
    </w:p>
    <w:p>
      <w:r>
        <w:rPr>
          <w:color w:val="5A7D3A"/>
          <w:sz w:val="18"/>
        </w:rPr>
        <w:t>https://pubmed.ncbi.nlm.nih.gov/42470258/</w:t>
      </w:r>
    </w:p>
    <w:p>
      <w:pPr>
        <w:pStyle w:val="Heading2"/>
      </w:pPr>
      <w:r>
        <w:t>GLP-1-Rezeptoragonisten assoziiert mit niedrigeren Raten für Alkohol- und Substanzgebrauchsstörungen</w:t>
      </w:r>
    </w:p>
    <w:p>
      <w:r>
        <w:rPr>
          <w:i/>
          <w:color w:val="666666"/>
          <w:sz w:val="18"/>
        </w:rPr>
        <w:t>Bach P et al.  ·  Lancet Psychiatry  ·  Aug. 2026  ·  PMID 42456704</w:t>
      </w:r>
    </w:p>
    <w:p>
      <w:r>
        <w:t>Schwedische Registeranalyse von 167.026 Typ-2-Diabetes-Patienten, die GLP-1-Rezeptoragonisten erhielten oder nicht, zur Assoziation mit Krankenhausaufnahmen wegen Alkohol- oder Substanzgebrauchsstörungen.</w:t>
      </w:r>
    </w:p>
    <w:p>
      <w:r>
        <w:rPr>
          <w:b/>
        </w:rPr>
        <w:t xml:space="preserve">Ergebnis: </w:t>
      </w:r>
      <w:r>
        <w:t>GLP-1-Exposition war mit niedrigeren Raten für Alkoholgebrauchsstörung (RR 0,55, 95%-KI 0,43–0,70) und Substanzgebrauchsstörung (RR 0,61, 95%-KI 0,50–0,74) assoziiert. Der Effekt blieb in den ersten 182 Tagen nach Absetzen für Alkoholstörung erhalten (RR 0,70), nicht aber danach oder für Substanzgebrauch.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universelles Gesundheitssystem, Registerqualität, hohe Variabilität bei Präparaten.</w:t>
      </w:r>
    </w:p>
    <w:p>
      <w:r>
        <w:rPr>
          <w:color w:val="5A7D3A"/>
          <w:sz w:val="18"/>
        </w:rPr>
        <w:t>https://pubmed.ncbi.nlm.nih.gov/42456704/</w:t>
      </w:r>
    </w:p>
    <w:p>
      <w:pPr>
        <w:pStyle w:val="Heading2"/>
      </w:pPr>
      <w:r>
        <w:t>Sarkopenie-Risiko bei hocheffektiver Adipositasbehandlung: individualisierte Gewichtsverlust-Ziele nötig</w:t>
      </w:r>
    </w:p>
    <w:p>
      <w:r>
        <w:rPr>
          <w:i/>
          <w:color w:val="666666"/>
          <w:sz w:val="18"/>
        </w:rPr>
        <w:t>Bosy-Westphal A et al.  ·  J Cachexia Sarcopenia Muscle  ·  Aug. 2026  ·  PMID 42455525</w:t>
      </w:r>
    </w:p>
    <w:p>
      <w:r>
        <w:t>Narrative Übersichtsarbeit, die physiologische Prinzipien und Daten aus klinischen Studien zu hocheffektiven Adipositas-Medikamenten (GLP-1, Inkretin) integriert, um Kriterien für sichere Gewichtsverlust-Ziele zu definieren.</w:t>
      </w:r>
    </w:p>
    <w:p>
      <w:r>
        <w:rPr>
          <w:b/>
        </w:rPr>
        <w:t xml:space="preserve">Ergebnis: </w:t>
      </w:r>
      <w:r>
        <w:t>Bei großen Energiedefiziten ging 33–38 % des Gewichtsverlusts auf Magermasse (v. a. Skelettmuskel), nicht Fett zurück. SMI-basierte Schwellenwerte (SMI-SDS ≤ −0,67) können klinisch relevante Muskelerschöpfung identifizieren. Interventionen mit strukturiertem Sport zeigten günstigere Fett-Magergewicht-Partitionierung als ohne.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und europäische Kliniken, universelle Prinzipien der Muskelerhaltung, anwendbar auf alle Behandlungsarten.</w:t>
      </w:r>
    </w:p>
    <w:p>
      <w:r>
        <w:rPr>
          <w:color w:val="5A7D3A"/>
          <w:sz w:val="18"/>
        </w:rPr>
        <w:t>https://pubmed.ncbi.nlm.nih.gov/42455525/</w:t>
      </w:r>
    </w:p>
    <w:p>
      <w:pPr>
        <w:pStyle w:val="Heading1"/>
      </w:pPr>
      <w:r>
        <w:t>Aufgenommen am 05.09.2026</w:t>
      </w:r>
    </w:p>
    <w:p>
      <w:pPr>
        <w:pStyle w:val="Heading2"/>
      </w:pPr>
      <w:r>
        <w:t>Lange Wartezeiten auf Adipositaschirurgie verschärfen Stoffwechselkomplikationen um 1,92 Jahre pro Komorbidität</w:t>
      </w:r>
    </w:p>
    <w:p>
      <w:r>
        <w:rPr>
          <w:i/>
          <w:color w:val="666666"/>
          <w:sz w:val="18"/>
        </w:rPr>
        <w:t>Barros F et al.  ·  Arq Bras Cir Dig  ·  31.08.2026  ·  PMID 42690302</w:t>
      </w:r>
    </w:p>
    <w:p>
      <w:r>
        <w:t>Retrospektive Kohortenstudie von 1.000 Adipositas-Patienten im brasilianischen öffentlichen Gesundheitssystem; Analyse der Beziehung zwischen Wartezeit und Anzahl der Komorbiditäten.</w:t>
      </w:r>
    </w:p>
    <w:p>
      <w:r>
        <w:rPr>
          <w:b/>
        </w:rPr>
        <w:t xml:space="preserve">Ergebnis: </w:t>
      </w:r>
      <w:r>
        <w:t>Signifikante Korrelation: Wartezeit mit Komorbiditäten R²=0,686 (p&lt;0,001); 60% der Wartezeit-Variabilität durch Komorbiditäten erklärt (R²=0,600). Durchschnittlich +1,92 Jahre Wartezeit pro zusätzliche Komorbidität (95% KI 1,82–2,02). Patienten &gt;10 Jahre auf der Liste zeigten höhere HbA1c-, LDL- und Gesamtcholesterinwerte.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Brasilien mit längeren Wartelisten; zeigt Versorgungszugang-Problem, das auch deutsche Kostenträger kennen</w:t>
      </w:r>
    </w:p>
    <w:p>
      <w:r>
        <w:rPr>
          <w:color w:val="5A7D3A"/>
          <w:sz w:val="18"/>
        </w:rPr>
        <w:t>https://pubmed.ncbi.nlm.nih.gov/42690302/</w:t>
      </w:r>
    </w:p>
    <w:p>
      <w:pPr>
        <w:pStyle w:val="Heading2"/>
      </w:pPr>
      <w:r>
        <w:t>Langfristige Bewegung senkt Adipositas-Risiko um ein Drittel bei Frauen mittleren Alters – aber höhere Ziele zeigen keinen Zusatznutzen</w:t>
      </w:r>
    </w:p>
    <w:p>
      <w:r>
        <w:rPr>
          <w:i/>
          <w:color w:val="666666"/>
          <w:sz w:val="18"/>
        </w:rPr>
        <w:t>Tarp J et al.  ·  Int J Epidemiol  ·  18.08.2026  ·  PMID 42689630</w:t>
      </w:r>
    </w:p>
    <w:p>
      <w:r>
        <w:t>Target-Trial-Emulation mit 10 Wellen Beobachtungsdaten (1996–2022) von 779 australischen Frauen aus der Longitudinal Study on Women's Health; Effekt von 18-jähriger Adhärenz zur WHO-Bewegungsempfehlung (≥150 min/Woche) auf Adipositas-Inzidenz.</w:t>
      </w:r>
    </w:p>
    <w:p>
      <w:r>
        <w:rPr>
          <w:b/>
        </w:rPr>
        <w:t xml:space="preserve">Ergebnis: </w:t>
      </w:r>
      <w:r>
        <w:t>Kumulative Adipositas-Inzidenz nach 21 Jahren: 9,9% (99,5% KI 8,6–11,1%) mit 18-jähriger Adhärenz vs. 15,1% (12,8–17,4%) ohne Adhärenz. Risikoquote 1,5 (99,5% KI 1,2–1,9); Risikodifferenz 5,3%-Punkte (2,3–8,3%). Jede weitere Erhebung mit Nicht-Adhärenz: RR 1,1. Kein zusätzlicher Nutzen höherer Ziele.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Australien; langjährige Kohorte mit Zielprotokollemulation; Bewegungsforschung übertragbar auf Deutschland</w:t>
      </w:r>
    </w:p>
    <w:p>
      <w:r>
        <w:rPr>
          <w:color w:val="5A7D3A"/>
          <w:sz w:val="18"/>
        </w:rPr>
        <w:t>https://pubmed.ncbi.nlm.nih.gov/42689630/</w:t>
      </w:r>
    </w:p>
    <w:p>
      <w:pPr>
        <w:pStyle w:val="Heading2"/>
      </w:pPr>
      <w:r>
        <w:t>Rumänische Jugendliche: Diätische Einschränkung verdoppelt sich mit BMI, Schuldgefühle und emotionales Essen steigen – Hinweise auf gestörtes Essverhalten</w:t>
      </w:r>
    </w:p>
    <w:p>
      <w:r>
        <w:rPr>
          <w:i/>
          <w:color w:val="666666"/>
          <w:sz w:val="18"/>
        </w:rPr>
        <w:t>Mischie A et al.  ·  Nutrients  ·  16.08.2026  ·  PMID 42654257</w:t>
      </w:r>
    </w:p>
    <w:p>
      <w:r>
        <w:t>Cross-sectionale Online-Befragung von 753 rumänischen Erwachsenen (18–30 Jahre, 93,5% weiblich) zu Ernährungsmuster, Gewichtskontrollpraktiken und disordered eating über BMI-Kategorien.</w:t>
      </w:r>
    </w:p>
    <w:p>
      <w:r>
        <w:rPr>
          <w:b/>
        </w:rPr>
        <w:t xml:space="preserve">Ergebnis: </w:t>
      </w:r>
      <w:r>
        <w:t>59,1% Normalgewicht, 29,3% Übergewicht/Adipositas, 11,6% Untergewicht. Diätische Einschränkung (57,4%), körperliche Aktivität (46,7%), aber auch self-induced vomiting (6,4%). Lebenslang Binge Eating 50,1%, aktuell stressabhängiges Essen 49,1%, Schuldgefühle nach dem Essen 66,1%. Bei Übergewicht/Adipositas vs. Normalgewicht: aOR Einschränkung 2,34 (p&lt;0,001), emotionales Essen aOR 2,49, Schuld aOR 2,73 – monotonischer Gradient.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Rumänien, Zentral-/Osteuropa; Online-Sample, überwiegend weiblich, urban – Generalisierbarkeit begrenzt</w:t>
      </w:r>
    </w:p>
    <w:p>
      <w:r>
        <w:rPr>
          <w:color w:val="5A7D3A"/>
          <w:sz w:val="18"/>
        </w:rPr>
        <w:t>https://pubmed.ncbi.nlm.nih.gov/42654257/</w:t>
      </w:r>
    </w:p>
    <w:p>
      <w:pPr>
        <w:pStyle w:val="Heading2"/>
      </w:pPr>
      <w:r>
        <w:t>Tirzepatide im UK-Digital-Health-Setting: 13,5% Gewichtsverlust in 6 Monaten, höhere Persistenz bei weniger deprivierten Patienten</w:t>
      </w:r>
    </w:p>
    <w:p>
      <w:r>
        <w:rPr>
          <w:i/>
          <w:color w:val="666666"/>
          <w:sz w:val="18"/>
        </w:rPr>
        <w:t>Rosenior-Patten O et al.  ·  Diabetes Obes Metab  ·  06.08.2026  ·  PMID 42560020</w:t>
      </w:r>
    </w:p>
    <w:p>
      <w:r>
        <w:t>Retrospektive Kohortenstudie von 630.545 Adipositas-Patienten in UK-Telemedizin-Praxis, die Tirzepatid initiierten; Messungen von Gewichtsveränderung und Therapietreue nach Deprivationsgrad.</w:t>
      </w:r>
    </w:p>
    <w:p>
      <w:r>
        <w:rPr>
          <w:b/>
        </w:rPr>
        <w:t xml:space="preserve">Ergebnis: </w:t>
      </w:r>
      <w:r>
        <w:t>Mittlerer Gewichtsverlust -13,5% (95% KI: -13,56 bis -13,51) nach 6 Monaten (n=270.309); 89,9% erreichten ≥5% Gewichtsverlust, 72,1% ≥10%. Patienten aus weniger deprivierten Gebieten zeigten 26,1% mehr Verordnungen; 46,7% berichteten Mobilitätsverbesserung, 45,9% Stimmungsverbesserung.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UK-Telemedizin-System; Kostenerlass durch NHS nicht vergleichbar mit deutschem §34 SGB V-Ausschluss</w:t>
      </w:r>
    </w:p>
    <w:p>
      <w:r>
        <w:rPr>
          <w:color w:val="5A7D3A"/>
          <w:sz w:val="18"/>
        </w:rPr>
        <w:t>https://pubmed.ncbi.nlm.nih.gov/42560020/</w:t>
      </w:r>
    </w:p>
    <w:p>
      <w:pPr>
        <w:pStyle w:val="Heading2"/>
      </w:pPr>
      <w:r>
        <w:t>Leberfibrosis-Score bei Kindern mit Adipositas zeigt 3-fach erhöhtes Typ-2-Diabetes-Risiko in 9–19 Jahren</w:t>
      </w:r>
    </w:p>
    <w:p>
      <w:r>
        <w:rPr>
          <w:i/>
          <w:color w:val="666666"/>
          <w:sz w:val="18"/>
        </w:rPr>
        <w:t>Lefere S et al.  ·  Diabetologia  ·  22.07.2026  ·  PMID 42486926</w:t>
      </w:r>
    </w:p>
    <w:p>
      <w:r>
        <w:t>Kohortenstudie mit 4.856 Kindern mit Adipositas (Alter 12 Jahre) aus dem Schwedischen Childhood Obesity Treatment Register (2005–2020), verknüpft mit nationalen Registern; pFIB-6-Score für hepatische Fibrose und Risiko für Typ-2-Diabetes.</w:t>
      </w:r>
    </w:p>
    <w:p>
      <w:r>
        <w:rPr>
          <w:b/>
        </w:rPr>
        <w:t xml:space="preserve">Ergebnis: </w:t>
      </w:r>
      <w:r>
        <w:t>12,4% der adipösen Kinder hatten pFIB-6 ≥4. Hohes pFIB-6 (≥4) erhöhte Typ-2-Diabetes-Risiko im Alter 9–19 Jahre (aHR 3,05, 95% KI 2,17–4,28). Inzidenzrate (pro 10.000 Personenjahre): Allgemeinbevölkerung 1,02, adipöse Kinder pFIB-6 &lt;4: 45,5, pFIB-6 ≥4: 161,7. Erhöhte ALT und HOMA-IR waren stärkste Komponenten. Kein Prognosewert für Alter 20–25 Jahre.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Schweden; skandinavisches Gesundheitssystem; Früherkennung für intensivierte Überwachung im Jugendalter</w:t>
      </w:r>
    </w:p>
    <w:p>
      <w:r>
        <w:rPr>
          <w:color w:val="5A7D3A"/>
          <w:sz w:val="18"/>
        </w:rPr>
        <w:t>https://pubmed.ncbi.nlm.nih.gov/42486926/</w:t>
      </w:r>
    </w:p>
    <w:p>
      <w:pPr>
        <w:pStyle w:val="Heading2"/>
      </w:pPr>
      <w:r>
        <w:t>Schweizer Wehrpflichtige: Fitness sank, BMI stieg – Mismatch zwischen gefühlter und gemessener Aktivität</w:t>
      </w:r>
    </w:p>
    <w:p>
      <w:r>
        <w:rPr>
          <w:i/>
          <w:color w:val="666666"/>
          <w:sz w:val="18"/>
        </w:rPr>
        <w:t>Stoican K et al.  ·  BMJ Open  ·  15.07.2026  ·  PMID 42463210</w:t>
      </w:r>
    </w:p>
    <w:p>
      <w:r>
        <w:t>Cross-sectionale Analyse von 654.971 Schweizer Wehrpflichtigen 2006–2024; Trends in Fitness-Test-Scores (FTA) und BMI mit selbstberichteter Aktivität.</w:t>
      </w:r>
    </w:p>
    <w:p>
      <w:r>
        <w:rPr>
          <w:b/>
        </w:rPr>
        <w:t xml:space="preserve">Ergebnis: </w:t>
      </w:r>
      <w:r>
        <w:t>Männliche Wehrpflichtige: FTA-Score sank von 74,2 (2006) auf 70,4 (2024); Frauen: FTA stieg von 45,4 auf 49,9. BMI stieg bei Männern von 23,2 auf 24,1 kg/m² (Übergewicht 17%→23%, Adipositas 5%→9%). Trotzdem stieg Selbstbericht für Bewegung (trainiert: 40%→56% bei Männern, 50%→64% bei Frauen). Waist-to-Height Ratio stabil.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Schweiz; vergleichbare Wehrpflicht-Rekrutierungsdaten, ähnliches Wohlfahrtssystem</w:t>
      </w:r>
    </w:p>
    <w:p>
      <w:r>
        <w:rPr>
          <w:color w:val="5A7D3A"/>
          <w:sz w:val="18"/>
        </w:rPr>
        <w:t>https://pubmed.ncbi.nlm.nih.gov/42463210/</w:t>
      </w:r>
    </w:p>
    <w:p>
      <w:pPr>
        <w:pStyle w:val="Heading1"/>
      </w:pPr>
      <w:r>
        <w:t>Aufgenommen am 04.09.2026</w:t>
      </w:r>
    </w:p>
    <w:p>
      <w:pPr>
        <w:pStyle w:val="Heading2"/>
      </w:pPr>
      <w:r>
        <w:t>Fragmentation in Adipositas-Versorgung behindert Behandlungserfolg in Sri Lanka</w:t>
      </w:r>
    </w:p>
    <w:p>
      <w:r>
        <w:rPr>
          <w:i/>
          <w:color w:val="666666"/>
          <w:sz w:val="18"/>
        </w:rPr>
        <w:t>Gamage GP et al.  ·  BMJ Open  ·  03.09.2026  ·  PMID 42692514</w:t>
      </w:r>
    </w:p>
    <w:p>
      <w:r>
        <w:t>Qualitative Studie mit 8 Versorgungspraktikern in Colombo (Diätassistenten, Ärzte, Verhaltensfachleute): semi-strukturierte Interviews zur Ausgestaltung von Gewichtsmanagement für junge Erwachsene (18–35 Jahre) mit Adipositas.</w:t>
      </w:r>
    </w:p>
    <w:p>
      <w:r>
        <w:rPr>
          <w:b/>
        </w:rPr>
        <w:t xml:space="preserve">Ergebnis: </w:t>
      </w:r>
      <w:r>
        <w:t>Zwei Kernthemen: (1) Barrieren – begrenzte Kompetenz und Selbstsicherheit der Praktiker, fragmentierte Versorgung, Motivations- und Adhärenzprobleme von Patienten, kulturelle/religiöse Mythen; (2) Strategien – frühzeitige Erkennung mit klarem Überweisungssystem, individualisierte interdisziplinäre Versorgung, kontinuierliche Nachsorge und Selbstmonitoring, unterstützendes soziales Umfeld. Koordination der Versorgung ist Schlüsselfaktor.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Südostasien, aber Erkenntnis zur Fragmentierung gilt auch für Deutschland</w:t>
      </w:r>
    </w:p>
    <w:p>
      <w:r>
        <w:rPr>
          <w:color w:val="5A7D3A"/>
          <w:sz w:val="18"/>
        </w:rPr>
        <w:t>https://pubmed.ncbi.nlm.nih.gov/42692514/</w:t>
      </w:r>
    </w:p>
    <w:p>
      <w:pPr>
        <w:pStyle w:val="Heading2"/>
      </w:pPr>
      <w:r>
        <w:t>Liposuktion bei Lipoödem in Deutschland: Superioriät zur konservativen Therapie</w:t>
      </w:r>
    </w:p>
    <w:p>
      <w:r>
        <w:rPr>
          <w:i/>
          <w:color w:val="666666"/>
          <w:sz w:val="18"/>
        </w:rPr>
        <w:t>Podda M et al.  ·  Lancet  ·  05.09.2026  ·  PMID 42692034</w:t>
      </w:r>
    </w:p>
    <w:p>
      <w:r>
        <w:t>Randomisierte deutsche Multicenter-Studie an 410 Patienten mit Lipoödem, die Liposuktion mit konservativer Kompressionstherapie über 12 Monate verglichen.</w:t>
      </w:r>
    </w:p>
    <w:p>
      <w:r>
        <w:rPr>
          <w:b/>
        </w:rPr>
        <w:t xml:space="preserve">Ergebnis: </w:t>
      </w:r>
      <w:r>
        <w:t>68 % der Liposuktion-Patienten erreichten Schmerzreduktion ≥2 Punkte vs. 8 % unter Therapie (OR 26,2; 95%-KI 13,1–52,5; p&lt;0,0001). Ernsthafte unerwünschte Ereignisse traten in 8 % der Liposuktion-Gruppe auf vs. 3 % unter konservativer Therapie. Sekundäre Outcomes zur Lebensqualität waren in der Liposuktion-Gruppe signifikant besser.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Klinikdaten, vergleichbare Dokumentationspflichten und Erstattungslogik</w:t>
      </w:r>
    </w:p>
    <w:p>
      <w:r>
        <w:rPr>
          <w:color w:val="5A7D3A"/>
          <w:sz w:val="18"/>
        </w:rPr>
        <w:t>https://pubmed.ncbi.nlm.nih.gov/42692034/</w:t>
      </w:r>
    </w:p>
    <w:p>
      <w:pPr>
        <w:pStyle w:val="Heading2"/>
      </w:pPr>
      <w:r>
        <w:t>Adipositas-Prävention bei Kindern: Strategie scheitert bei Benachteiligten</w:t>
      </w:r>
    </w:p>
    <w:p>
      <w:r>
        <w:rPr>
          <w:i/>
          <w:color w:val="666666"/>
          <w:sz w:val="18"/>
        </w:rPr>
        <w:t>Royo-Bordonada MÁ et al.  ·  Rev Esp Salud Publica  ·  01.09.2026  ·  PMID 42690119</w:t>
      </w:r>
    </w:p>
    <w:p>
      <w:r>
        <w:t>Analyse spanischer Adipositasepidemie: 34,1 % der 3–24-Jährigen mit Übergewicht, 10,3 % mit Adipositas; zwischen 2006 und 2016 stieg Adipositas-Prävalenz aber nur in sozial benachteiligten Gebieten.</w:t>
      </w:r>
    </w:p>
    <w:p>
      <w:r>
        <w:rPr>
          <w:b/>
        </w:rPr>
        <w:t xml:space="preserve">Ergebnis: </w:t>
      </w:r>
      <w:r>
        <w:t>Zwischen 2019 und 2023 sanken Übergewicht und Adipositas bei 6–9-Jährigen um 3,1 bzw. 1,4 Prozentpunkte, blieben aber in Familien mit niedrigem Einkommen stabil. Das Adipositas-Ratio (Unterschicht vs. Oberschicht) verschärfte sich von 1,59 auf 2,03. Die NAOS-Strategie verfehlte damit ihre Zielgruppe.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Südeuropa, ähnliche Versicherungssysteme und Präventionsaufträge</w:t>
      </w:r>
    </w:p>
    <w:p>
      <w:r>
        <w:rPr>
          <w:color w:val="5A7D3A"/>
          <w:sz w:val="18"/>
        </w:rPr>
        <w:t>https://pubmed.ncbi.nlm.nih.gov/42690119/</w:t>
      </w:r>
    </w:p>
    <w:p>
      <w:pPr>
        <w:pStyle w:val="Heading2"/>
      </w:pPr>
      <w:r>
        <w:t>Frühe Gewichtszunahme im Kindesalter schädigt Nierenfunktion dauerhaft</w:t>
      </w:r>
    </w:p>
    <w:p>
      <w:r>
        <w:rPr>
          <w:i/>
          <w:color w:val="666666"/>
          <w:sz w:val="18"/>
        </w:rPr>
        <w:t>Dias M et al.  ·  J Bras Nefrol  ·  Okt. 2026  ·  PMID 42684143</w:t>
      </w:r>
    </w:p>
    <w:p>
      <w:r>
        <w:t>Longitudinale portugiesische Kohortenstudie mit 1004 Kindern (7–9 Jahre), die Gewichtsverlaufsmuster von Geburt bis 6 Jahre mit geschätzter glomerulärer Filtrationsrate korrelierte.</w:t>
      </w:r>
    </w:p>
    <w:p>
      <w:r>
        <w:rPr>
          <w:b/>
        </w:rPr>
        <w:t xml:space="preserve">Ergebnis: </w:t>
      </w:r>
      <w:r>
        <w:t>Kinder mit persistenter oder im Schulalter beginnender beschleunigter Gewichtszunahme (Trajektorie II und III) wiesen signifikant niedrigere eGFR auf (2,68–3,75 mL/min/1,73 m² niedriger als Referenzgruppe in multivariaten Modellen; p nicht durchgehend angegeben, aber CYSTIN-Messung zeigt Effekt). Frühe metabolische Prägung bestimmt spätere Nierenfunktion.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Südeuropa, Public Health-Kontext ähnlich Süddeutschland</w:t>
      </w:r>
    </w:p>
    <w:p>
      <w:r>
        <w:rPr>
          <w:color w:val="5A7D3A"/>
          <w:sz w:val="18"/>
        </w:rPr>
        <w:t>https://pubmed.ncbi.nlm.nih.gov/42684143/</w:t>
      </w:r>
    </w:p>
    <w:p>
      <w:pPr>
        <w:pStyle w:val="Heading2"/>
      </w:pPr>
      <w:r>
        <w:t>Mütterliches Übergewicht in der Schwangerschaft erhöht kardiovaskuläres Risiko der Kinder langfristig</w:t>
      </w:r>
    </w:p>
    <w:p>
      <w:r>
        <w:rPr>
          <w:i/>
          <w:color w:val="666666"/>
          <w:sz w:val="18"/>
        </w:rPr>
        <w:t>Wang H et al.  ·  JAMA Netw Open  ·  01.09.2026  ·  PMID 42678700</w:t>
      </w:r>
    </w:p>
    <w:p>
      <w:r>
        <w:t>Schwedische Populationskohorte mit 2,5 Mio. ab 1982 Geborenen, Nachverfolgung bis 2023: Assoziation mütterlicher BMI und Gestationsgewichtszunahme mit kardiovaskulären Ereignissen im Nachwuchs (median 22 Jahre Follow-up).</w:t>
      </w:r>
    </w:p>
    <w:p>
      <w:r>
        <w:rPr>
          <w:b/>
        </w:rPr>
        <w:t xml:space="preserve">Ergebnis: </w:t>
      </w:r>
      <w:r>
        <w:t>22.510 Fälle von kardiovaskulären Erkrankungen (0,9 %). Verglichen mit normalgewichtigen Müttern: Übergewicht der Mutter HR 1,29, Adipositas Klasse 1 HR 1,66, Klasse 2 HR 2,16, Klasse 3 HR 2,74. Höhere Gestationsgewichtszunahme (z-Score ≥1) bei normalgewichtigen Müttern: HR 1,16. Sibling-Analysen zeigten teilweise Attenuierung, aber Assoziationen blieben evident.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Skandinavien, vergleichbare Geburtshilfe und Kinder-Nachverfolgung</w:t>
      </w:r>
    </w:p>
    <w:p>
      <w:r>
        <w:rPr>
          <w:color w:val="5A7D3A"/>
          <w:sz w:val="18"/>
        </w:rPr>
        <w:t>https://pubmed.ncbi.nlm.nih.gov/42678700/</w:t>
      </w:r>
    </w:p>
    <w:p>
      <w:pPr>
        <w:pStyle w:val="Heading2"/>
      </w:pPr>
      <w:r>
        <w:t>Strukturierte Lebensstiländerung verbessert Body-Komposition unabhängig vom Gewichtsverlust</w:t>
      </w:r>
    </w:p>
    <w:p>
      <w:r>
        <w:rPr>
          <w:i/>
          <w:color w:val="666666"/>
          <w:sz w:val="18"/>
        </w:rPr>
        <w:t>Rúnarsdóttir TR et al.  ·  Mol Nutr Food Res  ·  Aug. 2026  ·  PMID 42522290</w:t>
      </w:r>
    </w:p>
    <w:p>
      <w:r>
        <w:t>Randomisierte isländische Doppelblind-Studie mit 33 Frauen mit Adipositas (BMI 30,0–54,1 kg/m²): 12-Wochen-Programm mit Chitosan oder Placebo plus strukturierte Lebensstiländerung (Ernährung, Bewegung); DXA-Analysen der Body-Komposition.</w:t>
      </w:r>
    </w:p>
    <w:p>
      <w:r>
        <w:rPr>
          <w:b/>
        </w:rPr>
        <w:t xml:space="preserve">Ergebnis: </w:t>
      </w:r>
      <w:r>
        <w:t>Strukturierte Lifestyle-Interventionen erhöhten Muskelmasse, Handgriffstärke, Ausdauer und Selbstbewertung der Gesundheit über alle BMI-Gruppen hinweg, während Körperfettmasse und mittlerer arterieller Blutdruck sanken – unabhängig von Gewichtsverlust. Chitosan-Supplementation war mit Reduktion des Firmicutes/Bacteroidota-Verhältnisses assoziiert. Interpretierbarkeit durch kleine Stichprobe begrenzt.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Nordeuropa, ähnliche Fachkompetenz in klinischer Ernährung</w:t>
      </w:r>
    </w:p>
    <w:p>
      <w:r>
        <w:rPr>
          <w:color w:val="5A7D3A"/>
          <w:sz w:val="18"/>
        </w:rPr>
        <w:t>https://pubmed.ncbi.nlm.nih.gov/42522290/</w:t>
      </w:r>
    </w:p>
    <w:p>
      <w:pPr>
        <w:pStyle w:val="Heading1"/>
      </w:pPr>
      <w:r>
        <w:t>Aufgenommen am 03.09.2026</w:t>
      </w:r>
    </w:p>
    <w:p>
      <w:pPr>
        <w:pStyle w:val="Heading2"/>
      </w:pPr>
      <w:r>
        <w:t>Leberablagerungen in der Kindheit vorhersagen kardiovaskuläres Risiko im jungen Erwachsenenalter</w:t>
      </w:r>
    </w:p>
    <w:p>
      <w:r>
        <w:rPr>
          <w:i/>
          <w:color w:val="666666"/>
          <w:sz w:val="18"/>
        </w:rPr>
        <w:t>Stroes AR et al.  ·  Pediatr Obes  ·  Sept. 2026  ·  PMID 42683934</w:t>
      </w:r>
    </w:p>
    <w:p>
      <w:r>
        <w:t>10-Jahres-Kohortenstudie zu Hepatic steatosis und Carotis-Intima-Media-Dicke (cIMT) bei Kindern mit schwerer Adipositas und deren 10-Jahres-Verfolgung.</w:t>
      </w:r>
    </w:p>
    <w:p>
      <w:r>
        <w:rPr>
          <w:b/>
        </w:rPr>
        <w:t xml:space="preserve">Ergebnis: </w:t>
      </w:r>
      <w:r>
        <w:t>46% der Kinder hatten Steatose, 46% auch als Erwachsene. Steatose im jungen Erwachsenenalter war unabhängig mit erhöhter cIMT assoziiert (Mittelwertdifferenz 0,035 mm, p=0,008). Kindliche Steatose sagte cIMT-Progression voraus. Persistente oder neu auftretende Steatose kennzeichnet höheres Herz-Kreislauf-Risiko.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Niederländische Klinikdaten, Versorgungskontinuität etabliert</w:t>
      </w:r>
    </w:p>
    <w:p>
      <w:r>
        <w:rPr>
          <w:color w:val="5A7D3A"/>
          <w:sz w:val="18"/>
        </w:rPr>
        <w:t>https://pubmed.ncbi.nlm.nih.gov/42683934/</w:t>
      </w:r>
    </w:p>
    <w:p>
      <w:pPr>
        <w:pStyle w:val="Heading2"/>
      </w:pPr>
      <w:r>
        <w:t>Bauchlagerung bei schwerem Übergewicht mit ARDS machbar und sicher</w:t>
      </w:r>
    </w:p>
    <w:p>
      <w:r>
        <w:rPr>
          <w:i/>
          <w:color w:val="666666"/>
          <w:sz w:val="18"/>
        </w:rPr>
        <w:t>Lee C et al.  ·  Am J Crit Care  ·  01.09.2026  ·  PMID 42676144</w:t>
      </w:r>
    </w:p>
    <w:p>
      <w:r>
        <w:t>Retrospektive Kohortenstudie von 1.448 ARDS-Patienten mit unterschiedlichen Adipositas-Graden; Feasibility und Sicherheit von manueller Bauchlagerung.</w:t>
      </w:r>
    </w:p>
    <w:p>
      <w:r>
        <w:rPr>
          <w:b/>
        </w:rPr>
        <w:t xml:space="preserve">Ergebnis: </w:t>
      </w:r>
      <w:r>
        <w:t>Bauchlagerung war machbar und sicher über alle Adipositas-Klassen. Patienten mit Adipositas Grad III zeigten größte Verbesserungen in Gasaustausch (37% PaO2/FiO2-Anstieg vs. 28% bei Normalgewicht, p&lt;0,05). Komplikationsraten niedrig in allen Gruppen. ICU- und Krankenhausverweildauer verkürzt.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aber Sicherheitseffekt ist gewichtssystemunabhängig übertragbar</w:t>
      </w:r>
    </w:p>
    <w:p>
      <w:r>
        <w:rPr>
          <w:color w:val="5A7D3A"/>
          <w:sz w:val="18"/>
        </w:rPr>
        <w:t>https://pubmed.ncbi.nlm.nih.gov/42676144/</w:t>
      </w:r>
    </w:p>
    <w:p>
      <w:pPr>
        <w:pStyle w:val="Heading2"/>
      </w:pPr>
      <w:r>
        <w:t>Kardiovaskulär-renales-metabolisches Syndrom erhöht Pankreaskrebsrisiko dosisabhängig</w:t>
      </w:r>
    </w:p>
    <w:p>
      <w:r>
        <w:rPr>
          <w:i/>
          <w:color w:val="666666"/>
          <w:sz w:val="18"/>
        </w:rPr>
        <w:t>Choi M et al.  ·  Diabetes Metab Res Rev  ·  Sept. 2026  ·  PMID 42549759</w:t>
      </w:r>
    </w:p>
    <w:p>
      <w:r>
        <w:t>Prospektive Kohorte mit 326.148 UK-Biobank-Teilnehmern; 1.234 Pankreaskrebsfälle über 13,5 Jahre Follow-up zur Assoziation zwischen CKM-Stadien und Pankreaskrebsinzidenz.</w:t>
      </w:r>
    </w:p>
    <w:p>
      <w:r>
        <w:rPr>
          <w:b/>
        </w:rPr>
        <w:t xml:space="preserve">Ergebnis: </w:t>
      </w:r>
      <w:r>
        <w:t>Pankreaskrebsinzidenz stieg von 9,0 (Stadium 0) auf 48,6 pro 100.000 Personenjahre (Stadium 4). Adjustierte SHR für Stadium 1-2: 1,97-2,02; Stadium 3-4: 2,08 (p&lt;0,001). Assoziation bestand über Alters-, Geschlechts- und Raucherstatus hinweg. Metabolischer Funktionsverlust als Risikostratifizierer.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UK-Biobank, generalisierbar auf europäische Settings mit ähnlicher Risikoprofilierung</w:t>
      </w:r>
    </w:p>
    <w:p>
      <w:r>
        <w:rPr>
          <w:color w:val="5A7D3A"/>
          <w:sz w:val="18"/>
        </w:rPr>
        <w:t>https://pubmed.ncbi.nlm.nih.gov/42549759/</w:t>
      </w:r>
    </w:p>
    <w:p>
      <w:pPr>
        <w:pStyle w:val="Heading2"/>
      </w:pPr>
      <w:r>
        <w:t>Niedriges Bildungsniveau erhöht Adipositas-Risiko um 61% trotz Lifestyle-Anpassung</w:t>
      </w:r>
    </w:p>
    <w:p>
      <w:r>
        <w:rPr>
          <w:i/>
          <w:color w:val="666666"/>
          <w:sz w:val="18"/>
        </w:rPr>
        <w:t>Vicente-Herrero MT et al.  ·  Med Sci (Basel)  ·  27.06.2026  ·  PMID 42506320</w:t>
      </w:r>
    </w:p>
    <w:p>
      <w:r>
        <w:t>Querschnittsstudie von 3.108 berufstätigen Erwachsenen in Spanien zu Assoziation zwischen Bildungsstand und Adipositas und Attenuation durch Lifestyle-Faktoren.</w:t>
      </w:r>
    </w:p>
    <w:p>
      <w:r>
        <w:rPr>
          <w:b/>
        </w:rPr>
        <w:t xml:space="preserve">Ergebnis: </w:t>
      </w:r>
      <w:r>
        <w:t>Adipositas-Prävalenz: 11,5% (höhere Bildung) vs. 19,8% (Grund-/keine Bildung). Rohes OR 1,89 (95% CI 1,46-2,45). Nach Adjust für Alter/Geschlecht OR 1,72; nach Hinzunahme von Rauchen, körperlicher Aktivität (IPAQ) und Mittelmeer-Diät (MEDAS-14) OR 1,63. Vollständig adjustiert OR 1,61 (95% CI 1,18-2,21) – statistisch signifikant, aber attenuiert.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Spanien, europäisches Versicherungssystem, Sozialgradienten vergleichbar</w:t>
      </w:r>
    </w:p>
    <w:p>
      <w:r>
        <w:rPr>
          <w:color w:val="5A7D3A"/>
          <w:sz w:val="18"/>
        </w:rPr>
        <w:t>https://pubmed.ncbi.nlm.nih.gov/42506320/</w:t>
      </w:r>
    </w:p>
    <w:p>
      <w:pPr>
        <w:pStyle w:val="Heading2"/>
      </w:pPr>
      <w:r>
        <w:t>Primärärzte sehen GLP-1-Mittel als Diskussionsstarter, berichten aber über Unsicherheiten</w:t>
      </w:r>
    </w:p>
    <w:p>
      <w:r>
        <w:rPr>
          <w:i/>
          <w:color w:val="666666"/>
          <w:sz w:val="18"/>
        </w:rPr>
        <w:t>Hellgren J et al.  ·  Scand J Prim Health Care  ·  17.07.2026  ·  PMID 42464703</w:t>
      </w:r>
    </w:p>
    <w:p>
      <w:r>
        <w:t>Qualitative Studie mit 11 Fachinterviews bei Hausärzten in Schweden zu Erfahrungen und Haltungen zu Anti-Adiposita-Medikamenten im klinischen Alltag.</w:t>
      </w:r>
    </w:p>
    <w:p>
      <w:r>
        <w:rPr>
          <w:b/>
        </w:rPr>
        <w:t xml:space="preserve">Ergebnis: </w:t>
      </w:r>
      <w:r>
        <w:t>Ärzte berichten, dass GLP-1-Medikamente personenzentrierte Gespräche über Gewichtsmanagement erleichtern, nennen aber Herausforderungen durch begrenzte klinische Erfahrung, unkare Behandlungsdauer und fehlende Richtlinien. Hauptthema: Verschiebung klinischer Verantwortung bei komplexer Adipositas.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Skandinavisches Versicherungssystem, ähnliche Aufbaustruktur der Primärversorgung</w:t>
      </w:r>
    </w:p>
    <w:p>
      <w:r>
        <w:rPr>
          <w:color w:val="5A7D3A"/>
          <w:sz w:val="18"/>
        </w:rPr>
        <w:t>https://pubmed.ncbi.nlm.nih.gov/42464703/</w:t>
      </w:r>
    </w:p>
    <w:p>
      <w:pPr>
        <w:pStyle w:val="Heading2"/>
      </w:pPr>
      <w:r>
        <w:t>Gewichtsverlust vor psychotischer Episode prognostiziert doppelte Gewichtszunahme</w:t>
      </w:r>
    </w:p>
    <w:p>
      <w:r>
        <w:rPr>
          <w:i/>
          <w:color w:val="666666"/>
          <w:sz w:val="18"/>
        </w:rPr>
        <w:t>O'Mahony B et al.  ·  BMJ Ment Health  ·  16.07.2026  ·  PMID 42463299</w:t>
      </w:r>
    </w:p>
    <w:p>
      <w:r>
        <w:t>Retrospektive Kohortenstudie von 369 Patienten mit First-Episode Psychosis (FEP) aus UK CPRD zu Gewichtsverlauf vor und nach Diagnose.</w:t>
      </w:r>
    </w:p>
    <w:p>
      <w:r>
        <w:rPr>
          <w:b/>
        </w:rPr>
        <w:t xml:space="preserve">Ergebnis: </w:t>
      </w:r>
      <w:r>
        <w:t>53% verloren vor FEP-Diagnose an Gewicht. Mit vorigem Gewichtsverlust verdoppelte sich die post-Diagnose-Zunahme (8,93% vs. 4,07% jährlich; p=0,005). Je 1% Prä-Verlust sagte 0,41% zusätzliche Jahresgewichtszunahme voraus (p=0,004). Durchschnittliche Gewinne überstiegen Vorgängig-Verluste nach 1 Jahr (6,49 kg vs. 4,83 kg).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UK-Primärversorgungsdaten, deutsches System vergleichbar bei Dokumentation</w:t>
      </w:r>
    </w:p>
    <w:p>
      <w:r>
        <w:rPr>
          <w:color w:val="5A7D3A"/>
          <w:sz w:val="18"/>
        </w:rPr>
        <w:t>https://pubmed.ncbi.nlm.nih.gov/42463299/</w:t>
      </w:r>
    </w:p>
    <w:p>
      <w:pPr>
        <w:pStyle w:val="Heading1"/>
      </w:pPr>
      <w:r>
        <w:t>Aufgenommen am 02.09.2026</w:t>
      </w:r>
    </w:p>
    <w:p>
      <w:pPr>
        <w:pStyle w:val="Heading2"/>
      </w:pPr>
      <w:r>
        <w:t>Mütterliche Adipositas: erhöhtes Sterblichkeitsrisiko der Nachkommen bis ins junge Erwachsenenalter</w:t>
      </w:r>
    </w:p>
    <w:p>
      <w:r>
        <w:rPr>
          <w:i/>
          <w:color w:val="666666"/>
          <w:sz w:val="18"/>
        </w:rPr>
        <w:t>Wang H et al.  ·  PLoS Med  ·  01.09.2026  ·  PMID 42678958</w:t>
      </w:r>
    </w:p>
    <w:p>
      <w:r>
        <w:t>Kohorte von 2,61 Millionen schwedischen Neugeborenen (1982–2014) mit Verfolgung bis 2023 auf Assoziationen zwischen mütterlichem BMI und Sterblichkeit der Nachkommen.</w:t>
      </w:r>
    </w:p>
    <w:p>
      <w:r>
        <w:rPr>
          <w:b/>
        </w:rPr>
        <w:t xml:space="preserve">Ergebnis: </w:t>
      </w:r>
      <w:r>
        <w:t>21.981 Todesfälle (0,8 %) dokumentiert. Mütterliche Adipositas Grad III (BMI ≥40): HR 1,92 (95% KI [1,59–2,33]; p&lt;0,001) für Gesamtsterblichkeit vs. Normalgewicht; Dosis-Wirkungs-Beziehung über alle Grade.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Skandinavien, registergestützte Langzeitdaten, ähnliches Versicherungssystem</w:t>
      </w:r>
    </w:p>
    <w:p>
      <w:r>
        <w:rPr>
          <w:color w:val="5A7D3A"/>
          <w:sz w:val="18"/>
        </w:rPr>
        <w:t>https://pubmed.ncbi.nlm.nih.gov/42678958/</w:t>
      </w:r>
    </w:p>
    <w:p>
      <w:pPr>
        <w:pStyle w:val="Heading2"/>
      </w:pPr>
      <w:r>
        <w:t>Werbeverbote für Junkfood im TV: 271.000 Übergewichtsfälle in mexikanischen Kindern vermieden</w:t>
      </w:r>
    </w:p>
    <w:p>
      <w:r>
        <w:rPr>
          <w:i/>
          <w:color w:val="666666"/>
          <w:sz w:val="18"/>
        </w:rPr>
        <w:t>Alonso-Bastida A et al.  ·  JAMA Netw Open  ·  01.09.2026  ·  PMID 42678697</w:t>
      </w:r>
    </w:p>
    <w:p>
      <w:r>
        <w:t>Simulationsmodell zur Auswirkung kompletter Entfernung von TV-Werbung für ungesunde Lebensmittel auf Energiezufuhr und Adipositas bei 10- bis 17-Jährigen in Mexiko.</w:t>
      </w:r>
    </w:p>
    <w:p>
      <w:r>
        <w:rPr>
          <w:b/>
        </w:rPr>
        <w:t xml:space="preserve">Ergebnis: </w:t>
      </w:r>
      <w:r>
        <w:t>Werbeentfernung assoziiert mit projiziertem Rückgang von 47 kcal/Tag (95% UI [3–92]), Gewichtsreduktion 1,2 kg/Kind in 1 Jahr (95% UI [0,1–2,2]). Adipositasprävalenz sank um 8,3 % (95% UI [0,3–18,1%]), entsprechend 271.000 vermiedenen Fällen.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Lateinamerika, Präventionsstrategie auf Bevölkerungsebene, übertragbar auf DACH</w:t>
      </w:r>
    </w:p>
    <w:p>
      <w:r>
        <w:rPr>
          <w:color w:val="5A7D3A"/>
          <w:sz w:val="18"/>
        </w:rPr>
        <w:t>https://pubmed.ncbi.nlm.nih.gov/42678697/</w:t>
      </w:r>
    </w:p>
    <w:p>
      <w:pPr>
        <w:pStyle w:val="Heading2"/>
      </w:pPr>
      <w:r>
        <w:t>Gewichtszunahme nach Absetzen von Semaglutid/Tirzepatid: 50 % Rückgang in 7,5 Monaten</w:t>
      </w:r>
    </w:p>
    <w:p>
      <w:r>
        <w:rPr>
          <w:i/>
          <w:color w:val="666666"/>
          <w:sz w:val="18"/>
        </w:rPr>
        <w:t>Kow CS et al.  ·  Endocrinol Diabetes Metab  ·  Sept. 2026  ·  PMID 42673571</w:t>
      </w:r>
    </w:p>
    <w:p>
      <w:r>
        <w:t>Bayesische Metaanalyse von 6 Studien mit 1.776 Teilnehmern zur Gewichtsrückgang-Trajektorie nach Absetzen von GLP-1-Rezeptoragonisten.</w:t>
      </w:r>
    </w:p>
    <w:p>
      <w:r>
        <w:rPr>
          <w:b/>
        </w:rPr>
        <w:t xml:space="preserve">Ergebnis: </w:t>
      </w:r>
      <w:r>
        <w:t>Bei Absetzen durchschnittlich 15,35 kg Gewichtsverlust (95% CrI [11,18–19,60]); danach Rückgang 1,04 kg/Monat (95% CrI [0,80–1,29]). 50 % des Gewichtsverlusts projiziert bis 7,50 Monate (95% CrI [5,05–10,57]), Rückkehr zum Ausgangsgewicht in 15,00 Monaten (95% CrI [10,10–21,13]).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USA/international, Abbruchquoten und Gewichtsverlauf zentral für Versorgungsentscheidung</w:t>
      </w:r>
    </w:p>
    <w:p>
      <w:r>
        <w:rPr>
          <w:color w:val="5A7D3A"/>
          <w:sz w:val="18"/>
        </w:rPr>
        <w:t>https://pubmed.ncbi.nlm.nih.gov/42673571/</w:t>
      </w:r>
    </w:p>
    <w:p>
      <w:pPr>
        <w:pStyle w:val="Heading2"/>
      </w:pPr>
      <w:r>
        <w:t>Adipositasversorgung in französischen Zentren: COVID-19-Pandemie störte Behandlungsabläufe</w:t>
      </w:r>
    </w:p>
    <w:p>
      <w:r>
        <w:rPr>
          <w:i/>
          <w:color w:val="666666"/>
          <w:sz w:val="18"/>
        </w:rPr>
        <w:t>Alessandrin A et al.  ·  Sante Publique  ·  2026  ·  PMID 42547407</w:t>
      </w:r>
    </w:p>
    <w:p>
      <w:r>
        <w:t>Qualitative und quantitative Studie zu Auswirkungen von Lockdowns und Ausgangssperren auf Patienten in spezialisierten Adipositaszentren (CSOs) in Nouvelle-Aquitaine, Frankreich.</w:t>
      </w:r>
    </w:p>
    <w:p>
      <w:r>
        <w:rPr>
          <w:b/>
        </w:rPr>
        <w:t xml:space="preserve">Ergebnis: </w:t>
      </w:r>
      <w:r>
        <w:t>Lockdowns und Ausgangssperren führten zu Unterbrechungen in den Behandlungsabläufen; die Studie zeigt spezifische Versorgungsprobleme dieser Patientengruppe während der Pandemie auf.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vergleichbares öffentliches Gesundheitssystem und Versorgungsstruktur</w:t>
      </w:r>
    </w:p>
    <w:p>
      <w:r>
        <w:rPr>
          <w:color w:val="5A7D3A"/>
          <w:sz w:val="18"/>
        </w:rPr>
        <w:t>https://pubmed.ncbi.nlm.nih.gov/42547407/</w:t>
      </w:r>
    </w:p>
    <w:p>
      <w:pPr>
        <w:pStyle w:val="Heading2"/>
      </w:pPr>
      <w:r>
        <w:t>Adipositas erklärt Ungleichheiten in Kardiometabolika: 53–72 % der Assoziation mit Bildung</w:t>
      </w:r>
    </w:p>
    <w:p>
      <w:r>
        <w:rPr>
          <w:i/>
          <w:color w:val="666666"/>
          <w:sz w:val="18"/>
        </w:rPr>
        <w:t>Vicente-Herrero MT et al.  ·  Med Sci (Basel)  ·  09.07.2026  ·  PMID 42506351</w:t>
      </w:r>
    </w:p>
    <w:p>
      <w:r>
        <w:t>Querschnittstudie mit 3.108 arbeitstätigen Erwachsenen in Spanien zur Mediationsrolle von Adipositas in der Assoziation zwischen Sozioökonomie und kardiometabolischen Ergebnissen.</w:t>
      </w:r>
    </w:p>
    <w:p>
      <w:r>
        <w:rPr>
          <w:b/>
        </w:rPr>
        <w:t xml:space="preserve">Ergebnis: </w:t>
      </w:r>
      <w:r>
        <w:t>Starker sozioökonomischer Gradient für alle kardiometabolischen Ergebnisse (p für Trend &lt;0,001). Einbeziehung von Adipositas reduzierte Effektschätzer um ca. 53–72 % für Fettleber, Insulinresistenz und metabolisches Syndrom. Adipositas war mit ~28 % Abschwächung der Fettleberassoziation verbunden.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Südeuropa, arbeitstätige Bevölkerung, vergleichbare Sozialstruktur</w:t>
      </w:r>
    </w:p>
    <w:p>
      <w:r>
        <w:rPr>
          <w:color w:val="5A7D3A"/>
          <w:sz w:val="18"/>
        </w:rPr>
        <w:t>https://pubmed.ncbi.nlm.nih.gov/42506351/</w:t>
      </w:r>
    </w:p>
    <w:p>
      <w:pPr>
        <w:pStyle w:val="Heading2"/>
      </w:pPr>
      <w:r>
        <w:t>Hyperandrogenismus und Adipositas erhöhen Präeklampsie-Risiko nach Embryotransfer um das 7,5-Fache</w:t>
      </w:r>
    </w:p>
    <w:p>
      <w:r>
        <w:rPr>
          <w:i/>
          <w:color w:val="666666"/>
          <w:sz w:val="18"/>
        </w:rPr>
        <w:t>Aihaiti R et al.  ·  J Clin Hypertens (Greenwich)  ·  Juli 2026  ·  PMID 42496046</w:t>
      </w:r>
    </w:p>
    <w:p>
      <w:r>
        <w:t>Retrospektive Kohorte von 1.556 Frauen, die sich einer Befruchtung mit gefrorenem Embryo unterzogen, zur Auswirkung kombinierter Hyperandrogenismus und Übergewicht/Adipositas auf Schwangerschaftskomplikationen.</w:t>
      </w:r>
    </w:p>
    <w:p>
      <w:r>
        <w:rPr>
          <w:b/>
        </w:rPr>
        <w:t xml:space="preserve">Ergebnis: </w:t>
      </w:r>
      <w:r>
        <w:t>Kombiniert Hyperandrogenismus + Übergewicht/Adipositas: 13,3 % Präeklampsie (aOR 7,53; 95% KI [3,72–15,23]) vs. Kontrolle (1,8 %); Frühgeburtlichkeit 23,3 % (aOR 3,67; 95% KI [1,85–7,28]) vs. 6,3 %. Isolierte Adipositas: aOR 3,45 für Gestationsbluthochdruck.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Fertilitätspopulation, zeigt Adipositas-Effekt auch ohne GLP-1-Verfügbarkeit</w:t>
      </w:r>
    </w:p>
    <w:p>
      <w:r>
        <w:rPr>
          <w:color w:val="5A7D3A"/>
          <w:sz w:val="18"/>
        </w:rPr>
        <w:t>https://pubmed.ncbi.nlm.nih.gov/42496046/</w:t>
      </w:r>
    </w:p>
    <w:p>
      <w:pPr>
        <w:pStyle w:val="Heading2"/>
      </w:pPr>
      <w:r>
        <w:t>Thromboembolieprophylaxe nach Adipositaschirurgie: postoperative Gabe reduziert Blutung ohne VTE-Anstieg</w:t>
      </w:r>
    </w:p>
    <w:p>
      <w:r>
        <w:rPr>
          <w:i/>
          <w:color w:val="666666"/>
          <w:sz w:val="18"/>
        </w:rPr>
        <w:t>Skogar ML et al.  ·  BJS Open  ·  03.07.2026  ·  PMID 42479664</w:t>
      </w:r>
    </w:p>
    <w:p>
      <w:r>
        <w:t>Nationale retrospektive Kohortenstudie mit 83.801 Patienten aus dem schwedischen Adipositaschirurgie-Register zur optimalen Timing und Dauer der Thromboprophylaxe.</w:t>
      </w:r>
    </w:p>
    <w:p>
      <w:r>
        <w:rPr>
          <w:b/>
        </w:rPr>
        <w:t xml:space="preserve">Ergebnis: </w:t>
      </w:r>
      <w:r>
        <w:t>VTE-Inzidenz 0,1 % (76 Patienten), postoperative Blutung 1,6 % (1.373). Postoperatives Starten vs. präoperativ assoziiert mit niedrigerem intraoperativem Blutungsrisiko (aOR 0,52; 95% KI [0,37–0,74]). Keine signifikante Assoziation zwischen Prophylaxe-Dauer und VTE oder postoperativer Blutung.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Skandinavien, nationale Registerdaten, vergleichbare Chirurgie-Standards</w:t>
      </w:r>
    </w:p>
    <w:p>
      <w:r>
        <w:rPr>
          <w:color w:val="5A7D3A"/>
          <w:sz w:val="18"/>
        </w:rPr>
        <w:t>https://pubmed.ncbi.nlm.nih.gov/42479664/</w:t>
      </w:r>
    </w:p>
    <w:p>
      <w:pPr>
        <w:pStyle w:val="Heading1"/>
      </w:pPr>
      <w:r>
        <w:t>Aufgenommen am 01.09.2026</w:t>
      </w:r>
    </w:p>
    <w:p>
      <w:pPr>
        <w:pStyle w:val="Heading2"/>
      </w:pPr>
      <w:r>
        <w:t>ADHS-Symptome als Prädiktor für schlechtere BMI-Ergebnisse bei familienbasierter Verhaltensbehandlung schwerer Adipositas bei Jugendlichen</w:t>
      </w:r>
    </w:p>
    <w:p>
      <w:r>
        <w:rPr>
          <w:i/>
          <w:color w:val="666666"/>
          <w:sz w:val="18"/>
        </w:rPr>
        <w:t>Skodvin VA et al.  ·  Pediatr Obes  ·  Sept. 2026  ·  PMID 42675013</w:t>
      </w:r>
    </w:p>
    <w:p>
      <w:r>
        <w:t>Norwegische Studie mit 90 Jugendlichen (Median 13,2 Jahre) mit schwerer Adipositas in 17-Sitzungen-Familienbehandlung (FBT) zum Einfluss psychischer Symptome auf BMI-Abnahme.</w:t>
      </w:r>
    </w:p>
    <w:p>
      <w:r>
        <w:rPr>
          <w:b/>
        </w:rPr>
        <w:t xml:space="preserve">Ergebnis: </w:t>
      </w:r>
      <w:r>
        <w:t>Durchschnittliche BMI-Reduktion während FBT: -3,80 (%IOTF25) und -0,08 (BMIz). Höhere ADHS-Symptomwerte vorhersagend für kleinere BMI-Reduktion (0,31 Einheiten %IOTF25, p=0,02; 0,01 Einheiten BMIz, p=0,03 pro T-Score-Punkt). Selbstwertgefühl, emotionale Dysregulation, internalisierend/externalisierend Probleme nicht signifikant. Familienunterstützung sollte für Kinder mit ADHS intensiviert werden.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Norwegen, Nordeuropa – vergleichbares Gesundheitssystem, ähnliche Versorgungsstruktur</w:t>
      </w:r>
    </w:p>
    <w:p>
      <w:r>
        <w:rPr>
          <w:color w:val="5A7D3A"/>
          <w:sz w:val="18"/>
        </w:rPr>
        <w:t>https://pubmed.ncbi.nlm.nih.gov/42675013/</w:t>
      </w:r>
    </w:p>
    <w:p>
      <w:pPr>
        <w:pStyle w:val="Heading2"/>
      </w:pPr>
      <w:r>
        <w:t>Adipositas-Gewichtsmanagement-Programme für Nierentransplantations-Kandidaten: Barrieren und Akzeptanz</w:t>
      </w:r>
    </w:p>
    <w:p>
      <w:r>
        <w:rPr>
          <w:i/>
          <w:color w:val="666666"/>
          <w:sz w:val="18"/>
        </w:rPr>
        <w:t>Lavenburg LM et al.  ·  Clin Transplant  ·  Sept. 2026  ·  PMID 42665576</w:t>
      </w:r>
    </w:p>
    <w:p>
      <w:r>
        <w:t>Monozentrische US-Studie zur Identifikation von Faktoren für Annahme und Inanspruchnahme von Gewichtsmanagement-Programmen bei 59 Nierentransplantations-Kandidaten mit Adipositas.</w:t>
      </w:r>
    </w:p>
    <w:p>
      <w:r>
        <w:rPr>
          <w:b/>
        </w:rPr>
        <w:t xml:space="preserve">Ergebnis: </w:t>
      </w:r>
      <w:r>
        <w:t>50,8 % (30/59) akzeptierten das Überweisungsangebot, aber nur 15,3 % (9/59) nahmen tatsächlich Kontakt auf. Höherer BMI (Median 47 vs. 45; p=0,002) und nähere Entfernung zur Transplantationsklinik (20 vs. 48 Meilen; p=0,010) erhöhten Akzeptanz. Multivariable Modelle: jede Meile Distanz reduzierte Akzeptanz um 2 % (OR 0,98; 95%-KI 0,96–1,00); jede BMI-Einheit erhöhte sie um 22 % (OR 1,22; 95%-KI 1,03–1,45).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eingeschränkt – Struktur und Kostenübernahme unterscheiden sich von deutschem System</w:t>
      </w:r>
    </w:p>
    <w:p>
      <w:r>
        <w:rPr>
          <w:color w:val="5A7D3A"/>
          <w:sz w:val="18"/>
        </w:rPr>
        <w:t>https://pubmed.ncbi.nlm.nih.gov/42665576/</w:t>
      </w:r>
    </w:p>
    <w:p>
      <w:pPr>
        <w:pStyle w:val="Heading2"/>
      </w:pPr>
      <w:r>
        <w:t>Depression bei schwangeren Frauen nach bariatrischer Chirurgie in VAE: Sleeve häufiger betroffen als Bypass</w:t>
      </w:r>
    </w:p>
    <w:p>
      <w:r>
        <w:rPr>
          <w:i/>
          <w:color w:val="666666"/>
          <w:sz w:val="18"/>
        </w:rPr>
        <w:t>Al Mansoori A et al.  ·  Womens Health (Lond)  ·  28.08.2026  ·  PMID 42664494</w:t>
      </w:r>
    </w:p>
    <w:p>
      <w:r>
        <w:t>Deskriptive Querschnittsstudie mit 41 schwangeren Frauen mit Anamnese bariatrischer Chirurgie in Abu Dhabi zur Prävalenz und Assoziationen perinatalaler Depression.</w:t>
      </w:r>
    </w:p>
    <w:p>
      <w:r>
        <w:rPr>
          <w:b/>
        </w:rPr>
        <w:t xml:space="preserve">Ergebnis: </w:t>
      </w:r>
      <w:r>
        <w:t>Depression bei 46,3 % der Teilnehmerinnen (Edinburgh Postnatal Depression Scale); 2,7 % schwere Depression. Sleeve-Gastrektomie-Gruppe zeigte höhere EPDS-Scores als Roux-en-Y-Bypass-Gruppe (U=220.000, p=0,015). Keine signifikanten Unterschiede nach Alter, Menopausenstatus oder soziodemografischen Merkmalen. Kleine Stichprobe, aber Befunde deuten auf erhöhtes Depressionsrisiko nach Sleeve.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VAE, Mittlerer Osten – begrenzt vergleichbar, andere Versorgungsstrukturen</w:t>
      </w:r>
    </w:p>
    <w:p>
      <w:r>
        <w:rPr>
          <w:color w:val="5A7D3A"/>
          <w:sz w:val="18"/>
        </w:rPr>
        <w:t>https://pubmed.ncbi.nlm.nih.gov/42664494/</w:t>
      </w:r>
    </w:p>
    <w:p>
      <w:pPr>
        <w:pStyle w:val="Heading2"/>
      </w:pPr>
      <w:r>
        <w:t>Transkutane Vagusnervstimulation gegen Adipositas-assoziierte Entzündung: Studienprotokoll</w:t>
      </w:r>
    </w:p>
    <w:p>
      <w:r>
        <w:rPr>
          <w:i/>
          <w:color w:val="666666"/>
          <w:sz w:val="18"/>
        </w:rPr>
        <w:t>Kaluza L et al.  ·  BMC Psychol  ·  04.08.2026  ·  PMID 42552546</w:t>
      </w:r>
    </w:p>
    <w:p>
      <w:r>
        <w:t>Deutsches Studienprotokoll einer randomisierten, sham-kontrollierten Crossover-Studie zu tVNS bei Adipositas (BMI 27–35 kg/m²) zur Reduktion chronischer niedriger Entzündungsmarker.</w:t>
      </w:r>
    </w:p>
    <w:p>
      <w:r>
        <w:rPr>
          <w:b/>
        </w:rPr>
        <w:t xml:space="preserve">Ergebnis: </w:t>
      </w:r>
      <w:r>
        <w:t>Geplante Studie mit N=60 Teilnehmern; 14-Tage-Phasen mit hochintensiver vs. niedriger tVNS (≥30 min täglich). Primär: periphere und zentrale Entzündungsmarker sowie Motivation und Stimmung mit gemischten neurologischen und immunologischen Messungen. Multiples Outcome-Profil geplant (noch keine Ergebnisse).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Klinik, direkt übertragbar auf deutsches Gesundheitssystem</w:t>
      </w:r>
    </w:p>
    <w:p>
      <w:r>
        <w:rPr>
          <w:color w:val="5A7D3A"/>
          <w:sz w:val="18"/>
        </w:rPr>
        <w:t>https://pubmed.ncbi.nlm.nih.gov/42552546/</w:t>
      </w:r>
    </w:p>
    <w:p>
      <w:pPr>
        <w:pStyle w:val="Heading2"/>
      </w:pPr>
      <w:r>
        <w:t>Sozioökonomische Gradienten und Adipositas bei Älteren in Kasachstan: reverses Muster in früher Nutrition-Transition</w:t>
      </w:r>
    </w:p>
    <w:p>
      <w:r>
        <w:rPr>
          <w:i/>
          <w:color w:val="666666"/>
          <w:sz w:val="18"/>
        </w:rPr>
        <w:t>Zhumadilova A et al.  ·  Front Public Health  ·  10.07.2026  ·  PMID 42500011</w:t>
      </w:r>
    </w:p>
    <w:p>
      <w:r>
        <w:t>Querschnittsstudie mit 977 älteren Erwachsenen (50–74 Jahre) aus urban und rural gelegenen Gebieten der Astana-Region zur Prävalenz und sozioökonomischen Korrelaten von Übergewicht und Adipositas.</w:t>
      </w:r>
    </w:p>
    <w:p>
      <w:r>
        <w:rPr>
          <w:b/>
        </w:rPr>
        <w:t xml:space="preserve">Ergebnis: </w:t>
      </w:r>
      <w:r>
        <w:t>Gesamtprävalenz: 37 % übergewichtig, 44 % adipös, 72 % zentrale Adipositas. Reverses Muster (unerwartetes Ergebnis für ein Low-Income-Setting): höhere Vermögensausstattung assoziiert mit Übergewicht/Adipositas (Trend p=0,038 und p=0,002). Höhere Schulbildung protektiv; zentrale Adipositas stark mit Diabetes, Hypertonie, Hypercholesterinämie assoziiert (alle konsistent über Modelle). Ländlicher Raum protektiv gegen zentrale Adipositas (OR 0,43; 95%-KI 0,30–0,64).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Kasachstan, Transitionsland – begrenzt vergleichbar, zeigt andere sozioökonomische Muster als wohlhabende Länder</w:t>
      </w:r>
    </w:p>
    <w:p>
      <w:r>
        <w:rPr>
          <w:color w:val="5A7D3A"/>
          <w:sz w:val="18"/>
        </w:rPr>
        <w:t>https://pubmed.ncbi.nlm.nih.gov/42500011/</w:t>
      </w:r>
    </w:p>
    <w:p>
      <w:pPr>
        <w:pStyle w:val="Heading2"/>
      </w:pPr>
      <w:r>
        <w:t>Adipositas bei Ösophagektomie: kein erhöhtes Operationsrisiko, aber mehr Thromboembolien</w:t>
      </w:r>
    </w:p>
    <w:p>
      <w:r>
        <w:rPr>
          <w:i/>
          <w:color w:val="666666"/>
          <w:sz w:val="18"/>
        </w:rPr>
        <w:t>Skogar ML et al.  ·  Scand J Surg  ·  20.07.2026  ·  PMID 42473743</w:t>
      </w:r>
    </w:p>
    <w:p>
      <w:r>
        <w:t>Schwedische Kohortenstudie mit Daten von 1.494 Ösophagektomie-Patienten (2006–2018) zum Zusammenhang zwischen BMI und perioperativen sowie langfristigen Ergebnissen.</w:t>
      </w:r>
    </w:p>
    <w:p>
      <w:r>
        <w:rPr>
          <w:b/>
        </w:rPr>
        <w:t xml:space="preserve">Ergebnis: </w:t>
      </w:r>
      <w:r>
        <w:t>Von 227 Patienten (15,2 %) mit Adipositas zeigten sich keine erhöhten chirurgischen Komplikationen (OR 0,92; 95%-KI 0,62–1,39), aber erhöhtes Risiko für nicht-chirurgische Komplikationen wie Lungenembolie (OR 1,64; 95%-KI 1,10–2,45). Adipositas war mit verbesserter Langzeitüberlebensrate assoziiert (HR 0,75; 95%-KI 0,57–0,98), möglicherweise durch reverse causation durch prä-diagnostischen Gewichtsverlust verzerrt.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Skandinavische nationale Registerdaten, vergleichbare Kliniken-Infrastruktur mit Deutschland</w:t>
      </w:r>
    </w:p>
    <w:p>
      <w:r>
        <w:rPr>
          <w:color w:val="5A7D3A"/>
          <w:sz w:val="18"/>
        </w:rPr>
        <w:t>https://pubmed.ncbi.nlm.nih.gov/42473743/</w:t>
      </w:r>
    </w:p>
    <w:p>
      <w:pPr>
        <w:pStyle w:val="Heading1"/>
      </w:pPr>
      <w:r>
        <w:t>Aufgenommen am 31.08.2026</w:t>
      </w:r>
    </w:p>
    <w:p>
      <w:pPr>
        <w:pStyle w:val="Heading2"/>
      </w:pPr>
      <w:r>
        <w:t>Schulische Diät- und Bewegungsinterventionen in Afrika zeigen klinisch geringe Effekte auf BMI</w:t>
      </w:r>
    </w:p>
    <w:p>
      <w:r>
        <w:rPr>
          <w:i/>
          <w:color w:val="666666"/>
          <w:sz w:val="18"/>
        </w:rPr>
        <w:t>Onyeonu BA et al.  ·  BMC Public Health  ·  29.08.2026  ·  PMID 42668382</w:t>
      </w:r>
    </w:p>
    <w:p>
      <w:r>
        <w:t>Systematische Übersicht und Metaanalyse von 11 Studien (9 Interventionsprogramme) zu schulgestützten Diät- und Bewegungsprogrammen bei afrikanischen Kindern und Jugendlichen.</w:t>
      </w:r>
    </w:p>
    <w:p>
      <w:r>
        <w:rPr>
          <w:b/>
        </w:rPr>
        <w:t xml:space="preserve">Ergebnis: </w:t>
      </w:r>
      <w:r>
        <w:t>Überwiegend quasiexperimentelle oder Cluster-RCT-Designs (70 %), meist Grundschulalter. Einzelne Studien zeigten bescheidene Verbesserungen bei erhöhter Adipositas, aber Metaanalyse von 9 Vergleichen zeigte nicht-signifikanten Effekt auf BMI-für-Alter (MD 0,03; 95%-KI –0,24 bis 0,29; p=0,813; I²=69,0%). Kombinierte Ernährungs- und Bewegungsinterventionen zeigten reduktionen bei wenigen Vergleichen.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Afrika, eingeschränkte Evidenzqualität, Übertragbarkeit limitiert</w:t>
      </w:r>
    </w:p>
    <w:p>
      <w:r>
        <w:rPr>
          <w:color w:val="5A7D3A"/>
          <w:sz w:val="18"/>
        </w:rPr>
        <w:t>https://pubmed.ncbi.nlm.nih.gov/42668382/</w:t>
      </w:r>
    </w:p>
    <w:p>
      <w:pPr>
        <w:pStyle w:val="Heading2"/>
      </w:pPr>
      <w:r>
        <w:t>Mikrobiom-Profile vorhersagen Gewichtsverlust nach strukturiertem Lebensstiländerungsprogramm</w:t>
      </w:r>
    </w:p>
    <w:p>
      <w:r>
        <w:rPr>
          <w:i/>
          <w:color w:val="666666"/>
          <w:sz w:val="18"/>
        </w:rPr>
        <w:t>Seethaler B et al.  ·  Microbiome  ·  28.08.2026  ·  PMID 42668355</w:t>
      </w:r>
    </w:p>
    <w:p>
      <w:r>
        <w:t>Eine 50 übergewichtige Erwachsene (BMI 42 ± 7,0) durchliefen ein einjähriges strukturiertes Lebensstiländerungsprogramm mit Mikrobiom- und Metabolomanalyse, um Prädiktoren für Gewichtsverlust und metabolische Verbesserung zu identifizieren.</w:t>
      </w:r>
    </w:p>
    <w:p>
      <w:r>
        <w:rPr>
          <w:b/>
        </w:rPr>
        <w:t xml:space="preserve">Ergebnis: </w:t>
      </w:r>
      <w:r>
        <w:t>Nach Intervention zeigten sich deutliche Reduktionen von Körpergewicht, Körperfettanteil, C-reaktivem Protein und HbA1c. Ein zufälliger Wald-Algorithmus mit Baseline-Mikrobiota- und klinischen Merkmalen sagte Gewichtsverlust und klinische Verbesserungen mit hoher Genauigkeit voraus. Das Metabolit Diacylphosphatidylcholin C40:1 könnte als Biomarker für Gewichtsverlusterfolg dienen.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vergleichbare Klinikinfrastruktur und Dokumentation</w:t>
      </w:r>
    </w:p>
    <w:p>
      <w:r>
        <w:rPr>
          <w:color w:val="5A7D3A"/>
          <w:sz w:val="18"/>
        </w:rPr>
        <w:t>https://pubmed.ncbi.nlm.nih.gov/42668355/</w:t>
      </w:r>
    </w:p>
    <w:p>
      <w:pPr>
        <w:pStyle w:val="Heading2"/>
      </w:pPr>
      <w:r>
        <w:t>Körperzusammensetzung nach Schlauchmagen zeigt Muskelabbau trotz Gewichtsverlust</w:t>
      </w:r>
    </w:p>
    <w:p>
      <w:r>
        <w:rPr>
          <w:i/>
          <w:color w:val="666666"/>
          <w:sz w:val="18"/>
        </w:rPr>
        <w:t>Lippmann L et al.  ·  Langenbecks Arch Surg  ·  29.08.2026  ·  PMID 42667413</w:t>
      </w:r>
    </w:p>
    <w:p>
      <w:r>
        <w:t>49 Patienten mit Adipositas Grad III nach laparoskopischer Schlauchmagen wurden über 24 Monate mit Bioelektrischer-Impedanz-Analyse zur Erfassung von Körperzusammensetzungsveränderungen verfolgt.</w:t>
      </w:r>
    </w:p>
    <w:p>
      <w:r>
        <w:rPr>
          <w:b/>
        </w:rPr>
        <w:t xml:space="preserve">Ergebnis: </w:t>
      </w:r>
      <w:r>
        <w:t>Deutliche Reduktionen von Körpergewicht, Fettmasse und viszeralem Fettgewebe; jedoch auch signifikante Abnahmen von fettfreier Masse und Skelettmuskulatur. Phasenwinkeln zeigten transiente Veränderungen. Größte Veränderungen im ersten postoperativen Jahr, danach Stabilisierung. Untersucht wurden nur 49 Patienten an einem Zentrum.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bariatrisches Zentrum, Operationstechnik übertragbar</w:t>
      </w:r>
    </w:p>
    <w:p>
      <w:r>
        <w:rPr>
          <w:color w:val="5A7D3A"/>
          <w:sz w:val="18"/>
        </w:rPr>
        <w:t>https://pubmed.ncbi.nlm.nih.gov/42667413/</w:t>
      </w:r>
    </w:p>
    <w:p>
      <w:pPr>
        <w:pStyle w:val="Heading2"/>
      </w:pPr>
      <w:r>
        <w:t>Taillenumfang und relative Fettmasse übertreffen BMI bei Diabetesrisikoerkennung</w:t>
      </w:r>
    </w:p>
    <w:p>
      <w:r>
        <w:rPr>
          <w:i/>
          <w:color w:val="666666"/>
          <w:sz w:val="18"/>
        </w:rPr>
        <w:t>Seiglie JA et al.  ·  Diabetes Care  ·  01.09.2026  ·  PMID 42623543</w:t>
      </w:r>
    </w:p>
    <w:p>
      <w:r>
        <w:t>Daten von 598.883 Erwachsenen aus 82 Ländern mit niedrigem und mittlerem Einkommen wurden analysiert, um Anthropometrie-Maße zur Diabetesklassifikation zu vergleichen.</w:t>
      </w:r>
    </w:p>
    <w:p>
      <w:r>
        <w:rPr>
          <w:b/>
        </w:rPr>
        <w:t xml:space="preserve">Ergebnis: </w:t>
      </w:r>
      <w:r>
        <w:t>Taillennumfang und relative Fettmasse hatten höhere AUC-Werte als BMI zur Diabetesklassifikation: Männer (WC 0,69, RFM 0,69 vs. BMI 0,64), Frauen (WC 0,69, RFM 0,69 vs. BMI 0,63). Unterschiede zeigten sich besonders in Zwischengewicht-Kategorien (BMI 18,5–29,9).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82 Länder mit Gesundheitsumfrage-Daten, methodisch robust</w:t>
      </w:r>
    </w:p>
    <w:p>
      <w:r>
        <w:rPr>
          <w:color w:val="5A7D3A"/>
          <w:sz w:val="18"/>
        </w:rPr>
        <w:t>https://pubmed.ncbi.nlm.nih.gov/42623543/</w:t>
      </w:r>
    </w:p>
    <w:p>
      <w:pPr>
        <w:pStyle w:val="Heading2"/>
      </w:pPr>
      <w:r>
        <w:t>Metabolisches Syndrom erhöht Sterblichkeit bei Brustkrebsüberlebenden um 23 %</w:t>
      </w:r>
    </w:p>
    <w:p>
      <w:r>
        <w:rPr>
          <w:i/>
          <w:color w:val="666666"/>
          <w:sz w:val="18"/>
        </w:rPr>
        <w:t>Zhang T et al.  ·  Front Endocrinol (Lausanne)  ·  03.08.2026  ·  PMID 42609325</w:t>
      </w:r>
    </w:p>
    <w:p>
      <w:r>
        <w:t>6027 Brustkrebsüberlebende aus der UK Biobank wurden im Median 15,7 Jahre verfolgt, um die Assoziation des metabolischen Syndroms mit Sterblichkeit und Folgeerkrankungen zu untersuchen.</w:t>
      </w:r>
    </w:p>
    <w:p>
      <w:r>
        <w:rPr>
          <w:b/>
        </w:rPr>
        <w:t xml:space="preserve">Ergebnis: </w:t>
      </w:r>
      <w:r>
        <w:t>1251 Todesfälle beobachtet; 33,1 % hatten metabolisches Syndrom (MetS). MetS assoziiert mit erhöhter Gesamtsterblichkeit (HR 1,23; 95%-KI 1,08–1,41; p=0,002) und erhöhtem Risiko für Myokardinfarkt (HR 1,56), Vorhofflimmern (HR 1,61) und chronische Nierenkrankheit (HR 1,98).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UK-Daten, aber Sterblichkeitsbefunde auf europäische Systeme übertragbar</w:t>
      </w:r>
    </w:p>
    <w:p>
      <w:r>
        <w:rPr>
          <w:color w:val="5A7D3A"/>
          <w:sz w:val="18"/>
        </w:rPr>
        <w:t>https://pubmed.ncbi.nlm.nih.gov/42609325/</w:t>
      </w:r>
    </w:p>
    <w:p>
      <w:pPr>
        <w:pStyle w:val="Heading2"/>
      </w:pPr>
      <w:r>
        <w:t>Adipositas-Management in Frankreich: GLP-1-Agonisten zeigen über 10% Gewichtsverlust, aber Adhärenzprobleme in der Realität</w:t>
      </w:r>
    </w:p>
    <w:p>
      <w:r>
        <w:rPr>
          <w:i/>
          <w:color w:val="666666"/>
          <w:sz w:val="18"/>
        </w:rPr>
        <w:t>Montastier E  ·  Biol Aujourdhui  ·  31.07.2026  ·  PMID 42536829</w:t>
      </w:r>
    </w:p>
    <w:p>
      <w:r>
        <w:t>Expertenübersicht zur Adipositasbehandlung mit französischen HAS-Empfehlungen (2022, 2024) zur gestuften Versorgung und Rolle von GLP-1-/GLP-1/GIP-Rezeptoragonisten.</w:t>
      </w:r>
    </w:p>
    <w:p>
      <w:r>
        <w:rPr>
          <w:b/>
        </w:rPr>
        <w:t xml:space="preserve">Ergebnis: </w:t>
      </w:r>
      <w:r>
        <w:t>Inkretin-Agonisten (GLP-1, GLP-1/GIP) erreichen durchschnittlich über 10% Gewichtsverlust und signifikante metabolische Verbesserungen. Begrenzte Anwendung durch häufige gastrointestinale Nebenwirkungen, Wiederzunahmerisiko nach Absetzen, Mikronährstoffmängel, Muskel-/Knochenverlust, hohe Kosten und häufig schlechte Adhärenz im realen Kontext. Müssen in umfassende nachhaltige Versorgung integriert werden.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vergleichbares Sozialversicherungssystem, HAS-Empfehlungen</w:t>
      </w:r>
    </w:p>
    <w:p>
      <w:r>
        <w:rPr>
          <w:color w:val="5A7D3A"/>
          <w:sz w:val="18"/>
        </w:rPr>
        <w:t>https://pubmed.ncbi.nlm.nih.gov/42536829/</w:t>
      </w:r>
    </w:p>
    <w:p>
      <w:pPr>
        <w:pStyle w:val="Heading1"/>
      </w:pPr>
      <w:r>
        <w:t>Aufgenommen am 30.08.2026</w:t>
      </w:r>
    </w:p>
    <w:p>
      <w:pPr>
        <w:pStyle w:val="Heading2"/>
      </w:pPr>
      <w:r>
        <w:t>GLP-1-Rezeptor-Agonisten senken Parkinson-Risiko bei Typ-2-Diabetes um 32% – aber Kausalität unklar</w:t>
      </w:r>
    </w:p>
    <w:p>
      <w:r>
        <w:rPr>
          <w:i/>
          <w:color w:val="666666"/>
          <w:sz w:val="18"/>
        </w:rPr>
        <w:t>Chen Y et al.  ·  Front Endocrinol (Lausanne)  ·  13.08.2026  ·  PMID 42661791</w:t>
      </w:r>
    </w:p>
    <w:p>
      <w:r>
        <w:t>Systematische Übersicht und Metaanalyse von 6 Kohortenstudien (insges. 452.763 Teilnehmer) zur Assoziation GLP-1RA-Exposition und Parkinson-Erkrankungsrisiko.</w:t>
      </w:r>
    </w:p>
    <w:p>
      <w:r>
        <w:rPr>
          <w:b/>
        </w:rPr>
        <w:t xml:space="preserve">Ergebnis: </w:t>
      </w:r>
      <w:r>
        <w:t>GLP-1RA mit Parkinson-Risiko-Reduktion assoziiert (HR 0,68, 95%-KI 0,54–0,85, p=0,001). Subgruppenanalysen zeigen HR 0,60 vs. DPP-4-Inhibitoren, HR 0,83 vs. Metformin. Autoren betonen: observationales Design, Confounding, hypothesengenerierend, keine Kausalität bewiesen.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Kanada, Skandinavien; Kostenübernahme GLP-1 in Deutschland ausgeschlossen – akademisch interessant, praktisch nicht relevant.</w:t>
      </w:r>
    </w:p>
    <w:p>
      <w:r>
        <w:rPr>
          <w:color w:val="5A7D3A"/>
          <w:sz w:val="18"/>
        </w:rPr>
        <w:t>https://pubmed.ncbi.nlm.nih.gov/42661791/</w:t>
      </w:r>
    </w:p>
    <w:p>
      <w:pPr>
        <w:pStyle w:val="Heading2"/>
      </w:pPr>
      <w:r>
        <w:t>Adipositas, Typ-2-Diabetes und IGF-1-Signalweg kausal mit Karpaltunnelsyndrom verknüpft</w:t>
      </w:r>
    </w:p>
    <w:p>
      <w:r>
        <w:rPr>
          <w:i/>
          <w:color w:val="666666"/>
          <w:sz w:val="18"/>
        </w:rPr>
        <w:t>Wood AJ et al.  ·  Int J Epidemiol  ·  18.08.2026  ·  PMID 42658720</w:t>
      </w:r>
    </w:p>
    <w:p>
      <w:r>
        <w:t>Mendelian-Randomization-Studie zu genetischen Instrumenten für BMI, Typ-2-Diabetes, IGF-1 und Karpaltunnelsyndrom-Risiko.</w:t>
      </w:r>
    </w:p>
    <w:p>
      <w:r>
        <w:rPr>
          <w:b/>
        </w:rPr>
        <w:t xml:space="preserve">Ergebnis: </w:t>
      </w:r>
      <w:r>
        <w:t>BMI (WHR, WC) kausal für CTS; Effekt durch Typ-2-Diabetes teilweise vermittelt. IGF-1-Signalweg auch unabhängig assoziiert. Befunde stützen therapeutisches Potenzial der Metabolit-Modulation jenseits von Gewichtsverlust.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UK-Biobank-Genetikdaten, bevölkerungsweit; pathophysiologisch-universell, aber Therapie-Implikationen noch spekulativ.</w:t>
      </w:r>
    </w:p>
    <w:p>
      <w:r>
        <w:rPr>
          <w:color w:val="5A7D3A"/>
          <w:sz w:val="18"/>
        </w:rPr>
        <w:t>https://pubmed.ncbi.nlm.nih.gov/42658720/</w:t>
      </w:r>
    </w:p>
    <w:p>
      <w:pPr>
        <w:pStyle w:val="Heading2"/>
      </w:pPr>
      <w:r>
        <w:t>Zenagamtide verbesserte HbA1c, aber Nebenwirkungen limitieren Einsatz in Praxis</w:t>
      </w:r>
    </w:p>
    <w:p>
      <w:r>
        <w:rPr>
          <w:i/>
          <w:color w:val="666666"/>
          <w:sz w:val="18"/>
        </w:rPr>
        <w:t>Mora P et al.  ·  Lancet  ·  15.08.2026  ·  PMID 42532079</w:t>
      </w:r>
    </w:p>
    <w:p>
      <w:r>
        <w:t>Phase-2-Studie zu oralem Zenagamtide (GLP-1/Amylin-Agonist) bei 186 Patienten mit Typ-2-Diabetes über 36 Wochen.</w:t>
      </w:r>
    </w:p>
    <w:p>
      <w:r>
        <w:rPr>
          <w:b/>
        </w:rPr>
        <w:t xml:space="preserve">Ergebnis: </w:t>
      </w:r>
      <w:r>
        <w:t>HbA1c-Senkung um 0,9–1,4% je nach Dosis; gastrointestinale Nebenwirkungen bei 26–47% (vs. 23% Placebo); 7 ernsthafte Unerwünschte Ereignisse unter Zenagamtide, keine unter Placebo. Die hohe Nebenwirkungsrate und Phase-2-Design sprechen gegen Übernahme in Versorgungsroutinen.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USA-Studie, internationale Zentren; Kostenübernahme in Deutschland unwahrscheinlich (§34 SGB V).</w:t>
      </w:r>
    </w:p>
    <w:p>
      <w:r>
        <w:rPr>
          <w:color w:val="5A7D3A"/>
          <w:sz w:val="18"/>
        </w:rPr>
        <w:t>https://pubmed.ncbi.nlm.nih.gov/42532079/</w:t>
      </w:r>
    </w:p>
    <w:p>
      <w:pPr>
        <w:pStyle w:val="Heading2"/>
      </w:pPr>
      <w:r>
        <w:t>Adipositas mit Typ-2-Diabetes: CKD und Herzinsuffizienz-Risiko trotz niedrigerer Herz-Infarkt-Raten</w:t>
      </w:r>
    </w:p>
    <w:p>
      <w:r>
        <w:rPr>
          <w:i/>
          <w:color w:val="666666"/>
          <w:sz w:val="18"/>
        </w:rPr>
        <w:t>Ponzani P et al.  ·  Diabetes Res Clin Pract  ·  29.07.2026  ·  PMID 42526840</w:t>
      </w:r>
    </w:p>
    <w:p>
      <w:r>
        <w:t>Reale Daten von 519.005 Italienern mit Typ-2-Diabetes in 296 Zentren 2023 zur Assoziation von BMI-Kategorien mit Folgeerkrankungen.</w:t>
      </w:r>
    </w:p>
    <w:p>
      <w:r>
        <w:rPr>
          <w:b/>
        </w:rPr>
        <w:t xml:space="preserve">Ergebnis: </w:t>
      </w:r>
      <w:r>
        <w:t>Adipositas (35,4% der Kohorte) mit niedriger Rohprävalenz kardiovaskulärer Komplikationen, aber nach Anpassung assoziiert mit CKD (PR 1,13) und Herzinsuffizienz (PR 1,41). Atherotische Ereignisse schwächer. Paradoxe erklärt durch Confounding (jüngeres Alter, kürzere Diabetesdauer).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Italienische Routinedaten von spezialisiertem Diabetes-Versorgungsnetz; hochgradig auf deutsches System übertragbar.</w:t>
      </w:r>
    </w:p>
    <w:p>
      <w:r>
        <w:rPr>
          <w:color w:val="5A7D3A"/>
          <w:sz w:val="18"/>
        </w:rPr>
        <w:t>https://pubmed.ncbi.nlm.nih.gov/42526840/</w:t>
      </w:r>
    </w:p>
    <w:p>
      <w:pPr>
        <w:pStyle w:val="Heading2"/>
      </w:pPr>
      <w:r>
        <w:t>Semaglutide nach Gestationsdiabetes: Belgische RCT zur Typ-2-Prävention in Postpartum-Prä-Diabetes</w:t>
      </w:r>
    </w:p>
    <w:p>
      <w:r>
        <w:rPr>
          <w:i/>
          <w:color w:val="666666"/>
          <w:sz w:val="18"/>
        </w:rPr>
        <w:t>Vanlaer Y et al.  ·  BMJ Open  ·  23.07.2026  ·  PMID 42493207</w:t>
      </w:r>
    </w:p>
    <w:p>
      <w:r>
        <w:t>Protokoll der SERENA-RCT: Belgische Multicenterstudie mit 252 Frauen nach GDM und postpartum-Prä-Diabetes, randomisiert 1:1 zu Semaglutide 1mg/Woche oder Placebo plus Lebensstiländerung über 160 Wochen, Kosteneffektivität co-primär.</w:t>
      </w:r>
    </w:p>
    <w:p>
      <w:r>
        <w:rPr>
          <w:b/>
        </w:rPr>
        <w:t xml:space="preserve">Ergebnis: </w:t>
      </w:r>
      <w:r>
        <w:t>Protokoll registriert (NCT05569772), Rekrutung seit 9/2023 laufend. Primäres Outcome: Typ-2-Diabetes-Entwicklung nach ADA-Kriterien. Sekundär: Gewichtsverlust, Insulinsensitivität, Patientenergebnisse, Kosteneffektivität stratifiziert nach BMI (&lt;25, 25–29,9, ≥30).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Belgien, GKV-ähnlich; Gesamtergebnis abzuwarten – Design sehr relevant für deutsche Prä-Diabetes-Prävention.</w:t>
      </w:r>
    </w:p>
    <w:p>
      <w:r>
        <w:rPr>
          <w:color w:val="5A7D3A"/>
          <w:sz w:val="18"/>
        </w:rPr>
        <w:t>https://pubmed.ncbi.nlm.nih.gov/42493207/</w:t>
      </w:r>
    </w:p>
    <w:p>
      <w:pPr>
        <w:pStyle w:val="Heading2"/>
      </w:pPr>
      <w:r>
        <w:t>Adipositasversorgung in Belgien: BMI nur zu 25% dokumentiert, Screening-Lücke in Hausarztpraxen</w:t>
      </w:r>
    </w:p>
    <w:p>
      <w:r>
        <w:rPr>
          <w:i/>
          <w:color w:val="666666"/>
          <w:sz w:val="18"/>
        </w:rPr>
        <w:t>van Laar ADE et al.  ·  Clin Obes  ·  Aug. 2026  ·  PMID 42487214</w:t>
      </w:r>
    </w:p>
    <w:p>
      <w:r>
        <w:t>Querschnittsvergleich Adipositas-Komplikationen zwischen belgischen Hausarztpraxen (Intego-Register, n=208.891) und spezialisierter Adipositasklinik (n=3.605).</w:t>
      </w:r>
    </w:p>
    <w:p>
      <w:r>
        <w:rPr>
          <w:b/>
        </w:rPr>
        <w:t xml:space="preserve">Ergebnis: </w:t>
      </w:r>
      <w:r>
        <w:t>BMI wird in Hausarztpraxen nur bei 25,6% dokumentiert. Patienten mit dokumentiertem BMI (MW 27,1 kg/m²) haben höhere Prävalenz von Hypertonie (30,1% vs. 17,0%), Schlafapnoe (3,8% vs. 1,5%) und Typ-2-Diabetes (12,7% vs. 4,4%) als ohne BMI-Eintrag. Adipositas-Klink-Patienten (BMI 39,0) zeigen Schlafapnoe in 37,9%.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Belgische GKV-ähnliche Routineversorgung; unmittelbar auf Deutschland übertragbar zur Qualitätssicherung.</w:t>
      </w:r>
    </w:p>
    <w:p>
      <w:r>
        <w:rPr>
          <w:color w:val="5A7D3A"/>
          <w:sz w:val="18"/>
        </w:rPr>
        <w:t>https://pubmed.ncbi.nlm.nih.gov/42487214/</w:t>
      </w:r>
    </w:p>
    <w:p>
      <w:pPr>
        <w:pStyle w:val="Heading1"/>
      </w:pPr>
      <w:r>
        <w:t>Aufgenommen am 29.08.2026</w:t>
      </w:r>
    </w:p>
    <w:p>
      <w:pPr>
        <w:pStyle w:val="Heading2"/>
      </w:pPr>
      <w:r>
        <w:t>E-Bike-Unfälle zeigen keine höhere Verletzungsschwere als Fahrradunfälle, höherer BMI protektiv</w:t>
      </w:r>
    </w:p>
    <w:p>
      <w:r>
        <w:rPr>
          <w:i/>
          <w:color w:val="666666"/>
          <w:sz w:val="18"/>
        </w:rPr>
        <w:t>Bauer D et al.  ·  Eur J Trauma Emerg Surg  ·  14.08.2026  ·  PMID 42599451</w:t>
      </w:r>
    </w:p>
    <w:p>
      <w:r>
        <w:t>Retrospektive Einzelzentrumskohorte (n=261): 37 E-Bike- vs. 224 Fahrrad-Fahrer*innen mit Traumazentrum-Aufnahme. Primär: Injury Severity Score (ISS), regionale Abbreviated Injury Scale. Sekundär: SAPS II, Liegedauer, TISS-10. Multivariable logistische Regression für prädiktive Faktoren.</w:t>
      </w:r>
    </w:p>
    <w:p>
      <w:r>
        <w:rPr>
          <w:b/>
        </w:rPr>
        <w:t xml:space="preserve">Ergebnis: </w:t>
      </w:r>
      <w:r>
        <w:t>E-Bike-Fahrer*innen: höherer BMI (26,1 vs. 24,6 kg/m²; p=0,029). Kein signifikanter Unterschied in ISS, SAPS II oder Ressourcennutzung. Konventionelle Fahrer häufiger AIS Pelvis/Extremitäten ≥3 (14,3% vs. 5,4%; p=0,045). Multivariat: ISS und BMI unabhängige Prädiktoren von Extremitätenfrakturen (BMI OR 0,901, p=0,004). BMI unabhängiger Prädiktor von E-Bike-Nutzung (OR 1,130, p=0,005).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Universitätsklinik, vergleichbare Unfallmuster und Dokumentation.</w:t>
      </w:r>
    </w:p>
    <w:p>
      <w:r>
        <w:rPr>
          <w:color w:val="5A7D3A"/>
          <w:sz w:val="18"/>
        </w:rPr>
        <w:t>https://pubmed.ncbi.nlm.nih.gov/42599451/</w:t>
      </w:r>
    </w:p>
    <w:p>
      <w:pPr>
        <w:pStyle w:val="Heading2"/>
      </w:pPr>
      <w:r>
        <w:t>Tirzepatid reduzierte kardiovaskuläre Ereignisse um ein Drittel in klinischer Praxis</w:t>
      </w:r>
    </w:p>
    <w:p>
      <w:r>
        <w:rPr>
          <w:i/>
          <w:color w:val="666666"/>
          <w:sz w:val="18"/>
        </w:rPr>
        <w:t>Krüger N et al.  ·  BMJ  ·  05.08.2026  ·  PMID 42556854</w:t>
      </w:r>
    </w:p>
    <w:p>
      <w:r>
        <w:t>Bevölkerungsbasierte Kohortenstudie mit 52.971 Personen mit Typ-2-Diabetes und etablierter kardiovaskulärer Erkrankung, die Tirzepatide (n=35.353) oder Sitagliptin als Plazebo-Vergleich (n=17.618) erhielten, um MACE (Myokardinfarkt, Schlaganfall, Allmortalität) zu untersuchen.</w:t>
      </w:r>
    </w:p>
    <w:p>
      <w:r>
        <w:rPr>
          <w:b/>
        </w:rPr>
        <w:t xml:space="preserve">Ergebnis: </w:t>
      </w:r>
      <w:r>
        <w:t>Ein-Jahres-MACE-Risiko: 2,9% (Tirzepatid) vs. 4,4% (Sitagliptin); Risikodifferenz −1,4% (95% CI −2,1 bis −0,7), NNT=70. Hazard Ratio 0,68 (95% CI 0,58–0,80). Myokardinfarkt HR 0,67 (0,52–0,87), Schlaganfall HR 0,91 (0,64–1,28). Infektionsereignisse sanken (HR 0,64), infektionsbedingte Mortalität HR 0,40 (0,26–0,61). Allmortalität HR 0,55 (0,42–0,72).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Daten mit Versicherungsansprüchen; kostenpflichtig vs. in Deutschland nicht erstattbar.</w:t>
      </w:r>
    </w:p>
    <w:p>
      <w:r>
        <w:rPr>
          <w:color w:val="5A7D3A"/>
          <w:sz w:val="18"/>
        </w:rPr>
        <w:t>https://pubmed.ncbi.nlm.nih.gov/42556854/</w:t>
      </w:r>
    </w:p>
    <w:p>
      <w:pPr>
        <w:pStyle w:val="Heading2"/>
      </w:pPr>
      <w:r>
        <w:t>Lifestyle änderungen bei kardio-metabolischem Syndrom senken Sterblichkeit um 15-19 %</w:t>
      </w:r>
    </w:p>
    <w:p>
      <w:r>
        <w:rPr>
          <w:i/>
          <w:color w:val="666666"/>
          <w:sz w:val="18"/>
        </w:rPr>
        <w:t>You Q et al.  ·  Clin Cardiol  ·  Aug. 2026  ·  PMID 42554187</w:t>
      </w:r>
    </w:p>
    <w:p>
      <w:r>
        <w:t>Zwei Kohortenstudien (UK Biobank: 306.831 Teilnehmer; NHANES: 9.823) untersuchten, wie ein gesundes Lebensstil-Score aus sieben Faktoren (Nichtrauchen, gemäßigtes Trinken, gesunde Ernährung, Bewegung, ausreichend Schlaf, niedriger Sitzaufwand, soziale Kontakte) die Sterblichkeit bei Personen mit kardio-vaskulär-metabolischem Syndrom beeinflusst.</w:t>
      </w:r>
    </w:p>
    <w:p>
      <w:r>
        <w:rPr>
          <w:b/>
        </w:rPr>
        <w:t xml:space="preserve">Ergebnis: </w:t>
      </w:r>
      <w:r>
        <w:t>Höhere Lebensstil-Scores waren mit reduzierten Risiken für Allmortalität (HR 0,81; 95% CI 0,80–0,82) und kardiovaskuläre Sterblichkeit (HR 0,82; 95% CI 0,80–0,84) in UK Biobank assoziiert. In NHANES zeigten sich 15% (95% CI 0,80–0,90) und 11% (95% CI 0,81–0,99) niedrigere Mortalitätsrisiken. Bewegung und niedriger Sitzaufwand waren besonders wirksam. Das Risiko war am niedrigsten bei Personen mit nicht fortgeschrittenem CKM-Syndrom und günstigem Lebensstil.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Biobank und NHANES, breite US-Bevölkerung, aber Lebensstil-Mechanismen universal.</w:t>
      </w:r>
    </w:p>
    <w:p>
      <w:r>
        <w:rPr>
          <w:color w:val="5A7D3A"/>
          <w:sz w:val="18"/>
        </w:rPr>
        <w:t>https://pubmed.ncbi.nlm.nih.gov/42554187/</w:t>
      </w:r>
    </w:p>
    <w:p>
      <w:pPr>
        <w:pStyle w:val="Heading2"/>
      </w:pPr>
      <w:r>
        <w:t>Zenagamtide (einmal wöchentlich) senkte HbA1c um 0,9–1,7 % bei Typ-2-Diabetes</w:t>
      </w:r>
    </w:p>
    <w:p>
      <w:r>
        <w:rPr>
          <w:i/>
          <w:color w:val="666666"/>
          <w:sz w:val="18"/>
        </w:rPr>
        <w:t>Mora P et al.  ·  Lancet  ·  15.08.2026  ·  PMID 42532080</w:t>
      </w:r>
    </w:p>
    <w:p>
      <w:r>
        <w:t>36-wöchige Doppelblind-Dosisfindungs-Phase-2-Studie (n=262) mit subkutanem GLP-1/Amylin/Calcitonin-Rezeptor-Agonist Zenagamtide (0,4–40 mg) vs. Plazebo in 83 Zentren über 11 Länder bei Typ-2-Diabetes-Patient*innen auf stabiler Metformin-Therapie.</w:t>
      </w:r>
    </w:p>
    <w:p>
      <w:r>
        <w:rPr>
          <w:b/>
        </w:rPr>
        <w:t xml:space="preserve">Ergebnis: </w:t>
      </w:r>
      <w:r>
        <w:t>HbA1c-Änderung von Baseline (7,8%) zu Woche 36: −0,9% mit 0,4 mg (ETD −0,77%, p=0,0021) bis −1,7% mit 40 mg (ETD −1,56%, p&lt;0,0001). Behandlungsdifferenzen vs. Plazebo alle signifikant (p≤0,0001). Nebenwirkungen hauptsächlich gastrointestinal, mild bis moderat. 8% ernsthafte Nebenwirkungen über alle Dosen, 0% unter Plazebo. Keine Todesfälle.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Globale Studie, aber in Deutschland nicht erstattungsfähig nach § 34 SGB V.</w:t>
      </w:r>
    </w:p>
    <w:p>
      <w:r>
        <w:rPr>
          <w:color w:val="5A7D3A"/>
          <w:sz w:val="18"/>
        </w:rPr>
        <w:t>https://pubmed.ncbi.nlm.nih.gov/42532080/</w:t>
      </w:r>
    </w:p>
    <w:p>
      <w:pPr>
        <w:pStyle w:val="Heading2"/>
      </w:pPr>
      <w:r>
        <w:t>Häufige Mahlzeiteneinsparung mit Desserts erhöhte Adipositasrisiko bei Studierenden um das 7-Fache</w:t>
      </w:r>
    </w:p>
    <w:p>
      <w:r>
        <w:rPr>
          <w:i/>
          <w:color w:val="666666"/>
          <w:sz w:val="18"/>
        </w:rPr>
        <w:t>Moleriu RD et al.  ·  Nutrients  ·  20.07.2026  ·  PMID 42514438</w:t>
      </w:r>
    </w:p>
    <w:p>
      <w:r>
        <w:t>Querschnittsstudie (n=921) rumänischer Universitätsstudierender (18–24 Jahre; 60,6% weiblich) via CAWI-Fragebogen zu Ernährungsverhalten, mit Assoziationen zu BMI-Kategorien (WHO) und Clustering diätetischer Phänotypen.</w:t>
      </w:r>
    </w:p>
    <w:p>
      <w:r>
        <w:rPr>
          <w:b/>
        </w:rPr>
        <w:t xml:space="preserve">Ergebnis: </w:t>
      </w:r>
      <w:r>
        <w:t>24,1% übergewichtig/adipös (19,4% übergewichtig, 4,7% adipös). Häufige Mahlzeiteneinsparung mit Desserts: aOR 7,20 (95% CI 4,26–12,17); Fast-Food ≥3×/Woche: aOR 1,98 (95% CI 1,26–3,10). Männliches Geschlecht, höheres Alter und urbaner Wohnort assoziiert mit Übergewicht. Dietary Risk Score (0–5) dose-abhängig mit Übergewicht: 19,8% (Score 0) bis 50,0% (Score 4); aOR 1,43 pro Punkt-Erhöhung (95% CI 1,23–1,66).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Rumänien, vergleichbar mit deutschem Hochschulsystem, aber begrenzt auf junge Erwachsene.</w:t>
      </w:r>
    </w:p>
    <w:p>
      <w:r>
        <w:rPr>
          <w:color w:val="5A7D3A"/>
          <w:sz w:val="18"/>
        </w:rPr>
        <w:t>https://pubmed.ncbi.nlm.nih.gov/42514438/</w:t>
      </w:r>
    </w:p>
    <w:p>
      <w:pPr>
        <w:pStyle w:val="Heading2"/>
      </w:pPr>
      <w:r>
        <w:t>Verbesserte Fütterungspraktiken reduzierten Adipositas bei SGA-Kindern um 7 Prozentpunkte</w:t>
      </w:r>
    </w:p>
    <w:p>
      <w:r>
        <w:rPr>
          <w:i/>
          <w:color w:val="666666"/>
          <w:sz w:val="18"/>
        </w:rPr>
        <w:t>Bucur-Grosu ML et al.  ·  Nutrients  ·  13.07.2026  ·  PMID 42514365</w:t>
      </w:r>
    </w:p>
    <w:p>
      <w:r>
        <w:t>Retrospektive Vergleichskohorte (n=1108): 600 geburtsgewichtsdiskordante Neugeborene 2010–2011 vs. 508 aus 2020–2021 in Rumänien, mit Nachverfolgung der Ernährungspraktiken, Anthropometrie und Gesundheitsergebnisse bei 2–3 Jahren per Telefon-Interview.</w:t>
      </w:r>
    </w:p>
    <w:p>
      <w:r>
        <w:rPr>
          <w:b/>
        </w:rPr>
        <w:t xml:space="preserve">Ergebnis: </w:t>
      </w:r>
      <w:r>
        <w:t>Adipositasprävalenz: 29,5% → 22,4% bei 2 Jahren; 32,7% → 20,7% bei 3 Jahren (p&lt;0,001). Stillen stieg 35,5% → 59,1% (p&lt;0,001), adäquate Beikost 66,3% → 74,2% (p=0,005). In historischer Kohorte: Mischfütterung vs. Flaschennahrung aOR 2,55 (95% CI 1,52–4,43) für Übergewicht/Adipositas bei 2 Jahren; in zeitgenössischer Kohorte nicht signifikant. Stillen protektiv in beiden. Adäquate Beikost mit niedrigerer Allergieprävalenz verknüpft (14,8% vs. 24,8%).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Rumänien, aber Fütterungstrends und Adipositasrisiken bei SGA-Kleinkindern universal relevant.</w:t>
      </w:r>
    </w:p>
    <w:p>
      <w:r>
        <w:rPr>
          <w:color w:val="5A7D3A"/>
          <w:sz w:val="18"/>
        </w:rPr>
        <w:t>https://pubmed.ncbi.nlm.nih.gov/42514365/</w:t>
      </w:r>
    </w:p>
    <w:p>
      <w:pPr>
        <w:pStyle w:val="Heading2"/>
      </w:pPr>
      <w:r>
        <w:t>Gruppenbasierte Verhaltensintervention für schwere Adipositas: Protokoll zu RCT mit UK-NHS-Implementierung</w:t>
      </w:r>
    </w:p>
    <w:p>
      <w:r>
        <w:rPr>
          <w:i/>
          <w:color w:val="666666"/>
          <w:sz w:val="18"/>
        </w:rPr>
        <w:t>Barnett A et al.  ·  BMJ Open  ·  24.07.2026  ·  PMID 42498478</w:t>
      </w:r>
    </w:p>
    <w:p>
      <w:r>
        <w:t>Studienprotokoll für randomisierte kontrollierte Studie (PROGROUP), die eine strukturierte gruppenbasierte Verhaltensintervention mit üblicher Versorgung in britischen Spezialist*innen-Gewichtsmanagementerrvices vergleicht; geplant sind auch Implementierungsstudien in der Primärversorgung.</w:t>
      </w:r>
    </w:p>
    <w:p>
      <w:r>
        <w:rPr>
          <w:b/>
        </w:rPr>
        <w:t xml:space="preserve">Ergebnis: </w:t>
      </w:r>
      <w:r>
        <w:t>Protokoll beschreibt Rekrutierungsziele von 30 Teilnehmer*innen pro Kohorte (1:1 randomisiert), Endpunkte bei 6 Monaten für Gewicht, klinische Maße und patientenberichtete Ergebnisse, Plus Prozess- und Wirtschaftsevaluierung. Begleitende Implementierungsstudie in Primärversorgung mit 15er-Kohorten geplant.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UK-NHS-System, aber Gruppenformat und Wirtschaftsbewertung auf andere Systeme übertragbar.</w:t>
      </w:r>
    </w:p>
    <w:p>
      <w:r>
        <w:rPr>
          <w:color w:val="5A7D3A"/>
          <w:sz w:val="18"/>
        </w:rPr>
        <w:t>https://pubmed.ncbi.nlm.nih.gov/42498478/</w:t>
      </w:r>
    </w:p>
    <w:p>
      <w:pPr>
        <w:pStyle w:val="Heading1"/>
      </w:pPr>
      <w:r>
        <w:t>Aufgenommen am 28.08.2026</w:t>
      </w:r>
    </w:p>
    <w:p>
      <w:pPr>
        <w:pStyle w:val="Heading2"/>
      </w:pPr>
      <w:r>
        <w:t>GLP-1-Rezeptoragonisten in der Schlafmedizin: Europäische Praxis zeigt Koordinierungslücken</w:t>
      </w:r>
    </w:p>
    <w:p>
      <w:r>
        <w:rPr>
          <w:i/>
          <w:color w:val="666666"/>
          <w:sz w:val="18"/>
        </w:rPr>
        <w:t>Testelmans D et al.  ·  Pulmonology  ·  25.08.2026  ·  PMID 42639925</w:t>
      </w:r>
    </w:p>
    <w:p>
      <w:r>
        <w:t>Paneuropäische Umfrage unter Schlafmedizinern zu Nutzung und Koordination von GLP-1-Rezeptoragonisten bei Patienten mit Schlafapnoe und Adipositas.</w:t>
      </w:r>
    </w:p>
    <w:p>
      <w:r>
        <w:rPr>
          <w:b/>
        </w:rPr>
        <w:t xml:space="preserve">Ergebnis: </w:t>
      </w:r>
      <w:r>
        <w:t>42 % der europäischen Zentren können GLP-1RA in der Schlafklinik einleiten. Empfohlen werden diagnostische Schlafstudien bei 92 % der Symptomsenden, PAP-Retitrierung/Absetzen erfolgt aber nur bei 14 %. Strukturierte interdisziplinäre Pfade fehlen vielerorts.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14 europäische Länder, ESADA-Netzwerk; zeigt Versorgungsvariabilität auf Systemebene</w:t>
      </w:r>
    </w:p>
    <w:p>
      <w:r>
        <w:rPr>
          <w:color w:val="5A7D3A"/>
          <w:sz w:val="18"/>
        </w:rPr>
        <w:t>https://pubmed.ncbi.nlm.nih.gov/42639925/</w:t>
      </w:r>
    </w:p>
    <w:p>
      <w:pPr>
        <w:pStyle w:val="Heading2"/>
      </w:pPr>
      <w:r>
        <w:t>Arbeitszeitverkürzung erhöhte Übergewicht bei Fabrikarbeitern um 6,7 Prozentpunkte</w:t>
      </w:r>
    </w:p>
    <w:p>
      <w:r>
        <w:rPr>
          <w:i/>
          <w:color w:val="666666"/>
          <w:sz w:val="18"/>
        </w:rPr>
        <w:t>Costa-Font J et al.  ·  Econ Hum Biol  ·  04.08.2026  ·  PMID 42636624</w:t>
      </w:r>
    </w:p>
    <w:p>
      <w:r>
        <w:t>Französische Betriebsstudie zur Auswirkung der 35-Stunden-Woche auf Übergewicht und Adipositas bei Industrie- und Verwaltungsangestellten.</w:t>
      </w:r>
    </w:p>
    <w:p>
      <w:r>
        <w:rPr>
          <w:b/>
        </w:rPr>
        <w:t xml:space="preserve">Ergebnis: </w:t>
      </w:r>
      <w:r>
        <w:t>Bei Fabrikarbeitern stieg das Übergewichtsrisiko um 6,7 pp und sank die Adipositasprävalenz um 2,6 pp; bei Büroarbeitern keine Gesamteffekte. Heterogene Effekte: Bei Fabrikarbeitern vor Normal- zu Übergewicht verschiebend, bei Büroarbeitern Abnahme nur unter Übergewichtigen.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Einzelbetriebsdaten; Struktur des Arbeitslebens bestimmt Adipositasrisiko</w:t>
      </w:r>
    </w:p>
    <w:p>
      <w:r>
        <w:rPr>
          <w:color w:val="5A7D3A"/>
          <w:sz w:val="18"/>
        </w:rPr>
        <w:t>https://pubmed.ncbi.nlm.nih.gov/42636624/</w:t>
      </w:r>
    </w:p>
    <w:p>
      <w:pPr>
        <w:pStyle w:val="Heading2"/>
      </w:pPr>
      <w:r>
        <w:t>GLP-1-Rezeptoragonisten in Kroatien: 42,7 % der Antidiabetika-Ausgaben, kaum für Adipositas</w:t>
      </w:r>
    </w:p>
    <w:p>
      <w:r>
        <w:rPr>
          <w:i/>
          <w:color w:val="666666"/>
          <w:sz w:val="18"/>
        </w:rPr>
        <w:t>Belančić A et al.  ·  J Int Med Res  ·  08.08.2026  ·  PMID 42570295</w:t>
      </w:r>
    </w:p>
    <w:p>
      <w:r>
        <w:t>Nationale Auswertung der GLP-1RA-Nutzung und -Kosten in Kroatien 2010–2024 vor Hintergrund sich ändernder klinischer Evidenz und Erstattungspolitik.</w:t>
      </w:r>
    </w:p>
    <w:p>
      <w:r>
        <w:rPr>
          <w:b/>
        </w:rPr>
        <w:t xml:space="preserve">Ergebnis: </w:t>
      </w:r>
      <w:r>
        <w:t>GLP-1RA-Konsum stieg von marginal auf 15,99 DDD/1000 Einwohner/Tag (2024); Ausgaben 42,07 Mio. Euro, 42,7 % der antidiabetischen Ausgaben. Adipositas-Indikationen stark untergenutzt wegen fehlender Erstattung.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Kroatien, Versicherungsdaten (IQVIA); zeigt Erstattungsbarrieren auch in EU-Systemen</w:t>
      </w:r>
    </w:p>
    <w:p>
      <w:r>
        <w:rPr>
          <w:color w:val="5A7D3A"/>
          <w:sz w:val="18"/>
        </w:rPr>
        <w:t>https://pubmed.ncbi.nlm.nih.gov/42570295/</w:t>
      </w:r>
    </w:p>
    <w:p>
      <w:pPr>
        <w:pStyle w:val="Heading2"/>
      </w:pPr>
      <w:r>
        <w:t>Semaglutid-Behandlung reduzierte Triptan-Verbrauch um 7 % bei Gewichtsverlust-Nutzern</w:t>
      </w:r>
    </w:p>
    <w:p>
      <w:r>
        <w:rPr>
          <w:i/>
          <w:color w:val="666666"/>
          <w:sz w:val="18"/>
        </w:rPr>
        <w:t>Roland N et al.  ·  J Headache Pain  ·  05.08.2026  ·  PMID 42557547</w:t>
      </w:r>
    </w:p>
    <w:p>
      <w:r>
        <w:t>Dänische Registeranalyse zu Veränderungen im Triptan-Verbrauch nach Semaglutid-Initiierung zur Gewichtsreduktion in 189.392 Patienten.</w:t>
      </w:r>
    </w:p>
    <w:p>
      <w:r>
        <w:rPr>
          <w:b/>
        </w:rPr>
        <w:t xml:space="preserve">Ergebnis: </w:t>
      </w:r>
      <w:r>
        <w:t>Triptan-Verbrauch sank um 13 DDD/Monat/10.000 Einwohner (RR 0,93; 95%-KI 0,88–0,97) oder 7 % relativ. Stärkere Reduktion bei Frauen (8 %) und Altersgruppe 18–35 Jahre (14 %). Effekt primär bei Dauernutzern, nicht neuen Nutzern.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nationale Register; Adipositas-Therapie verringert Migränemedikamentenbedarf</w:t>
      </w:r>
    </w:p>
    <w:p>
      <w:r>
        <w:rPr>
          <w:color w:val="5A7D3A"/>
          <w:sz w:val="18"/>
        </w:rPr>
        <w:t>https://pubmed.ncbi.nlm.nih.gov/42557547/</w:t>
      </w:r>
    </w:p>
    <w:p>
      <w:pPr>
        <w:pStyle w:val="Heading2"/>
      </w:pPr>
      <w:r>
        <w:t>Schwedische Hausärzte sehen GLP-1RA als wirksam, nennen Zuzahlungen und Engpässe als Barrieren</w:t>
      </w:r>
    </w:p>
    <w:p>
      <w:r>
        <w:rPr>
          <w:i/>
          <w:color w:val="666666"/>
          <w:sz w:val="18"/>
        </w:rPr>
        <w:t>Sundell I et al.  ·  BMC Prim Care  ·  05.08.2026  ·  PMID 42557543</w:t>
      </w:r>
    </w:p>
    <w:p>
      <w:r>
        <w:t>Querschnittserhebung bei schwedischen Hausärzten (28 % Rücklaufquote) zu Einstellungen zu GLP-1RA bei Übergewicht und Adipositas.</w:t>
      </w:r>
    </w:p>
    <w:p>
      <w:r>
        <w:rPr>
          <w:b/>
        </w:rPr>
        <w:t xml:space="preserve">Ergebnis: </w:t>
      </w:r>
      <w:r>
        <w:t>98 % hielten GLP-1RA für wirksam, 91 % prognostizieren Bedeutung in der Zukunft. Hauptbarrieren: hohe Patienten-Zuzahlungen (69 %), Lieferengpässe (86 %). Limitiert durch niedrige Rücklaufquote und Selbstselektionsbias.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Primärversorgung; Erstattungs- und Verfügbarkeitsfragen zentral für Verbreitung</w:t>
      </w:r>
    </w:p>
    <w:p>
      <w:r>
        <w:rPr>
          <w:color w:val="5A7D3A"/>
          <w:sz w:val="18"/>
        </w:rPr>
        <w:t>https://pubmed.ncbi.nlm.nih.gov/42557543/</w:t>
      </w:r>
    </w:p>
    <w:p>
      <w:pPr>
        <w:pStyle w:val="Heading2"/>
      </w:pPr>
      <w:r>
        <w:t>Belgische Diätisten berichten begrenzte GP-Überweisungen und fehlende Koordinationsrichtlinien</w:t>
      </w:r>
    </w:p>
    <w:p>
      <w:r>
        <w:rPr>
          <w:i/>
          <w:color w:val="666666"/>
          <w:sz w:val="18"/>
        </w:rPr>
        <w:t>Schreurs L et al.  ·  J Hum Nutr Diet  ·  Aug. 2026  ·  PMID 42501376</w:t>
      </w:r>
    </w:p>
    <w:p>
      <w:r>
        <w:t>Qualitative Studie mit 12 flämischen Diätisten zu Zugang, Überwachung und Weiterverweisung in der Adipositasversorgung.</w:t>
      </w:r>
    </w:p>
    <w:p>
      <w:r>
        <w:rPr>
          <w:b/>
        </w:rPr>
        <w:t xml:space="preserve">Ergebnis: </w:t>
      </w:r>
      <w:r>
        <w:t>Patienten nutzen Diätistik vor allem durch Eigeninitiative oder medizinische Überweisungen; GP-Überweisungen begrenzt. Überwachung und Dauer stark variabel. Barrieren: begrenzte Patientenmotivation, Zeitdruck, mangelhafte Finanzierung. Diätisten fordern Leitlinien und zentrale Koordination.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Belgien (Flandern), Primärversorgung; typisch für europäische Fragmentierung</w:t>
      </w:r>
    </w:p>
    <w:p>
      <w:r>
        <w:rPr>
          <w:color w:val="5A7D3A"/>
          <w:sz w:val="18"/>
        </w:rPr>
        <w:t>https://pubmed.ncbi.nlm.nih.gov/42501376/</w:t>
      </w:r>
    </w:p>
    <w:p>
      <w:pPr>
        <w:pStyle w:val="Heading1"/>
      </w:pPr>
      <w:r>
        <w:t>Aufgenommen am 27.08.2026</w:t>
      </w:r>
    </w:p>
    <w:p>
      <w:pPr>
        <w:pStyle w:val="Heading2"/>
      </w:pPr>
      <w:r>
        <w:t>Portable Diagnostik metabolisches Syndrom: validierte Point-of-Care-Analysegeräte in mobiler Einheit</w:t>
      </w:r>
    </w:p>
    <w:p>
      <w:r>
        <w:rPr>
          <w:i/>
          <w:color w:val="666666"/>
          <w:sz w:val="18"/>
        </w:rPr>
        <w:t>Houtenbos S et al.  ·  BMC Prim Care  ·  19.08.2026  ·  PMID 42632889</w:t>
      </w:r>
    </w:p>
    <w:p>
      <w:r>
        <w:t>Pilot-Validierungsstudie an 50 Personen, die Zuverlässigkeit und Gültigkeit von tragbaren Point-of-Care-Analysegeräten zur Früherkennung des metabolischen Syndroms testete.</w:t>
      </w:r>
    </w:p>
    <w:p>
      <w:r>
        <w:rPr>
          <w:b/>
        </w:rPr>
        <w:t xml:space="preserve">Ergebnis: </w:t>
      </w:r>
      <w:r>
        <w:t>Alere-Gerät zeigte geringste Abweichung vs. Referenzlabor (Glukose: Bias −5 mg/dl [LoA −25 bis 6]; Triglyceride: Bias 8 [LoA −58 bis 30]; HDL: Bias −2 [LoA −14 bis 9]). Test-Retest-Zuverlässigkeit schlecht bis exzellent mit niedriger Variabilität (0,9–5,8 %). Metabolisches-Syndrom-Diagnose unterschied sich zwischen Messtagen nicht.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Kliniken, vergleichbare mobil-präventive Ansätze in der Primärversorgung</w:t>
      </w:r>
    </w:p>
    <w:p>
      <w:r>
        <w:rPr>
          <w:color w:val="5A7D3A"/>
          <w:sz w:val="18"/>
        </w:rPr>
        <w:t>https://pubmed.ncbi.nlm.nih.gov/42632889/</w:t>
      </w:r>
    </w:p>
    <w:p>
      <w:pPr>
        <w:pStyle w:val="Heading2"/>
      </w:pPr>
      <w:r>
        <w:t>Polnische Ärzte sehen GLP-1 als wirksam und sicher: 87–97 % Zustimmung für Erstattung, aber Verfügbarkeitsmangel</w:t>
      </w:r>
    </w:p>
    <w:p>
      <w:r>
        <w:rPr>
          <w:i/>
          <w:color w:val="666666"/>
          <w:sz w:val="18"/>
        </w:rPr>
        <w:t>Pucek WF et al.  ·  Front Endocrinol (Lausanne)  ·  04.08.2026  ·  PMID 42614226</w:t>
      </w:r>
    </w:p>
    <w:p>
      <w:r>
        <w:t>Querschnitts-Online-Befragung von 1.100 polnischen Gesundheitsfachkräften (Ärzte, Apotheker, Krankenpfleger, Diätassistenten, Physiotherapeuten; Mai–August 2025) zu Wahrnehmungen von GLP-1-Rezeptoragonisten.</w:t>
      </w:r>
    </w:p>
    <w:p>
      <w:r>
        <w:rPr>
          <w:b/>
        </w:rPr>
        <w:t xml:space="preserve">Ergebnis: </w:t>
      </w:r>
      <w:r>
        <w:t>GLP-1 als ‚sehr wirksam' für Gewichtsreduktion: Physiotherapeuten 87,3 %, Diätassistenten 84,8 %, Krankenpfleger 59,4 %, Ärzte 52,4 %. Sicherheit: 87–97 % aller Gruppen. Erstattungsunterstützung: 75–97 %. Ärzte in Diabetologie/Endokrinologie: adjustiertes OR 11,80 (95%-KI 3,88–35,84) für ‚sehr wirksam'; OR 2,71–7,00 für psychische Effekte.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Polen, EU-Gesundheitssystem, Kostenerstattung und Implementierungsbarrieren ähnlich zu Deutschland</w:t>
      </w:r>
    </w:p>
    <w:p>
      <w:r>
        <w:rPr>
          <w:color w:val="5A7D3A"/>
          <w:sz w:val="18"/>
        </w:rPr>
        <w:t>https://pubmed.ncbi.nlm.nih.gov/42614226/</w:t>
      </w:r>
    </w:p>
    <w:p>
      <w:pPr>
        <w:pStyle w:val="Heading2"/>
      </w:pPr>
      <w:r>
        <w:t>Diagnostische Lücke: nur 10 % neuer Diabetiker mit Gewichtsverlust zu Bauchbildgebung überwiesen</w:t>
      </w:r>
    </w:p>
    <w:p>
      <w:r>
        <w:rPr>
          <w:i/>
          <w:color w:val="666666"/>
          <w:sz w:val="18"/>
        </w:rPr>
        <w:t>Lemanska A et al.  ·  BMJ Open  ·  18.08.2026  ·  PMID 42613106</w:t>
      </w:r>
    </w:p>
    <w:p>
      <w:r>
        <w:t>Retrospektive Kohorte aus englischen Hausarztpraxen (8 Mio. Patienten, 781 Praxen) von 180.815 Patienten mit neu diagnostiziertem Diabetes; Fokus auf Überweisungen zur Bauchbildgebung bei Verdacht auf Pankreaskrebs.</w:t>
      </w:r>
    </w:p>
    <w:p>
      <w:r>
        <w:rPr>
          <w:b/>
        </w:rPr>
        <w:t xml:space="preserve">Ergebnis: </w:t>
      </w:r>
      <w:r>
        <w:t>Bei 1.411 Patienten mit neu-onsettem Diabetes und Gewichtsverlust: 372 (26,4 %) überwiesen, 141 (10,0 %) erhielten Bildgebung, 40 (2,8 %) Pankreaskrebs dokumentiert. 84,2 % hatten ≥1 Körpergewichtsmessung, 89,4 % ≥1 HbA1c-Messung; aber große Untererfassung von Gewichtsverlauf und Überweisungspraxis.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England, NHS-Primärversorgung, Erstattungsdatenquellen und Überweisungspfade</w:t>
      </w:r>
    </w:p>
    <w:p>
      <w:r>
        <w:rPr>
          <w:color w:val="5A7D3A"/>
          <w:sz w:val="18"/>
        </w:rPr>
        <w:t>https://pubmed.ncbi.nlm.nih.gov/42613106/</w:t>
      </w:r>
    </w:p>
    <w:p>
      <w:pPr>
        <w:pStyle w:val="Heading2"/>
      </w:pPr>
      <w:r>
        <w:t>Adipositaschirurgie vs. Lebensstiländerung: Gewichtverlust, aber Evidenzqualität gering bei Folgeerkrankungen</w:t>
      </w:r>
    </w:p>
    <w:p>
      <w:r>
        <w:rPr>
          <w:i/>
          <w:color w:val="666666"/>
          <w:sz w:val="18"/>
        </w:rPr>
        <w:t>Kiesswetter E et al.  ·  Cochrane Database Syst Rev  ·  18.08.2026  ·  PMID 42610488</w:t>
      </w:r>
    </w:p>
    <w:p>
      <w:r>
        <w:t>Netzwerk-Metaanalyse von 18 Studien (13 RCTs, 5 Kohortenanalysen; n=15.282) zu Langzeiteffekten (≥3 Jahre) verschiedener bariatrischer Verfahren vs. nichtchirurgischer Behandlung bei Adipositas + Typ-2-Diabetes.</w:t>
      </w:r>
    </w:p>
    <w:p>
      <w:r>
        <w:rPr>
          <w:b/>
        </w:rPr>
        <w:t xml:space="preserve">Ergebnis: </w:t>
      </w:r>
      <w:r>
        <w:t>RYGB zeigte vs. Lebensstiländerung: −16,95 % Gewichtsverlust (95%-KI −24,19 bis −9,71), −12,34 cm Taillenumfang (−17,88 bis −6,81), HbA1c −1,44 % (−2,26 bis −0,63). Partiell Typ-2-Diabetes-Remission wahrscheinlich, komplette Remission unsicher. Evidenzqualität für schwere adverse events, Mortalität, komplette Remission sehr niedrig.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Cochrane-Übersicht einschließlich deutscher Daten; Adipositaschirurgie nicht Hauptfokus deutscher Versorgung</w:t>
      </w:r>
    </w:p>
    <w:p>
      <w:r>
        <w:rPr>
          <w:color w:val="5A7D3A"/>
          <w:sz w:val="18"/>
        </w:rPr>
        <w:t>https://pubmed.ncbi.nlm.nih.gov/42610488/</w:t>
      </w:r>
    </w:p>
    <w:p>
      <w:pPr>
        <w:pStyle w:val="Heading2"/>
      </w:pPr>
      <w:r>
        <w:t>Orale Semaglutid im Hausarzt: Gewichtsreduktion und Therapiezufriedenheit erzielt</w:t>
      </w:r>
    </w:p>
    <w:p>
      <w:r>
        <w:rPr>
          <w:i/>
          <w:color w:val="666666"/>
          <w:sz w:val="18"/>
        </w:rPr>
        <w:t>Roslind K et al.  ·  Dan Med J  ·  16.06.2026  ·  PMID 42592768</w:t>
      </w:r>
    </w:p>
    <w:p>
      <w:r>
        <w:t>Prospektive Kohortenstudie mit 96 Patienten in Hausarztpraxen, die mit oraler Semaglutid unter Routinebedingungen über 34–44 Wochen behandelt wurden.</w:t>
      </w:r>
    </w:p>
    <w:p>
      <w:r>
        <w:rPr>
          <w:b/>
        </w:rPr>
        <w:t xml:space="preserve">Ergebnis: </w:t>
      </w:r>
      <w:r>
        <w:t>HbA1c-Reduktion um 0,9 Prozentpunkte (95%-KI −1,20 bis −0,61), Körpergewicht um −4,4 kg (95%-KI −5,44 bis −3,41), 66,7 % erreichten HbA1c &lt;7,0 % (vs. 28,1 % zu Baseline). Therapiezufriedenheit stieg (DTSQs +1,9, DTSQc +10,5 Punkte). Keine neuen Sicherheitssignale.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Dänische Primärversorgung, Routinepraxis, vergleichbares europäisches System</w:t>
      </w:r>
    </w:p>
    <w:p>
      <w:r>
        <w:rPr>
          <w:color w:val="5A7D3A"/>
          <w:sz w:val="18"/>
        </w:rPr>
        <w:t>https://pubmed.ncbi.nlm.nih.gov/42592768/</w:t>
      </w:r>
    </w:p>
    <w:p>
      <w:pPr>
        <w:pStyle w:val="Heading2"/>
      </w:pPr>
      <w:r>
        <w:t>Kritisches Fenster für Adipositas-Reversal: spanische Kinder zeigen 75 % Normalisierungsrate im Alter 2–5 Jahren</w:t>
      </w:r>
    </w:p>
    <w:p>
      <w:r>
        <w:rPr>
          <w:i/>
          <w:color w:val="666666"/>
          <w:sz w:val="18"/>
        </w:rPr>
        <w:t>González-Rivas JP et al.  ·  Nutrients  ·  27.07.2026  ·  PMID 42588077</w:t>
      </w:r>
    </w:p>
    <w:p>
      <w:r>
        <w:t>Real-World-Kohortenstudie von 37.465 spanischen Kindern und Jugendlichen (0–18 Jahre) mit Markov-Kettenanalyse zur Identifikation von BMI-Übergängen und kritischen Plastizitätsfenstern.</w:t>
      </w:r>
    </w:p>
    <w:p>
      <w:r>
        <w:rPr>
          <w:b/>
        </w:rPr>
        <w:t xml:space="preserve">Ergebnis: </w:t>
      </w:r>
      <w:r>
        <w:t>Zu Baseline 21,6 % Übergewicht/Adipositas. Markov-Analyse zeigte kritisches Fenster (2–5 Jahre): 75 % Wahrscheinlichkeit Rückkehr zu Normalgewicht. Im Alter 6–11 Jahre: 60 % Adipositas-Persistenz und 23,2 % Progression von Übergewicht zu Adipositas. Nach Baseline-Assessment scharfer initialer Abfall der z-Scores über alle Gruppen.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Spanische Klinikkohorten, kindliche Adipositas, europäisches Versorgungsmuster</w:t>
      </w:r>
    </w:p>
    <w:p>
      <w:r>
        <w:rPr>
          <w:color w:val="5A7D3A"/>
          <w:sz w:val="18"/>
        </w:rPr>
        <w:t>https://pubmed.ncbi.nlm.nih.gov/42588077/</w:t>
      </w:r>
    </w:p>
    <w:p>
      <w:pPr>
        <w:pStyle w:val="Heading2"/>
      </w:pPr>
      <w:r>
        <w:t>Fachwissen und Barrieren bei Adipositasversorgung: irische Hausarztassistentinnen</w:t>
      </w:r>
    </w:p>
    <w:p>
      <w:r>
        <w:rPr>
          <w:i/>
          <w:color w:val="666666"/>
          <w:sz w:val="18"/>
        </w:rPr>
        <w:t>Donaghue C et al.  ·  Prim Health Care Res Dev  ·  28.07.2026  ·  PMID 42516091</w:t>
      </w:r>
    </w:p>
    <w:p>
      <w:r>
        <w:t>Querschnittserhebung von 240 Hausarztassistentinnen in Irland zu Kenntnissen, Wahrnehmungen und Hürden bei der Adipositasversorgung.</w:t>
      </w:r>
    </w:p>
    <w:p>
      <w:r>
        <w:rPr>
          <w:b/>
        </w:rPr>
        <w:t xml:space="preserve">Ergebnis: </w:t>
      </w:r>
      <w:r>
        <w:t>93 % erkennen multifaktoriale Ätiologie an; 74 % führen gern Gewichtsgespräche. Hauptbarrieren: fehlende Zeit (83 %), mangelnde Schulung (71 %), Fachkräftemangel (72 %), Kosten (67 %). 40 % berichten keine Adipositasschulung; 54 % besuchten mind. ein Webinar/Konferenz. Empfehlung: dedizierte Konsultationszeit und Fortbildung nötig.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Irisches Primärversorgungssystem, ähnliche Herausforderungen wie deutschsprachiger Raum</w:t>
      </w:r>
    </w:p>
    <w:p>
      <w:r>
        <w:rPr>
          <w:color w:val="5A7D3A"/>
          <w:sz w:val="18"/>
        </w:rPr>
        <w:t>https://pubmed.ncbi.nlm.nih.gov/42516091/</w:t>
      </w:r>
    </w:p>
    <w:p>
      <w:pPr>
        <w:pStyle w:val="Heading1"/>
      </w:pPr>
      <w:r>
        <w:t>Aufgenommen am 26.08.2026</w:t>
      </w:r>
    </w:p>
    <w:p>
      <w:pPr>
        <w:pStyle w:val="Heading2"/>
      </w:pPr>
      <w:r>
        <w:t>Ecosyndemic Cluster in Niederlanden: Adipositas clustert räumlich mit Armut, schlechtem Umfeld und psychischer Belastung</w:t>
      </w:r>
    </w:p>
    <w:p>
      <w:r>
        <w:rPr>
          <w:i/>
          <w:color w:val="666666"/>
          <w:sz w:val="18"/>
        </w:rPr>
        <w:t>Muilwijk M et al.  ·  PLoS One  ·  14.08.2026  ·  PMID 42599915</w:t>
      </w:r>
    </w:p>
    <w:p>
      <w:r>
        <w:t>Niederländische Nachbarschafts-Clusteranalyse von 12.420 bewohnten administrativen Bezirken mit Daten zu Gesundheit, obesogener Umwelt und sozioökonomischem Status (2016).</w:t>
      </w:r>
    </w:p>
    <w:p>
      <w:r>
        <w:rPr>
          <w:b/>
        </w:rPr>
        <w:t xml:space="preserve">Ergebnis: </w:t>
      </w:r>
      <w:r>
        <w:t>Fünf Nachbarschaftscluster identifiziert. Der ‚Ecosyndemic Cluster' (n=1.070) zeigte höchste Adipositaslast (17 %), chronische Erkrankungen (36 %) und Angst/Depression (55 %), kombiniert mit ungünstiger Lebensmittelumgebung und niedriger sozioökonomischer Position. Der ‚Privilegierte Cluster' (n=6.425) hatte niedrigere Adipositasprävalenz (12 %). Räumliche Clusterung stark (Morans I=0,58).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vergleichbares System; dokumentiert räumliche Ungleichheit, relevant für Verhältnisprävention.</w:t>
      </w:r>
    </w:p>
    <w:p>
      <w:r>
        <w:rPr>
          <w:color w:val="5A7D3A"/>
          <w:sz w:val="18"/>
        </w:rPr>
        <w:t>https://pubmed.ncbi.nlm.nih.gov/42599915/</w:t>
      </w:r>
    </w:p>
    <w:p>
      <w:pPr>
        <w:pStyle w:val="Heading2"/>
      </w:pPr>
      <w:r>
        <w:t>Strukturelle Determinanten der Adipositas in England: Essensumgebung und Inaktivität, nicht städtisch-ländlich</w:t>
      </w:r>
    </w:p>
    <w:p>
      <w:r>
        <w:rPr>
          <w:i/>
          <w:color w:val="666666"/>
          <w:sz w:val="18"/>
        </w:rPr>
        <w:t>Hu Y  ·  PLoS One  ·  05.08.2026  ·  PMID 42555576</w:t>
      </w:r>
    </w:p>
    <w:p>
      <w:r>
        <w:t>Räumlich-ökonomische Analyse mit 151 englischen Upper-Tier-Local-Authorities (2023/24) mittels Spatial Error Model zur Identifikation von Adipositas-Determinanten und räumlicher Variabilität.</w:t>
      </w:r>
    </w:p>
    <w:p>
      <w:r>
        <w:rPr>
          <w:b/>
        </w:rPr>
        <w:t xml:space="preserve">Ergebnis: </w:t>
      </w:r>
      <w:r>
        <w:t>Adipositasprävalenz zeigte starkes räumliches Clustering (Morans I=0,58). Spatial Error Model (AICc 806,4) übertraf OLS und Geographically Weighted Regression; eliminierte Residualautokorrelation (Morans I=−0,03). Schnellimbiss-Dichte zeigte robuste negative Assoziation (Urban Paradox); physische Inaktivität und niedriger Obst-/Gemüsekonsum waren signifikante positive Treiber. Koeffizienten waren räumlich stationär, nicht heterogen.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England, comparable Sozialversicherungssystem; zeigt, dass nationale Strukturinterventionen (nicht ort-spezifische) erforderlich sind.</w:t>
      </w:r>
    </w:p>
    <w:p>
      <w:r>
        <w:rPr>
          <w:color w:val="5A7D3A"/>
          <w:sz w:val="18"/>
        </w:rPr>
        <w:t>https://pubmed.ncbi.nlm.nih.gov/42555576/</w:t>
      </w:r>
    </w:p>
    <w:p>
      <w:pPr>
        <w:pStyle w:val="Heading2"/>
      </w:pPr>
      <w:r>
        <w:t>Adipositas in der Kindheit verzögert Geburtsalter im Erwachsenenalter, besonders ab Alter 35</w:t>
      </w:r>
    </w:p>
    <w:p>
      <w:r>
        <w:rPr>
          <w:i/>
          <w:color w:val="666666"/>
          <w:sz w:val="18"/>
        </w:rPr>
        <w:t>Pedersen DC et al.  ·  JAMA Netw Open  ·  03.08.2026  ·  PMID 42550510</w:t>
      </w:r>
    </w:p>
    <w:p>
      <w:r>
        <w:t>Dänische bevölkerungsbasierte Längsschnittstudie von 60.864 Frauen mit Schulgesundheitsdaten (Alter 6–15 Jahre) und Reproduktionsoutcomes bis 2022; BMI-Trajektorienanalyse mit Cox-Regression.</w:t>
      </w:r>
    </w:p>
    <w:p>
      <w:r>
        <w:rPr>
          <w:b/>
        </w:rPr>
        <w:t xml:space="preserve">Ergebnis: </w:t>
      </w:r>
      <w:r>
        <w:t>Frauen mit Adipositas-Trajektorie in der Kindheit hatten niedrigere Hazard-Ratios für Geburten als Frauen mit Normalgew icht, abnehmend mit steigendem Alter (Alter 25–29 Jahre: HR 0,78; Alter 35–45 Jahre: HR 0,56). Keine Assoziation mit primärer oder jeglicher Infertilität. Verzögerung der Erstgeburt nahm mit Alter zu, besonders im späteren reproduktiven Fenster.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vergleichbares Sozialversicherungssystem; dokumentiert langfristige Reproduktionsfolgen von Kindheitsobesitas.</w:t>
      </w:r>
    </w:p>
    <w:p>
      <w:r>
        <w:rPr>
          <w:color w:val="5A7D3A"/>
          <w:sz w:val="18"/>
        </w:rPr>
        <w:t>https://pubmed.ncbi.nlm.nih.gov/42550510/</w:t>
      </w:r>
    </w:p>
    <w:p>
      <w:pPr>
        <w:pStyle w:val="Heading1"/>
      </w:pPr>
      <w:r>
        <w:t>Aufgenommen am 25.08.2026</w:t>
      </w:r>
    </w:p>
    <w:p>
      <w:pPr>
        <w:pStyle w:val="Heading2"/>
      </w:pPr>
      <w:r>
        <w:t>Rauchen, Alkohol und freies Essen vorhersagen Kurzschlaf und Übergewicht in der Adoleszenz</w:t>
      </w:r>
    </w:p>
    <w:p>
      <w:r>
        <w:rPr>
          <w:i/>
          <w:color w:val="666666"/>
          <w:sz w:val="18"/>
        </w:rPr>
        <w:t>Gale EL et al.  ·  Pediatr Obes  ·  Aug. 2026  ·  PMID 42554343</w:t>
      </w:r>
    </w:p>
    <w:p>
      <w:r>
        <w:t>Sekundäranalyse der Growing Up in Scotland Birth Cohort 1 von 4157 Kindern (50,2% männlich, 10-14 Jahre) zu gemeinsamen Determinanten von Kurzschlaf und erhöhter BMIp im Alter von 14 Jahren.</w:t>
      </w:r>
    </w:p>
    <w:p>
      <w:r>
        <w:rPr>
          <w:b/>
        </w:rPr>
        <w:t xml:space="preserve">Ergebnis: </w:t>
      </w:r>
      <w:r>
        <w:t>Probiertes Rauchen und Alkohol im Alter von 12 Jahren sowie unbegrenztes Essen ab 10 Jahren waren bedeutsam (β≥|0,10|) mit kürzerem Schlaf und höherer BMIp bei 14 Jahren assoziiert. Maternaler BMI war nur mit BMIp assoziiert; schlechteres emotionales Wohlbefinden und Zuckergetränk-Konsum nur mit Kurzschlaf.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Schottland, UK-Biobank; Präventionsperspektive auf Verhaltensrisiken in Europa übertragbar.</w:t>
      </w:r>
    </w:p>
    <w:p>
      <w:r>
        <w:rPr>
          <w:color w:val="5A7D3A"/>
          <w:sz w:val="18"/>
        </w:rPr>
        <w:t>https://pubmed.ncbi.nlm.nih.gov/42554343/</w:t>
      </w:r>
    </w:p>
    <w:p>
      <w:pPr>
        <w:pStyle w:val="Heading1"/>
      </w:pPr>
      <w:r>
        <w:t>Aufgenommen am 24.08.2026</w:t>
      </w:r>
    </w:p>
    <w:p>
      <w:pPr>
        <w:pStyle w:val="Heading2"/>
      </w:pPr>
      <w:r>
        <w:t>Motorische Aktivität bei Kindern mit Adipositas nach strukturierter Bewegungsverschreibung: geringe Effekte, hohe Zufriedenheit</w:t>
      </w:r>
    </w:p>
    <w:p>
      <w:r>
        <w:rPr>
          <w:i/>
          <w:color w:val="666666"/>
          <w:sz w:val="18"/>
        </w:rPr>
        <w:t>Törnqvist J et al.  ·  BMC Public Health  ·  20.08.2026  ·  PMID 42625158</w:t>
      </w:r>
    </w:p>
    <w:p>
      <w:r>
        <w:t>Schwedische Interventionsstudie zu einem strukturierten Programm mit individueller Beratung und Bewegungsverschreibung bei 42 Kindern (6–12 Jahre) mit Adipositas über 4 Monate.</w:t>
      </w:r>
    </w:p>
    <w:p>
      <w:r>
        <w:rPr>
          <w:b/>
        </w:rPr>
        <w:t xml:space="preserve">Ergebnis: </w:t>
      </w:r>
      <w:r>
        <w:t>Keine signifikanten Änderungen der Aktivitätsmuster nach Intervention (32 gültige Accelerometer-Datensätze), Abbruchquote 16,7 %, aber hohe Zufriedenheit bei Kindern und Eltern. Die limitierte Power und kurze Dauer könnten das Fehlen von Effekten erklären.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Skandinavien, ähnliches öffentliches Versorgungssystem mit Primärversorgung und spezialisierter Begleitung.</w:t>
      </w:r>
    </w:p>
    <w:p>
      <w:r>
        <w:rPr>
          <w:color w:val="5A7D3A"/>
          <w:sz w:val="18"/>
        </w:rPr>
        <w:t>https://pubmed.ncbi.nlm.nih.gov/42625158/</w:t>
      </w:r>
    </w:p>
    <w:p>
      <w:pPr>
        <w:pStyle w:val="Heading2"/>
      </w:pPr>
      <w:r>
        <w:t>Chirurgische Komplikationen in der Schwangerschaft nach Adipositaschirurgie: belgische Kohortenstudie zu Risiken und Outcomes</w:t>
      </w:r>
    </w:p>
    <w:p>
      <w:r>
        <w:rPr>
          <w:i/>
          <w:color w:val="666666"/>
          <w:sz w:val="18"/>
        </w:rPr>
        <w:t>De Mulder P et al.  ·  BMJ Open  ·  20.08.2026  ·  PMID 42624584</w:t>
      </w:r>
    </w:p>
    <w:p>
      <w:r>
        <w:t>Prospektive Kohortenstudie aus belgischen Geburtskliniken (65 % aller Geburten erfasst) zu chirurgischen Komplikationen in der Schwangerschaft nach bariatrischer Chirurgie (2021–2022).</w:t>
      </w:r>
    </w:p>
    <w:p>
      <w:r>
        <w:rPr>
          <w:b/>
        </w:rPr>
        <w:t xml:space="preserve">Ergebnis: </w:t>
      </w:r>
      <w:r>
        <w:t>33 Frauen mit 35 chirurgischen Komplikationen; interne Herniation am häufigsten (n=25) nach Roux-en-Y-Bypass. Alle binnen 24 h operiert, kein Todesfall, aber 48,5 % Kaiserschnitt und 13 Frühgeburten. Frühe chirurgische Intervention war mit niedriger mütterlicher Morbidität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Belgien, vergleichbares europäisches Versicherungssystem mit spezialisierter Perinatalversorgung.</w:t>
      </w:r>
    </w:p>
    <w:p>
      <w:r>
        <w:rPr>
          <w:color w:val="5A7D3A"/>
          <w:sz w:val="18"/>
        </w:rPr>
        <w:t>https://pubmed.ncbi.nlm.nih.gov/42624584/</w:t>
      </w:r>
    </w:p>
    <w:p>
      <w:pPr>
        <w:pStyle w:val="Heading2"/>
      </w:pPr>
      <w:r>
        <w:t>Verhaltensbezogene Risikofaktoren bei älteren Erwachsenen in Deutschland: Nationale Gesundheit 65+</w:t>
      </w:r>
    </w:p>
    <w:p>
      <w:r>
        <w:rPr>
          <w:i/>
          <w:color w:val="666666"/>
          <w:sz w:val="18"/>
        </w:rPr>
        <w:t>Gaertner B et al.  ·  BMC Geriatr  ·  12.08.2026  ·  PMID 42587280</w:t>
      </w:r>
    </w:p>
    <w:p>
      <w:r>
        <w:t>Deutsche nationale Querschnittsstudie der Gesundheit 65+ (2021–2022) zu Prävalenz von fünf Verhaltensrisikofaktoren und deren Kombinationen bei 3.139 älteren Erwachsenen.</w:t>
      </w:r>
    </w:p>
    <w:p>
      <w:r>
        <w:rPr>
          <w:b/>
        </w:rPr>
        <w:t xml:space="preserve">Ergebnis: </w:t>
      </w:r>
      <w:r>
        <w:t>78,4 % körperlich inaktiv, 71,8 % unzureichend Gemüse/Obst, 56,3 % Alkoholverzehr, 21,0 % Adipositas, 9,9 % Rauchen. Durchschnitt 2,4 Risikofaktoren; 83,1 % mehrfach belastet. Häufigste Kombination: Alkohol + Ernährung + Inaktivität (21,8 %).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Daten, Stichprobendesign für ältere Erwachsene, gültig für deutsches Gesundheitswesen.</w:t>
      </w:r>
    </w:p>
    <w:p>
      <w:r>
        <w:rPr>
          <w:color w:val="5A7D3A"/>
          <w:sz w:val="18"/>
        </w:rPr>
        <w:t>https://pubmed.ncbi.nlm.nih.gov/42587280/</w:t>
      </w:r>
    </w:p>
    <w:p>
      <w:pPr>
        <w:pStyle w:val="Heading2"/>
      </w:pPr>
      <w:r>
        <w:t>Gewichtsabnahme in der niederländischen Primärversorgung: Diätetische Intensität früh entscheidend für 5%-Ziel</w:t>
      </w:r>
    </w:p>
    <w:p>
      <w:r>
        <w:rPr>
          <w:i/>
          <w:color w:val="666666"/>
          <w:sz w:val="18"/>
        </w:rPr>
        <w:t>van de Riet A et al.  ·  Clin Obes  ·  Okt. 2026  ·  PMID 42581663</w:t>
      </w:r>
    </w:p>
    <w:p>
      <w:r>
        <w:t>Retrospektive niederländische Kohortenstudie zu Gewichtsabnahme ≥5 % (klinisch relevant) in der Primärversorgung bei 4.503 Erwachsenen mit Adipositas unter diätetischer Behandlung 2016–2020.</w:t>
      </w:r>
    </w:p>
    <w:p>
      <w:r>
        <w:rPr>
          <w:b/>
        </w:rPr>
        <w:t xml:space="preserve">Ergebnis: </w:t>
      </w:r>
      <w:r>
        <w:t>33 % erreichten ≥5 % Gewichtsabnahme, 60 % davon in den ersten 3 Monaten. Jeder zusätzliche Besuch in den ersten 3 Monaten assoziiert mit dreifacher höherer Erfolgsquote (OR 3,0), in Monaten 3–6 mit 61 % höherer Quote. Frühe Behandlungsintensität ist Schlüsselprediktor.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vergleichbares Versicherungssystem mit Primärversorgung und spezialisierter Diätetik.</w:t>
      </w:r>
    </w:p>
    <w:p>
      <w:r>
        <w:rPr>
          <w:color w:val="5A7D3A"/>
          <w:sz w:val="18"/>
        </w:rPr>
        <w:t>https://pubmed.ncbi.nlm.nih.gov/42581663/</w:t>
      </w:r>
    </w:p>
    <w:p>
      <w:pPr>
        <w:pStyle w:val="Heading2"/>
      </w:pPr>
      <w:r>
        <w:t>Klinische vs. präklinische Adipositas: Neue Definitionen zeigen unterschiedliche Morbiditätslasten bei Chirurgie-Kandidaten</w:t>
      </w:r>
    </w:p>
    <w:p>
      <w:r>
        <w:rPr>
          <w:i/>
          <w:color w:val="666666"/>
          <w:sz w:val="18"/>
        </w:rPr>
        <w:t>Cremona S et al.  ·  JAMA Netw Open  ·  03.08.2026  ·  PMID 42579277</w:t>
      </w:r>
    </w:p>
    <w:p>
      <w:r>
        <w:t>Internationale multizentrische Querschnittsstudie von 2.316 Patienten, die sich einer bariatrischen Chirurgie (2014–2025) in Großbritannien, Spanien, Frankreich und Brasilien unterzogen, zum Vergleich klinischer (73,8 %) vs. präklinischer Adipositas (26,2 %) hinsichtlich Organschäden und perioperativer Risiken.</w:t>
      </w:r>
    </w:p>
    <w:p>
      <w:r>
        <w:rPr>
          <w:b/>
        </w:rPr>
        <w:t xml:space="preserve">Ergebnis: </w:t>
      </w:r>
      <w:r>
        <w:t>Klinische Adipositas in allen Zentren häufiger (62,7–79,3 %). Trotz ähnlicher BMI-Verteilung: Patienten mit klinischer Adipositas älter, höhere ASA-Klasse, höheres kardiovaskuläres Risiko und Komorbiditäten. Erhöhtes Risiko für Komplikationen Grad ≥3 in Frankreich (4,0 % vs. 1,1 %, p=0,04). Die neue Definition unterscheidet nicht nur durch Gewicht, sondern durch Organdysfunktion.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Multinational, aber Erkenntnis zur Phänotypisierung unabhängig von Kostenübernahme, relevant für deutsches Verfahren zur Einzelfallgenehmigung.</w:t>
      </w:r>
    </w:p>
    <w:p>
      <w:r>
        <w:rPr>
          <w:color w:val="5A7D3A"/>
          <w:sz w:val="18"/>
        </w:rPr>
        <w:t>https://pubmed.ncbi.nlm.nih.gov/42579277/</w:t>
      </w:r>
    </w:p>
    <w:p>
      <w:pPr>
        <w:pStyle w:val="Heading2"/>
      </w:pPr>
      <w:r>
        <w:t>Subsidierte Semaglutide bei isländischen Kindern mit Adipositas: Gewichtsverlauf unter universeller Erstattung</w:t>
      </w:r>
    </w:p>
    <w:p>
      <w:r>
        <w:rPr>
          <w:i/>
          <w:color w:val="666666"/>
          <w:sz w:val="18"/>
        </w:rPr>
        <w:t>Thorsteinsdottir S et al.  ·  Pediatr Obes  ·  Aug. 2026  ·  PMID 42543796</w:t>
      </w:r>
    </w:p>
    <w:p>
      <w:r>
        <w:t>Isländische nationale Kohortenstudie zu klinischen Outcomes unter subsidierter Semaglutide bei 113 Kindern (≥12 Jahre) mit Adipositas Grad 2 von März 2021 bis Juni 2025.</w:t>
      </w:r>
    </w:p>
    <w:p>
      <w:r>
        <w:rPr>
          <w:b/>
        </w:rPr>
        <w:t xml:space="preserve">Ergebnis: </w:t>
      </w:r>
      <w:r>
        <w:t>Semaglutide kehrte bestehenden aufwärts gerichteten Gewichtstrend um: −0,86 %IOTF30/Monat (95% KI −1,06 bis −0,66). Nach 6 Monaten −5,17 pp, nach 12 Monaten −10,33 pp. 63 % erreichten ≥10 pp Reduktion. Neurodevelopmentale Störungen modifizierten Antwort nicht signifikant (Analyse unterpowered). Universelle Erstattung ermöglichte hohe Persistenz.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Island, universelles Erstattungssystem für GLP-1 RA bei Kindern – direktes Modell für Politikansätze jenseits restriktiver SGB-V-Regelung.</w:t>
      </w:r>
    </w:p>
    <w:p>
      <w:r>
        <w:rPr>
          <w:color w:val="5A7D3A"/>
          <w:sz w:val="18"/>
        </w:rPr>
        <w:t>https://pubmed.ncbi.nlm.nih.gov/42543796/</w:t>
      </w:r>
    </w:p>
    <w:p>
      <w:pPr>
        <w:pStyle w:val="Heading1"/>
      </w:pPr>
      <w:r>
        <w:t>Aufgenommen am 20.08.2026</w:t>
      </w:r>
    </w:p>
    <w:p>
      <w:pPr>
        <w:pStyle w:val="Heading2"/>
      </w:pPr>
      <w:r>
        <w:t>Semaglutid reduzierte Kognitives Leistungsdefizit bei Erwachsenen mit psychiatrischen Diagnosen</w:t>
      </w:r>
    </w:p>
    <w:p>
      <w:r>
        <w:rPr>
          <w:i/>
          <w:color w:val="666666"/>
          <w:sz w:val="18"/>
        </w:rPr>
        <w:t>De Giorgi R et al.  ·  BMJ Ment Health  ·  20.08.2026  ·  PMID 42624612</w:t>
      </w:r>
    </w:p>
    <w:p>
      <w:r>
        <w:t>Retrospektive Kohortenstudie (US EHR-Daten, 13 007 Patienten mit psychiatrischen Diagnosen) verglich Semaglutid mit anderen Antidiabetika bezüglich 12-Monats-Veränderungen eines klinisch bewerteten kognitiven Composite-Scores (0–100 Skala).</w:t>
      </w:r>
    </w:p>
    <w:p>
      <w:r>
        <w:rPr>
          <w:b/>
        </w:rPr>
        <w:t xml:space="preserve">Ergebnis: </w:t>
      </w:r>
      <w:r>
        <w:t>Unter Semaglutid betrug der mittlere kognitive Symptom-Score 11,14 vs. 14,91 (Kontrolle), entsprechend MR 0,75 (95%-CI 0,65–0,85, p = 0,00002), 13,46 (Glipizid, MR 0,83, p = 0,041) und 13,69 (Empagliflozin, MR 0,81, p = 0,016). Stärkere Effekte bei Memory und Depression.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USA-EHR-Daten; Befund zu kognitiven Funktionen jenseits der Glykämie versorgungsunabhängig, aber Semaglutid-Zugang in Deutschland § 34 SGB V ausgeschlossen.</w:t>
      </w:r>
    </w:p>
    <w:p>
      <w:r>
        <w:rPr>
          <w:color w:val="5A7D3A"/>
          <w:sz w:val="18"/>
        </w:rPr>
        <w:t>https://pubmed.ncbi.nlm.nih.gov/42624612/</w:t>
      </w:r>
    </w:p>
    <w:p>
      <w:pPr>
        <w:pStyle w:val="Heading2"/>
      </w:pPr>
      <w:r>
        <w:t>Diabetes, Adipositas und metabolisches Syndrom verschärfen alkoholassoziierte Lebererkrankung erheblich</w:t>
      </w:r>
    </w:p>
    <w:p>
      <w:r>
        <w:rPr>
          <w:i/>
          <w:color w:val="666666"/>
          <w:sz w:val="18"/>
        </w:rPr>
        <w:t>Peddu DK et al.  ·  Hepatol Commun  ·  01.09.2026  ·  PMID 42623525</w:t>
      </w:r>
    </w:p>
    <w:p>
      <w:r>
        <w:t>Systematische Übersicht (19 Studien, 132 054 Patienten mit alkoholassoziierter Lebererkrankung) zu Auswirkungen von Diabetes, Adipositas und metabolischem Syndrom auf Leberprognose.</w:t>
      </w:r>
    </w:p>
    <w:p>
      <w:r>
        <w:rPr>
          <w:b/>
        </w:rPr>
        <w:t xml:space="preserve">Ergebnis: </w:t>
      </w:r>
      <w:r>
        <w:t>Diabetes erhöhte Gesamtmortalität (aHR 3,00), leberbedingte Mortalität (aHR 3,60) und HCC-Risiko (HR 1,6–21,7). Erhöhtes BMI verdoppelte kardiovaskuläre Mortalität (aHR 3,76) und HCC-Inzidenz (HR 2,0–2,9). Höhere Komorbiditätsbelastung korrelierte mit reduzierter transplantationsfreier Überlebenszeit.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Überwiegend USA und internationale Daten; Befund zur Verschärfung der Prognose versorgungsunabhängig relevant.</w:t>
      </w:r>
    </w:p>
    <w:p>
      <w:r>
        <w:rPr>
          <w:color w:val="5A7D3A"/>
          <w:sz w:val="18"/>
        </w:rPr>
        <w:t>https://pubmed.ncbi.nlm.nih.gov/42623525/</w:t>
      </w:r>
    </w:p>
    <w:p>
      <w:pPr>
        <w:pStyle w:val="Heading2"/>
      </w:pPr>
      <w:r>
        <w:t>Mediterrane Ernährung versus Energierestriktion: keine Gewichtsvorteil nach 2 Jahren</w:t>
      </w:r>
    </w:p>
    <w:p>
      <w:r>
        <w:rPr>
          <w:i/>
          <w:color w:val="666666"/>
          <w:sz w:val="18"/>
        </w:rPr>
        <w:t>Keyserling TC et al.  ·  JAMA Netw Open  ·  03.08.2026  ·  PMID 42623075</w:t>
      </w:r>
    </w:p>
    <w:p>
      <w:r>
        <w:t>Randomisierte Studie (DELISH) verglich über 24 Monate eine mediterran geprägte Gewichtsabnahmeintervention mit kontrollierter WW-basierter Energierestriktion bei 360 Patienten mit BMI ≥ 30 aus Primärversorgung.</w:t>
      </w:r>
    </w:p>
    <w:p>
      <w:r>
        <w:rPr>
          <w:b/>
        </w:rPr>
        <w:t xml:space="preserve">Ergebnis: </w:t>
      </w:r>
      <w:r>
        <w:t>Gewichtsabnahme war zwischen Gruppen identisch: –3,40 % (mediterranes Programm) vs. –3,51 % (Kontrolle), Differenz 0,11 % (p = 0,90). Mediterrane Gruppe erreichte bessere Ernährungsqualität (AHEI +3,62 Punkte, p = 0,005), aber keine Gewichtsvorteil.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jedoch primäre Outcome (Gewichtsabnahme) ist versorgungsunabhängig übertragbar.</w:t>
      </w:r>
    </w:p>
    <w:p>
      <w:r>
        <w:rPr>
          <w:color w:val="5A7D3A"/>
          <w:sz w:val="18"/>
        </w:rPr>
        <w:t>https://pubmed.ncbi.nlm.nih.gov/42623075/</w:t>
      </w:r>
    </w:p>
    <w:p>
      <w:pPr>
        <w:pStyle w:val="Heading2"/>
      </w:pPr>
      <w:r>
        <w:t>Life's Essential 8 Scores und fortgeschrittenes kardiovaskulär-renal-metabolisches Syndrom: Nationale Querschnittsanalyse Korea</w:t>
      </w:r>
    </w:p>
    <w:p>
      <w:r>
        <w:rPr>
          <w:i/>
          <w:color w:val="666666"/>
          <w:sz w:val="18"/>
        </w:rPr>
        <w:t>Lim JA et al.  ·  Front Endocrinol (Lausanne)  ·  05.08.2026  ·  PMID 42620640</w:t>
      </w:r>
    </w:p>
    <w:p>
      <w:r>
        <w:t>Querschnittsanalyse von 17 351 koreanischen Erwachsenen (Korea NHNES 2019–2021, 2024) zur Assoziation von Verhaltens- und Gesundheitsfaktoren (Life's Essential 8) mit Stadium ≥3 des kardiovaskulär-renal-metabolischen Syndroms.</w:t>
      </w:r>
    </w:p>
    <w:p>
      <w:r>
        <w:rPr>
          <w:b/>
        </w:rPr>
        <w:t xml:space="preserve">Ergebnis: </w:t>
      </w:r>
      <w:r>
        <w:t>Jede 10-Punkte-Erhöhung des LE8-Scores reduzierte das Risiko für fortgeschrittenes CKM um aOR 0,765 (95%-CI 0,716–0,818). Personen im niedrigsten LE8-Quintil hatten 3,32-fach höhere Odds als im höchsten (95%-CI 2,30–4,80). Verhaltenskomponenten blieben über alle CKM-Stadien stabil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Korea mit ähnlichem Dokumentationssystem; Asien, aber Bevölkerungsmessungen auf NHANES-Basis anwendbar.</w:t>
      </w:r>
    </w:p>
    <w:p>
      <w:r>
        <w:rPr>
          <w:color w:val="5A7D3A"/>
          <w:sz w:val="18"/>
        </w:rPr>
        <w:t>https://pubmed.ncbi.nlm.nih.gov/42620640/</w:t>
      </w:r>
    </w:p>
    <w:p>
      <w:pPr>
        <w:pStyle w:val="Heading2"/>
      </w:pPr>
      <w:r>
        <w:t>COVID-19-Lockdown erhöhte BMI bei Kindern, jüngere Kinder zeigen verzögerten Rückgang</w:t>
      </w:r>
    </w:p>
    <w:p>
      <w:r>
        <w:rPr>
          <w:i/>
          <w:color w:val="666666"/>
          <w:sz w:val="18"/>
        </w:rPr>
        <w:t>Mukasa R et al.  ·  Pediatr Int  ·  Jan. 2026  ·  PMID 42619363</w:t>
      </w:r>
    </w:p>
    <w:p>
      <w:r>
        <w:t>Längsschnittstudie anhand von Schulgesundheitsuntersuchungen in Japan (n = 711 Kinder, Messungen April 2018–April 2021) zu Alter- und Geschlechtsspezifischen BMI-Veränderungen während Lockdown und Erholung.</w:t>
      </w:r>
    </w:p>
    <w:p>
      <w:r>
        <w:rPr>
          <w:b/>
        </w:rPr>
        <w:t xml:space="preserve">Ergebnis: </w:t>
      </w:r>
      <w:r>
        <w:t>Während Lockdown stiegen BMI bei Jungen (16,60 auf 17,08 kg/m², p = 0,04) und Mädchen (16,39 auf 16,78 kg/m², p = 0,03). Kinder der Klasse 2 (7–8 Jahre) zeigten 10 Monate nach Lockdown anhaltende BMI-SDS-Erhöhungen (beide Geschlechter p &lt; 0,01); ältere Kinder erholten sich besser mit deutlichen Geschlechtsunterschieden (p &lt; 0,05).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Japan, vergleichbare Schulgesundheitsdokumentation; Befund zu altersgestaffelten Reaktionen auf Lebensstilstörung übertragbar.</w:t>
      </w:r>
    </w:p>
    <w:p>
      <w:r>
        <w:rPr>
          <w:color w:val="5A7D3A"/>
          <w:sz w:val="18"/>
        </w:rPr>
        <w:t>https://pubmed.ncbi.nlm.nih.gov/42619363/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Studienarchiv - Adipositas</dc:title>
  <dc:subject/>
  <dc:creator>Monitor Versorgungsforschung</dc:creator>
  <cp:keywords/>
  <dc:description>generated by python-docx</dc:description>
  <cp:lastModifiedBy/>
  <cp:revision>1</cp:revision>
  <dcterms:created xsi:type="dcterms:W3CDTF">2026-09-07T06:00:00Z</dcterms:created>
  <dcterms:modified xsi:type="dcterms:W3CDTF">2026-09-07T06:00:00Z</dcterms:modified>
  <cp:category/>
</cp:coreProperties>
</file>