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Adipositas</w:t>
      </w:r>
    </w:p>
    <w:p>
      <w:r>
        <w:rPr>
          <w:i/>
          <w:color w:val="666666"/>
          <w:sz w:val="18"/>
        </w:rPr>
        <w:t>Stand: 25.10.2026  |  382 Studien  |  adipositas.m-vf.de</w:t>
      </w:r>
    </w:p>
    <w:p>
      <w:pPr>
        <w:pStyle w:val="Heading1"/>
      </w:pPr>
      <w:r>
        <w:t>Aufgenommen am 25.10.2026</w:t>
      </w:r>
    </w:p>
    <w:p>
      <w:pPr>
        <w:pStyle w:val="Heading2"/>
      </w:pPr>
      <w:r>
        <w:t>Dynamische Änderungen von Adipositas-Indizes sagen kardiovaskuläres Risiko voraus</w:t>
      </w:r>
    </w:p>
    <w:p>
      <w:r>
        <w:rPr>
          <w:i/>
          <w:color w:val="666666"/>
          <w:sz w:val="18"/>
        </w:rPr>
        <w:t>You J et al.  ·  Front Endocrinol (Lausanne)  ·  09.10.2026  ·  PMID 42920460</w:t>
      </w:r>
    </w:p>
    <w:p>
      <w:r>
        <w:t>Prospektive Kohortenstudie mit 19.315 kardiovaskulär-freien Teilnehmern aus der Jinchang-Kohorte in Nordwestchina über median 66 Monate zur Assoziation zwischen Änderungen in sieben Adipositas- und Lipid-Indizes und kardiovaskulärer Inzidenz.</w:t>
      </w:r>
    </w:p>
    <w:p>
      <w:r>
        <w:rPr>
          <w:b/>
        </w:rPr>
        <w:t xml:space="preserve">Ergebnis: </w:t>
      </w:r>
      <w:r>
        <w:t>Über die Nachverfolgung entwickelten 3.200 (16,57%) Teilnehmer kardiovaskuläre Erkrankungen. Die höchsten Änderungsklassen aller Indizes zeigten signifikant erhöhtes Risiko, mit stärksten Assoziationen für TyG-BMI (OR: 3,988; 95%-KI 3,419–4,650), TyG-WC (OR: 3,797) und CVAI (OR: 3,695). CVAI (AUC: 0,642) und kumulatives METS-VF (AUC: 0,659) zeigten höchste prädiktive Fähigkeit.</w:t>
      </w:r>
    </w:p>
    <w:p>
      <w:r>
        <w:rPr>
          <w:b/>
          <w:sz w:val="19"/>
        </w:rPr>
        <w:t xml:space="preserve">Übertragbarkeit: </w:t>
      </w:r>
      <w:r>
        <w:rPr>
          <w:sz w:val="19"/>
        </w:rPr>
        <w:t>China, alternative Adipositas-Indizes, begrenzte Direktübertragbarkeit auf deutsches System.</w:t>
      </w:r>
    </w:p>
    <w:p>
      <w:r>
        <w:rPr>
          <w:color w:val="5A7D3A"/>
          <w:sz w:val="18"/>
        </w:rPr>
        <w:t>https://pubmed.ncbi.nlm.nih.gov/42920460/</w:t>
      </w:r>
    </w:p>
    <w:p>
      <w:pPr>
        <w:pStyle w:val="Heading2"/>
      </w:pPr>
      <w:r>
        <w:t>GLP-1-Rezeptoragonisten senken Knochendichte bei Gewichtsverlust über 6 kg</w:t>
      </w:r>
    </w:p>
    <w:p>
      <w:r>
        <w:rPr>
          <w:i/>
          <w:color w:val="666666"/>
          <w:sz w:val="18"/>
        </w:rPr>
        <w:t>Lai CH et al.  ·  Arch Osteoporos  ·  23.10.2026  ·  PMID 42920024</w:t>
      </w:r>
    </w:p>
    <w:p>
      <w:r>
        <w:t>Systematische Übersichtsarbeit von 8 RCTs mit 493 Patienten zur Bewertung der Knochenmineraldichte (DXA) unter GLP-1-Rezeptoragonisten im Vergleich zu Placebo oder anderen Antidiabetika bei Übergewicht und Adipositas.</w:t>
      </w:r>
    </w:p>
    <w:p>
      <w:r>
        <w:rPr>
          <w:b/>
        </w:rPr>
        <w:t xml:space="preserve">Ergebnis: </w:t>
      </w:r>
      <w:r>
        <w:t>Der einzelne Semaglutide-RCT (n=64, niedriges Verzerrungsrisiko) mit größtem Gewichtsverlust (−6,8 kg) zeigte Reduktion der lumbalen Wirbelsäulen-BMD (−0,018 g/cm², p=0,007) und Ganzkörper-BMD (−0,02 g/cm²; 95%-KI −0,03 bis −0,01). Liraglutide 3,0 mg (n=64, ohne Diabetes) reduzierten lumbale (−0,019 g/cm²) und Hüft-BMD (−0,013 g/cm²). Evidenzsicherheit sehr niedrig für alle Agentien.</w:t>
      </w:r>
    </w:p>
    <w:p>
      <w:r>
        <w:rPr>
          <w:b/>
          <w:sz w:val="19"/>
        </w:rPr>
        <w:t xml:space="preserve">Übertragbarkeit: </w:t>
      </w:r>
      <w:r>
        <w:rPr>
          <w:sz w:val="19"/>
        </w:rPr>
        <w:t>USA/international, nur Skeletteffekt übertragbar, nicht Kostenübernahmestatus.</w:t>
      </w:r>
    </w:p>
    <w:p>
      <w:r>
        <w:rPr>
          <w:color w:val="5A7D3A"/>
          <w:sz w:val="18"/>
        </w:rPr>
        <w:t>https://pubmed.ncbi.nlm.nih.gov/42920024/</w:t>
      </w:r>
    </w:p>
    <w:p>
      <w:pPr>
        <w:pStyle w:val="Heading2"/>
      </w:pPr>
      <w:r>
        <w:t>GLP-1-Rezeptoragonisten reduzieren antipsychotika-assoziiertes Übergewicht um 6,5 kg</w:t>
      </w:r>
    </w:p>
    <w:p>
      <w:r>
        <w:rPr>
          <w:i/>
          <w:color w:val="666666"/>
          <w:sz w:val="18"/>
        </w:rPr>
        <w:t>Zhou L et al.  ·  Eur J Clin Pharmacol  ·  24.10.2026  ·  PMID 42920001</w:t>
      </w:r>
    </w:p>
    <w:p>
      <w:r>
        <w:t>Systematische Übersichtsarbeit mit Metaanalyse von 8 RCTs mit 535 Patienten, die GLP-1-Rezeptoragonisten gegen Placebo oder Vergleichstherapie bei Patienten unter antipsychotischer Behandlung prüften.</w:t>
      </w:r>
    </w:p>
    <w:p>
      <w:r>
        <w:rPr>
          <w:b/>
        </w:rPr>
        <w:t xml:space="preserve">Ergebnis: </w:t>
      </w:r>
      <w:r>
        <w:t>GLP-1-Agonisten führten zu signifikanten Reduktionen von Körpergewicht (mittlere Differenz −6,54 kg; 95%-KI −9,80 bis −3,29), BMI (−2,34 kg/m²; 95%-KI −3,34 bis −1,34), HbA1c (−0,32%; 95%-KI −0,39 bis −0,26) und Taillenumfang (−5,22 cm; 95%-KI −6,55 bis −3,88). Nausea, Erbrechen und Obstipation traten häufiger auf, ernsthafte Nebenwirkungen nicht signifikant erhöht.</w:t>
      </w:r>
    </w:p>
    <w:p>
      <w:r>
        <w:rPr>
          <w:b/>
          <w:sz w:val="19"/>
        </w:rPr>
        <w:t xml:space="preserve">Übertragbarkeit: </w:t>
      </w:r>
      <w:r>
        <w:rPr>
          <w:sz w:val="19"/>
        </w:rPr>
        <w:t>Chinesische Studie, internationale Datenbank, Transferbarkeit auf deutsches System begrenzt durch Kostenübernahmeregelung.</w:t>
      </w:r>
    </w:p>
    <w:p>
      <w:r>
        <w:rPr>
          <w:color w:val="5A7D3A"/>
          <w:sz w:val="18"/>
        </w:rPr>
        <w:t>https://pubmed.ncbi.nlm.nih.gov/42920001/</w:t>
      </w:r>
    </w:p>
    <w:p>
      <w:pPr>
        <w:pStyle w:val="Heading2"/>
      </w:pPr>
      <w:r>
        <w:t>Erhöhtes BMI führt zu mehr Muskelskelettstörungen bei Landwirten</w:t>
      </w:r>
    </w:p>
    <w:p>
      <w:r>
        <w:rPr>
          <w:i/>
          <w:color w:val="666666"/>
          <w:sz w:val="18"/>
        </w:rPr>
        <w:t>Kaewsanmung S et al.  ·  BMC Public Health  ·  28.07.2026  ·  PMID 42919265</w:t>
      </w:r>
    </w:p>
    <w:p>
      <w:r>
        <w:t>Systematische Übersichtsarbeit von 19 Studien zur Assoziation zwischen BMI und Muskelskelettstörungen (MSDs) bei Landarbeitern mit Fokus auf angepasste Effektschätzer aus Cross-sectional-, Kohorten- und Fall-Kontroll-Studien.</w:t>
      </w:r>
    </w:p>
    <w:p>
      <w:r>
        <w:rPr>
          <w:b/>
        </w:rPr>
        <w:t xml:space="preserve">Ergebnis: </w:t>
      </w:r>
      <w:r>
        <w:t>Die Mehrzahl der Evidenz zeigt, dass erhöhtes BMI mit erhöhtem Risiko für MSDs verbunden ist, besonders im Rücken, Becken und unteren Extremitäten. Zwei Studien identifizierten höheres BMI als protektiven Faktor gegen MSDs im oberen Rücken. NHLBI-Qualitätsitems lagen zwischen 36 % und 78 %.</w:t>
      </w:r>
    </w:p>
    <w:p>
      <w:r>
        <w:rPr>
          <w:b/>
          <w:sz w:val="19"/>
        </w:rPr>
        <w:t xml:space="preserve">Übertragbarkeit: </w:t>
      </w:r>
      <w:r>
        <w:rPr>
          <w:sz w:val="19"/>
        </w:rPr>
        <w:t>Internationale Daten, agrarberufliche Population, Ergebnisse auf deutsche Landwirtschaft übertragbar.</w:t>
      </w:r>
    </w:p>
    <w:p>
      <w:r>
        <w:rPr>
          <w:color w:val="5A7D3A"/>
          <w:sz w:val="18"/>
        </w:rPr>
        <w:t>https://pubmed.ncbi.nlm.nih.gov/42919265/</w:t>
      </w:r>
    </w:p>
    <w:p>
      <w:pPr>
        <w:pStyle w:val="Heading2"/>
      </w:pPr>
      <w:r>
        <w:t>Höheres mütterliches BMI erhöht Oxytocin-Bedarf bei Geburtseinleitung</w:t>
      </w:r>
    </w:p>
    <w:p>
      <w:r>
        <w:rPr>
          <w:i/>
          <w:color w:val="666666"/>
          <w:sz w:val="18"/>
        </w:rPr>
        <w:t>Bladfält N et al.  ·  Am J Obstet Gynecol MFM  ·  07.09.2026  ·  PMID 42705385</w:t>
      </w:r>
    </w:p>
    <w:p>
      <w:r>
        <w:t>Prospektive Kohortenstudie mit 1163 schwangeren Frauen in Schweden, die eine geplante Geburtseinleitung mit Oxytocin erhielten, zur Untersuchung der Assoziation zwischen maternalem BMI und kumulativer Oxytocin-Dosis sowie maximaler Infusionsgeschwindigkeit.</w:t>
      </w:r>
    </w:p>
    <w:p>
      <w:r>
        <w:rPr>
          <w:b/>
        </w:rPr>
        <w:t xml:space="preserve">Ergebnis: </w:t>
      </w:r>
      <w:r>
        <w:t>Die durchschnittliche kumulative Oxytocin-Dosis stieg progressiv über BMI-Kategorien an (Normalgewicht: 6.230 mU, Übergewicht: 7.410 mU, Adipositas Klasse I: 8.698 mU, Adipositas Klasse II-III: 10.128 mU; p &lt; 0,001). Die maximale Infusionsgeschwindigkeit erhöhte sich ebenfalls mit BMI (Normalgewicht: 17,2 mU/min, Adipositas Klasse II-III: 24,1 mU/min; p &lt; 0,001). Höhere BMI-Werte waren unabhängig mit reduzierter Oxytocin-Responsivität und höheren Anforderungen assoziiert.</w:t>
      </w:r>
    </w:p>
    <w:p>
      <w:r>
        <w:rPr>
          <w:b/>
          <w:sz w:val="19"/>
        </w:rPr>
        <w:t xml:space="preserve">Übertragbarkeit: </w:t>
      </w:r>
      <w:r>
        <w:rPr>
          <w:sz w:val="19"/>
        </w:rPr>
        <w:t>Schwedische Bevölkerungsdaten, vergleichbares Sozialversicherungssystem.</w:t>
      </w:r>
    </w:p>
    <w:p>
      <w:r>
        <w:rPr>
          <w:color w:val="5A7D3A"/>
          <w:sz w:val="18"/>
        </w:rPr>
        <w:t>https://pubmed.ncbi.nlm.nih.gov/42705385/</w:t>
      </w:r>
    </w:p>
    <w:p>
      <w:pPr>
        <w:pStyle w:val="Heading2"/>
      </w:pPr>
      <w:r>
        <w:t>Genotyp der Phenylketonurie sagt Adipositas-Risiko im Erwachsenenalter voraus</w:t>
      </w:r>
    </w:p>
    <w:p>
      <w:r>
        <w:rPr>
          <w:i/>
          <w:color w:val="666666"/>
          <w:sz w:val="18"/>
        </w:rPr>
        <w:t>Tummolo A et al.  ·  Genes (Basel)  ·  24.07.2026  ·  PMID 42650054</w:t>
      </w:r>
    </w:p>
    <w:p>
      <w:r>
        <w:t>Retrospektive Kohortenstudie mit 344 Patienten mit Phenylketonurie über mindestens 10 Jahre Nachverfolgung in Süditalien zur Kartierung der PAH-Varianten und deren Assoziation mit klinischen Phänotypen und langfristigem BMI.</w:t>
      </w:r>
    </w:p>
    <w:p>
      <w:r>
        <w:rPr>
          <w:b/>
        </w:rPr>
        <w:t xml:space="preserve">Ergebnis: </w:t>
      </w:r>
      <w:r>
        <w:t>Klassische PKU-Patienten im Erwachsenenalter zeigten ein vierfach erhöhtes Adipositas-Risiko (p &lt; 0,05), getrieben durch schwere Null-Allele, die auf lebenslange Abhängigkeit von Engineering-Lebensmitteln mit niedriger Proteinzufuhr hinweisen. Geografische Stratifizierung der Mutationen spiegelte historische Migrationen wider.</w:t>
      </w:r>
    </w:p>
    <w:p>
      <w:r>
        <w:rPr>
          <w:b/>
          <w:sz w:val="19"/>
        </w:rPr>
        <w:t xml:space="preserve">Übertragbarkeit: </w:t>
      </w:r>
      <w:r>
        <w:rPr>
          <w:sz w:val="19"/>
        </w:rPr>
        <w:t>Süditalien, vergleichbare europäische Versorgungsstruktur für seltene Stoffwechselerkrankungen.</w:t>
      </w:r>
    </w:p>
    <w:p>
      <w:r>
        <w:rPr>
          <w:color w:val="5A7D3A"/>
          <w:sz w:val="18"/>
        </w:rPr>
        <w:t>https://pubmed.ncbi.nlm.nih.gov/42650054/</w:t>
      </w:r>
    </w:p>
    <w:p>
      <w:pPr>
        <w:pStyle w:val="Heading1"/>
      </w:pPr>
      <w:r>
        <w:t>Aufgenommen am 24.10.2026</w:t>
      </w:r>
    </w:p>
    <w:p>
      <w:pPr>
        <w:pStyle w:val="Heading2"/>
      </w:pPr>
      <w:r>
        <w:t>Neuseeländer: Adipositasmedikamente annehmbar, aber Sorgen um Kosten und Langzeitfolgen hemmen Nutzung</w:t>
      </w:r>
    </w:p>
    <w:p>
      <w:r>
        <w:rPr>
          <w:i/>
          <w:color w:val="666666"/>
          <w:sz w:val="18"/>
        </w:rPr>
        <w:t>Taylor T et al.  ·  N Z Med J  ·  23.10.2026  ·  PMID 42912969</w:t>
      </w:r>
    </w:p>
    <w:p>
      <w:r>
        <w:t>Querschnittsumfrage (n=216 Māori und Pacific-Erwachsene, 190 mit Übergewicht/Adipositas) zur Akzeptanz von Adipositasmedikamenten; multivariable logistische Regression und Mediationsanalyse.</w:t>
      </w:r>
    </w:p>
    <w:p>
      <w:r>
        <w:rPr>
          <w:b/>
        </w:rPr>
        <w:t xml:space="preserve">Ergebnis: </w:t>
      </w:r>
      <w:r>
        <w:t>Mehrheit betrachtete Adipositasmedikamente als akzeptabel. Häufige Sorgen: Kosten, Wirksamkeit, nachträgliche Gewichtszunahme, unbekannte Körperauswirkungen, Langzeitabhängigkeit. Verabreichungsweg (oral vs. Injektion) war signifikanter Mediator ethnischer Unterschiede; Pacific-Teilnehmer höheres Bedenken als Māori. Geschlechtsmuster ähnlich, aber begrenzte männliche Teilnehmerzahl.</w:t>
      </w:r>
    </w:p>
    <w:p>
      <w:r>
        <w:rPr>
          <w:b/>
          <w:sz w:val="19"/>
        </w:rPr>
        <w:t xml:space="preserve">Übertragbarkeit: </w:t>
      </w:r>
      <w:r>
        <w:rPr>
          <w:sz w:val="19"/>
        </w:rPr>
        <w:t>Neuseeland; ethnische Unterschiede in Arzneimittel-Akzeptanz, aber Kostenbarriere ist deutsches Problem (§34 SGB V).</w:t>
      </w:r>
    </w:p>
    <w:p>
      <w:r>
        <w:rPr>
          <w:color w:val="5A7D3A"/>
          <w:sz w:val="18"/>
        </w:rPr>
        <w:t>https://pubmed.ncbi.nlm.nih.gov/42912969/</w:t>
      </w:r>
    </w:p>
    <w:p>
      <w:pPr>
        <w:pStyle w:val="Heading2"/>
      </w:pPr>
      <w:r>
        <w:t>Südasia: körperliche Inaktivität und Ernährung sind Hauptfaktoren für Adoleszenten-Adipositas</w:t>
      </w:r>
    </w:p>
    <w:p>
      <w:r>
        <w:rPr>
          <w:i/>
          <w:color w:val="666666"/>
          <w:sz w:val="18"/>
        </w:rPr>
        <w:t>Siddiquee T et al.  ·  Endocrinol Diabetes Metab  ·  Nov. 2026  ·  PMID 42912841</w:t>
      </w:r>
    </w:p>
    <w:p>
      <w:r>
        <w:t>Narrative Übersicht (13 Publikationen, 2015–August 2026) über Prävalenz und Faktoren der Adipositas bei 10–19-Jährigen in Südasia; separate Analyse primärer Studien (n=8) und systematischer Reviews (n=5).</w:t>
      </w:r>
    </w:p>
    <w:p>
      <w:r>
        <w:rPr>
          <w:b/>
        </w:rPr>
        <w:t xml:space="preserve">Ergebnis: </w:t>
      </w:r>
      <w:r>
        <w:t>Regionale Meta-Analysen: 12,4% Übergewicht, 6,6% Adipositas, 19,3% kombiniert. Konsistente Evidenz für körperliche Inaktivität, Sedentarismus und ungesunde Ernährung. Sozioökonomische Position, Urbanisierung, Geschlecht, Familie und Medienexposition zeigten heterogene, kontextabhängige Assoziationen. Schlaf, psychische Gesundheit, Nahrungsunsicherheit und Nachbarschaftsfaktoren waren unzureichend untersucht.</w:t>
      </w:r>
    </w:p>
    <w:p>
      <w:r>
        <w:rPr>
          <w:b/>
          <w:sz w:val="19"/>
        </w:rPr>
        <w:t xml:space="preserve">Übertragbarkeit: </w:t>
      </w:r>
      <w:r>
        <w:rPr>
          <w:sz w:val="19"/>
        </w:rPr>
        <w:t>Südasien; regionale Prävention erfordert lokal angepasste Ansätze, nicht universal übertragbar.</w:t>
      </w:r>
    </w:p>
    <w:p>
      <w:r>
        <w:rPr>
          <w:color w:val="5A7D3A"/>
          <w:sz w:val="18"/>
        </w:rPr>
        <w:t>https://pubmed.ncbi.nlm.nih.gov/42912841/</w:t>
      </w:r>
    </w:p>
    <w:p>
      <w:pPr>
        <w:pStyle w:val="Heading2"/>
      </w:pPr>
      <w:r>
        <w:t>Emotionsregulation in Familientherapie reduziert Gewichtsverlust-Rückgewinn bei Jugendlichen</w:t>
      </w:r>
    </w:p>
    <w:p>
      <w:r>
        <w:rPr>
          <w:i/>
          <w:color w:val="666666"/>
          <w:sz w:val="18"/>
        </w:rPr>
        <w:t>Boutelle KN et al.  ·  JAMA Netw Open  ·  01.10.2026  ·  PMID 42911592</w:t>
      </w:r>
    </w:p>
    <w:p>
      <w:r>
        <w:t>Randomisierte Studie (n=166 Jugendliche, 13-16 Jahre) verglich Familientherapie mit zusätzlichem Emotionsregulations-Training gegen Standardtherapie; primärer Endpunkt war BMI-Änderung über 6 Monate mit 12-Monats-Nachverfolgung.</w:t>
      </w:r>
    </w:p>
    <w:p>
      <w:r>
        <w:rPr>
          <w:b/>
        </w:rPr>
        <w:t xml:space="preserve">Ergebnis: </w:t>
      </w:r>
      <w:r>
        <w:t>Kein signifikanter Unterschied in Gewichtsverlust unter Behandlung (Differenz BMI-z-Score: 0,03). Nach 12 Monaten zeigte die Emotionsgruppe weniger Gewichtszunahme (−0,09 BMI-z-Score), 22% erreichten klinisch signifikante Gewichtsverluste versus 4% in Standardtherapie. Emotionales Essen war in der Emotionsgruppe niedriger.</w:t>
      </w:r>
    </w:p>
    <w:p>
      <w:r>
        <w:rPr>
          <w:b/>
          <w:sz w:val="19"/>
        </w:rPr>
        <w:t xml:space="preserve">Übertragbarkeit: </w:t>
      </w:r>
      <w:r>
        <w:rPr>
          <w:sz w:val="19"/>
        </w:rPr>
        <w:t>USA; Familientherapie-Modell ist mit deutschen ambulanten psychosomatischen Programmen vergleichbar.</w:t>
      </w:r>
    </w:p>
    <w:p>
      <w:r>
        <w:rPr>
          <w:color w:val="5A7D3A"/>
          <w:sz w:val="18"/>
        </w:rPr>
        <w:t>https://pubmed.ncbi.nlm.nih.gov/42911592/</w:t>
      </w:r>
    </w:p>
    <w:p>
      <w:pPr>
        <w:pStyle w:val="Heading2"/>
      </w:pPr>
      <w:r>
        <w:t>Gestationszunahme außerhalb Normbereich erhöht schwere Mütter-Morbidität</w:t>
      </w:r>
    </w:p>
    <w:p>
      <w:r>
        <w:rPr>
          <w:i/>
          <w:color w:val="666666"/>
          <w:sz w:val="18"/>
        </w:rPr>
        <w:t>Khademioore S et al.  ·  JAMA Netw Open  ·  01.10.2026  ·  PMID 42911590</w:t>
      </w:r>
    </w:p>
    <w:p>
      <w:r>
        <w:t>Retrospektive Kohortenstudie (n=1.035.927 Singleton-Schwangerschaften) mit Geburts-Registerdaten (Ontario, Kanada, 2012-2022); Exposition: Gewichtszunahme nach IOM-Kategorien; Outcome: schwere Mütter-Morbidität (SMM).</w:t>
      </w:r>
    </w:p>
    <w:p>
      <w:r>
        <w:rPr>
          <w:b/>
        </w:rPr>
        <w:t xml:space="preserve">Ergebnis: </w:t>
      </w:r>
      <w:r>
        <w:t>SMM trat bei 14,59 pro 1000 Geburten auf. Excessive Gewichtszunahme war über alle BMI-Kategorien mit erhöhter SMM assoziiert (z.B. normal: adjustierte Ratenratio 1,24, 95%-KI 1,17–1,31). Inadäquate Zunahme erhöhte SMM bei Normalgewicht (aRR 1,13) und Übergewicht (aRR 1,19). Nicht-lineare Assoziationen je nach BMI-Kategorie.</w:t>
      </w:r>
    </w:p>
    <w:p>
      <w:r>
        <w:rPr>
          <w:b/>
          <w:sz w:val="19"/>
        </w:rPr>
        <w:t xml:space="preserve">Übertragbarkeit: </w:t>
      </w:r>
      <w:r>
        <w:rPr>
          <w:sz w:val="19"/>
        </w:rPr>
        <w:t>Kanada, vergleichbares Gesundheitssystem; Geburts-Registerdaten übertragbar auf deutsches Setting.</w:t>
      </w:r>
    </w:p>
    <w:p>
      <w:r>
        <w:rPr>
          <w:color w:val="5A7D3A"/>
          <w:sz w:val="18"/>
        </w:rPr>
        <w:t>https://pubmed.ncbi.nlm.nih.gov/42911590/</w:t>
      </w:r>
    </w:p>
    <w:p>
      <w:pPr>
        <w:pStyle w:val="Heading2"/>
      </w:pPr>
      <w:r>
        <w:t>Arbeitsplatz-Lebensstileprogramm senkte metabolisches Syndrom trotz Implementierungs-Hürden</w:t>
      </w:r>
    </w:p>
    <w:p>
      <w:r>
        <w:rPr>
          <w:i/>
          <w:color w:val="666666"/>
          <w:sz w:val="18"/>
        </w:rPr>
        <w:t>Bogale SK et al.  ·  Front Public Health  ·  07.10.2026  ·  PMID 42909154</w:t>
      </w:r>
    </w:p>
    <w:p>
      <w:r>
        <w:t>Mixed-Methods-Evaluation (n=226 Beschäftigte, Cluster-randomisiert) einer 9-Monatigen Arbeitsplatz-Intervention zur Metabolisches-Syndrom-Reduktion in Äthiopien; Implementierungstreue nach Programme Integrity Framework; Kontextfaktoren nach CFIR.</w:t>
      </w:r>
    </w:p>
    <w:p>
      <w:r>
        <w:rPr>
          <w:b/>
        </w:rPr>
        <w:t xml:space="preserve">Ergebnis: </w:t>
      </w:r>
      <w:r>
        <w:t>Hohe Implementierungstreue über Adhärenz, Exposition, Qualität und Teilnehmerresponse. Signifikante Metabolisches-Syndrom-Reduktion und Verhaltensverbesserungen in Interventionsgruppe. Implementierungs-Barrieren: unsupportive Organisationskultur, schwache Führungsunterstützung, begrenzte externe Policy-Rückhalt, Ressourcenmangel, misalignierte Communitynormen. Nachhaltige Skalierung erfordert Task-Sharing und Policy-Integration.</w:t>
      </w:r>
    </w:p>
    <w:p>
      <w:r>
        <w:rPr>
          <w:b/>
          <w:sz w:val="19"/>
        </w:rPr>
        <w:t xml:space="preserve">Übertragbarkeit: </w:t>
      </w:r>
      <w:r>
        <w:rPr>
          <w:sz w:val="19"/>
        </w:rPr>
        <w:t>Äthiopien, Erwerbstätigengruppe; Arbeitsplatz-Modell ist auf deutsche Betriebliche Gesundheitsförderung übertragbar.</w:t>
      </w:r>
    </w:p>
    <w:p>
      <w:r>
        <w:rPr>
          <w:color w:val="5A7D3A"/>
          <w:sz w:val="18"/>
        </w:rPr>
        <w:t>https://pubmed.ncbi.nlm.nih.gov/42909154/</w:t>
      </w:r>
    </w:p>
    <w:p>
      <w:pPr>
        <w:pStyle w:val="Heading2"/>
      </w:pPr>
      <w:r>
        <w:t>Familie und Gemeinschaft verschärfen Stigma und psychische Belastung von übergewichtigen Mädchen</w:t>
      </w:r>
    </w:p>
    <w:p>
      <w:r>
        <w:rPr>
          <w:i/>
          <w:color w:val="666666"/>
          <w:sz w:val="18"/>
        </w:rPr>
        <w:t>Bahathig A et al.  ·  Front Public Health  ·  07.10.2026  ·  PMID 42908972</w:t>
      </w:r>
    </w:p>
    <w:p>
      <w:r>
        <w:t>Qualitative Studie mit 30 weiblichen Jugendlichen (12-19 Jahre, 57% adipös, 43% übergewichtig); halbstrukturierte Interviews zu Familieneinflüssen, Kritik und psychischem Wohlbefinden.</w:t>
      </w:r>
    </w:p>
    <w:p>
      <w:r>
        <w:rPr>
          <w:b/>
        </w:rPr>
        <w:t xml:space="preserve">Ergebnis: </w:t>
      </w:r>
      <w:r>
        <w:t>Vier Themen identifiziert: (1) Essstörungszyklus aus Diäten und Überessen (n=16); (2) Kritik von Familie und Gemeinschaft (n=20); (3) psychologische Folgen wie niedriges Selbstwertgefühl, soziale Isolation (n=25), Sorgen um Kleidung und Ehe (n=22); (4) Bewältigungsstrategien. Negative Kommentare waren demotivierend, positive gesundheitsbezogene waren motivierend.</w:t>
      </w:r>
    </w:p>
    <w:p>
      <w:r>
        <w:rPr>
          <w:b/>
          <w:sz w:val="19"/>
        </w:rPr>
        <w:t xml:space="preserve">Übertragbarkeit: </w:t>
      </w:r>
      <w:r>
        <w:rPr>
          <w:sz w:val="19"/>
        </w:rPr>
        <w:t>Saudi-Arabien; Stigma-Dynamik in traditionellen Gesellschaften, aber psychische Belastung universell relevant.</w:t>
      </w:r>
    </w:p>
    <w:p>
      <w:r>
        <w:rPr>
          <w:color w:val="5A7D3A"/>
          <w:sz w:val="18"/>
        </w:rPr>
        <w:t>https://pubmed.ncbi.nlm.nih.gov/42908972/</w:t>
      </w:r>
    </w:p>
    <w:p>
      <w:pPr>
        <w:pStyle w:val="Heading2"/>
      </w:pPr>
      <w:r>
        <w:t>Fastintherapie senkt Blutdruck dysglykämischer Patienten unabhängig von Gewichtsverlust</w:t>
      </w:r>
    </w:p>
    <w:p>
      <w:r>
        <w:rPr>
          <w:i/>
          <w:color w:val="666666"/>
          <w:sz w:val="18"/>
        </w:rPr>
        <w:t>Ye Z et al.  ·  Front Endocrinol (Lausanne)  ·  07.10.2026  ·  PMID 42908842</w:t>
      </w:r>
    </w:p>
    <w:p>
      <w:r>
        <w:t>Retrospektive Kohortenstudie (n=833 dysglykämische Erwachsene) zu modifiziertem Fasten; Blutdruck, Gewicht und Laborparameter vor/nach Intervention gemessen; lineare mixed models und Mediationsanalyse.</w:t>
      </w:r>
    </w:p>
    <w:p>
      <w:r>
        <w:rPr>
          <w:b/>
        </w:rPr>
        <w:t xml:space="preserve">Ergebnis: </w:t>
      </w:r>
      <w:r>
        <w:t>Fasten senkte systolischen Blutdruck um 7,73 mmHg (95%-KI −8,64 bis −6,82) und diastolischen um 4,76 mmHg (95%-KI −5,39 bis −4,12), beide p&lt;0,001. Gewichtsverlust mediierte nicht signifikant die Blutdruckreduktion (indirekter Effekt SBP: −0,22, p=0,588). Effekt wurde modifiziert durch Alter, Geschlecht und Baseline-HbA1c; größere Reduktionen bei jüngeren, männlichen Patienten und höherem HbA1c.</w:t>
      </w:r>
    </w:p>
    <w:p>
      <w:r>
        <w:rPr>
          <w:b/>
          <w:sz w:val="19"/>
        </w:rPr>
        <w:t xml:space="preserve">Übertragbarkeit: </w:t>
      </w:r>
      <w:r>
        <w:rPr>
          <w:sz w:val="19"/>
        </w:rPr>
        <w:t>China; Fasten-Effekt auf Blutdruck ist mechanistisch unabhängig vom Gewicht, Design auf deutsches Setting anwendbar.</w:t>
      </w:r>
    </w:p>
    <w:p>
      <w:r>
        <w:rPr>
          <w:color w:val="5A7D3A"/>
          <w:sz w:val="18"/>
        </w:rPr>
        <w:t>https://pubmed.ncbi.nlm.nih.gov/42908842/</w:t>
      </w:r>
    </w:p>
    <w:p>
      <w:pPr>
        <w:pStyle w:val="Heading1"/>
      </w:pPr>
      <w:r>
        <w:t>Aufgenommen am 23.10.2026</w:t>
      </w:r>
    </w:p>
    <w:p>
      <w:pPr>
        <w:pStyle w:val="Heading2"/>
      </w:pPr>
      <w:r>
        <w:t>Schulische Adipositasprävention in China: Verbesserte nur 26,6 % der übergewichtigen Kinder</w:t>
      </w:r>
    </w:p>
    <w:p>
      <w:r>
        <w:rPr>
          <w:i/>
          <w:color w:val="666666"/>
          <w:sz w:val="18"/>
        </w:rPr>
        <w:t>Chen JF et al.  ·  Zhonghua Liu Xing Bing Xue Za Zhi  ·  10.10.2026  ·  PMID 42907187</w:t>
      </w:r>
    </w:p>
    <w:p>
      <w:r>
        <w:t>Longitudinale Kohortenstudie bei 91.538 Grundschülern zum Verlauf der Übergewichtsquote unter bestehenden Präventionsmaßnahmen in städtischen und ländlichen Schulen (2022–2024).</w:t>
      </w:r>
    </w:p>
    <w:p>
      <w:r>
        <w:rPr>
          <w:b/>
        </w:rPr>
        <w:t xml:space="preserve">Ergebnis: </w:t>
      </w:r>
      <w:r>
        <w:t>Übergewichtsquote und Adipositasquote 2024: 14,59 % bzw. 14,34 % (beide gestiegen gegenüber 2022, p&lt;0,001). Von den übergewichtigen Kindern wurden nur 26,56 % normal gewichtig, nur 2,66 % der adipösen. Neue Fälle: 8,62 % Übergewicht, 1,08 % Adipositas. Landkinder hatten 1,25-faches Übergewicht- und 1,34-faches Adipositasrisiko vs. Stadt.</w:t>
      </w:r>
    </w:p>
    <w:p>
      <w:r>
        <w:rPr>
          <w:b/>
          <w:sz w:val="19"/>
        </w:rPr>
        <w:t xml:space="preserve">Übertragbarkeit: </w:t>
      </w:r>
      <w:r>
        <w:rPr>
          <w:sz w:val="19"/>
        </w:rPr>
        <w:t>China – zeigt, dass bestehende Schulprogramme unwirksam sind</w:t>
      </w:r>
    </w:p>
    <w:p>
      <w:r>
        <w:rPr>
          <w:color w:val="5A7D3A"/>
          <w:sz w:val="18"/>
        </w:rPr>
        <w:t>https://pubmed.ncbi.nlm.nih.gov/42907187/</w:t>
      </w:r>
    </w:p>
    <w:p>
      <w:pPr>
        <w:pStyle w:val="Heading2"/>
      </w:pPr>
      <w:r>
        <w:t>Spaniens Adipositäsprävention: Nationale Umsetzung mit messbarem Erfolg</w:t>
      </w:r>
    </w:p>
    <w:p>
      <w:r>
        <w:rPr>
          <w:i/>
          <w:color w:val="666666"/>
          <w:sz w:val="18"/>
        </w:rPr>
        <w:t>Montes D et al.  ·  Rev Esp Salud Publica  ·  21.10.2026  ·  PMID 42904533</w:t>
      </w:r>
    </w:p>
    <w:p>
      <w:r>
        <w:t>Analyse der Umsetzung des WHO-Aktionsplans zur Adipositasbekämpfung in Spanien mit Fokus auf Governance, Koordination und Messbarkeit von Outcomes.</w:t>
      </w:r>
    </w:p>
    <w:p>
      <w:r>
        <w:rPr>
          <w:b/>
        </w:rPr>
        <w:t xml:space="preserve">Ergebnis: </w:t>
      </w:r>
      <w:r>
        <w:t>Der ALADINO-Studie zufolge sank der Anteil übergewichtiger Kinder (6–9 Jahre) zwischen 2019 und 2023 um 4,5 Prozentpunkte. Die Gesamtstrategie Spaniens mit Multisektoral-Governance und jährlichen Ministerkonferenzen ermöglichte es, internationale Ziele messbarer zu operationalisieren, deckte aber weiterhin erhebliche sozioökonomische Ungleichgewichte auf.</w:t>
      </w:r>
    </w:p>
    <w:p>
      <w:r>
        <w:rPr>
          <w:b/>
          <w:sz w:val="19"/>
        </w:rPr>
        <w:t xml:space="preserve">Übertragbarkeit: </w:t>
      </w:r>
      <w:r>
        <w:rPr>
          <w:sz w:val="19"/>
        </w:rPr>
        <w:t>Spanien, vergleichbarer Wohlfahrtsstaat und Sozialversicherungssystem</w:t>
      </w:r>
    </w:p>
    <w:p>
      <w:r>
        <w:rPr>
          <w:color w:val="5A7D3A"/>
          <w:sz w:val="18"/>
        </w:rPr>
        <w:t>https://pubmed.ncbi.nlm.nih.gov/42904533/</w:t>
      </w:r>
    </w:p>
    <w:p>
      <w:pPr>
        <w:pStyle w:val="Heading2"/>
      </w:pPr>
      <w:r>
        <w:t>Bewegungsverordnung in der Primärversorgung: Spaniens Strukturansatz für Kinder</w:t>
      </w:r>
    </w:p>
    <w:p>
      <w:r>
        <w:rPr>
          <w:i/>
          <w:color w:val="666666"/>
          <w:sz w:val="18"/>
        </w:rPr>
        <w:t>Giménez Alba IM et al.  ·  Rev Esp Salud Publica  ·  23.09.2026  ·  PMID 42904447</w:t>
      </w:r>
    </w:p>
    <w:p>
      <w:r>
        <w:t>Systematische Analyse von Spaniens Aktivitätsverschreibungs- und Gesundheitsvermittlungsprogrammen in der Primärversorgung mit Fokus auf Umsetzungsbarrieren und Chancen.</w:t>
      </w:r>
    </w:p>
    <w:p>
      <w:r>
        <w:rPr>
          <w:b/>
        </w:rPr>
        <w:t xml:space="preserve">Ergebnis: </w:t>
      </w:r>
      <w:r>
        <w:t>16 der 17 autonomen Gemeinschaften führen Ernährungsberatung durch; 13 verschreiben oder empfehlen Aktivität. Nur 35,3 % haben Zugang zu Ernährungsfachkräften (davon nur 3 in der Primärversorgung). Trotz politischer Fortschritte bleibt die Umsetzung fragmentiert, besonders bei der Sicherstellung equitativer Ressourcenverteilung.</w:t>
      </w:r>
    </w:p>
    <w:p>
      <w:r>
        <w:rPr>
          <w:b/>
          <w:sz w:val="19"/>
        </w:rPr>
        <w:t xml:space="preserve">Übertragbarkeit: </w:t>
      </w:r>
      <w:r>
        <w:rPr>
          <w:sz w:val="19"/>
        </w:rPr>
        <w:t>Spanien, DACH-Vergleichbarkeit bei tertiärer Prävention</w:t>
      </w:r>
    </w:p>
    <w:p>
      <w:r>
        <w:rPr>
          <w:color w:val="5A7D3A"/>
          <w:sz w:val="18"/>
        </w:rPr>
        <w:t>https://pubmed.ncbi.nlm.nih.gov/42904447/</w:t>
      </w:r>
    </w:p>
    <w:p>
      <w:pPr>
        <w:pStyle w:val="Heading2"/>
      </w:pPr>
      <w:r>
        <w:t>Kindervorsorge im Vergleich: Heterogene Standards bei Adipositaserfassung</w:t>
      </w:r>
    </w:p>
    <w:p>
      <w:r>
        <w:rPr>
          <w:i/>
          <w:color w:val="666666"/>
          <w:sz w:val="18"/>
        </w:rPr>
        <w:t>Cabrera-León A et al.  ·  Rev Esp Salud Publica  ·  25.09.2026  ·  PMID 42904443</w:t>
      </w:r>
    </w:p>
    <w:p>
      <w:r>
        <w:t>Querschnittserhebung zu Umsetzung und Dokumentation von Adipositásindikatoren in 17 spanischen Kindervorsorgeprogrammen der Primärversorgung.</w:t>
      </w:r>
    </w:p>
    <w:p>
      <w:r>
        <w:rPr>
          <w:b/>
        </w:rPr>
        <w:t xml:space="preserve">Ergebnis: </w:t>
      </w:r>
      <w:r>
        <w:t>94,1 % der Gemeinschaften haben ein Programm; alle erfassen Gewicht und Länge elektronisch. Blutdruck wird nur in 58,8 %, Taillenumfang in 41,2 % gemessen. Sozioökonomische Determinanten dokumentieren nur 41,2 %, ein formales Protokoll nutzen nur 11,8 %. Es gibt kein gemeinsames Mindestdatensatz-Standard.</w:t>
      </w:r>
    </w:p>
    <w:p>
      <w:r>
        <w:rPr>
          <w:b/>
          <w:sz w:val="19"/>
        </w:rPr>
        <w:t xml:space="preserve">Übertragbarkeit: </w:t>
      </w:r>
      <w:r>
        <w:rPr>
          <w:sz w:val="19"/>
        </w:rPr>
        <w:t>Spanien, zeigt Datenqualitätsgap europäischer Gesundheitssysteme</w:t>
      </w:r>
    </w:p>
    <w:p>
      <w:r>
        <w:rPr>
          <w:color w:val="5A7D3A"/>
          <w:sz w:val="18"/>
        </w:rPr>
        <w:t>https://pubmed.ncbi.nlm.nih.gov/42904443/</w:t>
      </w:r>
    </w:p>
    <w:p>
      <w:pPr>
        <w:pStyle w:val="Heading2"/>
      </w:pPr>
      <w:r>
        <w:t>ALADINO 2023: Kinderadipositáts-Surveillance mit Repräsentativität</w:t>
      </w:r>
    </w:p>
    <w:p>
      <w:r>
        <w:rPr>
          <w:i/>
          <w:color w:val="666666"/>
          <w:sz w:val="18"/>
        </w:rPr>
        <w:t>Recuero Carretero C et al.  ·  Rev Esp Salud Publica  ·  19.10.2026  ·  PMID 42904441</w:t>
      </w:r>
    </w:p>
    <w:p>
      <w:r>
        <w:t>Methodische Beschreibung einer nationalen spanischen Querschnittstudie zur Adipositásprävalenz bei 6–9-jährigen Schulkindern (n=12.678) im Rahmen der WHO-COSI-Initiative.</w:t>
      </w:r>
    </w:p>
    <w:p>
      <w:r>
        <w:rPr>
          <w:b/>
        </w:rPr>
        <w:t xml:space="preserve">Ergebnis: </w:t>
      </w:r>
      <w:r>
        <w:t>Erfassung anthropometrischer Daten und umfangreicher Lebensstil- sowie Soziodemografien bei direkter Messung in 296 Schulen. Die Studie bildet nationale und internationale Vergleichbarkeit ab und generiert hochwertige Daten mit Repräsentativität für die Ebenen national und international.</w:t>
      </w:r>
    </w:p>
    <w:p>
      <w:r>
        <w:rPr>
          <w:b/>
          <w:sz w:val="19"/>
        </w:rPr>
        <w:t xml:space="preserve">Übertragbarkeit: </w:t>
      </w:r>
      <w:r>
        <w:rPr>
          <w:sz w:val="19"/>
        </w:rPr>
        <w:t>Spanien, Referenzmethode für europäische Surveillance</w:t>
      </w:r>
    </w:p>
    <w:p>
      <w:r>
        <w:rPr>
          <w:color w:val="5A7D3A"/>
          <w:sz w:val="18"/>
        </w:rPr>
        <w:t>https://pubmed.ncbi.nlm.nih.gov/42904441/</w:t>
      </w:r>
    </w:p>
    <w:p>
      <w:pPr>
        <w:pStyle w:val="Heading2"/>
      </w:pPr>
      <w:r>
        <w:t>Multipla Therapie bei HFpEF: GLP-1 bringt mehr Gewichtsverlust als Kaloriendefizit allein</w:t>
      </w:r>
    </w:p>
    <w:p>
      <w:r>
        <w:rPr>
          <w:i/>
          <w:color w:val="666666"/>
          <w:sz w:val="18"/>
        </w:rPr>
        <w:t>Prokopidis K et al.  ·  Curr Heart Fail Rep  ·  08.10.2026  ·  PMID 42848257</w:t>
      </w:r>
    </w:p>
    <w:p>
      <w:r>
        <w:t>Narrative Übersicht zu Lebensstil-, pharmakologischen und chirurgischen Interventionen zur Verbesserung von Muskelkraft, Körperkomposition und Funktionsfähigkeit bei HFpEF mit Sarkopenie und/oder Adipositas.</w:t>
      </w:r>
    </w:p>
    <w:p>
      <w:r>
        <w:rPr>
          <w:b/>
        </w:rPr>
        <w:t xml:space="preserve">Ergebnis: </w:t>
      </w:r>
      <w:r>
        <w:t>Konkurrentes Ausdauer- und Krafttraining verbessert aerobe Kapazität, Funktionsleistung und Lebensqualität. GLP-1-Arzneimittel führen zu größerem Gewichtsverlust und funktionellen Verbesserungen als SGLT2i allein. Kombination aus Widerstandstraining und adäquater Proteinzufuhr konserviert Muskelmasse während Gewichtsverlust besser als Kalorienrestriktion.</w:t>
      </w:r>
    </w:p>
    <w:p>
      <w:r>
        <w:rPr>
          <w:b/>
          <w:sz w:val="19"/>
        </w:rPr>
        <w:t xml:space="preserve">Übertragbarkeit: </w:t>
      </w:r>
      <w:r>
        <w:rPr>
          <w:sz w:val="19"/>
        </w:rPr>
        <w:t>Deutschsprachige Autoren, UK, Skandinavien – Outcomes jenseits der Waage</w:t>
      </w:r>
    </w:p>
    <w:p>
      <w:r>
        <w:rPr>
          <w:color w:val="5A7D3A"/>
          <w:sz w:val="18"/>
        </w:rPr>
        <w:t>https://pubmed.ncbi.nlm.nih.gov/42848257/</w:t>
      </w:r>
    </w:p>
    <w:p>
      <w:pPr>
        <w:pStyle w:val="Heading1"/>
      </w:pPr>
      <w:r>
        <w:t>Aufgenommen am 22.10.2026</w:t>
      </w:r>
    </w:p>
    <w:p>
      <w:pPr>
        <w:pStyle w:val="Heading2"/>
      </w:pPr>
      <w:r>
        <w:t>PCOS und Metabolisches Syndrom: Prävalenz 81,4% statt 30% bei Kontrollen, LAP-Score sensitivste Marke</w:t>
      </w:r>
    </w:p>
    <w:p>
      <w:r>
        <w:rPr>
          <w:i/>
          <w:color w:val="666666"/>
          <w:sz w:val="18"/>
        </w:rPr>
        <w:t>Baidya S et al.  ·  BMC Womens Health  ·  25.07.2026  ·  PMID 42902247</w:t>
      </w:r>
    </w:p>
    <w:p>
      <w:r>
        <w:t>Querschnittstudie 70 PCOS- und 60 Kontrollpatientinnen zur Bestimmung atherogenisierender Lipidindizes und Metabolisches-Syndrom-Prävalenz mittels Labor- und anthropometrischen Messungen.</w:t>
      </w:r>
    </w:p>
    <w:p>
      <w:r>
        <w:rPr>
          <w:b/>
        </w:rPr>
        <w:t xml:space="preserve">Ergebnis: </w:t>
      </w:r>
      <w:r>
        <w:t>PCOS-Gruppe versus Kontrollen: höhere atherogenisierende Lipidindizes (CRI-I, CRI-II, AIP, AC, LCI, LAP). Metabolisches-Syndrom-Prävalenz PCOS 81,4% (n=57) versus Kontrollen 30% (n=18). LAP-Score effizientester Indikator für Metabolisches Syndrom bei PCOS mit AUC 0,829 (p&lt;0,001), Sensitivität 80%, Spezifität 94,5%.</w:t>
      </w:r>
    </w:p>
    <w:p>
      <w:r>
        <w:rPr>
          <w:b/>
          <w:sz w:val="19"/>
        </w:rPr>
        <w:t xml:space="preserve">Übertragbarkeit: </w:t>
      </w:r>
      <w:r>
        <w:rPr>
          <w:sz w:val="19"/>
        </w:rPr>
        <w:t>Nepal, aber PCOS-Adipositas-Metabolismus weltweit vergleichbar; LAP-Score als Screening-Tool auf DACH-Ebene prüfenswert.</w:t>
      </w:r>
    </w:p>
    <w:p>
      <w:r>
        <w:rPr>
          <w:color w:val="5A7D3A"/>
          <w:sz w:val="18"/>
        </w:rPr>
        <w:t>https://pubmed.ncbi.nlm.nih.gov/42902247/</w:t>
      </w:r>
    </w:p>
    <w:p>
      <w:pPr>
        <w:pStyle w:val="Heading2"/>
      </w:pPr>
      <w:r>
        <w:t>Viszerale Adipositas erhöht Kardiometabolisches Risiko auch bei Normalgewicht</w:t>
      </w:r>
    </w:p>
    <w:p>
      <w:r>
        <w:rPr>
          <w:i/>
          <w:color w:val="666666"/>
          <w:sz w:val="18"/>
        </w:rPr>
        <w:t>Cheng Y et al.  ·  BMC Cardiovasc Disord  ·  24.07.2026  ·  PMID 42902148</w:t>
      </w:r>
    </w:p>
    <w:p>
      <w:r>
        <w:t>Longitudinale Kohortenstudie mit 5.606 Erwachsenen (Normalgewicht, BMI 18–24) aus Gesundheitschecks in China; Follow-up 1,98 Jahre auf Kardiometabolische Ereignisse stratifiziert nach viszeraler Fettverteilung.</w:t>
      </w:r>
    </w:p>
    <w:p>
      <w:r>
        <w:rPr>
          <w:b/>
        </w:rPr>
        <w:t xml:space="preserve">Ergebnis: </w:t>
      </w:r>
      <w:r>
        <w:t>Normalgewicht mit zentraler Adipositas (viszerale Fettansammlung) zeigte erhöhtes Risiko für kardiometabolische Störungen: Hazard Ratio 1,39 (95%-KI 1,13–1,71) gegenüber Normalgewicht ohne zentrale Adipositas. Ähnliche Risikoerhöhungen für Hypertonie, Diabetes und Hyperlipidämie. Abdominalfettverteilung ist auch bei normaler BMI ein Risikofaktor.</w:t>
      </w:r>
    </w:p>
    <w:p>
      <w:r>
        <w:rPr>
          <w:b/>
          <w:sz w:val="19"/>
        </w:rPr>
        <w:t xml:space="preserve">Übertragbarkeit: </w:t>
      </w:r>
      <w:r>
        <w:rPr>
          <w:sz w:val="19"/>
        </w:rPr>
        <w:t>China, ambulante Routineuntersuchungen; gilt für Gesundheitssysteme mit Prävention durch Leistungserbringer wie Deutschland.</w:t>
      </w:r>
    </w:p>
    <w:p>
      <w:r>
        <w:rPr>
          <w:color w:val="5A7D3A"/>
          <w:sz w:val="18"/>
        </w:rPr>
        <w:t>https://pubmed.ncbi.nlm.nih.gov/42902148/</w:t>
      </w:r>
    </w:p>
    <w:p>
      <w:pPr>
        <w:pStyle w:val="Heading2"/>
      </w:pPr>
      <w:r>
        <w:t>GLP-1 und plastische Chirurgie: Perioperatives Timing und Muskelverlust erfordern multidisziplinäres Protokoll</w:t>
      </w:r>
    </w:p>
    <w:p>
      <w:r>
        <w:rPr>
          <w:i/>
          <w:color w:val="666666"/>
          <w:sz w:val="18"/>
        </w:rPr>
        <w:t>Chaturvedi R et al.  ·  Front Endocrinol (Lausanne)  ·  05.10.2026  ·  PMID 42898660</w:t>
      </w:r>
    </w:p>
    <w:p>
      <w:r>
        <w:t>Narrative Übersicht über GLP-1-Rezeptoragonisten und Dualagonisten im Kontext ästhetisch-plastischer Eingriffe; Fokus auf perioperative Sicherheit, Körperzusammensetzung, Magerkörpermasse-Verlust und Wiederzunahme nach Absetzen.</w:t>
      </w:r>
    </w:p>
    <w:p>
      <w:r>
        <w:rPr>
          <w:b/>
        </w:rPr>
        <w:t xml:space="preserve">Ergebnis: </w:t>
      </w:r>
      <w:r>
        <w:t>GLP-1 RAs führen zu zweistelligen prozentualen Gewichtsverlusten, erweitern chirurgische Operabilität, erzeugen aber neue Hauterschlaffung und Volumenverlust; verzögerte Magenmotorik mit Aspirationsrisiko, Magen-Darm-Nebenwirkungen bei Dosiseskalation, Magerkörpermasse-Verlust und Malnutrition bei supprimiertem Appetit, häufige Wiederzunahme nach Absetzen gefährden chirurgische Haltbarkeit. Empfehlung: multidisziplinärer Algorithmus (Endokrinologe–Chirurg–Anästhesist) zur risikogesteuerten Operationstiming und Ernährungsoptimierung.</w:t>
      </w:r>
    </w:p>
    <w:p>
      <w:r>
        <w:rPr>
          <w:b/>
          <w:sz w:val="19"/>
        </w:rPr>
        <w:t xml:space="preserve">Übertragbarkeit: </w:t>
      </w:r>
      <w:r>
        <w:rPr>
          <w:sz w:val="19"/>
        </w:rPr>
        <w:t>Indien, aber GLP-1-Versorgung in Deutschland nach §34 SGB V ausgeschlossen; Protokoll nur bei privat bezahlten Patienten relevant.</w:t>
      </w:r>
    </w:p>
    <w:p>
      <w:r>
        <w:rPr>
          <w:color w:val="5A7D3A"/>
          <w:sz w:val="18"/>
        </w:rPr>
        <w:t>https://pubmed.ncbi.nlm.nih.gov/42898660/</w:t>
      </w:r>
    </w:p>
    <w:p>
      <w:pPr>
        <w:pStyle w:val="Heading2"/>
      </w:pPr>
      <w:r>
        <w:t>Phytodiab bei Typ-2-Diabetes und Metabolischem Syndrom: Gewicht und HbA1c sanken über 12 Wochen</w:t>
      </w:r>
    </w:p>
    <w:p>
      <w:r>
        <w:rPr>
          <w:i/>
          <w:color w:val="666666"/>
          <w:sz w:val="18"/>
        </w:rPr>
        <w:t>Belcaro G et al.  ·  Panminerva Med  ·  Sept. 2026  ·  PMID 42895045</w:t>
      </w:r>
    </w:p>
    <w:p>
      <w:r>
        <w:t>12-Wochen-Beobachtungsregistry bei 60 Erwachsenen mit leicht-mäßigem Typ-2-Diabetes, Übergewicht, ohne Komplikationen und ohne Pharmakotherapie; Vergleich Phytodiab-Extrakt (n=30) plus Lebensstilmaßnahmen versus Lebensstilmaßnahmen allein (n=30).</w:t>
      </w:r>
    </w:p>
    <w:p>
      <w:r>
        <w:rPr>
          <w:b/>
        </w:rPr>
        <w:t xml:space="preserve">Ergebnis: </w:t>
      </w:r>
      <w:r>
        <w:t>Phytodiab plus Lebensstilmaßnahmen gegenüber alleinigen Maßnahmen (p&lt;0,05): Gewichtsreduktion, Fettmassereduktion, Nüchternglukose, HbA1c und oxidativer Stress alle signifikant reduziert. Hohe Compliance (96%), keine Toleranzprobleme, Routinelaborparameter normal. Vorläufige Befunde für weitere kontrollierte Studien in größeren Populationen.</w:t>
      </w:r>
    </w:p>
    <w:p>
      <w:r>
        <w:rPr>
          <w:b/>
          <w:sz w:val="19"/>
        </w:rPr>
        <w:t xml:space="preserve">Übertragbarkeit: </w:t>
      </w:r>
      <w:r>
        <w:rPr>
          <w:sz w:val="19"/>
        </w:rPr>
        <w:t>Italien, offenes Design; Phytopharmaka-Effekte regional variabel; Übertragbarkeit begrenzt auf deutschsprachige Naturprodukt-regulierung.</w:t>
      </w:r>
    </w:p>
    <w:p>
      <w:r>
        <w:rPr>
          <w:color w:val="5A7D3A"/>
          <w:sz w:val="18"/>
        </w:rPr>
        <w:t>https://pubmed.ncbi.nlm.nih.gov/42895045/</w:t>
      </w:r>
    </w:p>
    <w:p>
      <w:pPr>
        <w:pStyle w:val="Heading2"/>
      </w:pPr>
      <w:r>
        <w:t>Esketamin-Anästhesie bei Adipositaschirurgie: weniger Schmerz, bessere Psyche</w:t>
      </w:r>
    </w:p>
    <w:p>
      <w:r>
        <w:rPr>
          <w:i/>
          <w:color w:val="666666"/>
          <w:sz w:val="18"/>
        </w:rPr>
        <w:t>Huang C et al.  ·  Transl Psychiatry  ·  23.07.2026  ·  PMID 42893989</w:t>
      </w:r>
    </w:p>
    <w:p>
      <w:r>
        <w:t>Randomisierte Doppelblind-Studie (n=84, 88,1% Follow-up nach 3 Monaten) zur Esketamin-basierten opioidfreien Anästhesie versus Remifentanil bei laparoskopischer Sleeve-Gastrektomie, primäre Endpunkte postoperativer Schmerz (24 h) und psychische Gesundheit (3 Monate).</w:t>
      </w:r>
    </w:p>
    <w:p>
      <w:r>
        <w:rPr>
          <w:b/>
        </w:rPr>
        <w:t xml:space="preserve">Ergebnis: </w:t>
      </w:r>
      <w:r>
        <w:t>Esketamin-Gruppe: signifikant niedrigere postoperative Schmerzintensität (p&lt;0,01), reduzierte moderate-schwere Schmerzfälle (p&lt;0,05) in den ersten 24 h. Nach 3 Monaten bessere psychische Gesundheitsergebnisse; Nebenwirkungsrate nicht erhöht. Metaboliten zeigten therapeutische Kinetik. Esketamin verbesserte parallel physische und psychische Erholung nach Adipositaschirurgie.</w:t>
      </w:r>
    </w:p>
    <w:p>
      <w:r>
        <w:rPr>
          <w:b/>
          <w:sz w:val="19"/>
        </w:rPr>
        <w:t xml:space="preserve">Übertragbarkeit: </w:t>
      </w:r>
      <w:r>
        <w:rPr>
          <w:sz w:val="19"/>
        </w:rPr>
        <w:t>China, aber opioidfreie Strategien sind Versorgungsstandard in Europa; Psyche-Outcome-Fokus auf DACH-Ebene relevant.</w:t>
      </w:r>
    </w:p>
    <w:p>
      <w:r>
        <w:rPr>
          <w:color w:val="5A7D3A"/>
          <w:sz w:val="18"/>
        </w:rPr>
        <w:t>https://pubmed.ncbi.nlm.nih.gov/42893989/</w:t>
      </w:r>
    </w:p>
    <w:p>
      <w:pPr>
        <w:pStyle w:val="Heading2"/>
      </w:pPr>
      <w:r>
        <w:t>CagriSema gegen Semaglutid: 6,9 % zusätzlicher Gewichtsverlust, höhere Injektionsreaktionen</w:t>
      </w:r>
    </w:p>
    <w:p>
      <w:r>
        <w:rPr>
          <w:i/>
          <w:color w:val="666666"/>
          <w:sz w:val="18"/>
        </w:rPr>
        <w:t>Rasool ZK et al.  ·  Front Endocrinol (Lausanne)  ·  02.10.2026  ·  PMID 42890523</w:t>
      </w:r>
    </w:p>
    <w:p>
      <w:r>
        <w:t>Systematische Übersicht und Metaanalyse von 5 RCTs (n=4.746) zur Doppelwirkstoff-Fixkombination CagriSema (Cagrilintid+Semaglutid) versus Semaglutid 2,4 mg Monotherapie bei Übergewicht/Adipositas mit und ohne Typ-2-Diabetes.</w:t>
      </w:r>
    </w:p>
    <w:p>
      <w:r>
        <w:rPr>
          <w:b/>
        </w:rPr>
        <w:t xml:space="preserve">Ergebnis: </w:t>
      </w:r>
      <w:r>
        <w:t>CagriSema versus Semaglutid 2,4 mg: mittlere Differenz Gewichtsverlust -6,89 Prozentpunkte (95%-KI -8,70 bis -5,06), absolute Reduktion -7,16 kg (95%-KI -9,15 bis -5,17), BMI-Reduktion -2,41 kg/m² (95%-KI -2,83 bis -1,99). Verdoppelte Wahrscheinlichkeit 20%-Gewichtsverlust (RR 2,10). Injektionsreaktionen 3,14× häufiger (95%-KI 1,42–6,96). Gastrointestinale Nebenwirkungen nicht signifikant erhöht. Kein zusätzlicher glykämischer Nutzen.</w:t>
      </w:r>
    </w:p>
    <w:p>
      <w:r>
        <w:rPr>
          <w:b/>
          <w:sz w:val="19"/>
        </w:rPr>
        <w:t xml:space="preserve">Übertragbarkeit: </w:t>
      </w:r>
      <w:r>
        <w:rPr>
          <w:sz w:val="19"/>
        </w:rPr>
        <w:t>USA und Internationales; Erstattung in Deutschland für GLP-1 RA ausgeschlossen nach §34 SGB V, Kombinationspräparate ebenfalls nicht erstattet.</w:t>
      </w:r>
    </w:p>
    <w:p>
      <w:r>
        <w:rPr>
          <w:color w:val="5A7D3A"/>
          <w:sz w:val="18"/>
        </w:rPr>
        <w:t>https://pubmed.ncbi.nlm.nih.gov/42890523/</w:t>
      </w:r>
    </w:p>
    <w:p>
      <w:pPr>
        <w:pStyle w:val="Heading2"/>
      </w:pPr>
      <w:r>
        <w:t>Adipositas senkt Beschäftigungsquote: Mendelsche Randomisierung zeigt kausalen Effekt</w:t>
      </w:r>
    </w:p>
    <w:p>
      <w:r>
        <w:rPr>
          <w:i/>
          <w:color w:val="666666"/>
          <w:sz w:val="18"/>
        </w:rPr>
        <w:t>Katz A  ·  Soc Sci Med  ·  04.09.2026  ·  PMID 42828830</w:t>
      </w:r>
    </w:p>
    <w:p>
      <w:r>
        <w:t>Mendelsche Randomisierung mit genetischem Risikoscore für BMI in UK-Biobank-Daten zur Analyse des kausalen Effekts von Adipositas auf Beschäftigungschancen, differenziert nach Geschlecht und sozioökonomischen Faktoren.</w:t>
      </w:r>
    </w:p>
    <w:p>
      <w:r>
        <w:rPr>
          <w:b/>
        </w:rPr>
        <w:t xml:space="preserve">Ergebnis: </w:t>
      </w:r>
      <w:r>
        <w:t>Adipositas hatte einen signifikant negativen kausalen Effekt auf Beschäftigung über alle Analysemethoden hinweg. Frauen zeigten in linearen Modellen stärkere Beschäftigungseinbußen, während Person-Centered-Treatment-Effects-Analysen ein gegensätzliches Muster offenbarten. Die Befunde unterstreichen die wirtschaftliche Krankheitslast von Adipositas jenseits der medizinischen Dimension.</w:t>
      </w:r>
    </w:p>
    <w:p>
      <w:r>
        <w:rPr>
          <w:b/>
          <w:sz w:val="19"/>
        </w:rPr>
        <w:t xml:space="preserve">Übertragbarkeit: </w:t>
      </w:r>
      <w:r>
        <w:rPr>
          <w:sz w:val="19"/>
        </w:rPr>
        <w:t>UK Biobank mit genetischen und Erwerbsdaten; Übertragbarkeit auf DACH-Länder hoch bei vergleichbarer Arbeitsmärkte.</w:t>
      </w:r>
    </w:p>
    <w:p>
      <w:r>
        <w:rPr>
          <w:color w:val="5A7D3A"/>
          <w:sz w:val="18"/>
        </w:rPr>
        <w:t>https://pubmed.ncbi.nlm.nih.gov/42828830/</w:t>
      </w:r>
    </w:p>
    <w:p>
      <w:pPr>
        <w:pStyle w:val="Heading1"/>
      </w:pPr>
      <w:r>
        <w:t>Aufgenommen am 21.10.2026</w:t>
      </w:r>
    </w:p>
    <w:p>
      <w:pPr>
        <w:pStyle w:val="Heading2"/>
      </w:pPr>
      <w:r>
        <w:t>Semaglutide in chilenischem Gesundheitssystem: HbA1c von 8,6 auf 7 %, 31 % sparten Insulindosen</w:t>
      </w:r>
    </w:p>
    <w:p>
      <w:r>
        <w:rPr>
          <w:i/>
          <w:color w:val="666666"/>
          <w:sz w:val="18"/>
        </w:rPr>
        <w:t>Estica M et al.  ·  Rev Med Chil  ·  Aug. 2026  ·  PMID 42899606</w:t>
      </w:r>
    </w:p>
    <w:p>
      <w:r>
        <w:t>Chilenische Phase-IV-Multicenterstudie an 104 Patienten mit Typ-2-Diabetes (79,8 % Frauen, 44,2 % über 60 Jahre) zur Wirksamkeit und Sicherheit von wöchentlichem Semaglutid 0,5 oder 1 mg über 24 Wochen in der öffentlichen Gesundheitsversorgung.</w:t>
      </w:r>
    </w:p>
    <w:p>
      <w:r>
        <w:rPr>
          <w:b/>
        </w:rPr>
        <w:t xml:space="preserve">Ergebnis: </w:t>
      </w:r>
      <w:r>
        <w:t>HbA1c sank von 8,6 ± 0,7 % auf 7,0 ± 1,0 % (Differenz -1,6 %), Nüchternglukose von 160,3 ± 49,3 auf 133,7 ± 54,8 mg/dL (Differenz -26,2 mg/dL), Körpergewicht von 89,3 ± 20,2 auf 85,3 ± 20,4 kg (Differenz -4 kg). 56,4 % erreichten HbA1c &lt; 7 % (vs. 0 % zu Studienbeginn). 31 % der mit Basalinsulin behandelten Patienten reduzieren Insulindosen (Median -6 IE). Gastrointestinale Nebenwirkungen entsprechend bekanntem Sicherheitsprofil.</w:t>
      </w:r>
    </w:p>
    <w:p>
      <w:r>
        <w:rPr>
          <w:b/>
          <w:sz w:val="19"/>
        </w:rPr>
        <w:t xml:space="preserve">Übertragbarkeit: </w:t>
      </w:r>
      <w:r>
        <w:rPr>
          <w:sz w:val="19"/>
        </w:rPr>
        <w:t>Lateinamerika, aber öffentliches Versicherungssystem, erste Realdaten aus Nicht-USA-Gesundheitssystem</w:t>
      </w:r>
    </w:p>
    <w:p>
      <w:r>
        <w:rPr>
          <w:color w:val="5A7D3A"/>
          <w:sz w:val="18"/>
        </w:rPr>
        <w:t>https://pubmed.ncbi.nlm.nih.gov/42899606/</w:t>
      </w:r>
    </w:p>
    <w:p>
      <w:pPr>
        <w:pStyle w:val="Heading2"/>
      </w:pPr>
      <w:r>
        <w:t>Bildung, nicht Einkommen, ist stärkster Adipositas-Prädiktor im Lebensverlauf</w:t>
      </w:r>
    </w:p>
    <w:p>
      <w:r>
        <w:rPr>
          <w:i/>
          <w:color w:val="666666"/>
          <w:sz w:val="18"/>
        </w:rPr>
        <w:t>Issayeva Z et al.  ·  Int J Popul Data Sci  ·  29.09.2026  ·  PMID 42899118</w:t>
      </w:r>
    </w:p>
    <w:p>
      <w:r>
        <w:t>Südkoreanische Querschnittstudie an 12.075 Erwachsenen (KNHANES 2022–2024) zur Assoziation von Sozioökonomischem Status (Bildung, Einkommen, Erwerbsstatus) mit Adipositas (BMI ≥ 25 kg/m²) mittels Lebenszyklusrahmen.</w:t>
      </w:r>
    </w:p>
    <w:p>
      <w:r>
        <w:rPr>
          <w:b/>
        </w:rPr>
        <w:t xml:space="preserve">Ergebnis: </w:t>
      </w:r>
      <w:r>
        <w:t>Niedrigere Schulbildung war der konsistenteste Prädiktor für Adipositas; Einkommen und Erwerbsstatus zeigten nach Adjustierung heterogenere Assoziationen. Die Befunde stützen die Lebensverlauf-Perspektive, wonach kumulative sozioökonomische Bedingungen und strukturelle Zwänge das Adipositas-Risiko prägen.</w:t>
      </w:r>
    </w:p>
    <w:p>
      <w:r>
        <w:rPr>
          <w:b/>
          <w:sz w:val="19"/>
        </w:rPr>
        <w:t xml:space="preserve">Übertragbarkeit: </w:t>
      </w:r>
      <w:r>
        <w:rPr>
          <w:sz w:val="19"/>
        </w:rPr>
        <w:t>Asienische Vergleichspopulation, aber robuste Methodik mit nationalen Populationsdaten, Erkenntnisse zu Ungleichheit übertragbar</w:t>
      </w:r>
    </w:p>
    <w:p>
      <w:r>
        <w:rPr>
          <w:color w:val="5A7D3A"/>
          <w:sz w:val="18"/>
        </w:rPr>
        <w:t>https://pubmed.ncbi.nlm.nih.gov/42899118/</w:t>
      </w:r>
    </w:p>
    <w:p>
      <w:pPr>
        <w:pStyle w:val="Heading2"/>
      </w:pPr>
      <w:r>
        <w:t>Herzfettkörper und Entzündungsmarker bei Typ-2-Diabetes: Woran Komplikationen hängen</w:t>
      </w:r>
    </w:p>
    <w:p>
      <w:r>
        <w:rPr>
          <w:i/>
          <w:color w:val="666666"/>
          <w:sz w:val="18"/>
        </w:rPr>
        <w:t>Jensen MS et al.  ·  Cardiovasc Diabetol  ·  23.07.2026  ·  PMID 42897624</w:t>
      </w:r>
    </w:p>
    <w:p>
      <w:r>
        <w:t>Dänische Querschnittstudie an 887 Personen mit Typ-2-Diabetes ohne klinische Herzkrankheit zur Assoziation von perikardialem Fettvolumen mit koronarer Verkalkung, myokardialer Mikrozirkulation und systemischer Entzündung (hsCRP).</w:t>
      </w:r>
    </w:p>
    <w:p>
      <w:r>
        <w:rPr>
          <w:b/>
        </w:rPr>
        <w:t xml:space="preserve">Ergebnis: </w:t>
      </w:r>
      <w:r>
        <w:t>Perikardiales Fettvolumen war nach Adjustierung für kardiovaskuläre Risikofaktoren nicht unabhängig mit koronarer Verkalkung oder Mikrozirkulationsstörung assoziiert, aber mit 14 % höherem hsCRP pro 100 mL Mehrvolumen (95 % CI 4–25 %; p = 0,005). Damit zeigt sich eine Assoziation mit systemischer Entzündung, nicht aber mit strukturellen Koronarveränderungen.</w:t>
      </w:r>
    </w:p>
    <w:p>
      <w:r>
        <w:rPr>
          <w:b/>
          <w:sz w:val="19"/>
        </w:rPr>
        <w:t xml:space="preserve">Übertragbarkeit: </w:t>
      </w:r>
      <w:r>
        <w:rPr>
          <w:sz w:val="19"/>
        </w:rPr>
        <w:t>Dänische Klinikkohorte, europäisches Versicherungssystem, vergleichbare Diabetes-Versorgung</w:t>
      </w:r>
    </w:p>
    <w:p>
      <w:r>
        <w:rPr>
          <w:color w:val="5A7D3A"/>
          <w:sz w:val="18"/>
        </w:rPr>
        <w:t>https://pubmed.ncbi.nlm.nih.gov/42897624/</w:t>
      </w:r>
    </w:p>
    <w:p>
      <w:pPr>
        <w:pStyle w:val="Heading2"/>
      </w:pPr>
      <w:r>
        <w:t>Adipositas bei Inselteenagern 2023: 37,6 % übergewichtig oder adipös – und wenig Vorsorge</w:t>
      </w:r>
    </w:p>
    <w:p>
      <w:r>
        <w:rPr>
          <w:i/>
          <w:color w:val="666666"/>
          <w:sz w:val="18"/>
        </w:rPr>
        <w:t>Bay JL et al.  ·  BMC Public Health  ·  24.07.2026  ·  PMID 42897504</w:t>
      </w:r>
    </w:p>
    <w:p>
      <w:r>
        <w:t>Mehrjährige Querschnittstudie der Cook Islands an Schülern der 9. Klasse (2016–2019, 2022–2023; n = 783) zur Prävalenz von Stoffwechsel-Risikofaktoren und metabolischem Syndrom bei Jugendlichen (Medianalter 13,8 Jahre).</w:t>
      </w:r>
    </w:p>
    <w:p>
      <w:r>
        <w:rPr>
          <w:b/>
        </w:rPr>
        <w:t xml:space="preserve">Ergebnis: </w:t>
      </w:r>
      <w:r>
        <w:t>Prävalenzen: 22,1 % Übergewicht, 37,6 % Adipositas, 39,1 % erhöhtes Waist-to-Height-Ratio (&gt;0,5), 9,4 % hoher Blutdruck, 8,1 % erhöhtes Gesamtcholesterin, 37,1 % erhöhte Nüchternglukose. Bei verfügbaren Vollmessungen (n = 261) hatten 27,6 % der adipösen Kinder ≥2 Risikofaktoren. Starke Korrelationen zwischen BMI-for-Age und Waist-to-Height-Ratio (χ² p &lt; 0,001).</w:t>
      </w:r>
    </w:p>
    <w:p>
      <w:r>
        <w:rPr>
          <w:b/>
          <w:sz w:val="19"/>
        </w:rPr>
        <w:t xml:space="preserve">Übertragbarkeit: </w:t>
      </w:r>
      <w:r>
        <w:rPr>
          <w:sz w:val="19"/>
        </w:rPr>
        <w:t>Pazifisches Inselland, kleine Population, aber epidemiologisch extrem relevant für frühe Prävention</w:t>
      </w:r>
    </w:p>
    <w:p>
      <w:r>
        <w:rPr>
          <w:color w:val="5A7D3A"/>
          <w:sz w:val="18"/>
        </w:rPr>
        <w:t>https://pubmed.ncbi.nlm.nih.gov/42897504/</w:t>
      </w:r>
    </w:p>
    <w:p>
      <w:pPr>
        <w:pStyle w:val="Heading2"/>
      </w:pPr>
      <w:r>
        <w:t>Muskelschwäche plus Bauchfett senkt Lebensqualität bei Brustkrebs um messbare Grade</w:t>
      </w:r>
    </w:p>
    <w:p>
      <w:r>
        <w:rPr>
          <w:i/>
          <w:color w:val="666666"/>
          <w:sz w:val="18"/>
        </w:rPr>
        <w:t>Anunciação TAD et al.  ·  J Obes  ·  2026  ·  PMID 42891917</w:t>
      </w:r>
    </w:p>
    <w:p>
      <w:r>
        <w:t>Brasilianische Querschnittsstudie an 97 übergewichtigen oder adipösen Frauen vor elektiver Brust-Operation zur Assoziation von dynapenier Bauchfettsucht (BMI ≥ 30, Taillenumfang ≥ 88 cm, Handgriffstärke vermindert) mit Lebensqualität gemessen per FACT-B- und TOI-Skalen.</w:t>
      </w:r>
    </w:p>
    <w:p>
      <w:r>
        <w:rPr>
          <w:b/>
        </w:rPr>
        <w:t xml:space="preserve">Ergebnis: </w:t>
      </w:r>
      <w:r>
        <w:t>Dyanpäne Bauchfettsucht war unabhängig mit signifikant niedrigeren Lebensqualitäts-Scores assoziiert, auch nach Adjustierung für Alter, Einkommen, Bildung und körperliche Aktivität. Frauen mit niedriger Bildung, unregelmäßiger Aktivität, niedrigerem Einkommen und schwerer Adipositas zeigten verschlechterte FACT-B-, FACT-G- und Trial-Outcome-Index-Scores (alle p &lt; 0,05).</w:t>
      </w:r>
    </w:p>
    <w:p>
      <w:r>
        <w:rPr>
          <w:b/>
          <w:sz w:val="19"/>
        </w:rPr>
        <w:t xml:space="preserve">Übertragbarkeit: </w:t>
      </w:r>
      <w:r>
        <w:rPr>
          <w:sz w:val="19"/>
        </w:rPr>
        <w:t>Brasilien, aber Symptom-Messung per validiertem internationalen Instrument, Evidenz für Patientenprioritäten</w:t>
      </w:r>
    </w:p>
    <w:p>
      <w:r>
        <w:rPr>
          <w:color w:val="5A7D3A"/>
          <w:sz w:val="18"/>
        </w:rPr>
        <w:t>https://pubmed.ncbi.nlm.nih.gov/42891917/</w:t>
      </w:r>
    </w:p>
    <w:p>
      <w:pPr>
        <w:pStyle w:val="Heading2"/>
      </w:pPr>
      <w:r>
        <w:t>Metabolisches Syndrom in der Frühschwangerschaft verschärft Blutdruckveränderungen</w:t>
      </w:r>
    </w:p>
    <w:p>
      <w:r>
        <w:rPr>
          <w:i/>
          <w:color w:val="666666"/>
          <w:sz w:val="18"/>
        </w:rPr>
        <w:t>Mohebi A et al.  ·  Endocrine  ·  17.10.2026  ·  PMID 42891873</w:t>
      </w:r>
    </w:p>
    <w:p>
      <w:r>
        <w:t>Australische Studie an 264 Schwangeren vor 16 Wochen zur Prävalenz von metabolischem Syndrom (MetS) und dessen hämodynamischen Auswirkungen in sozioökonomisch belasteten Populationen.</w:t>
      </w:r>
    </w:p>
    <w:p>
      <w:r>
        <w:rPr>
          <w:b/>
        </w:rPr>
        <w:t xml:space="preserve">Ergebnis: </w:t>
      </w:r>
      <w:r>
        <w:t>MetS-Prävalenz: 15,1 %. Frauen mit MetS hatten signifikant höheren zentralen systolischen Blutdruck (cSBP), zentrale mittlere arterielle Drücke (cMAP) und Pulsrate. Nach Adjustierung für BMI und Mehrfachtestung blieben cSBP, cMAP und Pulsrate unabhängig mit MetS assoziiert (alle p &lt; 0,05). Adipositas trug zu diesen Veränderungen bei.</w:t>
      </w:r>
    </w:p>
    <w:p>
      <w:r>
        <w:rPr>
          <w:b/>
          <w:sz w:val="19"/>
        </w:rPr>
        <w:t xml:space="preserve">Übertragbarkeit: </w:t>
      </w:r>
      <w:r>
        <w:rPr>
          <w:sz w:val="19"/>
        </w:rPr>
        <w:t>Australien, aber internationale Geburtskohorte, systemische Evidenz für frühe Erkennung kardiometabolischer Risiken</w:t>
      </w:r>
    </w:p>
    <w:p>
      <w:r>
        <w:rPr>
          <w:color w:val="5A7D3A"/>
          <w:sz w:val="18"/>
        </w:rPr>
        <w:t>https://pubmed.ncbi.nlm.nih.gov/42891873/</w:t>
      </w:r>
    </w:p>
    <w:p>
      <w:pPr>
        <w:pStyle w:val="Heading1"/>
      </w:pPr>
      <w:r>
        <w:t>Aufgenommen am 20.10.2026</w:t>
      </w:r>
    </w:p>
    <w:p>
      <w:pPr>
        <w:pStyle w:val="Heading2"/>
      </w:pPr>
      <w:r>
        <w:t>Übergewicht und Adipositas bei Kindern erhöhen Ausgaben um 4–7 %</w:t>
      </w:r>
    </w:p>
    <w:p>
      <w:r>
        <w:rPr>
          <w:i/>
          <w:color w:val="666666"/>
          <w:sz w:val="18"/>
        </w:rPr>
        <w:t>Valdés N et al.  ·  J Glob Health  ·  19.10.2026  ·  PMID 42895256</w:t>
      </w:r>
    </w:p>
    <w:p>
      <w:r>
        <w:t>Analyse von 652.297 chilenischen Schulkindern mit Verknüpfung von Messdaten und Gesundheitsausgabenregistern zur Abschätzung jährlicher Mehrkosten.</w:t>
      </w:r>
    </w:p>
    <w:p>
      <w:r>
        <w:rPr>
          <w:b/>
        </w:rPr>
        <w:t xml:space="preserve">Ergebnis: </w:t>
      </w:r>
      <w:r>
        <w:t>Hohes BMI-für-Alter war mit 4,2–4,5 % höheren jährlichen Ausgaben assoziiert (justierte Modelle); Übergewicht allein mit 2,5 %, Adipositas mit 6,1–6,6 %. Ausgabenunterschiede waren bereits in früher Kindheit vorhanden.</w:t>
      </w:r>
    </w:p>
    <w:p>
      <w:r>
        <w:rPr>
          <w:b/>
          <w:sz w:val="19"/>
        </w:rPr>
        <w:t xml:space="preserve">Übertragbarkeit: </w:t>
      </w:r>
      <w:r>
        <w:rPr>
          <w:sz w:val="19"/>
        </w:rPr>
        <w:t>Südamerika, öffentlich-privates Versicherungssystem; Methode aber auf Deutschland übertragbar.</w:t>
      </w:r>
    </w:p>
    <w:p>
      <w:r>
        <w:rPr>
          <w:color w:val="5A7D3A"/>
          <w:sz w:val="18"/>
        </w:rPr>
        <w:t>https://pubmed.ncbi.nlm.nih.gov/42895256/</w:t>
      </w:r>
    </w:p>
    <w:p>
      <w:pPr>
        <w:pStyle w:val="Heading2"/>
      </w:pPr>
      <w:r>
        <w:t>GLP-1-Agonisten: gastrointestinale Symptome bei über 50 % nach 5 Jahren</w:t>
      </w:r>
    </w:p>
    <w:p>
      <w:r>
        <w:rPr>
          <w:i/>
          <w:color w:val="666666"/>
          <w:sz w:val="18"/>
        </w:rPr>
        <w:t>Cisneros JZ et al.  ·  Neurogastroenterol Motil  ·  Okt. 2026  ·  PMID 42894471</w:t>
      </w:r>
    </w:p>
    <w:p>
      <w:r>
        <w:t>Retrospektive Kohortenstudie an 78.277 Patienten unter GLP-1-Rezeptoragonisten mit Nachverfolgung über 60 Monate zur Häufigkeit gastrointestinaler Symptome (Übelkeit, Bauchschmerz, Diarrhö, Obstipation).</w:t>
      </w:r>
    </w:p>
    <w:p>
      <w:r>
        <w:rPr>
          <w:b/>
        </w:rPr>
        <w:t xml:space="preserve">Ergebnis: </w:t>
      </w:r>
      <w:r>
        <w:t>Bei 53 % trat mindestens ein gastrointestinales Symptomereignis auf; am häufigsten Bauchschmerz (28 %) und Übelkeit (25 %). Frauen hatten 1,4-fach höheres Risiko als Männer. Baseline-Symptome, weibliches Geschlecht und Metoclopramid erhöhten das Risiko (HR 1,6–2,2).</w:t>
      </w:r>
    </w:p>
    <w:p>
      <w:r>
        <w:rPr>
          <w:b/>
          <w:sz w:val="19"/>
        </w:rPr>
        <w:t xml:space="preserve">Übertragbarkeit: </w:t>
      </w:r>
      <w:r>
        <w:rPr>
          <w:sz w:val="19"/>
        </w:rPr>
        <w:t>USA, aber Nebenwirkungsprofil medikamentsspezifisch und nicht an Versicherungssystem gebunden.</w:t>
      </w:r>
    </w:p>
    <w:p>
      <w:r>
        <w:rPr>
          <w:color w:val="5A7D3A"/>
          <w:sz w:val="18"/>
        </w:rPr>
        <w:t>https://pubmed.ncbi.nlm.nih.gov/42894471/</w:t>
      </w:r>
    </w:p>
    <w:p>
      <w:pPr>
        <w:pStyle w:val="Heading2"/>
      </w:pPr>
      <w:r>
        <w:t>Präkonzeptionelle Lebensstiländerungen: Nutzen bei Übergewicht vor Schwangerschaft</w:t>
      </w:r>
    </w:p>
    <w:p>
      <w:r>
        <w:rPr>
          <w:i/>
          <w:color w:val="666666"/>
          <w:sz w:val="18"/>
        </w:rPr>
        <w:t>Mateusz S et al.  ·  Arch Gynecol Obstet  ·  22.07.2026  ·  PMID 42894025</w:t>
      </w:r>
    </w:p>
    <w:p>
      <w:r>
        <w:t>Strukturierte Übersichtsarbeit (13 Studien, 2019–2023) zu Outcomes nach konservativen Interventionen (Ernährung, Bewegung, Gewichtsverlust) vor Schwangerschaft.</w:t>
      </w:r>
    </w:p>
    <w:p>
      <w:r>
        <w:rPr>
          <w:b/>
        </w:rPr>
        <w:t xml:space="preserve">Ergebnis: </w:t>
      </w:r>
      <w:r>
        <w:t>Gewichtsverlust zeigte ausgewählte Fertilitätsgewinne und Reduktion rezidivierender Gestationsdiabetes; Effekte heterogen je nach Intervention und Gewichtsabnahme. Langzeitnutzen erforderte Verhaltenserhalt.</w:t>
      </w:r>
    </w:p>
    <w:p>
      <w:r>
        <w:rPr>
          <w:b/>
          <w:sz w:val="19"/>
        </w:rPr>
        <w:t xml:space="preserve">Übertragbarkeit: </w:t>
      </w:r>
      <w:r>
        <w:rPr>
          <w:sz w:val="19"/>
        </w:rPr>
        <w:t>Überwiegend außereuropäische Studien, aber Frage zur Vorbeugung ist systemunabhängig.</w:t>
      </w:r>
    </w:p>
    <w:p>
      <w:r>
        <w:rPr>
          <w:color w:val="5A7D3A"/>
          <w:sz w:val="18"/>
        </w:rPr>
        <w:t>https://pubmed.ncbi.nlm.nih.gov/42894025/</w:t>
      </w:r>
    </w:p>
    <w:p>
      <w:pPr>
        <w:pStyle w:val="Heading2"/>
      </w:pPr>
      <w:r>
        <w:t>Zuckerhaltige Getränke erhöhen abdominalem Adipositas um 20 % bei Kindern</w:t>
      </w:r>
    </w:p>
    <w:p>
      <w:r>
        <w:rPr>
          <w:i/>
          <w:color w:val="666666"/>
          <w:sz w:val="18"/>
        </w:rPr>
        <w:t>Yang Y et al.  ·  Zhonghua Yu Fang Yi Xue Za Zhi  ·  06.10.2026  ·  PMID 42893908</w:t>
      </w:r>
    </w:p>
    <w:p>
      <w:r>
        <w:t>Querschnittsstudie an 11.646 Schulkindern mit Beverages-Konsummuster-Analyse (Hauptkomponentenanalyse) und Assoziationen mit allgemeiner und abdominaler Adipositas.</w:t>
      </w:r>
    </w:p>
    <w:p>
      <w:r>
        <w:rPr>
          <w:b/>
        </w:rPr>
        <w:t xml:space="preserve">Ergebnis: </w:t>
      </w:r>
      <w:r>
        <w:t>Zuckerhaltiges Getränkemuster versus Milch-/Fruchtsaft: erhöhte OR für Gesamtadipsitas 1,154, abdominale Adipositas 1,195, Koexistenz beider 1,175 (alle p&lt;0,05 nach Benjamini-Hochberg-Korrektur). Assoziationen stärker bei Adoleszenten, Jungen und Stadtbewohnern.</w:t>
      </w:r>
    </w:p>
    <w:p>
      <w:r>
        <w:rPr>
          <w:b/>
          <w:sz w:val="19"/>
        </w:rPr>
        <w:t xml:space="preserve">Übertragbarkeit: </w:t>
      </w:r>
      <w:r>
        <w:rPr>
          <w:sz w:val="19"/>
        </w:rPr>
        <w:t>China; beverage-spezifisch aber auf Deutschland übertragbar (Prävention).</w:t>
      </w:r>
    </w:p>
    <w:p>
      <w:r>
        <w:rPr>
          <w:color w:val="5A7D3A"/>
          <w:sz w:val="18"/>
        </w:rPr>
        <w:t>https://pubmed.ncbi.nlm.nih.gov/42893908/</w:t>
      </w:r>
    </w:p>
    <w:p>
      <w:pPr>
        <w:pStyle w:val="Heading2"/>
      </w:pPr>
      <w:r>
        <w:t>Schwere Adipositas: körperliche Funktionsfähigkeit und Lebensqualität deutlich vermindert</w:t>
      </w:r>
    </w:p>
    <w:p>
      <w:r>
        <w:rPr>
          <w:i/>
          <w:color w:val="666666"/>
          <w:sz w:val="18"/>
        </w:rPr>
        <w:t>Macedo TSG et al.  ·  J Obes  ·  2026  ·  PMID 42891656</w:t>
      </w:r>
    </w:p>
    <w:p>
      <w:r>
        <w:t>Metaanalyse von 20 Querschnittsstudien zu Lebensqualität (hauptsächlich SF-36) bei Erwachsenen mit BMI ≥40 kg/m².</w:t>
      </w:r>
    </w:p>
    <w:p>
      <w:r>
        <w:rPr>
          <w:b/>
        </w:rPr>
        <w:t xml:space="preserve">Ergebnis: </w:t>
      </w:r>
      <w:r>
        <w:t>Erwachsene mit schwerer Adipositas zeigten konsistent niedrigere Scores in körperlichen Bereichen (physische Funktionsfähigkeit, Schmerz, allgemeine Gesundheit); in psychischen Bereichen Vitalität besonders reduziert. Hohe Heterogenität zwischen Studien.</w:t>
      </w:r>
    </w:p>
    <w:p>
      <w:r>
        <w:rPr>
          <w:b/>
          <w:sz w:val="19"/>
        </w:rPr>
        <w:t xml:space="preserve">Übertragbarkeit: </w:t>
      </w:r>
      <w:r>
        <w:rPr>
          <w:sz w:val="19"/>
        </w:rPr>
        <w:t>Internationale Studien, aber Erhebungsinstrumente (SF-36) kulturübergreifend validiert.</w:t>
      </w:r>
    </w:p>
    <w:p>
      <w:r>
        <w:rPr>
          <w:color w:val="5A7D3A"/>
          <w:sz w:val="18"/>
        </w:rPr>
        <w:t>https://pubmed.ncbi.nlm.nih.gov/42891656/</w:t>
      </w:r>
    </w:p>
    <w:p>
      <w:pPr>
        <w:pStyle w:val="Heading2"/>
      </w:pPr>
      <w:r>
        <w:t>Semaglutid zeigt tumorhemmende Effekte bei Phäochromozytom-Cluster-1, aber Tumor-Förderung bei MEN2</w:t>
      </w:r>
    </w:p>
    <w:p>
      <w:r>
        <w:rPr>
          <w:i/>
          <w:color w:val="666666"/>
          <w:sz w:val="18"/>
        </w:rPr>
        <w:t>Wang K et al.  ·  Endocr Relat Cancer  ·  01.10.2026  ·  PMID 42847129</w:t>
      </w:r>
    </w:p>
    <w:p>
      <w:r>
        <w:t>Funktionale Studien an 54 patienteneigenen Phäochromozytom/Paragangliom-Primärkulturen sowie klinische Korrelation bei 67 Patienten aus prospektiver Studie (PROSPHEO) zu Effekten von Semaglutid, Metformin und Insulin.</w:t>
      </w:r>
    </w:p>
    <w:p>
      <w:r>
        <w:rPr>
          <w:b/>
        </w:rPr>
        <w:t xml:space="preserve">Ergebnis: </w:t>
      </w:r>
      <w:r>
        <w:t>Cluster-abhängig: Semaglutid zeigte signifikante Tumorhemmung bei Cluster-1-Tumoren, aber tumorförderliche Effekte in drei Tumoren mit keimbahnmutiertem RET (MEN2-Syndrom). Metformin zeigte Tumorhemmung, Insulin tumorförderliche Effekte. Klinisch: größere Mediantumore unter Insulin als unter Metformin/GLP-1RA.</w:t>
      </w:r>
    </w:p>
    <w:p>
      <w:r>
        <w:rPr>
          <w:b/>
          <w:sz w:val="19"/>
        </w:rPr>
        <w:t xml:space="preserve">Übertragbarkeit: </w:t>
      </w:r>
      <w:r>
        <w:rPr>
          <w:sz w:val="19"/>
        </w:rPr>
        <w:t>Deutschland und Schweiz; Befund warnt vor unkritischem Einsatz bei MEN2-Patienten.</w:t>
      </w:r>
    </w:p>
    <w:p>
      <w:r>
        <w:rPr>
          <w:color w:val="5A7D3A"/>
          <w:sz w:val="18"/>
        </w:rPr>
        <w:t>https://pubmed.ncbi.nlm.nih.gov/42847129/</w:t>
      </w:r>
    </w:p>
    <w:p>
      <w:pPr>
        <w:pStyle w:val="Heading1"/>
      </w:pPr>
      <w:r>
        <w:t>Aufgenommen am 19.10.2026</w:t>
      </w:r>
    </w:p>
    <w:p>
      <w:pPr>
        <w:pStyle w:val="Heading2"/>
      </w:pPr>
      <w:r>
        <w:t>Adipositas erhöht Fehlgeburtsrisiko in der Fertilitätsbehandlung konsistent um 60 Prozent</w:t>
      </w:r>
    </w:p>
    <w:p>
      <w:r>
        <w:rPr>
          <w:i/>
          <w:color w:val="666666"/>
          <w:sz w:val="18"/>
        </w:rPr>
        <w:t>Wan X et al.  ·  J Ovarian Res  ·  09.10.2026  ·  PMID 42892695</w:t>
      </w:r>
    </w:p>
    <w:p>
      <w:r>
        <w:t>Retrospektive Kohorte mit 8.923 IVF-Zyklen (PCOS, Ovarielles Insuffizienzrisiko, Tubenfaktor) zu BMI, FSH und Reproduktionsergebnissen; Vermittlungsanalyse mit Mediationsanalyse.</w:t>
      </w:r>
    </w:p>
    <w:p>
      <w:r>
        <w:rPr>
          <w:b/>
        </w:rPr>
        <w:t xml:space="preserve">Ergebnis: </w:t>
      </w:r>
      <w:r>
        <w:t>Adipositas (BMI ≥30) assoziiert mit erhöhtem Fehlgeburtsrisiko konsistent über alle drei Infertilitäts-Etiologien: OR 1,60 (95% KI 1,02–2,53), p=0,041, Number Needed to Harm 19. Indirekte Assoziation mit Eizellzahl via FSH gering (5,3–8,2% mediiert) und mit breiten Konfidenzintervallen. Live-Birth-Analyse zu schwach powered (5,3% Kraft).</w:t>
      </w:r>
    </w:p>
    <w:p>
      <w:r>
        <w:rPr>
          <w:b/>
          <w:sz w:val="19"/>
        </w:rPr>
        <w:t xml:space="preserve">Übertragbarkeit: </w:t>
      </w:r>
      <w:r>
        <w:rPr>
          <w:sz w:val="19"/>
        </w:rPr>
        <w:t>Chinesische RMZ-Daten; Assoziationsfunde sind übertragbar, klinische Kausalität bleibt unklar</w:t>
      </w:r>
    </w:p>
    <w:p>
      <w:r>
        <w:rPr>
          <w:color w:val="5A7D3A"/>
          <w:sz w:val="18"/>
        </w:rPr>
        <w:t>https://pubmed.ncbi.nlm.nih.gov/42892695/</w:t>
      </w:r>
    </w:p>
    <w:p>
      <w:pPr>
        <w:pStyle w:val="Heading2"/>
      </w:pPr>
      <w:r>
        <w:t>Muskelmasse senkt Metabolisches-Syndrom-Risiko unabhängig von Adipositas</w:t>
      </w:r>
    </w:p>
    <w:p>
      <w:r>
        <w:rPr>
          <w:i/>
          <w:color w:val="666666"/>
          <w:sz w:val="18"/>
        </w:rPr>
        <w:t>Lee EY et al.  ·  Endocrine  ·  17.10.2026  ·  PMID 42891876</w:t>
      </w:r>
    </w:p>
    <w:p>
      <w:r>
        <w:t>Querschnittstudie (KNHANES 2024) mit 3.033 koreanischen Erwachsenen ≥40 Jahren: Assoziationen von DXA-Muskelmasse und Handgriffstärke mit metabolischem Syndrom, jeweils normalisiert nach Körpergewicht.</w:t>
      </w:r>
    </w:p>
    <w:p>
      <w:r>
        <w:rPr>
          <w:b/>
        </w:rPr>
        <w:t xml:space="preserve">Ergebnis: </w:t>
      </w:r>
      <w:r>
        <w:t>Appendikuläre Skeletmuskelmasse pro Körpergewicht (ASM/BW) invers assoziiert mit MetS: Männer OR 0,79 (95% KI 0,73–0,86), Frauen OR 0,86 (95% KI 0,80–0,92) pro SD-Anstieg; relative Handgriffstärke ebenfalls invers (Männer OR 0,98, Frauen OR 0,97). Höchstes MetS-Risiko mit niedriger Muskelmasse und Kraft kombiniert: OR 3,04 (Männer), OR 2,42 (Frauen).</w:t>
      </w:r>
    </w:p>
    <w:p>
      <w:r>
        <w:rPr>
          <w:b/>
          <w:sz w:val="19"/>
        </w:rPr>
        <w:t xml:space="preserve">Übertragbarkeit: </w:t>
      </w:r>
      <w:r>
        <w:rPr>
          <w:sz w:val="19"/>
        </w:rPr>
        <w:t>Nationale repräsentative Daten mit DXA; Normalisierungsmethoden sind zentral, bedürfen aber Validierung</w:t>
      </w:r>
    </w:p>
    <w:p>
      <w:r>
        <w:rPr>
          <w:color w:val="5A7D3A"/>
          <w:sz w:val="18"/>
        </w:rPr>
        <w:t>https://pubmed.ncbi.nlm.nih.gov/42891876/</w:t>
      </w:r>
    </w:p>
    <w:p>
      <w:pPr>
        <w:pStyle w:val="Heading2"/>
      </w:pPr>
      <w:r>
        <w:t>Schlafqualität senkt Depressionsrisiko bei Übergewicht um 53 Prozent</w:t>
      </w:r>
    </w:p>
    <w:p>
      <w:r>
        <w:rPr>
          <w:i/>
          <w:color w:val="666666"/>
          <w:sz w:val="18"/>
        </w:rPr>
        <w:t>Xu M et al.  ·  Epidemiol Psychiatr Sci  ·  13.10.2026  ·  PMID 42864938</w:t>
      </w:r>
    </w:p>
    <w:p>
      <w:r>
        <w:t>Prospektive Kohorte mit 91.380 Personen in Übergewicht (kein Diabetes), Follow-up 12,9 Jahre, Assoziationen von Schlafscores mit psychiatrischen Erkrankungsrisiken untersucht.</w:t>
      </w:r>
    </w:p>
    <w:p>
      <w:r>
        <w:rPr>
          <w:b/>
        </w:rPr>
        <w:t xml:space="preserve">Ergebnis: </w:t>
      </w:r>
      <w:r>
        <w:t>Bei bestem Schlaf (Gruppe 6) vs. schlechtestem (Gruppe 1): Hazard Ratio 0,47 (95% KI 0,33–0,67) für psychiatrische Störungen insgesamt; für ADHS HR 0,24 (95% KI 0,08–0,72). 16 Plasmaproteine zeigten partielle Mediatoreffekte. Das Schlafqualitäts-Proteomic-Profil könnte biologische Mechanismen erhellen, die Schlaf mit psychiatrischen Ergebnissen bei Übergewicht verbinden.</w:t>
      </w:r>
    </w:p>
    <w:p>
      <w:r>
        <w:rPr>
          <w:b/>
          <w:sz w:val="19"/>
        </w:rPr>
        <w:t xml:space="preserve">Übertragbarkeit: </w:t>
      </w:r>
      <w:r>
        <w:rPr>
          <w:sz w:val="19"/>
        </w:rPr>
        <w:t>UK-Biobank-Daten, direkt auf deutsches Bevölkerungsprofil übertragbar</w:t>
      </w:r>
    </w:p>
    <w:p>
      <w:r>
        <w:rPr>
          <w:color w:val="5A7D3A"/>
          <w:sz w:val="18"/>
        </w:rPr>
        <w:t>https://pubmed.ncbi.nlm.nih.gov/42864938/</w:t>
      </w:r>
    </w:p>
    <w:p>
      <w:pPr>
        <w:pStyle w:val="Heading2"/>
      </w:pPr>
      <w:r>
        <w:t>Herzinsuffizienz-assoziierte Kachexie: Proteinverlust über spezifische miRNA-Profile erkennbar</w:t>
      </w:r>
    </w:p>
    <w:p>
      <w:r>
        <w:rPr>
          <w:i/>
          <w:color w:val="666666"/>
          <w:sz w:val="18"/>
        </w:rPr>
        <w:t>Tambaro F et al.  ·  ESC Heart Fail  ·  27.08.2026  ·  PMID 42853063</w:t>
      </w:r>
    </w:p>
    <w:p>
      <w:r>
        <w:t>Fall-Kontroll-Studie mit 25 Herzinsuffizienz-Patienten und 10 Kontrollen zu miRNA- und Zytokin-Profilen bei Kachexie (≥6% Gewichtsverlust in 6 Monaten); Definition und mechanistische Assoziationen mit Funktionsparametern.</w:t>
      </w:r>
    </w:p>
    <w:p>
      <w:r>
        <w:rPr>
          <w:b/>
        </w:rPr>
        <w:t xml:space="preserve">Ergebnis: </w:t>
      </w:r>
      <w:r>
        <w:t>CHF-Patienten zeigten supprimierte miR-15b, miR-29b, miR-133a, miR-486 (alle p&lt;0,01) und erhöhte GDF-15 (p&lt;0,001). Bei Kachexie: FGF-21 erhöht (p=0,012), miR-29b erniedrigt (p=0,019). Inverse Korrelationen: FGF-21 mit miR-486 (ρ=−0,69, p=0,035), GDF-15 mit miR-21 (ρ=−0,81, p=0,007). MiRNA-Suppression und Stresszytokin-Erhöhung waren in Kachexie amplifiziiert.</w:t>
      </w:r>
    </w:p>
    <w:p>
      <w:r>
        <w:rPr>
          <w:b/>
          <w:sz w:val="19"/>
        </w:rPr>
        <w:t xml:space="preserve">Übertragbarkeit: </w:t>
      </w:r>
      <w:r>
        <w:rPr>
          <w:sz w:val="19"/>
        </w:rPr>
        <w:t>Italienische/Berliner Hospitaldaten, kleines N limitiert, mechanistische Biomarker bedürfen Validierung</w:t>
      </w:r>
    </w:p>
    <w:p>
      <w:r>
        <w:rPr>
          <w:color w:val="5A7D3A"/>
          <w:sz w:val="18"/>
        </w:rPr>
        <w:t>https://pubmed.ncbi.nlm.nih.gov/42853063/</w:t>
      </w:r>
    </w:p>
    <w:p>
      <w:pPr>
        <w:pStyle w:val="Heading2"/>
      </w:pPr>
      <w:r>
        <w:t>Organschäden erhöhen Depressionsrisiko bei Adipositas dreifach</w:t>
      </w:r>
    </w:p>
    <w:p>
      <w:r>
        <w:rPr>
          <w:i/>
          <w:color w:val="666666"/>
          <w:sz w:val="18"/>
        </w:rPr>
        <w:t>Lim Y  ·  Psychiatry Res  ·  29.08.2026  ·  PMID 42696940</w:t>
      </w:r>
    </w:p>
    <w:p>
      <w:r>
        <w:t>UK-Biobank-Analyse mit 404.146 Teilnehmenden zu Organschäden-Trajektorien (gemessen über Krankenhausaufzeichnungen) und incidenter Depression über 4+ Jahre, stratifiziert nach BMI und klinischer Adipositas.</w:t>
      </w:r>
    </w:p>
    <w:p>
      <w:r>
        <w:rPr>
          <w:b/>
        </w:rPr>
        <w:t xml:space="preserve">Ergebnis: </w:t>
      </w:r>
      <w:r>
        <w:t>Persistente Organschäden assoziiert mit höherem Depressionsrisiko über alle BMI-Kategorien: in normal-, über- und adipös Klassifizierten aHR 1,91–2,48. In klinischer Adipositas ohne bisherige Organschäden: aHR 2,38; in präklinischer Adipositas: aHR 2,30 (beide vs. persistente Freiheit von Organschäden). Klinische Adipositas-Definition zeigte bessere Risikostratifizierung als BMI allein.</w:t>
      </w:r>
    </w:p>
    <w:p>
      <w:r>
        <w:rPr>
          <w:b/>
          <w:sz w:val="19"/>
        </w:rPr>
        <w:t xml:space="preserve">Übertragbarkeit: </w:t>
      </w:r>
      <w:r>
        <w:rPr>
          <w:sz w:val="19"/>
        </w:rPr>
        <w:t>UK-Biobank, Organschäden-Definition und Depressionserfassung auf Deutschland übertragbar</w:t>
      </w:r>
    </w:p>
    <w:p>
      <w:r>
        <w:rPr>
          <w:color w:val="5A7D3A"/>
          <w:sz w:val="18"/>
        </w:rPr>
        <w:t>https://pubmed.ncbi.nlm.nih.gov/42696940/</w:t>
      </w:r>
    </w:p>
    <w:p>
      <w:pPr>
        <w:pStyle w:val="Heading2"/>
      </w:pPr>
      <w:r>
        <w:t>EKG-Kriterien übersehen LVH bei Frauen und Übergewichtigen zu 80 Prozent</w:t>
      </w:r>
    </w:p>
    <w:p>
      <w:r>
        <w:rPr>
          <w:i/>
          <w:color w:val="666666"/>
          <w:sz w:val="18"/>
        </w:rPr>
        <w:t>Johansen AO et al.  ·  Int J Cardiol  ·  01.12.2026  ·  PMID 42674294</w:t>
      </w:r>
    </w:p>
    <w:p>
      <w:r>
        <w:t>Querschnittstudie (Kopenhagener Allgemeinbevölkerung, n=9.392) zu Sensitivität/Spezifität von ESC-EKG-Kriterien für LVH gegen Kardio-CT-Gold-Standard, stratifiziert nach Geschlecht und Übergewicht; Rekalibrierung der Schwellwerte.</w:t>
      </w:r>
    </w:p>
    <w:p>
      <w:r>
        <w:rPr>
          <w:b/>
        </w:rPr>
        <w:t xml:space="preserve">Ergebnis: </w:t>
      </w:r>
      <w:r>
        <w:t>Baseline-EKG-Kriterien: Sensitivität insgesamt 20%, Spezifität 96%; Sensitivität deutlich niedriger in Frauen vs. Männern (15% vs. 26%, p&lt;0,001) und Übergewicht vs. Normalgewicht (16% vs. 23%, p=0,005). Rekalibrierte Schwellwerte in Validierungskohorte: Sensitivität 36%, Spezifität 91%, mit konsistenter Sensitivität/Spezifität über Subgruppen. Neue Kriterien fördern diagnostische Gerechtigkeit über Geschlecht und BMI.</w:t>
      </w:r>
    </w:p>
    <w:p>
      <w:r>
        <w:rPr>
          <w:b/>
          <w:sz w:val="19"/>
        </w:rPr>
        <w:t xml:space="preserve">Übertragbarkeit: </w:t>
      </w:r>
      <w:r>
        <w:rPr>
          <w:sz w:val="19"/>
        </w:rPr>
        <w:t>Dänische Allgemeinbevölkerung, kardiale Bildgebung und Kriterien europäisch übertragbar</w:t>
      </w:r>
    </w:p>
    <w:p>
      <w:r>
        <w:rPr>
          <w:color w:val="5A7D3A"/>
          <w:sz w:val="18"/>
        </w:rPr>
        <w:t>https://pubmed.ncbi.nlm.nih.gov/42674294/</w:t>
      </w:r>
    </w:p>
    <w:p>
      <w:pPr>
        <w:pStyle w:val="Heading1"/>
      </w:pPr>
      <w:r>
        <w:t>Aufgenommen am 18.10.2026</w:t>
      </w:r>
    </w:p>
    <w:p>
      <w:pPr>
        <w:pStyle w:val="Heading2"/>
      </w:pPr>
      <w:r>
        <w:t>Lebenslange Kosten der Kinderadipositasfolgen: Modellierung für Kasachstan zeigt 194 Mrd. KZT nationale Belastung</w:t>
      </w:r>
    </w:p>
    <w:p>
      <w:r>
        <w:rPr>
          <w:i/>
          <w:color w:val="666666"/>
          <w:sz w:val="18"/>
        </w:rPr>
        <w:t>Koichubekov B et al.  ·  Front Public Health  ·  02.10.2026  ·  PMID 42890163</w:t>
      </w:r>
    </w:p>
    <w:p>
      <w:r>
        <w:t>Dynamisches Markov-Modell schätzte lebenslange direkte medizinische Kosten der Adipositas bei Kindern (5–9 Jahre) in Kasachstan; Szenarioanalyse testete Auswirkungen einer 5- und 10%-igen Prävalenzreduktion.</w:t>
      </w:r>
    </w:p>
    <w:p>
      <w:r>
        <w:rPr>
          <w:b/>
        </w:rPr>
        <w:t xml:space="preserve">Ergebnis: </w:t>
      </w:r>
      <w:r>
        <w:t>Durchschnittliche lebenslange Kosten pro Kind: 96.996,26 KZT (USD 206,37); nationale Gesamtbelastung für 2024er Kohorte: 194 Mrd. KZT (USD 413 Mio.); kumulativ 2024–2035: 128,72 Mrd. KZT mit 71% durch Adipositas. Eine 5%-ige Prävalenzreduktion würde die lebenslange Belastung um 4,8%, eine 10%-ige Reduktion um 9,4% senken. Modellierungsstudie; Übertragbarkeit auf Deutschland begrenzt durch andere Kostenstrukturen und Gesundheitssystem.</w:t>
      </w:r>
    </w:p>
    <w:p>
      <w:r>
        <w:rPr>
          <w:b/>
          <w:sz w:val="19"/>
        </w:rPr>
        <w:t xml:space="preserve">Übertragbarkeit: </w:t>
      </w:r>
      <w:r>
        <w:rPr>
          <w:sz w:val="19"/>
        </w:rPr>
        <w:t>Kasachstan, strukturell anderes Gesundheitssystem; methodisches Vorbild für Kostenschätzung</w:t>
      </w:r>
    </w:p>
    <w:p>
      <w:r>
        <w:rPr>
          <w:color w:val="5A7D3A"/>
          <w:sz w:val="18"/>
        </w:rPr>
        <w:t>https://pubmed.ncbi.nlm.nih.gov/42890163/</w:t>
      </w:r>
    </w:p>
    <w:p>
      <w:pPr>
        <w:pStyle w:val="Heading2"/>
      </w:pPr>
      <w:r>
        <w:t>Partizipative Prävention in Portugal: Schulen und Gemeinden definieren Adipositasrisiken und Lösungen</w:t>
      </w:r>
    </w:p>
    <w:p>
      <w:r>
        <w:rPr>
          <w:i/>
          <w:color w:val="666666"/>
          <w:sz w:val="18"/>
        </w:rPr>
        <w:t>Gaspar T et al.  ·  Front Public Health  ·  01.10.2026  ·  PMID 42889270</w:t>
      </w:r>
    </w:p>
    <w:p>
      <w:r>
        <w:t>Mehrmethodische Aktionsforschung in zwei portugiesischen Regionen (ländlich, urban); Befragung von 202 Schulkindern (7,4 Jahre) und 54 Erwachsenen; Fokusgruppen mit lokalen Stakeholdern zu Gesundheitsförderung und Adipositasprävention.</w:t>
      </w:r>
    </w:p>
    <w:p>
      <w:r>
        <w:rPr>
          <w:b/>
        </w:rPr>
        <w:t xml:space="preserve">Ergebnis: </w:t>
      </w:r>
      <w:r>
        <w:t>57% der Schüler berichteten Reizbarkeit/schlechte Laune, 46,7% Nervosität; 66% hatten altersberechtigt normales BMI, aber 36% trieben keine regelmäßige körperliche Aktivität; hohes Bildschirmmediennutzung und Gewaltexposition in der Freizeit. Fokusgruppen nannten Prioritäten: Bewegung, Schulverpflegung, Koordination Schule-Familie-Gemeinde; kommunale Unterschiede bei Wahrnehmung von Schulessen, Sicherheit und Servicezugang bestanden fort.</w:t>
      </w:r>
    </w:p>
    <w:p>
      <w:r>
        <w:rPr>
          <w:b/>
          <w:sz w:val="19"/>
        </w:rPr>
        <w:t xml:space="preserve">Übertragbarkeit: </w:t>
      </w:r>
      <w:r>
        <w:rPr>
          <w:sz w:val="19"/>
        </w:rPr>
        <w:t>Portugal, vergleichbares EU-Gesundheitssystem; transferierbar für partizipative Prävention</w:t>
      </w:r>
    </w:p>
    <w:p>
      <w:r>
        <w:rPr>
          <w:color w:val="5A7D3A"/>
          <w:sz w:val="18"/>
        </w:rPr>
        <w:t>https://pubmed.ncbi.nlm.nih.gov/42889270/</w:t>
      </w:r>
    </w:p>
    <w:p>
      <w:pPr>
        <w:pStyle w:val="Heading2"/>
      </w:pPr>
      <w:r>
        <w:t>Regionale Unterschiede im Übergewicht bei saudi-arabischen Studierenden: Riad 4,6-fach höher als Makkah</w:t>
      </w:r>
    </w:p>
    <w:p>
      <w:r>
        <w:rPr>
          <w:i/>
          <w:color w:val="666666"/>
          <w:sz w:val="18"/>
        </w:rPr>
        <w:t>Alkhraiji MH et al.  ·  Front Public Health  ·  01.10.2026  ·  PMID 42889239</w:t>
      </w:r>
    </w:p>
    <w:p>
      <w:r>
        <w:t>Querschnittstudie (März–Mai 2023) mit 564 Studierenden aus vier saudi-arabischen Regionen; Erfassung von BMI, Bewegung (IPAQ-SF), Bildschirmzeit und Ernährung; Analyse regionaler Unterschiede und assoziierter Faktoren.</w:t>
      </w:r>
    </w:p>
    <w:p>
      <w:r>
        <w:rPr>
          <w:b/>
        </w:rPr>
        <w:t xml:space="preserve">Ergebnis: </w:t>
      </w:r>
      <w:r>
        <w:t>Übergewicht/Adipositasprävalenz 17,9% (konservative Unterschätzung durch Selbstangaben); markanter regionaler Gradient: Riad 27,8% vs. Makkah 8,8% (χ² = 25,48; p &lt; 0,001). Nach Adjustment war Region der stärkste Prädiktor (aOR Riad 4,62; 95% CI 2,23–9,59; p &lt; 0,001); männliches Geschlecht aOR 1,96 (p = 0,037). 82,3% der Studierenden zeigten moderate bis hohe Sitzbewegung (≥8 h/Tag); durchschnittliche Bildschirmnutzung 3,75 h/Tag.</w:t>
      </w:r>
    </w:p>
    <w:p>
      <w:r>
        <w:rPr>
          <w:b/>
          <w:sz w:val="19"/>
        </w:rPr>
        <w:t xml:space="preserve">Übertragbarkeit: </w:t>
      </w:r>
      <w:r>
        <w:rPr>
          <w:sz w:val="19"/>
        </w:rPr>
        <w:t>Saudi-Arabien, andere Versorgungsstruktur; zeigt Umweltfaktoren und regionale Ungleichheit auf</w:t>
      </w:r>
    </w:p>
    <w:p>
      <w:r>
        <w:rPr>
          <w:color w:val="5A7D3A"/>
          <w:sz w:val="18"/>
        </w:rPr>
        <w:t>https://pubmed.ncbi.nlm.nih.gov/42889239/</w:t>
      </w:r>
    </w:p>
    <w:p>
      <w:pPr>
        <w:pStyle w:val="Heading2"/>
      </w:pPr>
      <w:r>
        <w:t>MASLD in Kardio-Nieren-Metabolik-Staging reduziert Sterberisiko-Unterschätzung um bis zu 10% in Stufe 3</w:t>
      </w:r>
    </w:p>
    <w:p>
      <w:r>
        <w:rPr>
          <w:i/>
          <w:color w:val="666666"/>
          <w:sz w:val="18"/>
        </w:rPr>
        <w:t>Mostafa AM et al.  ·  Med Sci Monit  ·  17.10.2026  ·  PMID 42888835</w:t>
      </w:r>
    </w:p>
    <w:p>
      <w:r>
        <w:t>Sekundäranalyse NHANES III: 10.335 Erwachsene (20–74 Jahre) mit Mortalitäts-Follow-up bis 2019; Integration von MASLD in das CKM-Staging-Framework (ursprünglich kardiovaskulär-renal-metabolisch) zur Verbesserung der Mortalitätsstratifizierung.</w:t>
      </w:r>
    </w:p>
    <w:p>
      <w:r>
        <w:rPr>
          <w:b/>
        </w:rPr>
        <w:t xml:space="preserve">Ergebnis: </w:t>
      </w:r>
      <w:r>
        <w:t>Modifiziertes CKM-Staging zeigte überlegene Risikostratifizierung gegenüber Original-CKM, besonders in Stufe 3. Hazard Ratios für Gesamtmortalität: modifiziert 3,84 (95% CI 3,38–4,37) vs. Original 3,49 (95% CI 3,07–3,95); für kardiovaskuläre Mortalität: 6,38 (4,80–8,48) vs. 5,41 (4,12–7,12). Integration der Leber in das Kardio-Nieren-Metabolik-Achsenkonzept zeigte inkrementelle prognostische Verbesserung.</w:t>
      </w:r>
    </w:p>
    <w:p>
      <w:r>
        <w:rPr>
          <w:b/>
          <w:sz w:val="19"/>
        </w:rPr>
        <w:t xml:space="preserve">Übertragbarkeit: </w:t>
      </w:r>
      <w:r>
        <w:rPr>
          <w:sz w:val="19"/>
        </w:rPr>
        <w:t>USA-Daten (NHANES), aber Konzept der Mehrorgan-Stratifizierung auf europäische Versorgung übertragbar</w:t>
      </w:r>
    </w:p>
    <w:p>
      <w:r>
        <w:rPr>
          <w:color w:val="5A7D3A"/>
          <w:sz w:val="18"/>
        </w:rPr>
        <w:t>https://pubmed.ncbi.nlm.nih.gov/42888835/</w:t>
      </w:r>
    </w:p>
    <w:p>
      <w:pPr>
        <w:pStyle w:val="Heading2"/>
      </w:pPr>
      <w:r>
        <w:t>Nierenvolumen bezogen auf BMI verbessert Vorhersage der Transplantatfunktion im ersten Jahr</w:t>
      </w:r>
    </w:p>
    <w:p>
      <w:r>
        <w:rPr>
          <w:i/>
          <w:color w:val="666666"/>
          <w:sz w:val="18"/>
        </w:rPr>
        <w:t>Gianassi I et al.  ·  Clin Transplant  ·  Okt. 2026  ·  PMID 42886738</w:t>
      </w:r>
    </w:p>
    <w:p>
      <w:r>
        <w:t>Prospektive Einklinik-Studie: Ultraschallvolumung des Transplantats 1 Monat posttransplantation; Analyse, ob Differential-Nierenvolumen (DRV) indexiert zu Empfänger-BMI die eGFR nach einem Jahr voraussagt.</w:t>
      </w:r>
    </w:p>
    <w:p>
      <w:r>
        <w:rPr>
          <w:b/>
        </w:rPr>
        <w:t xml:space="preserve">Ergebnis: </w:t>
      </w:r>
      <w:r>
        <w:t>Nierenvolumparameter waren signifikant mit eGFR nach einem Jahr assoziiert; stärkere Assoziationen nach BMI-Normalisierung. DRV/BMI-Ratio zeigte stärkste Korrelation mit eGFR und blieb nach Adjustment unabhängig assoziiert. ROC-Analyse ergab AUC 0,774 für erhaltene Transplantatfunktion (Schwellenwert bedarf jedoch externe Validierung).</w:t>
      </w:r>
    </w:p>
    <w:p>
      <w:r>
        <w:rPr>
          <w:b/>
          <w:sz w:val="19"/>
        </w:rPr>
        <w:t xml:space="preserve">Übertragbarkeit: </w:t>
      </w:r>
      <w:r>
        <w:rPr>
          <w:sz w:val="19"/>
        </w:rPr>
        <w:t>Italien, strukturierte Transplantationsdokumentation; einfaches Screening-Werkzeug übertragbar</w:t>
      </w:r>
    </w:p>
    <w:p>
      <w:r>
        <w:rPr>
          <w:color w:val="5A7D3A"/>
          <w:sz w:val="18"/>
        </w:rPr>
        <w:t>https://pubmed.ncbi.nlm.nih.gov/42886738/</w:t>
      </w:r>
    </w:p>
    <w:p>
      <w:pPr>
        <w:pStyle w:val="Heading2"/>
      </w:pPr>
      <w:r>
        <w:t>Mikronährstoffverlauf nach Adipositaschirurgie: Kalzium sinkt, Nebenschilddrüse steigt über 10 Jahre</w:t>
      </w:r>
    </w:p>
    <w:p>
      <w:r>
        <w:rPr>
          <w:i/>
          <w:color w:val="666666"/>
          <w:sz w:val="18"/>
        </w:rPr>
        <w:t>Mitchell S et al.  ·  Nutrients  ·  03.10.2026  ·  PMID 42884716</w:t>
      </w:r>
    </w:p>
    <w:p>
      <w:r>
        <w:t>Einzentrum-Kohortenstudie (NHS Lothian, 2011–2025) mit 426 Patienten nach Sleeve (SG, 55,2%) oder Bypass (RYGB, 41,1%); 25 biochemische Marker über 10 Jahre erfasst; lineare mixed-effects Modelle mit Benjamini-Hochberg-Korrektur.</w:t>
      </w:r>
    </w:p>
    <w:p>
      <w:r>
        <w:rPr>
          <w:b/>
        </w:rPr>
        <w:t xml:space="preserve">Ergebnis: </w:t>
      </w:r>
      <w:r>
        <w:t>Mediane Gewichtsabnahme 21,6%, Exzessgewichtsverlust 49,2%. Kalzium fiel (p &lt; 0,001), PTH stieg (+0,22 pmol/L/Jahr; 95% CI 0,11–0,33; p &lt; 0,001) trotz Vitamin-D-Anstieg (+1,20 nmol/L/Jahr; p &lt; 0,001); erhöhte PTH in ~33% persistierend. Hämoglobin sank (-0,32 g/L/Jahr; p = 0,026), Unterversorgung von 26,3% auf 38,5%. B-Vitamine stiegen (p &lt; 0,001), Thiamin nicht; Selen, Zink fielen (p &lt; 0,05); Albumin sank (p &lt; 0,001). PTH-Anstieg steiler bei PPI-Gebrauch (p = 0,002) und BMI ≥50 kg/m² (p = 0,003).</w:t>
      </w:r>
    </w:p>
    <w:p>
      <w:r>
        <w:rPr>
          <w:b/>
          <w:sz w:val="19"/>
        </w:rPr>
        <w:t xml:space="preserve">Übertragbarkeit: </w:t>
      </w:r>
      <w:r>
        <w:rPr>
          <w:sz w:val="19"/>
        </w:rPr>
        <w:t>Schottland (UK), strukturierter Chirurgie-Service mit hoher Supplement-Compliance; Muster übertragbar</w:t>
      </w:r>
    </w:p>
    <w:p>
      <w:r>
        <w:rPr>
          <w:color w:val="5A7D3A"/>
          <w:sz w:val="18"/>
        </w:rPr>
        <w:t>https://pubmed.ncbi.nlm.nih.gov/42884716/</w:t>
      </w:r>
    </w:p>
    <w:p>
      <w:pPr>
        <w:pStyle w:val="Heading1"/>
      </w:pPr>
      <w:r>
        <w:t>Aufgenommen am 17.10.2026</w:t>
      </w:r>
    </w:p>
    <w:p>
      <w:pPr>
        <w:pStyle w:val="Heading2"/>
      </w:pPr>
      <w:r>
        <w:t>Körperliche Inaktivität und langes Sitzen erhöhen Sterblichkeitsrisiko bei kardiovaskulär-metabolischem Syndrom deutlich</w:t>
      </w:r>
    </w:p>
    <w:p>
      <w:r>
        <w:rPr>
          <w:i/>
          <w:color w:val="666666"/>
          <w:sz w:val="18"/>
        </w:rPr>
        <w:t>Huang Y et al.  ·  Clin Exp Med  ·  24.07.2026  ·  PMID 42886390</w:t>
      </w:r>
    </w:p>
    <w:p>
      <w:r>
        <w:t>Prospektive Kohortenstudie aus der US-amerikanischen NHANES-Datenbank (2007–2018) mit über 400.000 Teilnehmern; Untersuchung der unabhängigen und kombinierten Assoziationen von Freizeit-Bewegung und Sitzdauer mit Gesamt- und kardiovaskulärer Sterblichkeit bei Personen mit fortgeschrittenem kardiovaskulär-metabolischem Syndrom (CKM).</w:t>
      </w:r>
    </w:p>
    <w:p>
      <w:r>
        <w:rPr>
          <w:b/>
        </w:rPr>
        <w:t xml:space="preserve">Ergebnis: </w:t>
      </w:r>
      <w:r>
        <w:t>Körperliche Inaktivität war mit erhöhtem Risiko für Gesamtsterblichkeit (HR=2,43, 95%-KI: 1,98–2,97) und kardiovaskuläre Sterblichkeit (HR=2,62, 95%-KI: 1,79–3,82) assoziiert. Sitzdauer &gt;8 h/Tag gegenüber &lt;4 h/Tag zeigte erhöhte Risiken (Gesamtsterblichkeit: HR=1,71; kardiovaskulär: HR=2,12). Die höchsten Risiken traten bei Kombination von Inaktivität + ≥6 h/Tag Sitzen auf (Gesamtsterblichkeit: HR=2,77; kardiovaskulär: HR=3,39). Diese Studie unterstreicht den Überlebensvorteil durch gesteigerte körperliche Aktivität und reduzierte Sedentarität in dieser Hochrisikopopulation.</w:t>
      </w:r>
    </w:p>
    <w:p>
      <w:r>
        <w:rPr>
          <w:b/>
          <w:sz w:val="19"/>
        </w:rPr>
        <w:t xml:space="preserve">Übertragbarkeit: </w:t>
      </w:r>
      <w:r>
        <w:rPr>
          <w:sz w:val="19"/>
        </w:rPr>
        <w:t>USA-Daten, Bewegungsförderung als universelle Intervention unabhängig von Finanzierungssystem</w:t>
      </w:r>
    </w:p>
    <w:p>
      <w:r>
        <w:rPr>
          <w:color w:val="5A7D3A"/>
          <w:sz w:val="18"/>
        </w:rPr>
        <w:t>https://pubmed.ncbi.nlm.nih.gov/42886390/</w:t>
      </w:r>
    </w:p>
    <w:p>
      <w:pPr>
        <w:pStyle w:val="Heading2"/>
      </w:pPr>
      <w:r>
        <w:t>Bildschirmzeit begünstigt Adipositas bei Kindern und Jugendlichen mit geschlechtsspezifischen Mechanismen</w:t>
      </w:r>
    </w:p>
    <w:p>
      <w:r>
        <w:rPr>
          <w:i/>
          <w:color w:val="666666"/>
          <w:sz w:val="18"/>
        </w:rPr>
        <w:t>Min J et al.  ·  Prev Chronic Dis  ·  15.10.2026  ·  PMID 42886217</w:t>
      </w:r>
    </w:p>
    <w:p>
      <w:r>
        <w:t>Systematische Überprüfung von 22 Studien zur Assoziation zwischen Bildschirmzeit und Adipositäsergebnissen bei Kindern, Adoleszenten und jungen Erwachsenen; Meta-analytische Synthese mit Fokus auf geschlechtsspezifische Unterschiede in verhaltensabhängigen und physiologischen Pfaden.</w:t>
      </w:r>
    </w:p>
    <w:p>
      <w:r>
        <w:rPr>
          <w:b/>
        </w:rPr>
        <w:t xml:space="preserve">Ergebnis: </w:t>
      </w:r>
      <w:r>
        <w:t>18 der 22 Studien berichteten eine signifikante positive Assoziation zwischen Bildschirmzeit und Adipositas-bezogenen Ergebnissen. Bei Mädchen waren Assoziationen häufiger mit Adipositas, metabolisch ungesund adipös und psychologischen Faktoren (Körperbildsorgen) verknüpft; bei Jungen mit verhaltensbezogenen Faktoren (erhöhte Kalorienaufnahme, nächtliches Bildschirmnutzung, reduzierter Schlaf). Prävention sollte die zugrunde liegenden Mechanismen adressieren: körperliche Aktivität bei Mädchen, Problembewusstsein bei Jungen. Diese Erkenntnisse zeigen, dass simple Bildschirmzeitreduktion nicht ausreicht.</w:t>
      </w:r>
    </w:p>
    <w:p>
      <w:r>
        <w:rPr>
          <w:b/>
          <w:sz w:val="19"/>
        </w:rPr>
        <w:t xml:space="preserve">Übertragbarkeit: </w:t>
      </w:r>
      <w:r>
        <w:rPr>
          <w:sz w:val="19"/>
        </w:rPr>
        <w:t>Internationale Evidenz, universelle Verhältnisprävention, geschlechtsspezifische Anpassung</w:t>
      </w:r>
    </w:p>
    <w:p>
      <w:r>
        <w:rPr>
          <w:color w:val="5A7D3A"/>
          <w:sz w:val="18"/>
        </w:rPr>
        <w:t>https://pubmed.ncbi.nlm.nih.gov/42886217/</w:t>
      </w:r>
    </w:p>
    <w:p>
      <w:pPr>
        <w:pStyle w:val="Heading2"/>
      </w:pPr>
      <w:r>
        <w:t>Schlafstörungen und Übergewicht verknüpft mit sozialen und strukturellen Faktoren bei jungen Erwachsenen</w:t>
      </w:r>
    </w:p>
    <w:p>
      <w:r>
        <w:rPr>
          <w:i/>
          <w:color w:val="666666"/>
          <w:sz w:val="18"/>
        </w:rPr>
        <w:t>Moonajilin MS et al.  ·  Health Expect  ·  Okt. 2026  ·  PMID 42886171</w:t>
      </w:r>
    </w:p>
    <w:p>
      <w:r>
        <w:t>Qualitative Studie mit 26 jungen Erwachsenen (18–25 Jahre) in Dhaka, Bangladesch; semi-strukturierte Interviews mit inhaltsanalytischem Schwerpunkt auf die Verknüpfung von Schlafmangel, Ernährung und Körpergewicht im Kontext struktureller und soziokultureller Bedingungen.</w:t>
      </w:r>
    </w:p>
    <w:p>
      <w:r>
        <w:rPr>
          <w:b/>
        </w:rPr>
        <w:t xml:space="preserve">Ergebnis: </w:t>
      </w:r>
      <w:r>
        <w:t>Fünf zentrale Themen wurden identifiziert: (1) strukturelle und umweltbedingte Schlafstörungen, (2) digitale Nachtkultur und sozial verstärkte Wachheit, (3) Produktivität statt Schlaf als Priorität, (4) ungleiche Lasten durch Hausarbeit und Pflege, (5) wahrgenommene Verbindung zwischen unregelmäßigem Schlaf, Müdigkeit und Essverhalten. Schlaf- und Essgewohnheiten waren eingebettet in soziale, institutionelle und kulturelle Kontexte; Interventionen sollten Peer- und Familienpraktiken sowie Umweltfaktoren adressieren.</w:t>
      </w:r>
    </w:p>
    <w:p>
      <w:r>
        <w:rPr>
          <w:b/>
          <w:sz w:val="19"/>
        </w:rPr>
        <w:t xml:space="preserve">Übertragbarkeit: </w:t>
      </w:r>
      <w:r>
        <w:rPr>
          <w:sz w:val="19"/>
        </w:rPr>
        <w:t>Asiatischer Kontext mit soziostrukturellen Besonderheiten, qualitativ-explorativ</w:t>
      </w:r>
    </w:p>
    <w:p>
      <w:r>
        <w:rPr>
          <w:color w:val="5A7D3A"/>
          <w:sz w:val="18"/>
        </w:rPr>
        <w:t>https://pubmed.ncbi.nlm.nih.gov/42886171/</w:t>
      </w:r>
    </w:p>
    <w:p>
      <w:pPr>
        <w:pStyle w:val="Heading2"/>
      </w:pPr>
      <w:r>
        <w:t>Multidisziplinäres Adipositasprogramm verbesserte Patientenzufriedenheit und Lebensqualität</w:t>
      </w:r>
    </w:p>
    <w:p>
      <w:r>
        <w:rPr>
          <w:i/>
          <w:color w:val="666666"/>
          <w:sz w:val="18"/>
        </w:rPr>
        <w:t>Zugasti Murillo A et al.  ·  An Sist Sanit Navar  ·  16.10.2026  ·  PMID 42885860</w:t>
      </w:r>
    </w:p>
    <w:p>
      <w:r>
        <w:t>Evaluation eines 12-monatigen multidisziplinären Adipositasbehandlungsprogramms in Navarra (Spanien) mit 14–13 Patienten, die Patientenberichtete Ergebnisse (PROM) und Erfahrungen (PREM) beantworteten.</w:t>
      </w:r>
    </w:p>
    <w:p>
      <w:r>
        <w:rPr>
          <w:b/>
        </w:rPr>
        <w:t xml:space="preserve">Ergebnis: </w:t>
      </w:r>
      <w:r>
        <w:t>Alle drei PROM-Bereiche zeigten einen medianen Score von 3,50 (Skala 1–4). Bei den PREMs erreichte die Partizipation in Entscheidungsfindung den höchsten Median (5,00; IQR: 4,33–5,00), während Zugang und Organisation den niedrigsten Wert aufwiesen (4,00; IQR: 3,67–4,33). Die Ergebnisse zeigen Stärken und Verbesserungsbereiche im Versorgungsmodell; validierte Instrumente und längerfristige Verlaufsuntersuchungen sind erforderlich.</w:t>
      </w:r>
    </w:p>
    <w:p>
      <w:r>
        <w:rPr>
          <w:b/>
          <w:sz w:val="19"/>
        </w:rPr>
        <w:t xml:space="preserve">Übertragbarkeit: </w:t>
      </w:r>
      <w:r>
        <w:rPr>
          <w:sz w:val="19"/>
        </w:rPr>
        <w:t>Südeuropa mit vergleichbarem Sozialversicherungssystem, strukturiertes Programm-Setting</w:t>
      </w:r>
    </w:p>
    <w:p>
      <w:r>
        <w:rPr>
          <w:color w:val="5A7D3A"/>
          <w:sz w:val="18"/>
        </w:rPr>
        <w:t>https://pubmed.ncbi.nlm.nih.gov/42885860/</w:t>
      </w:r>
    </w:p>
    <w:p>
      <w:pPr>
        <w:pStyle w:val="Heading2"/>
      </w:pPr>
      <w:r>
        <w:t>Multidomain Lebensstiländerung senkte Körpergewicht bei älteren Erwachsenen nicht</w:t>
      </w:r>
    </w:p>
    <w:p>
      <w:r>
        <w:rPr>
          <w:i/>
          <w:color w:val="666666"/>
          <w:sz w:val="18"/>
        </w:rPr>
        <w:t>Zülke AE et al.  ·  BMC Geriatr  ·  15.10.2026  ·  PMID 42881367</w:t>
      </w:r>
    </w:p>
    <w:p>
      <w:r>
        <w:t>Post-hoc-Analyse der deutschen AgeWell.de-Studie mit 678 älteren Erwachsenen (60–77 Jahre, BMI ≥25), die 24 Monate eine multidimensionale Intervention (Ernährungsberatung, körperliche und kognitive Aktivität, kardiovaskuläre Risikofaktoren, psychische Gesundheit) oder Kontrolle erhielten.</w:t>
      </w:r>
    </w:p>
    <w:p>
      <w:r>
        <w:rPr>
          <w:b/>
        </w:rPr>
        <w:t xml:space="preserve">Ergebnis: </w:t>
      </w:r>
      <w:r>
        <w:t>Die Intervention war nicht mit einer Gewichtsabnahme nach 24 Monaten assoziiert (b=−0,30, 95%-KI: −0,51–1,11). Trotz hoher Motivation und Veränderungen in Ernährung und körperlicher Aktivität bei der Interventionsgruppe zeigten sich keine messbaren Gewichtsverluste. Dies deutet darauf hin, dass Verhaltensprogramme allein in dieser Altersgruppe ohne intensive pharmakologische Unterstützung nicht ausreichen.</w:t>
      </w:r>
    </w:p>
    <w:p>
      <w:r>
        <w:rPr>
          <w:b/>
          <w:sz w:val="19"/>
        </w:rPr>
        <w:t xml:space="preserve">Übertragbarkeit: </w:t>
      </w:r>
      <w:r>
        <w:rPr>
          <w:sz w:val="19"/>
        </w:rPr>
        <w:t>Deutsche Klinikdaten, direkter Versorgungsbezug, vergleichbare Dokumentationspflichten</w:t>
      </w:r>
    </w:p>
    <w:p>
      <w:r>
        <w:rPr>
          <w:color w:val="5A7D3A"/>
          <w:sz w:val="18"/>
        </w:rPr>
        <w:t>https://pubmed.ncbi.nlm.nih.gov/42881367/</w:t>
      </w:r>
    </w:p>
    <w:p>
      <w:pPr>
        <w:pStyle w:val="Heading2"/>
      </w:pPr>
      <w:r>
        <w:t>Herzfrequenzvariabilität erklärt teilweise Leberwertveränderungen bei Adipositas</w:t>
      </w:r>
    </w:p>
    <w:p>
      <w:r>
        <w:rPr>
          <w:i/>
          <w:color w:val="666666"/>
          <w:sz w:val="18"/>
        </w:rPr>
        <w:t>Gao L et al.  ·  Diabetes Obes Metab  ·  24.08.2026  ·  PMID 42638186</w:t>
      </w:r>
    </w:p>
    <w:p>
      <w:r>
        <w:t>Querschnittsstudie mit 432 Erwachsenen mit Übergewicht oder Adipositas und Validierung in 21.383 UK-Biobank-Teilnehmern; Untersuchung, inwieweit kardiale autonome Marker (Ruhehertzfrequenz, Herzfrequenzvariabilität) die Assoziation zwischen Adipositas und Leberwerterhöhung (ALT, AST, GGT) mediieren.</w:t>
      </w:r>
    </w:p>
    <w:p>
      <w:r>
        <w:rPr>
          <w:b/>
        </w:rPr>
        <w:t xml:space="preserve">Ergebnis: </w:t>
      </w:r>
      <w:r>
        <w:t>Höherer BMI und Taillen-Größen-Ratio waren mit erhöhten Leberwerten und höherer Ruhehertzfrequenz sowie niedrigerer Herzfrequenzvariabilität assoziiert. Ruhehertzfrequenz war der konsistenteste kardiale Mediator und erklärte 16,6–27,5 % der BMI-Assoziationen mit Leberwerten und 17,8–36,9 % der Taillen-Größen-Ratio-Assoziationen. Die Wirkungen blieben nach Einschluss von HOMA-IR statistisch signifikant, besonders für ALT. In UK Biobank erklärte Pulsfrequenz 5,83–9,47 % der Assoziationen.</w:t>
      </w:r>
    </w:p>
    <w:p>
      <w:r>
        <w:rPr>
          <w:b/>
          <w:sz w:val="19"/>
        </w:rPr>
        <w:t xml:space="preserve">Übertragbarkeit: </w:t>
      </w:r>
      <w:r>
        <w:rPr>
          <w:sz w:val="19"/>
        </w:rPr>
        <w:t>UK Biobank plus klinische Kohortendaten, vergleichbare cardiometabolische Risikomodelle</w:t>
      </w:r>
    </w:p>
    <w:p>
      <w:r>
        <w:rPr>
          <w:color w:val="5A7D3A"/>
          <w:sz w:val="18"/>
        </w:rPr>
        <w:t>https://pubmed.ncbi.nlm.nih.gov/42638186/</w:t>
      </w:r>
    </w:p>
    <w:p>
      <w:pPr>
        <w:pStyle w:val="Heading1"/>
      </w:pPr>
      <w:r>
        <w:t>Aufgenommen am 16.10.2026</w:t>
      </w:r>
    </w:p>
    <w:p>
      <w:pPr>
        <w:pStyle w:val="Heading2"/>
      </w:pPr>
      <w:r>
        <w:t>Sarkopenie plus Adipositas verdoppelte Funktionsbehinderungen bei älteren Brasilianern</w:t>
      </w:r>
    </w:p>
    <w:p>
      <w:r>
        <w:rPr>
          <w:i/>
          <w:color w:val="666666"/>
          <w:sz w:val="18"/>
        </w:rPr>
        <w:t>Danielewicz AL et al.  ·  Cien Saude Colet  ·  09.10.2026  ·  PMID 42879635</w:t>
      </w:r>
    </w:p>
    <w:p>
      <w:r>
        <w:t>Querschnittstudie der Brazilian Longitudinal Study of Aging (6.874 ältere Erwachsene ≥ 60 Jahre, 2019–2021); Assoziationen zwischen isolierter Sarkopenie und Kombination mit allgemeiner oder abdominaler Adipositas (nach SDOC-Kriterien: niedrige Gehgeschwindigkeit + geringe Handkraft) und Einschränkungen in Alltags- und instrumentellen Aktivitäten wurden geschlechtsstratifiziert analysiert.</w:t>
      </w:r>
    </w:p>
    <w:p>
      <w:r>
        <w:rPr>
          <w:b/>
        </w:rPr>
        <w:t xml:space="preserve">Ergebnis: </w:t>
      </w:r>
      <w:r>
        <w:t>Frauen mit Sarkopenie + allgemeiner Adipositas: OR 3,37 (95 % CI 1,47–7,71) für Alltags-Einschränkungen; mit abdominaler Adipositas: OR 2,59 (95 % CI 1,16–5,76). Sarkopenie allein erhöhte Instrumental-Aktivitäts-Einschränkungen bei Frauen (OR 2,08; 95 % CI 1,59–2,71) und Männern (OR 2,49; 95 % CI 1,67–3,73). Kombinierte Sarkopenie-Adipositas zeigte konsistent erhöhte Odds über Geschlecht hinweg.</w:t>
      </w:r>
    </w:p>
    <w:p>
      <w:r>
        <w:rPr>
          <w:b/>
          <w:sz w:val="19"/>
        </w:rPr>
        <w:t xml:space="preserve">Übertragbarkeit: </w:t>
      </w:r>
      <w:r>
        <w:rPr>
          <w:sz w:val="19"/>
        </w:rPr>
        <w:t>Brasilien; entwickeltes Land, aber andere Sozialversicherung; Phänomen der adipösen Sarkopenie übertragbar</w:t>
      </w:r>
    </w:p>
    <w:p>
      <w:r>
        <w:rPr>
          <w:color w:val="5A7D3A"/>
          <w:sz w:val="18"/>
        </w:rPr>
        <w:t>https://pubmed.ncbi.nlm.nih.gov/42879635/</w:t>
      </w:r>
    </w:p>
    <w:p>
      <w:pPr>
        <w:pStyle w:val="Heading2"/>
      </w:pPr>
      <w:r>
        <w:t>Ultraprozessierte Nahrung assoziiert mit Hirnverletzungen und erhöhtem Adipositasrisiko</w:t>
      </w:r>
    </w:p>
    <w:p>
      <w:r>
        <w:rPr>
          <w:i/>
          <w:color w:val="666666"/>
          <w:sz w:val="18"/>
        </w:rPr>
        <w:t>de Souza RJ et al.  ·  JAMA Netw Open  ·  01.10.2026  ·  PMID 42879154</w:t>
      </w:r>
    </w:p>
    <w:p>
      <w:r>
        <w:t>Querschnittstudie von 8.783 kanadischen Erwachsenen mittleren Alters ohne kardiovaskuläre Erkrankung; Assoziationen zwischen Aufnahme ultraprozessierter Lebensmittel (UPF), gemessen mit Ernährungsfragebögen, und Körperfettanteil, viszerales Fett, Hirnverletzungen sowie kognitives Testergebnis wurden analysiert.</w:t>
      </w:r>
    </w:p>
    <w:p>
      <w:r>
        <w:rPr>
          <w:b/>
        </w:rPr>
        <w:t xml:space="preserve">Ergebnis: </w:t>
      </w:r>
      <w:r>
        <w:t>Höchste UPF-Quartile gegenüber niedrigster: Körperfettanteil um 1,7 Prozentpunkte höher, viszerales Fett um 5,7 mL größer. Erhöhte Odds für Hirnverletzungen (aOR 1,40; 95 % CI 1,10–1,77; p = 0,009). Keine signifikanten Assoziationen mit kognitiven Tests. Erkenntnisse zur Hirnverletzung waren sensibel gegenüber Expositionsdefinition.</w:t>
      </w:r>
    </w:p>
    <w:p>
      <w:r>
        <w:rPr>
          <w:b/>
          <w:sz w:val="19"/>
        </w:rPr>
        <w:t xml:space="preserve">Übertragbarkeit: </w:t>
      </w:r>
      <w:r>
        <w:rPr>
          <w:sz w:val="19"/>
        </w:rPr>
        <w:t>Kanada; vergleichbare Ernährungsmuster, Sozialversicherung ähnlich</w:t>
      </w:r>
    </w:p>
    <w:p>
      <w:r>
        <w:rPr>
          <w:color w:val="5A7D3A"/>
          <w:sz w:val="18"/>
        </w:rPr>
        <w:t>https://pubmed.ncbi.nlm.nih.gov/42879154/</w:t>
      </w:r>
    </w:p>
    <w:p>
      <w:pPr>
        <w:pStyle w:val="Heading2"/>
      </w:pPr>
      <w:r>
        <w:t>Qualitätsprogramm erhöhte ärztliches Vertrauen in evidenzbasierte Adipositas-Versorgung</w:t>
      </w:r>
    </w:p>
    <w:p>
      <w:r>
        <w:rPr>
          <w:i/>
          <w:color w:val="666666"/>
          <w:sz w:val="18"/>
        </w:rPr>
        <w:t>Bodrick NI et al.  ·  Am J Health Promot  ·  16.01.2026  ·  PMID 42876243</w:t>
      </w:r>
    </w:p>
    <w:p>
      <w:r>
        <w:t>Qualitätsverbesserungsprogramm in zwei US-amerikanischen Primarversorgungszentren zur Umsetzung evidenzbasierter Adipositas-Behandlung; Evaluiert wurden Wissensgewinne und Selbstsicherheit der Ärzte sowie wahrgenommene Verbesserungen durch Fragebogen und Interviews.</w:t>
      </w:r>
    </w:p>
    <w:p>
      <w:r>
        <w:rPr>
          <w:b/>
        </w:rPr>
        <w:t xml:space="preserve">Ergebnis: </w:t>
      </w:r>
      <w:r>
        <w:t>33 % der 42 angesprochenen Kliniker (14 Ärzte) vollendeten beide Befragungen. Die klinische Selbstsicherheit in Diagnose und Management der Adipositas stieg signifikant (χ² = 12,0, p = 0,0005). Qualitativ wurden drei zentrale Themen identifiziert: Verbesserung des Adipositas-Managements, Barrieren in der Versorgung und gesteigertes Bewusstsein für Gewichtsstigma. Das Programm reduzierte die Schere zwischen Evidenz und Praxis.</w:t>
      </w:r>
    </w:p>
    <w:p>
      <w:r>
        <w:rPr>
          <w:b/>
          <w:sz w:val="19"/>
        </w:rPr>
        <w:t xml:space="preserve">Übertragbarkeit: </w:t>
      </w:r>
      <w:r>
        <w:rPr>
          <w:sz w:val="19"/>
        </w:rPr>
        <w:t>USA; Ansatz zur Stärkung evidenzbasierter Praxis teilweise auf Deutschland übertragbar</w:t>
      </w:r>
    </w:p>
    <w:p>
      <w:r>
        <w:rPr>
          <w:color w:val="5A7D3A"/>
          <w:sz w:val="18"/>
        </w:rPr>
        <w:t>https://pubmed.ncbi.nlm.nih.gov/42876243/</w:t>
      </w:r>
    </w:p>
    <w:p>
      <w:pPr>
        <w:pStyle w:val="Heading2"/>
      </w:pPr>
      <w:r>
        <w:t>GLP-1-Agonisten reduzierten psychiatrische Krankenhausaufnahmen bei Schizophrenie</w:t>
      </w:r>
    </w:p>
    <w:p>
      <w:r>
        <w:rPr>
          <w:i/>
          <w:color w:val="666666"/>
          <w:sz w:val="18"/>
        </w:rPr>
        <w:t>Davoodian N et al.  ·  Lancet Psychiatry  ·  Nov. 2026  ·  PMID 42874603</w:t>
      </w:r>
    </w:p>
    <w:p>
      <w:r>
        <w:t>Beobachtungskohortenstudie mit Daten aus elektronischen Gesundheitsregistern; 70.257 US-Erwachsene mit dokumentierter Schizophrenie und Typ-2-Diabetes wurden nach Einleitung von GLP-1-Agonisten, DPP-4-Inhibitoren, SGLT2-Inhibitoren oder Nichtinitiation verglichen hinsichtlich psychiatrischer Krankenhausaufnahmen und Notaufnahmebesuche.</w:t>
      </w:r>
    </w:p>
    <w:p>
      <w:r>
        <w:rPr>
          <w:b/>
        </w:rPr>
        <w:t xml:space="preserve">Ergebnis: </w:t>
      </w:r>
      <w:r>
        <w:t>Unter 70.257 Patienten (Alter 53,1 Jahre; 48,2 % Frauen) initierten 12,9 % GLP-1-Agonisten. GLP-1-Initiierung war assoziiert mit niedrigerem Risiko psychiatrischer Krankenhausaufnahmen gegenüber Nichtinitiation (HR 0,76; 95 % CI 0,71–0,82), DPP-4-Inhibitoren (HR 0,82; 95 % CI 0,75–0,90) und SGLT2-Inhibitoren (HR 0,83; 95 % CI 0,78–0,88). Notaufnahmebesuche: HR 0,71 (95 % CI 0,65–0,77) vs. Nichtinitiation. Residuale Konfundierung und Selektionsbias möglich.</w:t>
      </w:r>
    </w:p>
    <w:p>
      <w:r>
        <w:rPr>
          <w:b/>
          <w:sz w:val="19"/>
        </w:rPr>
        <w:t xml:space="preserve">Übertragbarkeit: </w:t>
      </w:r>
      <w:r>
        <w:rPr>
          <w:sz w:val="19"/>
        </w:rPr>
        <w:t>USA; Kostentragung für GLP-1 völlig anders; Psychiatrie-Outcome nicht primärer Adipositas-Endpunkt</w:t>
      </w:r>
    </w:p>
    <w:p>
      <w:r>
        <w:rPr>
          <w:color w:val="5A7D3A"/>
          <w:sz w:val="18"/>
        </w:rPr>
        <w:t>https://pubmed.ncbi.nlm.nih.gov/42874603/</w:t>
      </w:r>
    </w:p>
    <w:p>
      <w:pPr>
        <w:pStyle w:val="Heading2"/>
      </w:pPr>
      <w:r>
        <w:t>Patientenpräferenzen bei Antidiabetika: Wirksamkeit und Handhabung vor Gewichtsverlust</w:t>
      </w:r>
    </w:p>
    <w:p>
      <w:r>
        <w:rPr>
          <w:i/>
          <w:color w:val="666666"/>
          <w:sz w:val="18"/>
        </w:rPr>
        <w:t>González-Cruz DC et al.  ·  BMJ Med  ·  08.10.2026  ·  PMID 42866418</w:t>
      </w:r>
    </w:p>
    <w:p>
      <w:r>
        <w:t>Systematischer Review von 34 Studien (15.656 Patienten) zu Werten, Präferenzen und wahrgenommener Behandlungslast bei Erwachsenen mit Typ-2-Diabetes bezüglich GLP-1-Agonisten, SGLT2-Inhibitoren, Tirzepatid oder Finerenon; 17 Studien waren neu seit 2021.</w:t>
      </w:r>
    </w:p>
    <w:p>
      <w:r>
        <w:rPr>
          <w:b/>
        </w:rPr>
        <w:t xml:space="preserve">Ergebnis: </w:t>
      </w:r>
      <w:r>
        <w:t>Patienten priorisieren durchgängig glykämische Wirksamkeit, kardiovaskuläres Risikoreduktion und Einfachheit der Anwendung. Orale Einmal-täglich-Regime und wöchentliche Injectable mit benutzerfreundlichen Geräten bevorzugt. Gewichtsverlust wird geschätzt, ist aber typischerweise sekundär gegenüber glykämischen und kardiovaskulären Vorteilen. Keine klare Präferenz zwischen SGLT2i und GLP-1RA; für Finerenon keine Daten. Evidenzsicherheit niedrig bis sehr niedrig.</w:t>
      </w:r>
    </w:p>
    <w:p>
      <w:r>
        <w:rPr>
          <w:b/>
          <w:sz w:val="19"/>
        </w:rPr>
        <w:t xml:space="preserve">Übertragbarkeit: </w:t>
      </w:r>
      <w:r>
        <w:rPr>
          <w:sz w:val="19"/>
        </w:rPr>
        <w:t>Internationale Evidenz; Patientenpräferenzen prinzipiell länderübergreifend, aber Kostenerstattung (§ 34 SGB V) in Deutschland ausschlaggebend</w:t>
      </w:r>
    </w:p>
    <w:p>
      <w:r>
        <w:rPr>
          <w:color w:val="5A7D3A"/>
          <w:sz w:val="18"/>
        </w:rPr>
        <w:t>https://pubmed.ncbi.nlm.nih.gov/42866418/</w:t>
      </w:r>
    </w:p>
    <w:p>
      <w:pPr>
        <w:pStyle w:val="Heading2"/>
      </w:pPr>
      <w:r>
        <w:t>Langzeit-GLP-1-Therapie bei Adipositas: italienisches Expertenpaneel empfiehlt multimodale Strategie</w:t>
      </w:r>
    </w:p>
    <w:p>
      <w:r>
        <w:rPr>
          <w:i/>
          <w:color w:val="666666"/>
          <w:sz w:val="18"/>
        </w:rPr>
        <w:t>Brancato D et al.  ·  Front Endocrinol (Lausanne)  ·  28.09.2026  ·  PMID 42865447</w:t>
      </w:r>
    </w:p>
    <w:p>
      <w:r>
        <w:t>Expertengruppe italienischer Kliniker mit Spezialisierung auf Adipositas und Stoffwechselerkrankungen entwickelte praktische Empfehlungen für nachhaltige Langzeitbehandlung mit GLP-1-Agonisten auf Basis von Literaturanalyse und klinischer Erfahrung.</w:t>
      </w:r>
    </w:p>
    <w:p>
      <w:r>
        <w:rPr>
          <w:b/>
        </w:rPr>
        <w:t xml:space="preserve">Ergebnis: </w:t>
      </w:r>
      <w:r>
        <w:t>Schlüsselempfehlungen: (1) Adipositas als chronische Erkrankung mit Rückfallneigung anerkennen; (2) umfassende Baseline-Phänotypisierung und Treat-to-Benefit-Ansatz statt nur Gewichtsverlust; (3) Erhaltungstherapie nach Erreichen von Zielen, flexible Dosisanpassung, frühzeitige Rückfallzeichen; (4) Integration in multimodale Versorgung (Ernährung, Bewegung, Verhalten); (5) proaktives Nebenwirkungsmanagement und Patientenedukation für Adhärenz; (6) adressiere ökonomische Hürden für Nachhaltigkeit.</w:t>
      </w:r>
    </w:p>
    <w:p>
      <w:r>
        <w:rPr>
          <w:b/>
          <w:sz w:val="19"/>
        </w:rPr>
        <w:t xml:space="preserve">Übertragbarkeit: </w:t>
      </w:r>
      <w:r>
        <w:rPr>
          <w:sz w:val="19"/>
        </w:rPr>
        <w:t>Italien; ähnliches Gesundheitssystem, aber Kostenerstattung GLP-1 in Deutschland § 34 SGB V ausgeschlossen</w:t>
      </w:r>
    </w:p>
    <w:p>
      <w:r>
        <w:rPr>
          <w:color w:val="5A7D3A"/>
          <w:sz w:val="18"/>
        </w:rPr>
        <w:t>https://pubmed.ncbi.nlm.nih.gov/42865447/</w:t>
      </w:r>
    </w:p>
    <w:p>
      <w:pPr>
        <w:pStyle w:val="Heading1"/>
      </w:pPr>
      <w:r>
        <w:t>Aufgenommen am 15.10.2026</w:t>
      </w:r>
    </w:p>
    <w:p>
      <w:pPr>
        <w:pStyle w:val="Heading2"/>
      </w:pPr>
      <w:r>
        <w:t>Antipsychotika: Blutzucker und Gewicht stiegen in ersten 90 Tagen deutlich an</w:t>
      </w:r>
    </w:p>
    <w:p>
      <w:r>
        <w:rPr>
          <w:i/>
          <w:color w:val="666666"/>
          <w:sz w:val="18"/>
        </w:rPr>
        <w:t>Bazo-Alvarez JC et al.  ·  Lancet Psychiatry  ·  Nov. 2026  ·  PMID 42874604</w:t>
      </w:r>
    </w:p>
    <w:p>
      <w:r>
        <w:t>Englische Registerdaten zu 53.558 Patienten mit schwerer psychischer Erkrankung zeigten, wie sich HbA1c und Körpergewicht nach Beginn einer Antipsychotika-Behandlung veränderten.</w:t>
      </w:r>
    </w:p>
    <w:p>
      <w:r>
        <w:rPr>
          <w:b/>
        </w:rPr>
        <w:t xml:space="preserve">Ergebnis: </w:t>
      </w:r>
      <w:r>
        <w:t>In den ersten 90 Tagen nach Behandlungsbeginn stiegen HbA1c um 0,12 mmol/mol pro Woche und Gewicht um 0,21 kg pro Woche an – deutlich rascher als in der Vorbehandlungsphase (HbA1c 0,01; Gewicht 0,02 kg/Woche). Nach Tag 91 normalisierten sich die Raten wieder. Bei Patienten mit Prädiabetes entwickelten 13,7 % innerhalb von 2 Jahren Typ-2-Diabetes. Olanzapin zeigte die stärksten Effekte, Frauen waren stärker betroffen als Männer.</w:t>
      </w:r>
    </w:p>
    <w:p>
      <w:r>
        <w:rPr>
          <w:b/>
          <w:sz w:val="19"/>
        </w:rPr>
        <w:t xml:space="preserve">Übertragbarkeit: </w:t>
      </w:r>
      <w:r>
        <w:rPr>
          <w:sz w:val="19"/>
        </w:rPr>
        <w:t>England, elektronische Gesundheitsakten; vergleichbar mit strukturierten deutschen Dokumentationssystemen</w:t>
      </w:r>
    </w:p>
    <w:p>
      <w:r>
        <w:rPr>
          <w:color w:val="5A7D3A"/>
          <w:sz w:val="18"/>
        </w:rPr>
        <w:t>https://pubmed.ncbi.nlm.nih.gov/42874604/</w:t>
      </w:r>
    </w:p>
    <w:p>
      <w:pPr>
        <w:pStyle w:val="Heading2"/>
      </w:pPr>
      <w:r>
        <w:t>Telemedizin für PMOS: Gewicht −4,9 %, HOMA-IR −14 %, unabhängig von GLP-1</w:t>
      </w:r>
    </w:p>
    <w:p>
      <w:r>
        <w:rPr>
          <w:i/>
          <w:color w:val="666666"/>
          <w:sz w:val="18"/>
        </w:rPr>
        <w:t>Huddleston HG et al.  ·  Endocrinol Diabetes Metab  ·  Nov. 2026  ·  PMID 42872607</w:t>
      </w:r>
    </w:p>
    <w:p>
      <w:r>
        <w:t>US-amerikanische Realweltanalyse von 919 Frauen mit BMI ≥25, davon 557 mit PMOS (ehemals PCOS), in Telehealth-Versorgung mit Arzt und Diätassistentin über mindestens 6 Monate Nachverfolgung.</w:t>
      </w:r>
    </w:p>
    <w:p>
      <w:r>
        <w:rPr>
          <w:b/>
        </w:rPr>
        <w:t xml:space="preserve">Ergebnis: </w:t>
      </w:r>
      <w:r>
        <w:t>Signifikante Verbesserungen über die gesamte Kohorte: Gewicht −4,9 %, HOMA-IR −14,0 %, Nüchterninsulin −15,6 %, Nüchternglukose −13,0 %, HbA1c −6,2 %, ALT −21,2 %, AST −25,5 %, Gesamtcholesterin −8,0 %. PCOS-Status war nicht mit unterschiedlichen Verbesserungen assoziiert. GLP-1-Rezeptoragonisten wurden assoziiert mit größerem Gewichtsverlust, aber auch ohne Medikation traten Verbesserungen auf.</w:t>
      </w:r>
    </w:p>
    <w:p>
      <w:r>
        <w:rPr>
          <w:b/>
          <w:sz w:val="19"/>
        </w:rPr>
        <w:t xml:space="preserve">Übertragbarkeit: </w:t>
      </w:r>
      <w:r>
        <w:rPr>
          <w:sz w:val="19"/>
        </w:rPr>
        <w:t>USA, elektronische Gesundheitsakten; Ergebnis für Telehealth-Modelle relevant, Arzneimittelverfügbarkeit in Deutschland anders</w:t>
      </w:r>
    </w:p>
    <w:p>
      <w:r>
        <w:rPr>
          <w:color w:val="5A7D3A"/>
          <w:sz w:val="18"/>
        </w:rPr>
        <w:t>https://pubmed.ncbi.nlm.nih.gov/42872607/</w:t>
      </w:r>
    </w:p>
    <w:p>
      <w:pPr>
        <w:pStyle w:val="Heading2"/>
      </w:pPr>
      <w:r>
        <w:t>Türkei: Adipositas verursacht 31 % der Diabetes- und 26 % der Herzkrankheitslast</w:t>
      </w:r>
    </w:p>
    <w:p>
      <w:r>
        <w:rPr>
          <w:i/>
          <w:color w:val="666666"/>
          <w:sz w:val="18"/>
        </w:rPr>
        <w:t>Ersoy Şen B et al.  ·  Front Public Health  ·  29.09.2026  ·  PMID 42871398</w:t>
      </w:r>
    </w:p>
    <w:p>
      <w:r>
        <w:t>Türkische Felderhebung an 22.667 Erwachsenen quantifizierte, wie viel der Krankheitslast bei Diabetes, Hypertonie und Herzkrankheit statistisch auf Adipositas zurückzuführen ist.</w:t>
      </w:r>
    </w:p>
    <w:p>
      <w:r>
        <w:rPr>
          <w:b/>
        </w:rPr>
        <w:t xml:space="preserve">Ergebnis: </w:t>
      </w:r>
      <w:r>
        <w:t>Adipositasprävalenz: 29,9 % (Frauen 35,7 %, Männer 23,9 %). Adipositas war assoziiert mit Diabetes (aOR 2,88, p&lt;0,001), Hypertonie (aOR 2,50) und Herzkrankheit (aOR 2,29). Die populationsattribuierbaren Fraktionen betrugen 31,5 % für Diabetes mellitus, 25,8 % für Hypertonie und 26,1 % für Herzkrankheit. Das Alter modifizierte diese Assoziationen signifikant, nicht aber das Geschlecht.</w:t>
      </w:r>
    </w:p>
    <w:p>
      <w:r>
        <w:rPr>
          <w:b/>
          <w:sz w:val="19"/>
        </w:rPr>
        <w:t xml:space="preserve">Übertragbarkeit: </w:t>
      </w:r>
      <w:r>
        <w:rPr>
          <w:sz w:val="19"/>
        </w:rPr>
        <w:t>Türkei, Bevölkerungsquerschnitt; Zeigt Krankheitslast in Ländern mit ähnlichem Gesundheitssystem</w:t>
      </w:r>
    </w:p>
    <w:p>
      <w:r>
        <w:rPr>
          <w:color w:val="5A7D3A"/>
          <w:sz w:val="18"/>
        </w:rPr>
        <w:t>https://pubmed.ncbi.nlm.nih.gov/42871398/</w:t>
      </w:r>
    </w:p>
    <w:p>
      <w:pPr>
        <w:pStyle w:val="Heading2"/>
      </w:pPr>
      <w:r>
        <w:t>Dynapene Adipositas bei älteren Hypertoniepatienten: 41 % höheres Kognitionsrisiko</w:t>
      </w:r>
    </w:p>
    <w:p>
      <w:r>
        <w:rPr>
          <w:i/>
          <w:color w:val="666666"/>
          <w:sz w:val="18"/>
        </w:rPr>
        <w:t>An P et al.  ·  Front Public Health  ·  29.09.2026  ·  PMID 42871064</w:t>
      </w:r>
    </w:p>
    <w:p>
      <w:r>
        <w:t>Chinesische Querschnittsstudie an 9.568 älteren Hypertoniepatienten untersuchte, ob Adipositas ohne ausreichende Muskelmasse (dynapene Adipositas) mit kognitiver Beeinträchtigung verbunden ist.</w:t>
      </w:r>
    </w:p>
    <w:p>
      <w:r>
        <w:rPr>
          <w:b/>
        </w:rPr>
        <w:t xml:space="preserve">Ergebnis: </w:t>
      </w:r>
      <w:r>
        <w:t>Dynapene Adipositas war mit kognitiver Störung assoziiert (aOR 1,418, 95%-KI 1,263–1,591). Die Assoziation verlief über verringerte körperliche Aktivität (aOR 0,708), die mit niedrigerem Depressions- und Kognitionsrisiko verbunden war. Depressive Störungen selbst erhöhten das Kognitionsrisiko um 31 % (aOR 1,312). Befunde waren über Altersgruppen konsistent.</w:t>
      </w:r>
    </w:p>
    <w:p>
      <w:r>
        <w:rPr>
          <w:b/>
          <w:sz w:val="19"/>
        </w:rPr>
        <w:t xml:space="preserve">Übertragbarkeit: </w:t>
      </w:r>
      <w:r>
        <w:rPr>
          <w:sz w:val="19"/>
        </w:rPr>
        <w:t>China, klinische Querschnittsdaten; zeigt Pathomechanismus unabhängig vom BMI allein</w:t>
      </w:r>
    </w:p>
    <w:p>
      <w:r>
        <w:rPr>
          <w:color w:val="5A7D3A"/>
          <w:sz w:val="18"/>
        </w:rPr>
        <w:t>https://pubmed.ncbi.nlm.nih.gov/42871064/</w:t>
      </w:r>
    </w:p>
    <w:p>
      <w:pPr>
        <w:pStyle w:val="Heading2"/>
      </w:pPr>
      <w:r>
        <w:t>Ultraprozessierte Lebensmittel: 45 % der Erwachsenenernährung, schwache Assoziationen mit Übergewicht</w:t>
      </w:r>
    </w:p>
    <w:p>
      <w:r>
        <w:rPr>
          <w:i/>
          <w:color w:val="666666"/>
          <w:sz w:val="18"/>
        </w:rPr>
        <w:t>Sällström T et al.  ·  Nutr J  ·  13.10.2026  ·  PMID 42870269</w:t>
      </w:r>
    </w:p>
    <w:p>
      <w:r>
        <w:t>Schwedische Ernährungserhebungen untersuchten den Anteil ultraprozessierter Lebensmittel in der Gesamtenergieaufnahme und dessen Zusammenhang mit Ernährungsqualität und BMI.</w:t>
      </w:r>
    </w:p>
    <w:p>
      <w:r>
        <w:rPr>
          <w:b/>
        </w:rPr>
        <w:t xml:space="preserve">Ergebnis: </w:t>
      </w:r>
      <w:r>
        <w:t>Ultraprozessierte Lebensmittel machten 45 % der Energieaufnahme bei Erwachsenen, 52 % bei Jugendlichen und 46 % bei Kleinkindern aus. Bei Erwachsenen war jede zusätzliche 10-%-Energieeinheit ultraprozessierter Lebensmittel mit 0,61 % höherem BMI verbunden (p=0,036); die Übergewichtsquote war im höchsten vs. niedrigsten Tertil um 16 % erhöht (p=0,018). Bei Jugendlichen und Kleinkindern zeigten sich keine signifikanten BMI-Assoziationen.</w:t>
      </w:r>
    </w:p>
    <w:p>
      <w:r>
        <w:rPr>
          <w:b/>
          <w:sz w:val="19"/>
        </w:rPr>
        <w:t xml:space="preserve">Übertragbarkeit: </w:t>
      </w:r>
      <w:r>
        <w:rPr>
          <w:sz w:val="19"/>
        </w:rPr>
        <w:t>Schweden, nationale Querschnittsdaten; vergleichbares Lebensmittelsystem</w:t>
      </w:r>
    </w:p>
    <w:p>
      <w:r>
        <w:rPr>
          <w:color w:val="5A7D3A"/>
          <w:sz w:val="18"/>
        </w:rPr>
        <w:t>https://pubmed.ncbi.nlm.nih.gov/42870269/</w:t>
      </w:r>
    </w:p>
    <w:p>
      <w:pPr>
        <w:pStyle w:val="Heading2"/>
      </w:pPr>
      <w:r>
        <w:t>Nach Magenbypass: Schilddrüsenhormone mussten erhöht werden, Mikrobiom veränderte sich</w:t>
      </w:r>
    </w:p>
    <w:p>
      <w:r>
        <w:rPr>
          <w:i/>
          <w:color w:val="666666"/>
          <w:sz w:val="18"/>
        </w:rPr>
        <w:t>El-Sehrawy AAMA et al.  ·  BMC Endocr Disord  ·  12.10.2026  ·  PMID 42870254</w:t>
      </w:r>
    </w:p>
    <w:p>
      <w:r>
        <w:t>Ägyptische prospektive Kohortenstudie an 79 hypothyreoten Patienten verfolgten Veränderungen in Schilddrüsenstoffwechsel, Levothyroxin-Anforderungen und Darmmikrobiom nach Roux-en-Y-Bypass oder Sleeve-Gastrektomie über 6 Monate.</w:t>
      </w:r>
    </w:p>
    <w:p>
      <w:r>
        <w:rPr>
          <w:b/>
        </w:rPr>
        <w:t xml:space="preserve">Ergebnis: </w:t>
      </w:r>
      <w:r>
        <w:t>Nach 6 Monaten: BMI sank von 44,5 auf 32,1 kg/m² (RYGB) bzw. 42,9 auf 33,0 (SG; beide p&lt;0,001). Levothyroxin-Anforderungen stiegen signifikant: RYGB von 137,5 auf 158,2 µg/Tag (p=0,018), SG von 133,3 auf 144,8 µg/Tag (p=0,067). FT4-AUC₀₋₆h stieg nach der Operation an (RYGB +330, p=0,003). Shannon-Diversität und Akkermansia muciniphila nahmen zu, besonders bei RYGB (p&lt;0,001).</w:t>
      </w:r>
    </w:p>
    <w:p>
      <w:r>
        <w:rPr>
          <w:b/>
          <w:sz w:val="19"/>
        </w:rPr>
        <w:t xml:space="preserve">Übertragbarkeit: </w:t>
      </w:r>
      <w:r>
        <w:rPr>
          <w:sz w:val="19"/>
        </w:rPr>
        <w:t>Ägypten, prospektive Klinikdaten; zeigt Dosierungsanpassung als klinische Notwendigkeit</w:t>
      </w:r>
    </w:p>
    <w:p>
      <w:r>
        <w:rPr>
          <w:color w:val="5A7D3A"/>
          <w:sz w:val="18"/>
        </w:rPr>
        <w:t>https://pubmed.ncbi.nlm.nih.gov/42870254/</w:t>
      </w:r>
    </w:p>
    <w:p>
      <w:pPr>
        <w:pStyle w:val="Heading2"/>
      </w:pPr>
      <w:r>
        <w:t>Leistenbruchoperation: Rauchen erhöht Komplikationsrisiko, Adipositas nicht</w:t>
      </w:r>
    </w:p>
    <w:p>
      <w:r>
        <w:rPr>
          <w:i/>
          <w:color w:val="666666"/>
          <w:sz w:val="18"/>
        </w:rPr>
        <w:t>Fredberg J et al.  ·  BJS Open  ·  04.09.2026  ·  PMID 42868085</w:t>
      </w:r>
    </w:p>
    <w:p>
      <w:r>
        <w:t>Dänische Nationalregisterdaten zu 2.391 Patienten mit elektivem Nabelbruchverschluss verfolgten Reoperationen wegen Komplikationen bis zu 4,65 Jahren nach dem Eingriff.</w:t>
      </w:r>
    </w:p>
    <w:p>
      <w:r>
        <w:rPr>
          <w:b/>
        </w:rPr>
        <w:t xml:space="preserve">Ergebnis: </w:t>
      </w:r>
      <w:r>
        <w:t>18,4 % waren Raucher, 34 % obese (BMI &gt;30). Raucher hatten eine 1,68-fach erhöhte Rate für Reoperationen insgesamt (p=0,032) und eine 2,01-fache für Nicht-Rezidiv-Komplikationen (p=0,009). Adipöse Patienten zeigten eine 1,83-fach erhöhte Rate für Nicht-Rezidiv-Komplikationen (p=0,016), aber kein signifikant erhöhtes Rezidivrisiko. Rauchen und Adipositas beeinflußten das reine Rezidivrisiko nicht signifikant.</w:t>
      </w:r>
    </w:p>
    <w:p>
      <w:r>
        <w:rPr>
          <w:b/>
          <w:sz w:val="19"/>
        </w:rPr>
        <w:t xml:space="preserve">Übertragbarkeit: </w:t>
      </w:r>
      <w:r>
        <w:rPr>
          <w:sz w:val="19"/>
        </w:rPr>
        <w:t>Dänemark, komplette nationale Folgedaten; vergleichbares Gesundheitssystem</w:t>
      </w:r>
    </w:p>
    <w:p>
      <w:r>
        <w:rPr>
          <w:color w:val="5A7D3A"/>
          <w:sz w:val="18"/>
        </w:rPr>
        <w:t>https://pubmed.ncbi.nlm.nih.gov/42868085/</w:t>
      </w:r>
    </w:p>
    <w:p>
      <w:pPr>
        <w:pStyle w:val="Heading1"/>
      </w:pPr>
      <w:r>
        <w:t>Aufgenommen am 14.10.2026</w:t>
      </w:r>
    </w:p>
    <w:p>
      <w:pPr>
        <w:pStyle w:val="Heading2"/>
      </w:pPr>
      <w:r>
        <w:t>Mexiko: Ernährungsfachkräfte konzentrieren sich in wohlhabenderen Regionen, fehlen in Primärversorgung</w:t>
      </w:r>
    </w:p>
    <w:p>
      <w:r>
        <w:rPr>
          <w:i/>
          <w:color w:val="666666"/>
          <w:sz w:val="18"/>
        </w:rPr>
        <w:t>Hoyos-Loya E et al.  ·  Rev Peru Med Exp Salud Publica  ·  30.09.2026  ·  PMID 42867955</w:t>
      </w:r>
    </w:p>
    <w:p>
      <w:r>
        <w:t>Ökologische Studie mit Sekundärdaten 2019 und 2023: Dichte von Ernährungsfachkräften (HRN) pro 100.000 Einwohner in Mexiko, Ungleichheit nach Bundesstaat, Versicherungsstatus und Versorgungsebene.</w:t>
      </w:r>
    </w:p>
    <w:p>
      <w:r>
        <w:rPr>
          <w:b/>
        </w:rPr>
        <w:t xml:space="preserve">Ergebnis: </w:t>
      </w:r>
      <w:r>
        <w:t>HRN-Dichte stieg von 5,9 (2019) auf 6,9 pro 100.000 (2023), aber ungleich verteilt. Sekundär-/Tertiärversorgung: 22,41 HRN/100.000, Primärversorgung nur 2,0. Höhere Konzentration in weniger marginalisierten Bundesstaaten (Konzentrationsindex CI=0,13 2019, CI=0,11 2023), bei versicherten Populationen (CI=0,36→0,33), höhere Versorgungsebenen (CI=0,20→0,18). Persistente regionale und Ebenen-Ungleichheiten trotz Gesamtwachstum.</w:t>
      </w:r>
    </w:p>
    <w:p>
      <w:r>
        <w:rPr>
          <w:b/>
          <w:sz w:val="19"/>
        </w:rPr>
        <w:t xml:space="preserve">Übertragbarkeit: </w:t>
      </w:r>
      <w:r>
        <w:rPr>
          <w:sz w:val="19"/>
        </w:rPr>
        <w:t>Mexiko, Verwaltungsdaten; Versorgungsungleichheit und Personalverteilung auch in Deutschland relevant.</w:t>
      </w:r>
    </w:p>
    <w:p>
      <w:r>
        <w:rPr>
          <w:color w:val="5A7D3A"/>
          <w:sz w:val="18"/>
        </w:rPr>
        <w:t>https://pubmed.ncbi.nlm.nih.gov/42867955/</w:t>
      </w:r>
    </w:p>
    <w:p>
      <w:pPr>
        <w:pStyle w:val="Heading2"/>
      </w:pPr>
      <w:r>
        <w:t>Frühgeborene haben niedrigere BMI-Werte – Gewichtskurven divergieren bis Alter 6 Jahren</w:t>
      </w:r>
    </w:p>
    <w:p>
      <w:r>
        <w:rPr>
          <w:i/>
          <w:color w:val="666666"/>
          <w:sz w:val="18"/>
        </w:rPr>
        <w:t>Aoki Y et al.  ·  Eur J Pediatr  ·  13.10.2026  ·  PMID 42867560</w:t>
      </w:r>
    </w:p>
    <w:p>
      <w:r>
        <w:t>Prospektive Kohorte von 93.406 Kindern in Japan: Assoziationen zwischen Frühgeburt und BMI-Trajektorien im Alter 3–6 Jahre mittels linearer Mischeffektmodelle.</w:t>
      </w:r>
    </w:p>
    <w:p>
      <w:r>
        <w:rPr>
          <w:b/>
        </w:rPr>
        <w:t xml:space="preserve">Ergebnis: </w:t>
      </w:r>
      <w:r>
        <w:t>Frühgeborene hatten erhöhte Quoten für Untergewicht (BMI&lt;-2 SD): adjustierte OR 1,35 (95%-CI 0,94–1,93) im Alter 3, 1,43 (1,02–1,99) im Alter 4, 1,70 (1,29–2,25) im Alter 5 und 1,52 (1,20–1,92) im Alter 6 Jahren. Der mittlere BMI-Unterschied lag über 3–6 Jahre konsistent bei 0,11–0,19 kg/m², ohne Konvergenz. Die Befunde deuten auf persistente Wachstumsdifferenzen hin.</w:t>
      </w:r>
    </w:p>
    <w:p>
      <w:r>
        <w:rPr>
          <w:b/>
          <w:sz w:val="19"/>
        </w:rPr>
        <w:t xml:space="preserve">Übertragbarkeit: </w:t>
      </w:r>
      <w:r>
        <w:rPr>
          <w:sz w:val="19"/>
        </w:rPr>
        <w:t>Japan, nationale Geburtskohorte mit vollständiger Verfolgung, aber Ergebnisse zur frühen Prävention relevant.</w:t>
      </w:r>
    </w:p>
    <w:p>
      <w:r>
        <w:rPr>
          <w:color w:val="5A7D3A"/>
          <w:sz w:val="18"/>
        </w:rPr>
        <w:t>https://pubmed.ncbi.nlm.nih.gov/42867560/</w:t>
      </w:r>
    </w:p>
    <w:p>
      <w:pPr>
        <w:pStyle w:val="Heading2"/>
      </w:pPr>
      <w:r>
        <w:t>Elterliche Adipositas verdreifacht bis vervierfacht Risiko für Übergewicht und zentrale Adipositas bei Nachkommen</w:t>
      </w:r>
    </w:p>
    <w:p>
      <w:r>
        <w:rPr>
          <w:i/>
          <w:color w:val="666666"/>
          <w:sz w:val="18"/>
        </w:rPr>
        <w:t>Qian Y et al.  ·  Front Public Health  ·  28.09.2026  ·  PMID 42865493</w:t>
      </w:r>
    </w:p>
    <w:p>
      <w:r>
        <w:t>Prospektive Kohortenstudie China Health and Nutrition Survey (1989–2015): 4.982 Nachkommen ab Alter ≥2 Jahre, stratifiziert nach elterlichem Übergewicht/Adipositas; Langzeit-Trajektorien von BMI, Taillenumfang und Blutdruck mittels linearer Mischeffektmodelle.</w:t>
      </w:r>
    </w:p>
    <w:p>
      <w:r>
        <w:rPr>
          <w:b/>
        </w:rPr>
        <w:t xml:space="preserve">Ergebnis: </w:t>
      </w:r>
      <w:r>
        <w:t>Nachkommen mit beiden adipösen Eltern (Gruppe 4) hatten höchste Basiswerte. Männliche Nachkommen Gruppe 4: HR 3,72 (95%-CI 1,73–7,99) für Übergewicht/Adipositas, HR 2,46 (1,31–4,62) für zentrale Adipositas. Weibliche Nachkommen Gruppe 4: HR 4,60 (1,93–10,94) für Übergewicht/Adipositas. Jährliche Steigerungsraten unterschieden sich nicht konsistent zwischen Gruppen.</w:t>
      </w:r>
    </w:p>
    <w:p>
      <w:r>
        <w:rPr>
          <w:b/>
          <w:sz w:val="19"/>
        </w:rPr>
        <w:t xml:space="preserve">Übertragbarkeit: </w:t>
      </w:r>
      <w:r>
        <w:rPr>
          <w:sz w:val="19"/>
        </w:rPr>
        <w:t>China, nationale Ernährungs- und Gesundheitserhebung; Familienprävention relevant für alle Länder.</w:t>
      </w:r>
    </w:p>
    <w:p>
      <w:r>
        <w:rPr>
          <w:color w:val="5A7D3A"/>
          <w:sz w:val="18"/>
        </w:rPr>
        <w:t>https://pubmed.ncbi.nlm.nih.gov/42865493/</w:t>
      </w:r>
    </w:p>
    <w:p>
      <w:pPr>
        <w:pStyle w:val="Heading2"/>
      </w:pPr>
      <w:r>
        <w:t>Familiengestützte Lebensstiländerung reduzierte Schulfehlzeiten bei Kindern mit Adipositas nicht</w:t>
      </w:r>
    </w:p>
    <w:p>
      <w:r>
        <w:rPr>
          <w:i/>
          <w:color w:val="666666"/>
          <w:sz w:val="18"/>
        </w:rPr>
        <w:t>Nielsen LB et al.  ·  Eur J Pediatr  ·  13.10.2026  ·  PMID 42864531</w:t>
      </w:r>
    </w:p>
    <w:p>
      <w:r>
        <w:t>Dänische Kohortenstudie (2010–2020): 778 Kinder mit Adipositas (Alter 5–8 Jahre), 287 mit einjähriger Lebensstiländerung vs. 491 ohne Intervention; Schulfehlzeiten über 9 Jahre verglichen.</w:t>
      </w:r>
    </w:p>
    <w:p>
      <w:r>
        <w:rPr>
          <w:b/>
        </w:rPr>
        <w:t xml:space="preserve">Ergebnis: </w:t>
      </w:r>
      <w:r>
        <w:t>Kein signifikanter Unterschied in adjustierten Modellen zwischen Interventions- und Kontrollgruppe in den Jahren nach Intervention. Schulfehlzeiten spitzten sich in Jahr 7 zu (6,2 % vs. 5,0 %). Krankheitsbedingte Fehlzeiten waren der Hauptteil der Gesamtabwesenheit. Längere oder zielgerichtetere Interventionen könnten nötig sein.</w:t>
      </w:r>
    </w:p>
    <w:p>
      <w:r>
        <w:rPr>
          <w:b/>
          <w:sz w:val="19"/>
        </w:rPr>
        <w:t xml:space="preserve">Übertragbarkeit: </w:t>
      </w:r>
      <w:r>
        <w:rPr>
          <w:sz w:val="19"/>
        </w:rPr>
        <w:t>Dänemark, Registerdaten, Versorgungsprogramm im öffentlichen Gesundheitssystem – übertragbar auf DACH-Länder.</w:t>
      </w:r>
    </w:p>
    <w:p>
      <w:r>
        <w:rPr>
          <w:color w:val="5A7D3A"/>
          <w:sz w:val="18"/>
        </w:rPr>
        <w:t>https://pubmed.ncbi.nlm.nih.gov/42864531/</w:t>
      </w:r>
    </w:p>
    <w:p>
      <w:pPr>
        <w:pStyle w:val="Heading2"/>
      </w:pPr>
      <w:r>
        <w:t>Bioaktive Lipide differenzieren Übergewicht: Docosanoide und Arachidonsäure-Derivate assoziiert mit niedrigerem BMI</w:t>
      </w:r>
    </w:p>
    <w:p>
      <w:r>
        <w:rPr>
          <w:i/>
          <w:color w:val="666666"/>
          <w:sz w:val="18"/>
        </w:rPr>
        <w:t>Chitsazan M et al.  ·  Diabetes Obes Metab  ·  01.09.2026  ·  PMID 42677506</w:t>
      </w:r>
    </w:p>
    <w:p>
      <w:r>
        <w:t>Querschnittsstudie MESA (n=5.101, Durchschnittsalter 63 Jahre) mit nicht-zielgerichteter Massenspektrometrie: 811 Eicosanoide gemessen, Assoziationen mit BMI und 8 kardiometabolischen Merkmalen mittels multivariater linearer Regression, externe Validierung in Framingham und ARIC.</w:t>
      </w:r>
    </w:p>
    <w:p>
      <w:r>
        <w:rPr>
          <w:b/>
        </w:rPr>
        <w:t xml:space="preserve">Ergebnis: </w:t>
      </w:r>
      <w:r>
        <w:t>255 Eicosanoide und verwandte Metabolite assoziiert mit BMI (FDR q&lt;0,01). 82 zeigten konsistente Assoziationen über alle 3 Kohorten: 9 mit niedrigerem BMI (z. B. 19,20-DiHDPA, 20-Carboxy-Arachidonsäure, 5,6-diHETrE), 9 mit höherem BMI (z. B. HOME, 11-HOME, Adrensäure). 94 % der BMI-assoziierten Metabolite überlappten mit Taillenumfang, 36 % mit viszeralem Fettgewebe. Pro- und anti-inflammatorische Lipidwege differenzieren Adipositas-Phänotypen.</w:t>
      </w:r>
    </w:p>
    <w:p>
      <w:r>
        <w:rPr>
          <w:b/>
          <w:sz w:val="19"/>
        </w:rPr>
        <w:t xml:space="preserve">Übertragbarkeit: </w:t>
      </w:r>
      <w:r>
        <w:rPr>
          <w:sz w:val="19"/>
        </w:rPr>
        <w:t>USA-Kohorte; Mechanismus des Adipositas-Metabolismus relevant für Risikostratifizierung, Übertragbarkeit mittel.</w:t>
      </w:r>
    </w:p>
    <w:p>
      <w:r>
        <w:rPr>
          <w:color w:val="5A7D3A"/>
          <w:sz w:val="18"/>
        </w:rPr>
        <w:t>https://pubmed.ncbi.nlm.nih.gov/42677506/</w:t>
      </w:r>
    </w:p>
    <w:p>
      <w:pPr>
        <w:pStyle w:val="Heading1"/>
      </w:pPr>
      <w:r>
        <w:t>Aufgenommen am 13.10.2026</w:t>
      </w:r>
    </w:p>
    <w:p>
      <w:pPr>
        <w:pStyle w:val="Heading2"/>
      </w:pPr>
      <w:r>
        <w:t>CPAP bei Schlafapnoe und Adipositas: Pulmonalarteriendruck sinkt, aber Herzstruktur bleibt unverändert</w:t>
      </w:r>
    </w:p>
    <w:p>
      <w:r>
        <w:rPr>
          <w:i/>
          <w:color w:val="666666"/>
          <w:sz w:val="18"/>
        </w:rPr>
        <w:t>Li J et al.  ·  Can Respir J  ·  2026  ·  PMID 42861515</w:t>
      </w:r>
    </w:p>
    <w:p>
      <w:r>
        <w:t>Systematischer Review und Metaanalyse von 8 Studien (2 RCTs, 6 Kohorten, 574 Patienten) zur Wirkung von CPAP auf pulmonale Hämodynamik und linksventrikuläre Funktion bei OSA/OHS.</w:t>
      </w:r>
    </w:p>
    <w:p>
      <w:r>
        <w:rPr>
          <w:b/>
        </w:rPr>
        <w:t xml:space="preserve">Ergebnis: </w:t>
      </w:r>
      <w:r>
        <w:t>CPAP reduzierte signifikant den Pulmonalarteriendruck (MD −2,32 mmHg; 95%-KI −3,88 bis −0,76; p=0,004) und verbesserte die diastolische Funktion (E/A-Ratio MD +0,29; 95%-KI +0,09 bis +0,48; p=0,004). Keine signifikanten Effekte auf linksventrikuläre Masse (p=0,27) oder Ejektionsfraktion (p=0,61). Befunde waren robust in Sensitivitätsanalysen.</w:t>
      </w:r>
    </w:p>
    <w:p>
      <w:r>
        <w:rPr>
          <w:b/>
          <w:sz w:val="19"/>
        </w:rPr>
        <w:t xml:space="preserve">Übertragbarkeit: </w:t>
      </w:r>
      <w:r>
        <w:rPr>
          <w:sz w:val="19"/>
        </w:rPr>
        <w:t>China, aber Systematik und Endergebnisse sind behandlungsunabhängig übertragbar</w:t>
      </w:r>
    </w:p>
    <w:p>
      <w:r>
        <w:rPr>
          <w:color w:val="5A7D3A"/>
          <w:sz w:val="18"/>
        </w:rPr>
        <w:t>https://pubmed.ncbi.nlm.nih.gov/42861515/</w:t>
      </w:r>
    </w:p>
    <w:p>
      <w:pPr>
        <w:pStyle w:val="Heading2"/>
      </w:pPr>
      <w:r>
        <w:t>Antipsychotika und Adipositas: Strukturierte Diagnostik und Metformin in der psychiatrischen Praxis</w:t>
      </w:r>
    </w:p>
    <w:p>
      <w:r>
        <w:rPr>
          <w:i/>
          <w:color w:val="666666"/>
          <w:sz w:val="18"/>
        </w:rPr>
        <w:t>Wichniak A et al.  ·  Psychiatr Pol  ·  30.08.2026  ·  PMID 42857934</w:t>
      </w:r>
    </w:p>
    <w:p>
      <w:r>
        <w:t>Klinische Handlungsempfehlungen der Polnischen Psychiatrischen Gesellschaft zu Prävention metabolischer Störungen bei Patienten unter Antipsychotika mit konkretisierten Überwachungsintervallen und Therapieempfehlungen.</w:t>
      </w:r>
    </w:p>
    <w:p>
      <w:r>
        <w:rPr>
          <w:b/>
        </w:rPr>
        <w:t xml:space="preserve">Ergebnis: </w:t>
      </w:r>
      <w:r>
        <w:t>Cardiometabolische Risikoerfassung (Gewicht, Taillenumfang, Blutdruck, Blutzucker, HbA1c, Lipidprofil) vor Therapiestart, dann in Woche 6, 12 und dann jährlich empfohlen. Bei Gewichtszunahme und Risikofaktoren: Metformin 1.000–2.000 mg/Tag als beste dokumentierte, sichere und kostengünstige Präventionsmethode; Adipöse Patienten sollten eine wirksame Pharmakotherapie nach aktuellen Leitlinien erhalten.</w:t>
      </w:r>
    </w:p>
    <w:p>
      <w:r>
        <w:rPr>
          <w:b/>
          <w:sz w:val="19"/>
        </w:rPr>
        <w:t xml:space="preserve">Übertragbarkeit: </w:t>
      </w:r>
      <w:r>
        <w:rPr>
          <w:sz w:val="19"/>
        </w:rPr>
        <w:t>Polen, europäisches Versicherungssystem, psychiatrische Standardversorgung</w:t>
      </w:r>
    </w:p>
    <w:p>
      <w:r>
        <w:rPr>
          <w:color w:val="5A7D3A"/>
          <w:sz w:val="18"/>
        </w:rPr>
        <w:t>https://pubmed.ncbi.nlm.nih.gov/42857934/</w:t>
      </w:r>
    </w:p>
    <w:p>
      <w:pPr>
        <w:pStyle w:val="Heading2"/>
      </w:pPr>
      <w:r>
        <w:t>Gewichtsmanagement in der Schwangerschaft: Minderheitenangehörige Frauen in UK erhalten keine kulturgerechte Unterstützung</w:t>
      </w:r>
    </w:p>
    <w:p>
      <w:r>
        <w:rPr>
          <w:i/>
          <w:color w:val="666666"/>
          <w:sz w:val="18"/>
        </w:rPr>
        <w:t>Morsy B et al.  ·  Front Public Health  ·  25.09.2026  ·  PMID 42856522</w:t>
      </w:r>
    </w:p>
    <w:p>
      <w:r>
        <w:t>Scoping Review zur Gewichtskontrolle in der Schwangerschaft bei ethnischen Minderheiten im UK: Nur 3 Studien mit 1.741 Teilnehmerinnen gefunden, alle ohne kulturelle Anpassung und mit unzureichenden ethnischen Untergruppen-Analysen.</w:t>
      </w:r>
    </w:p>
    <w:p>
      <w:r>
        <w:rPr>
          <w:b/>
        </w:rPr>
        <w:t xml:space="preserve">Ergebnis: </w:t>
      </w:r>
      <w:r>
        <w:t>Von 3 eingeschlossenen Studien (2016–2025) zeigten alle unzureichende kulturelle Anpassung und fragmentierte ethnisch stratifizierte Datenberichte. Minderheitenangehörige Frauen zeigten niedrigere Beteiligung; keine Studie konnte nachweisen, ob Interventionen ethnische Unterschiede in Gestationsdiabetes-Ergebnissen reduzierten. Die Evidenzlücke zu kulturgerechten Programmen ist erheblich.</w:t>
      </w:r>
    </w:p>
    <w:p>
      <w:r>
        <w:rPr>
          <w:b/>
          <w:sz w:val="19"/>
        </w:rPr>
        <w:t xml:space="preserve">Übertragbarkeit: </w:t>
      </w:r>
      <w:r>
        <w:rPr>
          <w:sz w:val="19"/>
        </w:rPr>
        <w:t>Vereinigtes Königreich, vergleichbares Sozialversicherungssystem, relevante Equity-Fragestellung</w:t>
      </w:r>
    </w:p>
    <w:p>
      <w:r>
        <w:rPr>
          <w:color w:val="5A7D3A"/>
          <w:sz w:val="18"/>
        </w:rPr>
        <w:t>https://pubmed.ncbi.nlm.nih.gov/42856522/</w:t>
      </w:r>
    </w:p>
    <w:p>
      <w:pPr>
        <w:pStyle w:val="Heading2"/>
      </w:pPr>
      <w:r>
        <w:t>Magenverweilstörung nach Pankreatoduodenektomie: Zwei Anastomose-Techniken zeigen keinen Unterschied</w:t>
      </w:r>
    </w:p>
    <w:p>
      <w:r>
        <w:rPr>
          <w:i/>
          <w:color w:val="666666"/>
          <w:sz w:val="18"/>
        </w:rPr>
        <w:t>Robin F et al.  ·  Ann Surg  ·  01.11.2026  ·  PMID 42832388</w:t>
      </w:r>
    </w:p>
    <w:p>
      <w:r>
        <w:t>Randomisierte kontrolierte Studie an 2 französischen Hochvolumen-Zentren mit 158 Patienten (79 pro Gruppe), die zwei Techniken der Magenverweilstörung nach Pankreatoduodenektomie verglichen.</w:t>
      </w:r>
    </w:p>
    <w:p>
      <w:r>
        <w:rPr>
          <w:b/>
        </w:rPr>
        <w:t xml:space="preserve">Ergebnis: </w:t>
      </w:r>
      <w:r>
        <w:t>Magenverweilstörung (DGE) trat bei 38,0% nach side-to-side und 30,4% nach end-to-side Technik auf (RR 1,25; 95%-KI 0,81–1,94; p=0,314). Sekundäre Endpunkte (Fistelrate, Reinvasionen, Mortalität, Lebensqualität nach GIQLI) unterschieden sich nicht signifikant zwischen Gruppen. Ernährungsparameter und Lebensqualität waren vergleichbar.</w:t>
      </w:r>
    </w:p>
    <w:p>
      <w:r>
        <w:rPr>
          <w:b/>
          <w:sz w:val="19"/>
        </w:rPr>
        <w:t xml:space="preserve">Übertragbarkeit: </w:t>
      </w:r>
      <w:r>
        <w:rPr>
          <w:sz w:val="19"/>
        </w:rPr>
        <w:t>Frankreich, vergleichbares Gesundheitssystem, hochspezialisierte chirurgische Versorgung</w:t>
      </w:r>
    </w:p>
    <w:p>
      <w:r>
        <w:rPr>
          <w:color w:val="5A7D3A"/>
          <w:sz w:val="18"/>
        </w:rPr>
        <w:t>https://pubmed.ncbi.nlm.nih.gov/42832388/</w:t>
      </w:r>
    </w:p>
    <w:p>
      <w:pPr>
        <w:pStyle w:val="Heading2"/>
      </w:pPr>
      <w:r>
        <w:t>Frühe Menarche und Menopause: Taillenumfang mediiert kardiovaskuläres Risiko bei postmenopausalen Frauen</w:t>
      </w:r>
    </w:p>
    <w:p>
      <w:r>
        <w:rPr>
          <w:i/>
          <w:color w:val="666666"/>
          <w:sz w:val="18"/>
        </w:rPr>
        <w:t>Borrowman JD et al.  ·  J Am Heart Assoc  ·  06.10.2026  ·  PMID 42786622</w:t>
      </w:r>
    </w:p>
    <w:p>
      <w:r>
        <w:t>Prospektive Kohortenstudie mit 119.182 postmenopausalen Frauen aus WHI (Oktober 1993–Januar 2025 Follow-up); Untersuchung von Reproduktionsmerkmalen und abdominaler Adipositas als Mediatoren des CVD-Risikos.</w:t>
      </w:r>
    </w:p>
    <w:p>
      <w:r>
        <w:rPr>
          <w:b/>
        </w:rPr>
        <w:t xml:space="preserve">Ergebnis: </w:t>
      </w:r>
      <w:r>
        <w:t>Über Median 12,8 Jahre traten 12.731 kardiovaskuläre Ereignisse auf (Rate 10,4/1.000 Personenjahre). Frühe Menarche (HR 1,07; 95%-KI 1,01–1,15), frühe Menopause (HR 1,22; 95%-KI 1,11–1,35) und kurze Reproduktionslifespan (HR 1,21; 95%-KI 1,13–1,29) waren mit CVD assoziiert. Taillenumfang war signifikanter Mediator aller drei Assoziationen. Diese Befunde zeigen, dass abdominale Adipositas einen wesentlichen Pfad zwischen Reproduktionsfaktoren und kardiovaskulärem Risiko darstellt.</w:t>
      </w:r>
    </w:p>
    <w:p>
      <w:r>
        <w:rPr>
          <w:b/>
          <w:sz w:val="19"/>
        </w:rPr>
        <w:t xml:space="preserve">Übertragbarkeit: </w:t>
      </w:r>
      <w:r>
        <w:rPr>
          <w:sz w:val="19"/>
        </w:rPr>
        <w:t>USA, aber Fragestellung und Medations-Befunde sind universell übertragbar</w:t>
      </w:r>
    </w:p>
    <w:p>
      <w:r>
        <w:rPr>
          <w:color w:val="5A7D3A"/>
          <w:sz w:val="18"/>
        </w:rPr>
        <w:t>https://pubmed.ncbi.nlm.nih.gov/42786622/</w:t>
      </w:r>
    </w:p>
    <w:p>
      <w:pPr>
        <w:pStyle w:val="Heading2"/>
      </w:pPr>
      <w:r>
        <w:t>Berberin-Kombipräparat: Geringe Verbesserung von Insulinsensitivität und Körperfettmasse über 12 Wochen</w:t>
      </w:r>
    </w:p>
    <w:p>
      <w:r>
        <w:rPr>
          <w:i/>
          <w:color w:val="666666"/>
          <w:sz w:val="18"/>
        </w:rPr>
        <w:t>Xenos K et al.  ·  Nutrients  ·  27.08.2026  ·  PMID 42738972</w:t>
      </w:r>
    </w:p>
    <w:p>
      <w:r>
        <w:t>Randomisierte kontrollierte 12-Wochen-Studie mit 93 griechischen Erwachsenen mit Adipositas; Kombination von Berberin (1.000 mg), Maulbeerbaum-Extrakt (400 mg) und Chrom-Pikotinat (0,644 mg) versus Placebo.</w:t>
      </w:r>
    </w:p>
    <w:p>
      <w:r>
        <w:rPr>
          <w:b/>
        </w:rPr>
        <w:t xml:space="preserve">Ergebnis: </w:t>
      </w:r>
      <w:r>
        <w:t>Aktive Gruppe vs. Placebo zeigte signifikante Reduktion: BMI −1,24 kg/m² (95%-KI −2,15 bis −0,33), Gesamtkörperfett −2,35 kg (95%-KI −4,12 bis −0,58), viszerales Fett −0,92 Einheiten (95%-KI −1,74 bis −0,10). Insulinsensitivität verbesserte sich um 28% stärker in der aktiven Gruppe (geometrisches Mittel-Ratio 1,28; 95%-KI 1,14–1,44). Einzelkomponenten-Beiträge ungeklärt.</w:t>
      </w:r>
    </w:p>
    <w:p>
      <w:r>
        <w:rPr>
          <w:b/>
          <w:sz w:val="19"/>
        </w:rPr>
        <w:t xml:space="preserve">Übertragbarkeit: </w:t>
      </w:r>
      <w:r>
        <w:rPr>
          <w:sz w:val="19"/>
        </w:rPr>
        <w:t>Griechenland, europäisches System, aber geringe Effektstärke und kurze Dauer</w:t>
      </w:r>
    </w:p>
    <w:p>
      <w:r>
        <w:rPr>
          <w:color w:val="5A7D3A"/>
          <w:sz w:val="18"/>
        </w:rPr>
        <w:t>https://pubmed.ncbi.nlm.nih.gov/42738972/</w:t>
      </w:r>
    </w:p>
    <w:p>
      <w:pPr>
        <w:pStyle w:val="Heading1"/>
      </w:pPr>
      <w:r>
        <w:t>Aufgenommen am 12.10.2026</w:t>
      </w:r>
    </w:p>
    <w:p>
      <w:pPr>
        <w:pStyle w:val="Heading2"/>
      </w:pPr>
      <w:r>
        <w:t>Antipsychotika: Strukturierte Prävention metabolischer Störungen senkt Adipositas-Risiko</w:t>
      </w:r>
    </w:p>
    <w:p>
      <w:r>
        <w:rPr>
          <w:i/>
          <w:color w:val="666666"/>
          <w:sz w:val="18"/>
        </w:rPr>
        <w:t>Wichniak A et al.  ·  Psychiatr Pol  ·  30.08.2026  ·  PMID 42857933</w:t>
      </w:r>
    </w:p>
    <w:p>
      <w:r>
        <w:t>Polnische Leitlinien für die Prävention von Adipositas und metabolischen Störungen bei Patienten unter Antipsychotika, basierend auf Expertise und Literatur.</w:t>
      </w:r>
    </w:p>
    <w:p>
      <w:r>
        <w:rPr>
          <w:b/>
        </w:rPr>
        <w:t xml:space="preserve">Ergebnis: </w:t>
      </w:r>
      <w:r>
        <w:t>Sieben empfohlene Präventionsmaßnahmen: Ernährungsberatung, regelmäßige Bewegung, Mahlzeitenplanung, Achtsamkeit, Selbsthilfgruppen und Fortschrittsmonitoring. Bei hohem Risiko werden pharmakologische Interventionen (Teil 2) empfohlen. Psychiater sollten aktiv zur Prävention beitragen.</w:t>
      </w:r>
    </w:p>
    <w:p>
      <w:r>
        <w:rPr>
          <w:b/>
          <w:sz w:val="19"/>
        </w:rPr>
        <w:t xml:space="preserve">Übertragbarkeit: </w:t>
      </w:r>
      <w:r>
        <w:rPr>
          <w:sz w:val="19"/>
        </w:rPr>
        <w:t>Polen, strukturiertes Präventionssystem, übertragbar auf deutschsprachige Länder mit ähnlichem Versorgungsauftrag</w:t>
      </w:r>
    </w:p>
    <w:p>
      <w:r>
        <w:rPr>
          <w:color w:val="5A7D3A"/>
          <w:sz w:val="18"/>
        </w:rPr>
        <w:t>https://pubmed.ncbi.nlm.nih.gov/42857933/</w:t>
      </w:r>
    </w:p>
    <w:p>
      <w:pPr>
        <w:pStyle w:val="Heading1"/>
      </w:pPr>
      <w:r>
        <w:t>Aufgenommen am 11.10.2026</w:t>
      </w:r>
    </w:p>
    <w:p>
      <w:pPr>
        <w:pStyle w:val="Heading2"/>
      </w:pPr>
      <w:r>
        <w:t>Obstruktive Schlafapnoe und Insulinresistenz bei Kindern mit Prader-Willi: SPISE-Index als Marker</w:t>
      </w:r>
    </w:p>
    <w:p>
      <w:r>
        <w:rPr>
          <w:i/>
          <w:color w:val="666666"/>
          <w:sz w:val="18"/>
        </w:rPr>
        <w:t>Güney AZ et al.  ·  Eur J Pediatr  ·  09.10.2026  ·  PMID 42855587</w:t>
      </w:r>
    </w:p>
    <w:p>
      <w:r>
        <w:t>Türkische Querschnittsstudie vergleicht SPISE und HOMA-IR als Insulinresistenzmarker und deren Assoziation mit OSA-Schweregrad bei 31 PWS-Kindern und 47 nicht-syndromischen Kindern.</w:t>
      </w:r>
    </w:p>
    <w:p>
      <w:r>
        <w:rPr>
          <w:b/>
        </w:rPr>
        <w:t xml:space="preserve">Ergebnis: </w:t>
      </w:r>
      <w:r>
        <w:t>Bei PWS-Kindern: oAHI korrelierte invers mit SPISE (ρ = −0,378, p = 0,036), in multivariablem Modell blieb höherer oAHI mit niedrigerem SPISE assoziiert (B = −0,154, p = 0,015); ODI korrelierte mit SPISE (ρ = −0,427, p = 0,017) aber nicht HOMA-IR. SPISE zeigt stärkere Assoziationen mit OSA-Schweregrad, verdient weitere Validierung.</w:t>
      </w:r>
    </w:p>
    <w:p>
      <w:r>
        <w:rPr>
          <w:b/>
          <w:sz w:val="19"/>
        </w:rPr>
        <w:t xml:space="preserve">Übertragbarkeit: </w:t>
      </w:r>
      <w:r>
        <w:rPr>
          <w:sz w:val="19"/>
        </w:rPr>
        <w:t>Europäische Fachdisziplin (Pädiatrie), seltenes Syndrom, kleinere Stichprobe mit Validierungsbedarf</w:t>
      </w:r>
    </w:p>
    <w:p>
      <w:r>
        <w:rPr>
          <w:color w:val="5A7D3A"/>
          <w:sz w:val="18"/>
        </w:rPr>
        <w:t>https://pubmed.ncbi.nlm.nih.gov/42855587/</w:t>
      </w:r>
    </w:p>
    <w:p>
      <w:pPr>
        <w:pStyle w:val="Heading2"/>
      </w:pPr>
      <w:r>
        <w:t>Semaglutid plus Dapagliflozin bei Typ-2-Diabetes mit Nierenerkrankung: 8-Wochen-Effekte</w:t>
      </w:r>
    </w:p>
    <w:p>
      <w:r>
        <w:rPr>
          <w:i/>
          <w:color w:val="666666"/>
          <w:sz w:val="18"/>
        </w:rPr>
        <w:t>Gong C et al.  ·  Medicine (Baltimore)  ·  09.10.2026  ·  PMID 42854065</w:t>
      </w:r>
    </w:p>
    <w:p>
      <w:r>
        <w:t>Retrospektive Beobachtungsstudie vergleicht Kombinationstherapie mit Semaglutid und Dapagliflozin gegen je Monotherapie bei 126 Patienten (3×42 pro Arm) mit Typ-2-Diabetes und chronischer Nierenerkrankung (CKD) über 8 Wochen.</w:t>
      </w:r>
    </w:p>
    <w:p>
      <w:r>
        <w:rPr>
          <w:b/>
        </w:rPr>
        <w:t xml:space="preserve">Ergebnis: </w:t>
      </w:r>
      <w:r>
        <w:t>Nach 8 Wochen zeigte Kombinationsgruppe signifikant stärkere Reduktionen als je Monotherapie: Nüchternglukose (sig. in allen 3 Gruppen), HbA1c, Harnstoff, Kreatinin, 24-h-Proteinurie, Entzündungsmarker (ESR, IL-6, hs-CRP). Kombinationsgruppe höhere klinische Ansprechrate. Keine erhöhten Nebenwirkungen in 8 Wochen; aber retrospektiv, kleine Stichprobe, kurze Beobachtung – long-term renale Benefits nicht etabliert.</w:t>
      </w:r>
    </w:p>
    <w:p>
      <w:r>
        <w:rPr>
          <w:b/>
          <w:sz w:val="19"/>
        </w:rPr>
        <w:t xml:space="preserve">Übertragbarkeit: </w:t>
      </w:r>
      <w:r>
        <w:rPr>
          <w:sz w:val="19"/>
        </w:rPr>
        <w:t>China, retrospektiv, kleine Stichprobe, kurze Dauer – begrenzte Übertragbarkeit</w:t>
      </w:r>
    </w:p>
    <w:p>
      <w:r>
        <w:rPr>
          <w:color w:val="5A7D3A"/>
          <w:sz w:val="18"/>
        </w:rPr>
        <w:t>https://pubmed.ncbi.nlm.nih.gov/42854065/</w:t>
      </w:r>
    </w:p>
    <w:p>
      <w:pPr>
        <w:pStyle w:val="Heading2"/>
      </w:pPr>
      <w:r>
        <w:t>BMI und Immuntherapie-Antwort bei Krebs: Überraschend vorteilhaft – aber mit Unsicherheit</w:t>
      </w:r>
    </w:p>
    <w:p>
      <w:r>
        <w:rPr>
          <w:i/>
          <w:color w:val="666666"/>
          <w:sz w:val="18"/>
        </w:rPr>
        <w:t>Sun S et al.  ·  Front Immunol  ·  24.09.2026  ·  PMID 42851698</w:t>
      </w:r>
    </w:p>
    <w:p>
      <w:r>
        <w:t>Systematischer Review und Dosis-Response-Metaanalyse von 61 Studien mit 46.572 Krebspatienten untersucht BMI als Prognosefaktor unter Immuncheckpoint-Inhibitor (ICI)-Therapie für Gesamtüberleben (OS), progressionsfreies Überleben (PFS), Ansprechen und Nebenwirkungen.</w:t>
      </w:r>
    </w:p>
    <w:p>
      <w:r>
        <w:rPr>
          <w:b/>
        </w:rPr>
        <w:t xml:space="preserve">Ergebnis: </w:t>
      </w:r>
      <w:r>
        <w:t>Höherer BMI assoziiert mit günstigerem OS (HR 0,74, 95% KI 0,67–0,82, p&lt;0,001, I²=70,6%) und PFS (HR 0,78, 95% KI 0,69–0,89, p&lt;0,001, I²=60,3%), besonders Adipositas vs. Normalgewicht. Pro 5 kg/m² BMI-Anstieg: PFS verbessert (HR 0,87, 95% KI 0,81–0,95, p&lt;0,001), OS nicht (HR 0,91, ns). Aber Vorhersageintervalle umfassen Nullwert; Assoziationen mit Ansprechen und Grad-3+ Nebenwirkungen inkonsistent. Vorsichtige Interpretation erforderlich – kein kausaler Schluss.</w:t>
      </w:r>
    </w:p>
    <w:p>
      <w:r>
        <w:rPr>
          <w:b/>
          <w:sz w:val="19"/>
        </w:rPr>
        <w:t xml:space="preserve">Übertragbarkeit: </w:t>
      </w:r>
      <w:r>
        <w:rPr>
          <w:sz w:val="19"/>
        </w:rPr>
        <w:t>Internationale Evidenz, Krebsimmuntherapie, Assoziationen nicht kausal – begrenzte Versorgungsrelevanz</w:t>
      </w:r>
    </w:p>
    <w:p>
      <w:r>
        <w:rPr>
          <w:color w:val="5A7D3A"/>
          <w:sz w:val="18"/>
        </w:rPr>
        <w:t>https://pubmed.ncbi.nlm.nih.gov/42851698/</w:t>
      </w:r>
    </w:p>
    <w:p>
      <w:pPr>
        <w:pStyle w:val="Heading2"/>
      </w:pPr>
      <w:r>
        <w:t>Hyperphagia in Prader-Willi-Syndrom: multidimensionale Bewertung und Versorgungsansätze</w:t>
      </w:r>
    </w:p>
    <w:p>
      <w:r>
        <w:rPr>
          <w:i/>
          <w:color w:val="666666"/>
          <w:sz w:val="18"/>
        </w:rPr>
        <w:t>Tauber M et al.  ·  Orphanet J Rare Dis  ·  05.10.2026  ·  PMID 42834406</w:t>
      </w:r>
    </w:p>
    <w:p>
      <w:r>
        <w:t>Internationale Expertengruppe entwickelt Konzeptualisierung der Hyperphagia als komplexe, multidimensionale Störung mit integrierten biologischen, Verhaltens- und Umgebungsansätzen zur Versorgung.</w:t>
      </w:r>
    </w:p>
    <w:p>
      <w:r>
        <w:rPr>
          <w:b/>
        </w:rPr>
        <w:t xml:space="preserve">Ergebnis: </w:t>
      </w:r>
      <w:r>
        <w:t>Zentrale Erkenntnisse: Hyperphagia in PWS ist multidimensional (beeinträchtigte Sättigungssignale, Belohnungsneurozirkuitry, autonome Dysfunktion); strukturierte Food Environment und Übergänge zur erwachsenenmedizinischen Versorgung sind kritisch; validierte Messinstrumente (Hyperphagia Questionnaire, HQ-CT) werden empfohlen.</w:t>
      </w:r>
    </w:p>
    <w:p>
      <w:r>
        <w:rPr>
          <w:b/>
          <w:sz w:val="19"/>
        </w:rPr>
        <w:t xml:space="preserve">Übertragbarkeit: </w:t>
      </w:r>
      <w:r>
        <w:rPr>
          <w:sz w:val="19"/>
        </w:rPr>
        <w:t>Europäische Referenzzentren, vergleichbare Versorgungsstruktur für seltene Erkrankungen</w:t>
      </w:r>
    </w:p>
    <w:p>
      <w:r>
        <w:rPr>
          <w:color w:val="5A7D3A"/>
          <w:sz w:val="18"/>
        </w:rPr>
        <w:t>https://pubmed.ncbi.nlm.nih.gov/42834406/</w:t>
      </w:r>
    </w:p>
    <w:p>
      <w:pPr>
        <w:pStyle w:val="Heading2"/>
      </w:pPr>
      <w:r>
        <w:t>Übergewicht bei Kindern unter 5 Jahren in Indien: Anstieg bis 2021, dann Rückgang</w:t>
      </w:r>
    </w:p>
    <w:p>
      <w:r>
        <w:rPr>
          <w:i/>
          <w:color w:val="666666"/>
          <w:sz w:val="18"/>
        </w:rPr>
        <w:t>Rai RK et al.  ·  JAMA Netw Open  ·  01.09.2026  ·  PMID 42809284</w:t>
      </w:r>
    </w:p>
    <w:p>
      <w:r>
        <w:t>Längsschnittanalyse des National Family Health Survey über 18 Jahre (2006–2024) untersucht Prävalenz von Übergewicht und Adipositas bei indischen Kleinkindern und Machbarkeit des 2030 Global Nutrition Target (≤5% Übergewicht).</w:t>
      </w:r>
    </w:p>
    <w:p>
      <w:r>
        <w:rPr>
          <w:b/>
        </w:rPr>
        <w:t xml:space="preserve">Ergebnis: </w:t>
      </w:r>
      <w:r>
        <w:t>N=467.995 Kinder (2006–2021): Übergewichtsprävalenz stieg von 1,55% (2006) auf 3,42% (2021), fiel dann auf 1,3% (2024); Adipositas stieg von 0,50% auf 1,30%. National ist Indien auf dem Weg zum 2030-Ziel, aber 9 Bundesstaaten/UTs (Arunachal Pradesh, Assam, Himachal Pradesh, Jammu u. Kashmir, Kerala, Mizoram, Nagaland, Sikkim, Tripura) zeigen niedrig bis moderat Erreichungswahrscheinlichkeit. Subnationaler Disparitäten erfordern zielgerichtete Interventionen.</w:t>
      </w:r>
    </w:p>
    <w:p>
      <w:r>
        <w:rPr>
          <w:b/>
          <w:sz w:val="19"/>
        </w:rPr>
        <w:t xml:space="preserve">Übertragbarkeit: </w:t>
      </w:r>
      <w:r>
        <w:rPr>
          <w:sz w:val="19"/>
        </w:rPr>
        <w:t>Indien, Datenqualität begrenzt, Global Health Relevanz aber gering für deutsches System</w:t>
      </w:r>
    </w:p>
    <w:p>
      <w:r>
        <w:rPr>
          <w:color w:val="5A7D3A"/>
          <w:sz w:val="18"/>
        </w:rPr>
        <w:t>https://pubmed.ncbi.nlm.nih.gov/42809284/</w:t>
      </w:r>
    </w:p>
    <w:p>
      <w:pPr>
        <w:pStyle w:val="Heading2"/>
      </w:pPr>
      <w:r>
        <w:t>CT-Adipositätsmessung prognostiziert Intensivverweildauer nach Trauma besser als BMI</w:t>
      </w:r>
    </w:p>
    <w:p>
      <w:r>
        <w:rPr>
          <w:i/>
          <w:color w:val="666666"/>
          <w:sz w:val="18"/>
        </w:rPr>
        <w:t>Zander C et al.  ·  Injury  ·  22.08.2026  ·  PMID 42648018</w:t>
      </w:r>
    </w:p>
    <w:p>
      <w:r>
        <w:t>Deutsche Kohortenstudie untersucht, ob CT-Messungen viszeraler und subkutaner Adipositas (VATI, SATI, AATI) die Intensivverweildauer nach moderatem bis schwerem Trauma besser vorhersagen als BMI.</w:t>
      </w:r>
    </w:p>
    <w:p>
      <w:r>
        <w:rPr>
          <w:b/>
        </w:rPr>
        <w:t xml:space="preserve">Ergebnis: </w:t>
      </w:r>
      <w:r>
        <w:t>142 Traumapatienten: VATI und SATI korrelieren signifikant mit ICU-Verweildauer (ρ = 0,25–0,27, p ≤ 0,003) und Beatmungsdauer (ρ = 0,19–0,24, p ≤ 0,003), während BMI nicht korreliert. AATI bleibt in kombiniertem Modell signifikant (+15,5% pro SD für ICU-LOS, p = 0,016). CT-basierte Körperzusammensetzung verbessert individuelle Risikoeinschätzung.</w:t>
      </w:r>
    </w:p>
    <w:p>
      <w:r>
        <w:rPr>
          <w:b/>
          <w:sz w:val="19"/>
        </w:rPr>
        <w:t xml:space="preserve">Übertragbarkeit: </w:t>
      </w:r>
      <w:r>
        <w:rPr>
          <w:sz w:val="19"/>
        </w:rPr>
        <w:t>Deutsche Klinikdaten, deutsche Versorgungspraxis, direkt übertragbar</w:t>
      </w:r>
    </w:p>
    <w:p>
      <w:r>
        <w:rPr>
          <w:color w:val="5A7D3A"/>
          <w:sz w:val="18"/>
        </w:rPr>
        <w:t>https://pubmed.ncbi.nlm.nih.gov/42648018/</w:t>
      </w:r>
    </w:p>
    <w:p>
      <w:pPr>
        <w:pStyle w:val="Heading2"/>
      </w:pPr>
      <w:r>
        <w:t>Bauchfett und Griffstärke gemeinsam vorhersagend für Herz-Kreislauf-Erkrankungen</w:t>
      </w:r>
    </w:p>
    <w:p>
      <w:r>
        <w:rPr>
          <w:i/>
          <w:color w:val="666666"/>
          <w:sz w:val="18"/>
        </w:rPr>
        <w:t>Luo J et al.  ·  Diabetes Obes Metab  ·  25.08.2026  ·  PMID 42642342</w:t>
      </w:r>
    </w:p>
    <w:p>
      <w:r>
        <w:t>UK Biobank Kohortenstudie untersucht gemeinsame und separate Assoziationen von Taillenumfang (WC) und Griffstärke (GS) mit atherosklerotischen Herz-Kreislauf-Erkrankungen (ASCVD) über 14,8 Jahre.</w:t>
      </w:r>
    </w:p>
    <w:p>
      <w:r>
        <w:rPr>
          <w:b/>
        </w:rPr>
        <w:t xml:space="preserve">Ergebnis: </w:t>
      </w:r>
      <w:r>
        <w:t>27.189 Fälle von ASCVD unter 271.061 Teilnehmern: Hohes WC (HR 1,35, 95% KI 1,31–1,39) und niedrige GS (HR 1,14, 95% KI 1,11–1,17) waren je unabhängig assoziiert. Kombination höchstes Risiko (HR 1,53, 95% KI 1,46–1,61) mit Hinweis auf additive Interaktion (RERI 0,11, 95% KI 0,03–0,19). Multi-Omics-Analysen zeigen gemeinsame entzündliche und metabolische Mediatoren (Proteine, Metabolite).</w:t>
      </w:r>
    </w:p>
    <w:p>
      <w:r>
        <w:rPr>
          <w:b/>
          <w:sz w:val="19"/>
        </w:rPr>
        <w:t xml:space="preserve">Übertragbarkeit: </w:t>
      </w:r>
      <w:r>
        <w:rPr>
          <w:sz w:val="19"/>
        </w:rPr>
        <w:t>UK Biobank, vergleichbar zu Deutschland, aussagekräftige Versorgungsrelevanz</w:t>
      </w:r>
    </w:p>
    <w:p>
      <w:r>
        <w:rPr>
          <w:color w:val="5A7D3A"/>
          <w:sz w:val="18"/>
        </w:rPr>
        <w:t>https://pubmed.ncbi.nlm.nih.gov/42642342/</w:t>
      </w:r>
    </w:p>
    <w:p>
      <w:pPr>
        <w:pStyle w:val="Heading1"/>
      </w:pPr>
      <w:r>
        <w:t>Aufgenommen am 10.10.2026</w:t>
      </w:r>
    </w:p>
    <w:p>
      <w:pPr>
        <w:pStyle w:val="Heading2"/>
      </w:pPr>
      <w:r>
        <w:t>Strukturiertes Adipositas-Programm im häuslichen Umfeld via Medicaid möglich</w:t>
      </w:r>
    </w:p>
    <w:p>
      <w:r>
        <w:rPr>
          <w:i/>
          <w:color w:val="666666"/>
          <w:sz w:val="18"/>
        </w:rPr>
        <w:t>Button AM et al.  ·  Transl Behav Med  ·  07.01.2026  ·  PMID 42853644</w:t>
      </w:r>
    </w:p>
    <w:p>
      <w:r>
        <w:t>Demonstrationsprojekt: Beweise-basiertes 12-Monatsprogramm PATH in Häusern von Kindern (6–12 Jahre, BMI ≥95. Perzentil) durch Home-Health-Fachkräfte integriert, über Medicaid abgerechnet; Dokumentation von Adaptionen gemäß FRAME-IS.</w:t>
      </w:r>
    </w:p>
    <w:p>
      <w:r>
        <w:rPr>
          <w:b/>
        </w:rPr>
        <w:t xml:space="preserve">Ergebnis: </w:t>
      </w:r>
      <w:r>
        <w:t>10 Familien mit durchschnittlich 8±7 Sitzungen (Spanne 2–21). BMI-Perzentil stabilisiert, systolischer Blutdruck verbessert (n=5 nach 6 Monaten), Lebensqualität gewonnen. Hauptproblem: Verbleib in Behandlung.</w:t>
      </w:r>
    </w:p>
    <w:p>
      <w:r>
        <w:rPr>
          <w:b/>
          <w:sz w:val="19"/>
        </w:rPr>
        <w:t xml:space="preserve">Übertragbarkeit: </w:t>
      </w:r>
      <w:r>
        <w:rPr>
          <w:sz w:val="19"/>
        </w:rPr>
        <w:t>USA, zeigt Machbarkeit von Versorgung im Wohnumfeld; deutsche Krankenkassen ersetzen solche Hausbesuche nicht systematisch.</w:t>
      </w:r>
    </w:p>
    <w:p>
      <w:r>
        <w:rPr>
          <w:color w:val="5A7D3A"/>
          <w:sz w:val="18"/>
        </w:rPr>
        <w:t>https://pubmed.ncbi.nlm.nih.gov/42853644/</w:t>
      </w:r>
    </w:p>
    <w:p>
      <w:pPr>
        <w:pStyle w:val="Heading2"/>
      </w:pPr>
      <w:r>
        <w:t>Schulbasierte Verhaltensintervention verringerte BMI-Anstieg bei Grundschülern</w:t>
      </w:r>
    </w:p>
    <w:p>
      <w:r>
        <w:rPr>
          <w:i/>
          <w:color w:val="666666"/>
          <w:sz w:val="18"/>
        </w:rPr>
        <w:t>Wang ML et al.  ·  JAMA Netw Open  ·  01.10.2026  ·  PMID 42853568</w:t>
      </w:r>
    </w:p>
    <w:p>
      <w:r>
        <w:t>Cluster-randomisierte Studie an 437 Schulkindern (8–13 Jahre) in Boys &amp; Girls Clubs: 12 Sitzungen zur Reduktion zuckerhaltiger Getränke über 6 Wochen, vergleichend zu Regelangebot.</w:t>
      </w:r>
    </w:p>
    <w:p>
      <w:r>
        <w:rPr>
          <w:b/>
        </w:rPr>
        <w:t xml:space="preserve">Ergebnis: </w:t>
      </w:r>
      <w:r>
        <w:t>Nach 12 Monaten war der zBMI-Anstieg in der Interventionsgruppe um 0,19 SD geringer als in der Kontrollgruppe (adjustierte Differenz -0,19; 95%-KI -0,38 bis -0,01; p=0,04). Die Intervention vermied eine weitere Gewichtszunahme, wirkte aber nicht auf die Getränkeaufnahme aus.</w:t>
      </w:r>
    </w:p>
    <w:p>
      <w:r>
        <w:rPr>
          <w:b/>
          <w:sz w:val="19"/>
        </w:rPr>
        <w:t xml:space="preserve">Übertragbarkeit: </w:t>
      </w:r>
      <w:r>
        <w:rPr>
          <w:sz w:val="19"/>
        </w:rPr>
        <w:t>USA-Studie, aber Verhaltensansatz in Gemeinschaftseinrichtungen ist auf deutsche Schulen übertragbar.</w:t>
      </w:r>
    </w:p>
    <w:p>
      <w:r>
        <w:rPr>
          <w:color w:val="5A7D3A"/>
          <w:sz w:val="18"/>
        </w:rPr>
        <w:t>https://pubmed.ncbi.nlm.nih.gov/42853568/</w:t>
      </w:r>
    </w:p>
    <w:p>
      <w:pPr>
        <w:pStyle w:val="Heading2"/>
      </w:pPr>
      <w:r>
        <w:t>Wissen und Einstellung von Eltern bestimmen Kindergewichtsmanagement stärker als Wissensvermittlung</w:t>
      </w:r>
    </w:p>
    <w:p>
      <w:r>
        <w:rPr>
          <w:i/>
          <w:color w:val="666666"/>
          <w:sz w:val="18"/>
        </w:rPr>
        <w:t>Wei L et al.  ·  Front Public Health  ·  24.09.2026  ·  PMID 42851382</w:t>
      </w:r>
    </w:p>
    <w:p>
      <w:r>
        <w:t>Querschnittsstudie bei 572 Eltern von Schulkindern in Südwest-China: Erfassung von Wissen, Einstellungen und Praktiken (KAP) zum Kindergewicht; Mediationsanalyse zwischen Politik, Wissen, Einstellung und Handlung.</w:t>
      </w:r>
    </w:p>
    <w:p>
      <w:r>
        <w:rPr>
          <w:b/>
        </w:rPr>
        <w:t xml:space="preserve">Ergebnis: </w:t>
      </w:r>
      <w:r>
        <w:t>Negative Einstellungen (aOR 5,32; 95%-KI 3,45–8,28), Unkenntnis der Gewichtspolitik (aOR 1,98; 95%-KI 1,31–3,00) und unkontrolliertes Essen (aOR 1,70; 95%-KI 1,13–2,57) waren Prädiktoren schlechter Praktiken. Einstellung mediierte 27,7% des Effekts der Politikkenntnis auf Praktiken.</w:t>
      </w:r>
    </w:p>
    <w:p>
      <w:r>
        <w:rPr>
          <w:b/>
          <w:sz w:val="19"/>
        </w:rPr>
        <w:t xml:space="preserve">Übertragbarkeit: </w:t>
      </w:r>
      <w:r>
        <w:rPr>
          <w:sz w:val="19"/>
        </w:rPr>
        <w:t>China, aber zeigt strukturelle Barriere: Wissensvermittlung allein ändert Familienpraxis nicht ohne Einstellungsänderung.</w:t>
      </w:r>
    </w:p>
    <w:p>
      <w:r>
        <w:rPr>
          <w:color w:val="5A7D3A"/>
          <w:sz w:val="18"/>
        </w:rPr>
        <w:t>https://pubmed.ncbi.nlm.nih.gov/42851382/</w:t>
      </w:r>
    </w:p>
    <w:p>
      <w:pPr>
        <w:pStyle w:val="Heading2"/>
      </w:pPr>
      <w:r>
        <w:t>Kardiorenales Metabolisches Syndrom gestaffelt Risiko für Herzinfarkt und Leberfolgen über alle Fettleberformen</w:t>
      </w:r>
    </w:p>
    <w:p>
      <w:r>
        <w:rPr>
          <w:i/>
          <w:color w:val="666666"/>
          <w:sz w:val="18"/>
        </w:rPr>
        <w:t>Fan QY et al.  ·  Med  ·  09.10.2026  ·  PMID 42716008</w:t>
      </w:r>
    </w:p>
    <w:p>
      <w:r>
        <w:t>UK-Biobank-Kohortenstudie mit 142.564 Personen mit steatolischen Lebererkrankungen: Stratifikation nach kardiorenales metabolisches Syndrom (CKM)-Stadium (0–4); Messung inzidenter kardiovaskulärer (MACE) und leberassoziierter Ereignisse (LRE) über 14,7 Jahre.</w:t>
      </w:r>
    </w:p>
    <w:p>
      <w:r>
        <w:rPr>
          <w:b/>
        </w:rPr>
        <w:t xml:space="preserve">Ergebnis: </w:t>
      </w:r>
      <w:r>
        <w:t>Höheres CKM-Stadium war dosisabhängig mit höherem MACE- und LRE-Risiko verknüpft (CKM-Stadien 2–4 vs. 0–1: adjustierte HR 1,51–3,62 für MACE, 1,28–2,32 für LRE). Adipositas und Hypertonie waren die stärksten Populationsattribute (bis 22,8% PAR für LRE); Diabetes trug mehr zu LRE bei (17,5% vs. 7,9% MACE).</w:t>
      </w:r>
    </w:p>
    <w:p>
      <w:r>
        <w:rPr>
          <w:b/>
          <w:sz w:val="19"/>
        </w:rPr>
        <w:t xml:space="preserve">Übertragbarkeit: </w:t>
      </w:r>
      <w:r>
        <w:rPr>
          <w:sz w:val="19"/>
        </w:rPr>
        <w:t>UK Biobank, deutsches Versicherungssystem vergleichbar; zeigt Klassifikation von Risiko als Versorgungsaufgabe.</w:t>
      </w:r>
    </w:p>
    <w:p>
      <w:r>
        <w:rPr>
          <w:color w:val="5A7D3A"/>
          <w:sz w:val="18"/>
        </w:rPr>
        <w:t>https://pubmed.ncbi.nlm.nih.gov/42716008/</w:t>
      </w:r>
    </w:p>
    <w:p>
      <w:pPr>
        <w:pStyle w:val="Heading2"/>
      </w:pPr>
      <w:r>
        <w:t>GLP-1-Agonisten im NHS limitiert, private Versorgung verstärkt Ungleichheit</w:t>
      </w:r>
    </w:p>
    <w:p>
      <w:r>
        <w:rPr>
          <w:i/>
          <w:color w:val="666666"/>
          <w:sz w:val="18"/>
        </w:rPr>
        <w:t>Boocock RC  ·  Nurs Stand  ·  30.09.2026  ·  PMID 42676263</w:t>
      </w:r>
    </w:p>
    <w:p>
      <w:r>
        <w:t>Übersichtsartikel zu GLP-1-Rezeptoragonisten und Dual-GIP/GLP-1-Agonisten: Wirkungsmechanismen, Sicherheitsrisiken (Unterernährung, Muskelverlust, Wiederzunahme nach Absetzen), Rolle der Pflege bei Mikronährstoffen und Verhaltensänderung.</w:t>
      </w:r>
    </w:p>
    <w:p>
      <w:r>
        <w:rPr>
          <w:b/>
        </w:rPr>
        <w:t xml:space="preserve">Ergebnis: </w:t>
      </w:r>
      <w:r>
        <w:t>NHS-Zugang zu GLP-1-Agonisten begrenzt auf höhere Risikopatienten; großer Anteil mit privaten Zahlungen behandelt. Dies verschärft bestehende Gesundheitsungleichheiten bei Adipositas. Pflegefachkräfte haben entscheidende Rolle bei Unterstützung von Proteinaufnahme, Bewegung und Verhaltensänderung zur Sicherung langfristiger Ergebnisse.</w:t>
      </w:r>
    </w:p>
    <w:p>
      <w:r>
        <w:rPr>
          <w:b/>
          <w:sz w:val="19"/>
        </w:rPr>
        <w:t xml:space="preserve">Übertragbarkeit: </w:t>
      </w:r>
      <w:r>
        <w:rPr>
          <w:sz w:val="19"/>
        </w:rPr>
        <w:t>UK-System, aber direkt übertragbar: auch in Deutschland (§34 SGB V) ist GLP-1 für Adipositas nicht erstattungsfähig, private Zahlungen driften Systemungleichheit auf.</w:t>
      </w:r>
    </w:p>
    <w:p>
      <w:r>
        <w:rPr>
          <w:color w:val="5A7D3A"/>
          <w:sz w:val="18"/>
        </w:rPr>
        <w:t>https://pubmed.ncbi.nlm.nih.gov/42676263/</w:t>
      </w:r>
    </w:p>
    <w:p>
      <w:pPr>
        <w:pStyle w:val="Heading2"/>
      </w:pPr>
      <w:r>
        <w:t>Magenbypass-Reversal bei therapierefraktären Komplikationen: schwache Symptomverbesserung trotz besserer Ernährung</w:t>
      </w:r>
    </w:p>
    <w:p>
      <w:r>
        <w:rPr>
          <w:i/>
          <w:color w:val="666666"/>
          <w:sz w:val="18"/>
        </w:rPr>
        <w:t>Noci MVR et al.  ·  Obes Surg  ·  28.08.2026  ·  PMID 42663940</w:t>
      </w:r>
    </w:p>
    <w:p>
      <w:r>
        <w:t>Retrospektive Fallserie an britischem Tertiar-Zentrum (2019–2026): 8 Patienten mit Magenbypass-Reversal wegen chronischer Komplikationen (anastomotische Probleme, innere Hernien, Dumping). Median 4,5 Jahre bis Reversal mit medianen Nachuntersuchungen von 17 Monaten (IQR 6–24).</w:t>
      </w:r>
    </w:p>
    <w:p>
      <w:r>
        <w:rPr>
          <w:b/>
        </w:rPr>
        <w:t xml:space="preserve">Ergebnis: </w:t>
      </w:r>
      <w:r>
        <w:t>Post-Reversal: BMI stieg von 21 (IQR 17,3–27) auf 29 kg/m² (IQR 23,1–33), Albumin von 30 auf 38 g/L (IQR 32–41). Symptomrelief inkonsistent: anhaltende abdominelle Schmerzen 7/8, Reflux 4/5, Dysphagie 4/7, schlechte orale Aufnahme 3/7, Erbrechen 3/8. Postoperative Komplikationen: anastomotische Leckagen, Ulzera, Narbenbruchhernen.</w:t>
      </w:r>
    </w:p>
    <w:p>
      <w:r>
        <w:rPr>
          <w:b/>
          <w:sz w:val="19"/>
        </w:rPr>
        <w:t xml:space="preserve">Übertragbarkeit: </w:t>
      </w:r>
      <w:r>
        <w:rPr>
          <w:sz w:val="19"/>
        </w:rPr>
        <w:t>UK-Tertiar-Zentrum, deutsches Adipositas-Chirurgie-System vergleichbar; zeigt Grenzfrage: wann hat Reversal noch Nutzen?</w:t>
      </w:r>
    </w:p>
    <w:p>
      <w:r>
        <w:rPr>
          <w:color w:val="5A7D3A"/>
          <w:sz w:val="18"/>
        </w:rPr>
        <w:t>https://pubmed.ncbi.nlm.nih.gov/42663940/</w:t>
      </w:r>
    </w:p>
    <w:p>
      <w:pPr>
        <w:pStyle w:val="Heading2"/>
      </w:pPr>
      <w:r>
        <w:t>Mütterlicher Gestationsdiabetes verknüpft mit erhöhter Fettmasse in Kindheit und Jugend</w:t>
      </w:r>
    </w:p>
    <w:p>
      <w:r>
        <w:rPr>
          <w:i/>
          <w:color w:val="666666"/>
          <w:sz w:val="18"/>
        </w:rPr>
        <w:t>Du J et al.  ·  Diabetes Obes Metab  ·  25.08.2026  ·  PMID 42642339</w:t>
      </w:r>
    </w:p>
    <w:p>
      <w:r>
        <w:t>Longitudinalstudie des Millennium Cohort Study mit 14.329 Kindern (davon 170 mit GDM-Exposition): Körperzusammensetzung (Fett, fettfreie Masse, Verhältnisse) in vier Perioden von Alter 7–17 Jahren gemessen, lineare Mischmodelle für Trajektorien gerechnet.</w:t>
      </w:r>
    </w:p>
    <w:p>
      <w:r>
        <w:rPr>
          <w:b/>
        </w:rPr>
        <w:t xml:space="preserve">Ergebnis: </w:t>
      </w:r>
      <w:r>
        <w:t>GDM-exponierte Kinder zeigten über alle Altersgruppen höhere Fettmasse (FM), Fettmassindex (FMI) und FMI/FFMI-Verhältnis; altersabhängige Zwischen-Gruppen-Unterschiede (p&lt;0,05 für FM, FMI, Verhältnis). Nach Adjustierung für mütterliche Adipositas vor der Schwangerschaft wurden Effekte abgeschwächt, Muster blieben aber sichtbar.</w:t>
      </w:r>
    </w:p>
    <w:p>
      <w:r>
        <w:rPr>
          <w:b/>
          <w:sz w:val="19"/>
        </w:rPr>
        <w:t xml:space="preserve">Übertragbarkeit: </w:t>
      </w:r>
      <w:r>
        <w:rPr>
          <w:sz w:val="19"/>
        </w:rPr>
        <w:t>Großbritannien, vergleichbar deutsches Gesundheitssystem; zeigt pränatale Prävention als langfristige Versorgungsfrage.</w:t>
      </w:r>
    </w:p>
    <w:p>
      <w:r>
        <w:rPr>
          <w:color w:val="5A7D3A"/>
          <w:sz w:val="18"/>
        </w:rPr>
        <w:t>https://pubmed.ncbi.nlm.nih.gov/42642339/</w:t>
      </w:r>
    </w:p>
    <w:p>
      <w:pPr>
        <w:pStyle w:val="Heading1"/>
      </w:pPr>
      <w:r>
        <w:t>Aufgenommen am 09.10.2026</w:t>
      </w:r>
    </w:p>
    <w:p>
      <w:pPr>
        <w:pStyle w:val="Heading2"/>
      </w:pPr>
      <w:r>
        <w:t>Adipositasversorgung in der Primärmedizin: Finanzierungs- und Zeitbarrieren hemmen Prävention</w:t>
      </w:r>
    </w:p>
    <w:p>
      <w:r>
        <w:rPr>
          <w:i/>
          <w:color w:val="666666"/>
          <w:sz w:val="18"/>
        </w:rPr>
        <w:t>South TL et al.  ·  Aust J Gen Pract  ·  Okt. 2026  ·  PMID 42849427</w:t>
      </w:r>
    </w:p>
    <w:p>
      <w:r>
        <w:t>Nationale Online-Umfrage von 943 australischen Allgemeinmedizinern November 2023–Februar 2024 zu Engagement, Strategien, Barrieren und Befähigern in der Adipositasversorgung sowie Schulungsbedarf.</w:t>
      </w:r>
    </w:p>
    <w:p>
      <w:r>
        <w:rPr>
          <w:b/>
        </w:rPr>
        <w:t xml:space="preserve">Ergebnis: </w:t>
      </w:r>
      <w:r>
        <w:t>55,7 % der Hausärzte sprechen häufig über Gewicht, 91,6 % geben Ernährungs- und Lebensstilratschläge, aber nur 12,7 % haben formale Adipositas-Schulung. Hauptbarrieren: unzureichende Medicare-Vergütung (MBS) für Konsultationen, unerschwingliche Adipositaspharmakotherapie, mangelnde MBS-Pläne zur chronischen Krankheitsbehandlung, konkurrierende Prioritäten und Zeitmangel. Befähiger: erhöhte MBS-Finanzierung, PBS-Zugang zu Adipositasmedikamenten, bessere Klinikanbindung, Schulung.</w:t>
      </w:r>
    </w:p>
    <w:p>
      <w:r>
        <w:rPr>
          <w:b/>
          <w:sz w:val="19"/>
        </w:rPr>
        <w:t xml:space="preserve">Übertragbarkeit: </w:t>
      </w:r>
      <w:r>
        <w:rPr>
          <w:sz w:val="19"/>
        </w:rPr>
        <w:t>Australien hat ähnliches Versicherungssystem, aber andere Leistungskataloge; Barrieren-Befunde teilweise auf Deutschland übertragbar.</w:t>
      </w:r>
    </w:p>
    <w:p>
      <w:r>
        <w:rPr>
          <w:color w:val="5A7D3A"/>
          <w:sz w:val="18"/>
        </w:rPr>
        <w:t>https://pubmed.ncbi.nlm.nih.gov/42849427/</w:t>
      </w:r>
    </w:p>
    <w:p>
      <w:pPr>
        <w:pStyle w:val="Heading2"/>
      </w:pPr>
      <w:r>
        <w:t>Ländliches Wellness-Programm verringerte Taillenumfang um 0,19 Zoll und diastolischen Druck um 3,38 mmHg</w:t>
      </w:r>
    </w:p>
    <w:p>
      <w:r>
        <w:rPr>
          <w:i/>
          <w:color w:val="666666"/>
          <w:sz w:val="18"/>
        </w:rPr>
        <w:t>Baus A et al.  ·  J Prim Care Community Health  ·  08.10.2026  ·  PMID 42849056</w:t>
      </w:r>
    </w:p>
    <w:p>
      <w:r>
        <w:t>Retrospektive Evaluierung von 585 aktiven Teilnehmern eines krankenhausgestützten Wellness-Programms (Prescription for Your Health, P4YH) in ländlichem West-Virginia mit Messung kardiometabolischer Parameter in Paardaten-Analysen.</w:t>
      </w:r>
    </w:p>
    <w:p>
      <w:r>
        <w:rPr>
          <w:b/>
        </w:rPr>
        <w:t xml:space="preserve">Ergebnis: </w:t>
      </w:r>
      <w:r>
        <w:t>Taillenumfang sank um 0,19 Zoll (95%-KI –0,34 bis –0,03; p=0,0174), diastolischer Blutdruck um 3,38 mmHg (95%-KI –4,54 bis –2,21; p&lt;0,0001). Bei Diabetikern mit gepaarten HbA1c-Messungen (n=56) sank HbA1c um 0,25 Prozentpunkte (95%-KI –0,44 bis –0,06; p=0,0106), bei initialen HbA1c ≥7,0 % um 0,65 Prozentpunkte (95%-KI –1,00 bis –0,29; p=0,0010). Andere kardiometabolische Outcomes änderten sich nicht signifikant.</w:t>
      </w:r>
    </w:p>
    <w:p>
      <w:r>
        <w:rPr>
          <w:b/>
          <w:sz w:val="19"/>
        </w:rPr>
        <w:t xml:space="preserve">Übertragbarkeit: </w:t>
      </w:r>
      <w:r>
        <w:rPr>
          <w:sz w:val="19"/>
        </w:rPr>
        <w:t>USA mit anderer Versicherungsfinanzierung, aber Programm-Modell für strukturierte Nachsorge in Primärversorgung ist übertragbar.</w:t>
      </w:r>
    </w:p>
    <w:p>
      <w:r>
        <w:rPr>
          <w:color w:val="5A7D3A"/>
          <w:sz w:val="18"/>
        </w:rPr>
        <w:t>https://pubmed.ncbi.nlm.nih.gov/42849056/</w:t>
      </w:r>
    </w:p>
    <w:p>
      <w:pPr>
        <w:pStyle w:val="Heading2"/>
      </w:pPr>
      <w:r>
        <w:t>Kinderübergewicht in Spanien: 15 Jahre Überwachung durch COSI und ALADINO-Studie</w:t>
      </w:r>
    </w:p>
    <w:p>
      <w:r>
        <w:rPr>
          <w:i/>
          <w:color w:val="666666"/>
          <w:sz w:val="18"/>
        </w:rPr>
        <w:t>Giménez Alba IM et al.  ·  Rev Esp Salud Publica  ·  05.10.2026  ·  PMID 42847331</w:t>
      </w:r>
    </w:p>
    <w:p>
      <w:r>
        <w:t>Analyse der Prävalenz von Übergewicht und Adipositas bei 6–9-jährigen Kindern in Spanien über 15 Jahre mit standardisierten anthropometrischen Methoden im Rahmen der WHO-Surveillance Initiative COSI.</w:t>
      </w:r>
    </w:p>
    <w:p>
      <w:r>
        <w:rPr>
          <w:b/>
        </w:rPr>
        <w:t xml:space="preserve">Ergebnis: </w:t>
      </w:r>
      <w:r>
        <w:t>In der letzten Runde (2022–2023) mit 12.684 Kindern betrug die Übergewichtsprävalenz 33,6 % im Alter 6 Jahre und 40,5 % im Alter 9 Jahre, Adipositas 14,1 % bzw. 18,8 %. Trotz eines der größten Rückgänge zwischen Runde 5 und 6 zählt Spanien weiterhin zu den Ländern mit höchsten Prävalenzraten in der Region. Strukturierte Prävention durch intersektorale Politik mit Bewegungsförderung zeigt Fortschritte.</w:t>
      </w:r>
    </w:p>
    <w:p>
      <w:r>
        <w:rPr>
          <w:b/>
          <w:sz w:val="19"/>
        </w:rPr>
        <w:t xml:space="preserve">Übertragbarkeit: </w:t>
      </w:r>
      <w:r>
        <w:rPr>
          <w:sz w:val="19"/>
        </w:rPr>
        <w:t>Europäische Standardisierung und nationale Repräsentativität ermöglichen Übertragung auf deutschsprachigen Raum.</w:t>
      </w:r>
    </w:p>
    <w:p>
      <w:r>
        <w:rPr>
          <w:color w:val="5A7D3A"/>
          <w:sz w:val="18"/>
        </w:rPr>
        <w:t>https://pubmed.ncbi.nlm.nih.gov/42847331/</w:t>
      </w:r>
    </w:p>
    <w:p>
      <w:pPr>
        <w:pStyle w:val="Heading2"/>
      </w:pPr>
      <w:r>
        <w:t>Adipositas bei Nierenleiden: Chirurgische Komplikationen höher, Langzeitüberleben gleich</w:t>
      </w:r>
    </w:p>
    <w:p>
      <w:r>
        <w:rPr>
          <w:i/>
          <w:color w:val="666666"/>
          <w:sz w:val="18"/>
        </w:rPr>
        <w:t>Melera E et al.  ·  Clin Transplant  ·  Okt. 2026  ·  PMID 42839226</w:t>
      </w:r>
    </w:p>
    <w:p>
      <w:r>
        <w:t>Retrospektive Kohortenstudie von 953 erwachsenen Nieren-Transplantierten (150 adipös, BMI ≥30 kg/m²) in der Schweiz von 1999–2023 mit Nachverfolgung chirurgischer und funktioneller Ergebnisse.</w:t>
      </w:r>
    </w:p>
    <w:p>
      <w:r>
        <w:rPr>
          <w:b/>
        </w:rPr>
        <w:t xml:space="preserve">Ergebnis: </w:t>
      </w:r>
      <w:r>
        <w:t>Adipöse Empfänger zeigten erhöhte Raten für chirurgische Infektionen (11 % vs. 3 %, p&lt;0,001), Lymphozelen (18 % vs. 10 %, p=0,007), Inkarzeral-Hernien (10 % vs. 5 %, p=0,032), längerer Krankenhausaufenthalt (19 vs. 17 Tage, p=0,038) und verzögerter Transplantatfunktion (21 % vs. 14 %, p=0,024). Patienten- und transplantatüberleben nach 7,3 Jahren Medianfolge unterschieden sich nicht signifikant. Adipositas sollte keine Kontraindikation sein.</w:t>
      </w:r>
    </w:p>
    <w:p>
      <w:r>
        <w:rPr>
          <w:b/>
          <w:sz w:val="19"/>
        </w:rPr>
        <w:t xml:space="preserve">Übertragbarkeit: </w:t>
      </w:r>
      <w:r>
        <w:rPr>
          <w:sz w:val="19"/>
        </w:rPr>
        <w:t>Europäisches Versicherungssystem mit vergleichbarer Einzelfallgenehmigung für Organtransplantation; direkt auf DACH übertragbar.</w:t>
      </w:r>
    </w:p>
    <w:p>
      <w:r>
        <w:rPr>
          <w:color w:val="5A7D3A"/>
          <w:sz w:val="18"/>
        </w:rPr>
        <w:t>https://pubmed.ncbi.nlm.nih.gov/42839226/</w:t>
      </w:r>
    </w:p>
    <w:p>
      <w:pPr>
        <w:pStyle w:val="Heading2"/>
      </w:pPr>
      <w:r>
        <w:t>Mini-Magenbyppass bei schwerer Adipositas: Remission von Diabetes in 84 %</w:t>
      </w:r>
    </w:p>
    <w:p>
      <w:r>
        <w:rPr>
          <w:i/>
          <w:color w:val="666666"/>
          <w:sz w:val="18"/>
        </w:rPr>
        <w:t>Shumkov OA et al.  ·  Khirurgiia (Mosk)  ·  2026  ·  PMID 42831339</w:t>
      </w:r>
    </w:p>
    <w:p>
      <w:r>
        <w:t>Retrospektive 3-Jahres-Nachverfolgung von 17 Patienten mit schwerem Übergewicht (Ausgangs-BMI 64,28 kg/m²) nach One-Anastomosis-Mini-Gastric-Bypass mit Messung metabolischer Parameter und Komorbiditäten.</w:t>
      </w:r>
    </w:p>
    <w:p>
      <w:r>
        <w:rPr>
          <w:b/>
        </w:rPr>
        <w:t xml:space="preserve">Ergebnis: </w:t>
      </w:r>
      <w:r>
        <w:t>Gesamtgewichtsverlust Median 37,6 kg, Gewichtsverlust über Normalgewicht Median 57,3 kg. Diabetesremission in 84 %, Remission von Schlafapnoe-Symptomen in 94,1 %, normaler Blutdruck oder reduzierte Medikation in 50 %, Normalisierung von LDL oder Statin-Dosisreduktion in 79 %. Minimal frühe postoperative Komplikationen.</w:t>
      </w:r>
    </w:p>
    <w:p>
      <w:r>
        <w:rPr>
          <w:b/>
          <w:sz w:val="19"/>
        </w:rPr>
        <w:t xml:space="preserve">Übertragbarkeit: </w:t>
      </w:r>
      <w:r>
        <w:rPr>
          <w:sz w:val="19"/>
        </w:rPr>
        <w:t>Russische Fallserie mit kleiner Stichprobe; begrenzte Aussagekraft für deutsche Versorgungsrealität.</w:t>
      </w:r>
    </w:p>
    <w:p>
      <w:r>
        <w:rPr>
          <w:color w:val="5A7D3A"/>
          <w:sz w:val="18"/>
        </w:rPr>
        <w:t>https://pubmed.ncbi.nlm.nih.gov/42831339/</w:t>
      </w:r>
    </w:p>
    <w:p>
      <w:pPr>
        <w:pStyle w:val="Heading2"/>
      </w:pPr>
      <w:r>
        <w:t>Wirtschaftslast von Übergewicht und Adipositas in Schweden: 7 Mrd. EUR 2023, Projektion auf 8,6 Mrd. EUR 2040</w:t>
      </w:r>
    </w:p>
    <w:p>
      <w:r>
        <w:rPr>
          <w:i/>
          <w:color w:val="666666"/>
          <w:sz w:val="18"/>
        </w:rPr>
        <w:t>Fridhammar A et al.  ·  Diabetes Obes Metab  ·  09.08.2026  ·  PMID 42572006</w:t>
      </w:r>
    </w:p>
    <w:p>
      <w:r>
        <w:t>Prävalenz-basierte Kostenanalyse in Schweden 2023 unter Gesellschaftsperspektive mit Hochrechnung auf 2040 unter Szenarien steigender Prävalenz; Einschluss von Gesundheitswesen, Sozialleistungen, Pharmaka, Produktivitätsausfällen und informeller Pflege.</w:t>
      </w:r>
    </w:p>
    <w:p>
      <w:r>
        <w:rPr>
          <w:b/>
        </w:rPr>
        <w:t xml:space="preserve">Ergebnis: </w:t>
      </w:r>
      <w:r>
        <w:t>Gesamtlast 2023: ≈7 Mrd. EUR (664 EUR pro Kopf); 2,6 Mrd. EUR Übergewicht, 4,4 Mrd. EUR Adipositas. Produktivitätsverluste 71 % der Kosten, Gesundheitsausgaben 21 %, Pharmaka/informelle Pflege/Soziales 8 %. Projektion 2040: 7,2 Mrd. EUR (Demografie allein) bis 8,6 Mrd. EUR (steigende Prävalenz). Ein Prozentpunkt weniger Adipositas-Prävalenz würde demografische Steigerung aufheben.</w:t>
      </w:r>
    </w:p>
    <w:p>
      <w:r>
        <w:rPr>
          <w:b/>
          <w:sz w:val="19"/>
        </w:rPr>
        <w:t xml:space="preserve">Übertragbarkeit: </w:t>
      </w:r>
      <w:r>
        <w:rPr>
          <w:sz w:val="19"/>
        </w:rPr>
        <w:t>Nordeuropäisches Versicherungssystem mit ähnlichem Gesundheitsauftrag und Finanzierungsstruktur wie Deutschland; direkt vergleichbar.</w:t>
      </w:r>
    </w:p>
    <w:p>
      <w:r>
        <w:rPr>
          <w:color w:val="5A7D3A"/>
          <w:sz w:val="18"/>
        </w:rPr>
        <w:t>https://pubmed.ncbi.nlm.nih.gov/42572006/</w:t>
      </w:r>
    </w:p>
    <w:p>
      <w:pPr>
        <w:pStyle w:val="Heading1"/>
      </w:pPr>
      <w:r>
        <w:t>Aufgenommen am 08.10.2026</w:t>
      </w:r>
    </w:p>
    <w:p>
      <w:pPr>
        <w:pStyle w:val="Heading2"/>
      </w:pPr>
      <w:r>
        <w:t>GLP-1-Rezeptoragonisten und SGLT2-Inhibitoren: Disparitäten beim Zugang bleiben</w:t>
      </w:r>
    </w:p>
    <w:p>
      <w:r>
        <w:rPr>
          <w:i/>
          <w:color w:val="666666"/>
          <w:sz w:val="18"/>
        </w:rPr>
        <w:t>Chu AH et al.  ·  Curr Cardiol Rep  ·  07.10.2026  ·  PMID 42842171</w:t>
      </w:r>
    </w:p>
    <w:p>
      <w:r>
        <w:t>Systematischer Review von 100 US-Studien (2013–2026) zu Ungleichheiten in Verordnung und Initiierung von GLP-1RA und SGLT2i zur kardiovaskulären, nierenschützenden und metabolischen Therapie.</w:t>
      </w:r>
    </w:p>
    <w:p>
      <w:r>
        <w:rPr>
          <w:b/>
        </w:rPr>
        <w:t xml:space="preserve">Ergebnis: </w:t>
      </w:r>
      <w:r>
        <w:t>Persistent verringerte Verordnungsraten für Black und Hispanic patients, Medicaid-Versicherte, niedrigere Einkommensgruppen und ältere Erwachsene trotig gestiegener Verordnungen nach Landmark-Trials. Barrieren spanning gesellschaftlich-politische, Gesundheitssystem-, Anbieter-, Patienten- und therapiebezogene Ebenen. Das Equity-First-Framework identifiziert Monitoring, gerechte Zugangsstrukturen und Kliniker-Support als Implementierungsmaßnahmen.</w:t>
      </w:r>
    </w:p>
    <w:p>
      <w:r>
        <w:rPr>
          <w:b/>
          <w:sz w:val="19"/>
        </w:rPr>
        <w:t xml:space="preserve">Übertragbarkeit: </w:t>
      </w:r>
      <w:r>
        <w:rPr>
          <w:sz w:val="19"/>
        </w:rPr>
        <w:t>USA - Kostenübernahme und Zugang sind dort anders als in Deutschland (§34 SGB V)</w:t>
      </w:r>
    </w:p>
    <w:p>
      <w:r>
        <w:rPr>
          <w:color w:val="5A7D3A"/>
          <w:sz w:val="18"/>
        </w:rPr>
        <w:t>https://pubmed.ncbi.nlm.nih.gov/42842171/</w:t>
      </w:r>
    </w:p>
    <w:p>
      <w:pPr>
        <w:pStyle w:val="Heading2"/>
      </w:pPr>
      <w:r>
        <w:t>Betain-Supplementation: begrenzte Effekte auf Mitochondrien und antioxidative Abwehr</w:t>
      </w:r>
    </w:p>
    <w:p>
      <w:r>
        <w:rPr>
          <w:i/>
          <w:color w:val="666666"/>
          <w:sz w:val="18"/>
        </w:rPr>
        <w:t>Zawieja E et al.  ·  Eur J Nutr  ·  07.10.2026  ·  PMID 42841999</w:t>
      </w:r>
    </w:p>
    <w:p>
      <w:r>
        <w:t>Randomisierte, placebokontrollierte 8-Wochen-Studie bei 93 übergewichtigen oder adipösen prämenopausalen Frauen zu Effekten von Betain (3 g/Tag) auf mitochondriale und Redox-Parameter in peripheren Blutlymphozyten.</w:t>
      </w:r>
    </w:p>
    <w:p>
      <w:r>
        <w:rPr>
          <w:b/>
        </w:rPr>
        <w:t xml:space="preserve">Ergebnis: </w:t>
      </w:r>
      <w:r>
        <w:t>Signifikante Treatment-x-Zeit-Interaktion für Citrat-Synthase (CS) in PBMCs (p = 0,043); Betain-Gruppe zeigte größere Steigerung als Placebo (zwischen-Gruppen-Differenz 102,3 μg/mg Protein, 95%-KI 3,19–201,4). Plasma-Katalase-Aktivität stieg signifikant nur unter Betain (p = 0,003). Keine signifikanten Effekte für COX, SOD, GPx oder GSSG. Interpretation: Selektive, biologisch bedeutsame Effekte bleiben unklar.</w:t>
      </w:r>
    </w:p>
    <w:p>
      <w:r>
        <w:rPr>
          <w:b/>
          <w:sz w:val="19"/>
        </w:rPr>
        <w:t xml:space="preserve">Übertragbarkeit: </w:t>
      </w:r>
      <w:r>
        <w:rPr>
          <w:sz w:val="19"/>
        </w:rPr>
        <w:t>Polen, europäisches Versicherungssystem, kleine Stichprobe begrenzt Übertragbarkeit</w:t>
      </w:r>
    </w:p>
    <w:p>
      <w:r>
        <w:rPr>
          <w:color w:val="5A7D3A"/>
          <w:sz w:val="18"/>
        </w:rPr>
        <w:t>https://pubmed.ncbi.nlm.nih.gov/42841999/</w:t>
      </w:r>
    </w:p>
    <w:p>
      <w:pPr>
        <w:pStyle w:val="Heading2"/>
      </w:pPr>
      <w:r>
        <w:t>Präoperatives Gewichtsverlust-Programm vor Darmkrebsoperation: hohe Akzeptanz trotz Hürden</w:t>
      </w:r>
    </w:p>
    <w:p>
      <w:r>
        <w:rPr>
          <w:i/>
          <w:color w:val="666666"/>
          <w:sz w:val="18"/>
        </w:rPr>
        <w:t>Talbot A et al.  ·  Health Expect  ·  Okt. 2026  ·  PMID 42841450</w:t>
      </w:r>
    </w:p>
    <w:p>
      <w:r>
        <w:t>Qualitative Studie (CARE-RCT) zu Akzeptanz und Erfahrungen von 31 Patienten (BMI 36 kg/m², Alter 65 Jahre) bei intensivem Gewichtsverlust-Programm mit Diätbegleitung zwischen Krebsdiagnose und Operation.</w:t>
      </w:r>
    </w:p>
    <w:p>
      <w:r>
        <w:rPr>
          <w:b/>
        </w:rPr>
        <w:t xml:space="preserve">Ergebnis: </w:t>
      </w:r>
      <w:r>
        <w:t>Patienten verstanden die Rationalität des Programms (technisch erleichterte OP, schnellere Entlassung). Dietitische Unterstützung förderte Adherence; Gewichtsverlust und Gesundheitsmarker verbesserten sich messbar. Allerdings minderten Familienbedenken zu Sicherheit, soziale Essgelegenheiten und Nebenwirkungen die Gesamtacceptance. Kollektive Widerstände überwogen teilweise Kohärenz und kognitives Engagement (Normalisierungs-Prozess-Theorie).</w:t>
      </w:r>
    </w:p>
    <w:p>
      <w:r>
        <w:rPr>
          <w:b/>
          <w:sz w:val="19"/>
        </w:rPr>
        <w:t xml:space="preserve">Übertragbarkeit: </w:t>
      </w:r>
      <w:r>
        <w:rPr>
          <w:sz w:val="19"/>
        </w:rPr>
        <w:t>UK, ähnliche Versorgungsstrukturen, qualitative Erkenntnisse zu Barrieren übertragbar</w:t>
      </w:r>
    </w:p>
    <w:p>
      <w:r>
        <w:rPr>
          <w:color w:val="5A7D3A"/>
          <w:sz w:val="18"/>
        </w:rPr>
        <w:t>https://pubmed.ncbi.nlm.nih.gov/42841450/</w:t>
      </w:r>
    </w:p>
    <w:p>
      <w:pPr>
        <w:pStyle w:val="Heading2"/>
      </w:pPr>
      <w:r>
        <w:t>Schwere Adipositas erhöht Kosten und Komplikationen nach Rückenoperation massiv</w:t>
      </w:r>
    </w:p>
    <w:p>
      <w:r>
        <w:rPr>
          <w:i/>
          <w:color w:val="666666"/>
          <w:sz w:val="18"/>
        </w:rPr>
        <w:t>Playter KP et al.  ·  Spine (Phila Pa 1976)  ·  01.11.2026  ·  PMID 42841378</w:t>
      </w:r>
    </w:p>
    <w:p>
      <w:r>
        <w:t>US-Kohortenstudie mit 56.897 Patienten zur Frage, wie schwere Adipositas (BMI ≥40) die 90-Tage-Episodenkosten und Outcomes nach lumbaler Dekompression beeinflusst (MarketScan-Daten 2018–2023).</w:t>
      </w:r>
    </w:p>
    <w:p>
      <w:r>
        <w:rPr>
          <w:b/>
        </w:rPr>
        <w:t xml:space="preserve">Ergebnis: </w:t>
      </w:r>
      <w:r>
        <w:t>Schwer adipöse Patienten (5,6 % der Kohorte) zeigten höhere Raten von Wiederaufnahme, ED-Besuche, 30- und 90-Tage-Komplikationen und Reoperation (alle p &lt; 0,001). Tag-der-OP-Kosten: 26.993 vs. 22.279 $ (p = 0,001); 30-Tage-Kosten: 30.316 vs. 24.551 $; 90-Tage-Kosten: 34.569 vs. 27.816 $ (alle p &lt; 0,001). Multivariabel vorhergesagt: erhöhte OP-Kosten (p = 0,013), Wundinfektionen (OR 1,90), Wunddehiszenz (OR 2,08).</w:t>
      </w:r>
    </w:p>
    <w:p>
      <w:r>
        <w:rPr>
          <w:b/>
          <w:sz w:val="19"/>
        </w:rPr>
        <w:t xml:space="preserve">Übertragbarkeit: </w:t>
      </w:r>
      <w:r>
        <w:rPr>
          <w:sz w:val="19"/>
        </w:rPr>
        <w:t>USA - Kostendaten aus privatem Versicherungssystem, Komplikationsmuster aber allgemeingültig</w:t>
      </w:r>
    </w:p>
    <w:p>
      <w:r>
        <w:rPr>
          <w:color w:val="5A7D3A"/>
          <w:sz w:val="18"/>
        </w:rPr>
        <w:t>https://pubmed.ncbi.nlm.nih.gov/42841378/</w:t>
      </w:r>
    </w:p>
    <w:p>
      <w:pPr>
        <w:pStyle w:val="Heading2"/>
      </w:pPr>
      <w:r>
        <w:t>Klinikvolumen senkte Komplikationen nach Magenbypass deutlich</w:t>
      </w:r>
    </w:p>
    <w:p>
      <w:r>
        <w:rPr>
          <w:i/>
          <w:color w:val="666666"/>
          <w:sz w:val="18"/>
        </w:rPr>
        <w:t>Bobotis S et al.  ·  Obes Surg  ·  22.09.2026  ·  PMID 42771207</w:t>
      </w:r>
    </w:p>
    <w:p>
      <w:r>
        <w:t>UK-Registerstudie mit 54.195 Adipositaschirurgie-Patienten (2014–2023) zum Zusammenhang zwischen Klinikvolumen (Jahresverfahren) und major complications nach RYGB, Sleeve oder OAGB.</w:t>
      </w:r>
    </w:p>
    <w:p>
      <w:r>
        <w:rPr>
          <w:b/>
        </w:rPr>
        <w:t xml:space="preserve">Ergebnis: </w:t>
      </w:r>
      <w:r>
        <w:t>Bei RYGB sank die Obstruktionsrate mit steigendem Klinikvolumen von 0,8 % (Quartil I) auf 0,2 % (Quartil IV, p &lt; 0,001). Höheres Volumen sagte unabhängig niedrigere Obstruktion (OR 0,31, 95%-KI 0,16–0,58; p &lt; 0,001) und Clavien-Dindo ≥III-Komplikationen voraus (OR 0,71, 95%-KI 0,51–0,99; p = 0,044). Bei Sleeve und OAGB zeigten sich über alle Volumenquartile günstige Ergebnisse ohne Volumen-Effekt.</w:t>
      </w:r>
    </w:p>
    <w:p>
      <w:r>
        <w:rPr>
          <w:b/>
          <w:sz w:val="19"/>
        </w:rPr>
        <w:t xml:space="preserve">Übertragbarkeit: </w:t>
      </w:r>
      <w:r>
        <w:rPr>
          <w:sz w:val="19"/>
        </w:rPr>
        <w:t>UK-Registerdaten, deutsches Versorgungssystem hat ähnliche Zentrumskonzentration</w:t>
      </w:r>
    </w:p>
    <w:p>
      <w:r>
        <w:rPr>
          <w:color w:val="5A7D3A"/>
          <w:sz w:val="18"/>
        </w:rPr>
        <w:t>https://pubmed.ncbi.nlm.nih.gov/42771207/</w:t>
      </w:r>
    </w:p>
    <w:p>
      <w:pPr>
        <w:pStyle w:val="Heading2"/>
      </w:pPr>
      <w:r>
        <w:t>Adipositaschirurgie senkte Medikamentenkosten und Krankheitslast deutlich</w:t>
      </w:r>
    </w:p>
    <w:p>
      <w:r>
        <w:rPr>
          <w:i/>
          <w:color w:val="666666"/>
          <w:sz w:val="18"/>
        </w:rPr>
        <w:t>Oliveira A et al.  ·  Obes Surg  ·  14.08.2026  ·  PMID 42599584</w:t>
      </w:r>
    </w:p>
    <w:p>
      <w:r>
        <w:t>Portugiesische Kohortenstudie zur Frage, ob Adipositaschirurgie (Magenbypass, Sleeve, OAGB) über 3 Jahre hinweg die Medikamentenkosten und die Krankheitslast bei Adipositas reduziert.</w:t>
      </w:r>
    </w:p>
    <w:p>
      <w:r>
        <w:rPr>
          <w:b/>
        </w:rPr>
        <w:t xml:space="preserve">Ergebnis: </w:t>
      </w:r>
      <w:r>
        <w:t>3 Jahre nach chirurgischer Intervention sanken die mittleren jährlichen Medikamentenkosten um 56,11 € pro Patient (p &lt; 0,05). Die Prävalenz von Hypertonie, Typ-2-Diabetes, Dyslipidämie und Asthma sank signifikant (alle p &lt; 0,05), die mittlere Krankheitslast (Years Lived with Disability) von 0,022 auf 0,014 (p &lt; 0,05). Damit zeigt sich eine nachhaltige Reduktion komorbider Lasten nach bariatrischer Intervention.</w:t>
      </w:r>
    </w:p>
    <w:p>
      <w:r>
        <w:rPr>
          <w:b/>
          <w:sz w:val="19"/>
        </w:rPr>
        <w:t xml:space="preserve">Übertragbarkeit: </w:t>
      </w:r>
      <w:r>
        <w:rPr>
          <w:sz w:val="19"/>
        </w:rPr>
        <w:t>Portugal, vergleichbares Sozialversicherungssystem wie Deutschland</w:t>
      </w:r>
    </w:p>
    <w:p>
      <w:r>
        <w:rPr>
          <w:color w:val="5A7D3A"/>
          <w:sz w:val="18"/>
        </w:rPr>
        <w:t>https://pubmed.ncbi.nlm.nih.gov/42599584/</w:t>
      </w:r>
    </w:p>
    <w:p>
      <w:pPr>
        <w:pStyle w:val="Heading1"/>
      </w:pPr>
      <w:r>
        <w:t>Aufgenommen am 07.10.2026</w:t>
      </w:r>
    </w:p>
    <w:p>
      <w:pPr>
        <w:pStyle w:val="Heading2"/>
      </w:pPr>
      <w:r>
        <w:t>GLP-1-Rezeptoragonisten bei Schlafapnoe: Reduktion um 10 Ereignisse pro Stunde</w:t>
      </w:r>
    </w:p>
    <w:p>
      <w:r>
        <w:rPr>
          <w:i/>
          <w:color w:val="666666"/>
          <w:sz w:val="18"/>
        </w:rPr>
        <w:t>Carvalhal G et al.  ·  Sleep Breath  ·  06.10.2026  ·  PMID 42837024</w:t>
      </w:r>
    </w:p>
    <w:p>
      <w:r>
        <w:t>Metaanalyse von 6 randomisierten kontrollierten Studien (n=1.069, 4× Liraglutid, 2× Tirzepatid) zu Effektivität und Sicherheit bei moderater bis schwerer obstruktiver Schlafapnoe.</w:t>
      </w:r>
    </w:p>
    <w:p>
      <w:r>
        <w:rPr>
          <w:b/>
        </w:rPr>
        <w:t xml:space="preserve">Ergebnis: </w:t>
      </w:r>
      <w:r>
        <w:t>GLP-1-Therapie reduzierte Apnoe-Hypopnoe-Index um −9,99 Ereignisse/Stunde (95%-KI: −16,47 bis −3,50, p&lt;0,01) und Körpergewicht um −9,68 kg (95%-KI: −15,84 bis −3,51, p&lt;0,01). Systolischer und diastolischer Blutdruck sanken um −4,77 bzw. −1,41 mmHg. Keine erhöhten unerwünschten Ereignisse.</w:t>
      </w:r>
    </w:p>
    <w:p>
      <w:r>
        <w:rPr>
          <w:b/>
          <w:sz w:val="19"/>
        </w:rPr>
        <w:t xml:space="preserve">Übertragbarkeit: </w:t>
      </w:r>
      <w:r>
        <w:rPr>
          <w:sz w:val="19"/>
        </w:rPr>
        <w:t>USA/international; Kostenfrage in Deutschland entscheidend – Paragraph 34 SGB V schließt Arzneimittel aus.</w:t>
      </w:r>
    </w:p>
    <w:p>
      <w:r>
        <w:rPr>
          <w:color w:val="5A7D3A"/>
          <w:sz w:val="18"/>
        </w:rPr>
        <w:t>https://pubmed.ncbi.nlm.nih.gov/42837024/</w:t>
      </w:r>
    </w:p>
    <w:p>
      <w:pPr>
        <w:pStyle w:val="Heading2"/>
      </w:pPr>
      <w:r>
        <w:t>Chaotisches Zuhause fördert emotionales Überessen bei Kindern</w:t>
      </w:r>
    </w:p>
    <w:p>
      <w:r>
        <w:rPr>
          <w:i/>
          <w:color w:val="666666"/>
          <w:sz w:val="18"/>
        </w:rPr>
        <w:t>Zhang Z et al.  ·  Front Public Health  ·  21.09.2026  ·  PMID 42835025</w:t>
      </w:r>
    </w:p>
    <w:p>
      <w:r>
        <w:t>Querschnittstudie mit Längsbeobachtung bei 92 Vorschülern und 184 Schulkindern zu Zusammenhang zwischen Haushalts-Chaos und appetitiven Merkmalen.</w:t>
      </w:r>
    </w:p>
    <w:p>
      <w:r>
        <w:rPr>
          <w:b/>
        </w:rPr>
        <w:t xml:space="preserve">Ergebnis: </w:t>
      </w:r>
      <w:r>
        <w:t>Chaos korrelierte positiv mit emotionalem Überessen in beiden Kohorten (Vorschüler: β=0,18, p=0,04; Schulkinder: β=0,19, p=0,003). Bei Schulkindern zusätzlich höhere Essensreaktivität (β=0,21, p&lt;0,001) und niedrigere Sättigungsreaktivität (β=−0,14, p=0,03).</w:t>
      </w:r>
    </w:p>
    <w:p>
      <w:r>
        <w:rPr>
          <w:b/>
          <w:sz w:val="19"/>
        </w:rPr>
        <w:t xml:space="preserve">Übertragbarkeit: </w:t>
      </w:r>
      <w:r>
        <w:rPr>
          <w:sz w:val="19"/>
        </w:rPr>
        <w:t>USA, aber Mechanismus (Stressverarbeitung) kulturübergreifend relevant; modulierbar durch Familienunterstützung.</w:t>
      </w:r>
    </w:p>
    <w:p>
      <w:r>
        <w:rPr>
          <w:color w:val="5A7D3A"/>
          <w:sz w:val="18"/>
        </w:rPr>
        <w:t>https://pubmed.ncbi.nlm.nih.gov/42835025/</w:t>
      </w:r>
    </w:p>
    <w:p>
      <w:pPr>
        <w:pStyle w:val="Heading2"/>
      </w:pPr>
      <w:r>
        <w:t>Adipositas in Katar: 74 % übergewichtig, Familie und Geschlecht als Risikofaktoren</w:t>
      </w:r>
    </w:p>
    <w:p>
      <w:r>
        <w:rPr>
          <w:i/>
          <w:color w:val="666666"/>
          <w:sz w:val="18"/>
        </w:rPr>
        <w:t>Al-Thani MH et al.  ·  BMJ Open  ·  05.10.2026  ·  PMID 42833715</w:t>
      </w:r>
    </w:p>
    <w:p>
      <w:r>
        <w:t>Nationale Querschnittstudie (Mai–Dezember 2023) mit 5.696 erwachsenen Katarern zur Prävalenz und Risikofaktoren von Übergewicht und Adipositas.</w:t>
      </w:r>
    </w:p>
    <w:p>
      <w:r>
        <w:rPr>
          <w:b/>
        </w:rPr>
        <w:t xml:space="preserve">Ergebnis: </w:t>
      </w:r>
      <w:r>
        <w:t>Kombinierte Prävalenz von Übergewicht und Adipositas 74,2 % (Übergewicht 36,4 %, Adipositas 37,8 %). Höchstes Risiko bei Frauen, Alter ≥45 Jahren, Familiengeschichte Adipositas (aRRR=2,17, p=0,004), höherer Herzfrequenz und niedrigerem HDL-Cholesterin (aRRR=0,37, p=0,003).</w:t>
      </w:r>
    </w:p>
    <w:p>
      <w:r>
        <w:rPr>
          <w:b/>
          <w:sz w:val="19"/>
        </w:rPr>
        <w:t xml:space="preserve">Übertragbarkeit: </w:t>
      </w:r>
      <w:r>
        <w:rPr>
          <w:sz w:val="19"/>
        </w:rPr>
        <w:t>Gering – Golfstaat, andere Erwerbstätigenstruktur; Prävalenztrends aber global relevant.</w:t>
      </w:r>
    </w:p>
    <w:p>
      <w:r>
        <w:rPr>
          <w:color w:val="5A7D3A"/>
          <w:sz w:val="18"/>
        </w:rPr>
        <w:t>https://pubmed.ncbi.nlm.nih.gov/42833715/</w:t>
      </w:r>
    </w:p>
    <w:p>
      <w:pPr>
        <w:pStyle w:val="Heading2"/>
      </w:pPr>
      <w:r>
        <w:t>Alkohol erhöht Metabolisches Syndrom: Sport reduziert, hebt aber nicht auf</w:t>
      </w:r>
    </w:p>
    <w:p>
      <w:r>
        <w:rPr>
          <w:i/>
          <w:color w:val="666666"/>
          <w:sz w:val="18"/>
        </w:rPr>
        <w:t>Courtney JB et al.  ·  Alcohol Alcohol  ·  20.09.2026  ·  PMID 42831802</w:t>
      </w:r>
    </w:p>
    <w:p>
      <w:r>
        <w:t>Querschnittanalyse der US-Nationale Health and Nutrition Examination Survey (2011–2020, n=3.227–5.586) zu Wechselwirkung von körperlicher Aktivität und Alkoholkonsum mit Metabolischem Syndrom.</w:t>
      </w:r>
    </w:p>
    <w:p>
      <w:r>
        <w:rPr>
          <w:b/>
        </w:rPr>
        <w:t xml:space="preserve">Ergebnis: </w:t>
      </w:r>
      <w:r>
        <w:t>Höhere körperliche Aktivität (Q2–Q4) reduzierte MetS-Risikofaktoren dosisabhängig (Q4: IRR=0,73, 95%-KI: 0,67–0,80). Alkoholkonsum ≤0,50–0,75 Drinks/Tag mit moderater Aktivität (Q3–Q4) assoziiert mit niedrigerem MetS-Risiko (OR=0,43–0,44). Substanzielle Heterogenität bei hohem Alkoholkonsum aufgrund Datensparsamkeit.</w:t>
      </w:r>
    </w:p>
    <w:p>
      <w:r>
        <w:rPr>
          <w:b/>
          <w:sz w:val="19"/>
        </w:rPr>
        <w:t xml:space="preserve">Übertragbarkeit: </w:t>
      </w:r>
      <w:r>
        <w:rPr>
          <w:sz w:val="19"/>
        </w:rPr>
        <w:t>USA, aber Evidenz zur Dosis-Wirkung und Prävention durch Lebensstil übertragbar auf Deutschland.</w:t>
      </w:r>
    </w:p>
    <w:p>
      <w:r>
        <w:rPr>
          <w:color w:val="5A7D3A"/>
          <w:sz w:val="18"/>
        </w:rPr>
        <w:t>https://pubmed.ncbi.nlm.nih.gov/42831802/</w:t>
      </w:r>
    </w:p>
    <w:p>
      <w:pPr>
        <w:pStyle w:val="Heading2"/>
      </w:pPr>
      <w:r>
        <w:t>Adipositas und Nierensteine: Geschlechtsspezifische Unterschiede in 10-Jahres-Verlauf</w:t>
      </w:r>
    </w:p>
    <w:p>
      <w:r>
        <w:rPr>
          <w:i/>
          <w:color w:val="666666"/>
          <w:sz w:val="18"/>
        </w:rPr>
        <w:t>Tao K et al.  ·  Urolithiasis  ·  03.10.2026  ·  PMID 42828682</w:t>
      </w:r>
    </w:p>
    <w:p>
      <w:r>
        <w:t>Retrospektive Kohortenstudie mit 10 Jahren Nachbeobachtung (n=24.418) zu Geschlechts-Unterschieden zwischen anthropometrischen Indizes und Nierensteinrisiko.</w:t>
      </w:r>
    </w:p>
    <w:p>
      <w:r>
        <w:rPr>
          <w:b/>
        </w:rPr>
        <w:t xml:space="preserve">Ergebnis: </w:t>
      </w:r>
      <w:r>
        <w:t>Bei Männern: Taille, Hüftumfang, BMI, gewichtsangepasster Taille-Index und Body-Roundness-Index signifikant mit Nierenstein-Inzidenz assoziiert (alle HR 1,06–1,11, p&lt;0,001). Bei Frauen nur baseline-BMI relevant (HR=1,35, p=0,016); Längseffekte bei Frauen nicht signifikant. Geschlechtsspezifische Mechanismen offensichtlich.</w:t>
      </w:r>
    </w:p>
    <w:p>
      <w:r>
        <w:rPr>
          <w:b/>
          <w:sz w:val="19"/>
        </w:rPr>
        <w:t xml:space="preserve">Übertragbarkeit: </w:t>
      </w:r>
      <w:r>
        <w:rPr>
          <w:sz w:val="19"/>
        </w:rPr>
        <w:t>China, aber metabolisch-urologische Pathophysiologie universell; Fettverteilung bei Männern stärker prädiktiv.</w:t>
      </w:r>
    </w:p>
    <w:p>
      <w:r>
        <w:rPr>
          <w:color w:val="5A7D3A"/>
          <w:sz w:val="18"/>
        </w:rPr>
        <w:t>https://pubmed.ncbi.nlm.nih.gov/42828682/</w:t>
      </w:r>
    </w:p>
    <w:p>
      <w:pPr>
        <w:pStyle w:val="Heading2"/>
      </w:pPr>
      <w:r>
        <w:t>Nachhaltige Ernährung und Adipositas: Unerwartet höheres Risiko trotz optimierter Diät</w:t>
      </w:r>
    </w:p>
    <w:p>
      <w:r>
        <w:rPr>
          <w:i/>
          <w:color w:val="666666"/>
          <w:sz w:val="18"/>
        </w:rPr>
        <w:t>Bergmann C et al.  ·  Am J Clin Nutr  ·  11.08.2026  ·  PMID 42580635</w:t>
      </w:r>
    </w:p>
    <w:p>
      <w:r>
        <w:t>Longitudinale Kohortenstudie (7 Jahre) bei 1.499 Ghanaern zu Zusammenhang zwischen optimierter nachhaltiger Ernährung (niedrige Emissionen, Kosten) und Adipositasinzidenz.</w:t>
      </w:r>
    </w:p>
    <w:p>
      <w:r>
        <w:rPr>
          <w:b/>
        </w:rPr>
        <w:t xml:space="preserve">Ergebnis: </w:t>
      </w:r>
      <w:r>
        <w:t>Höhere Adhärenz zur optimierten Ernährung war mit 19 % erhöhtem Risiko für abdominale Adipositas assoziiert (95%-KI: 1,00–1,42; p=0,049), signifikant in ländlichen und städtischen Gebieten. Gesamtadherenz war niedrig, was unerwartet inverse Befunde erklären könnte.</w:t>
      </w:r>
    </w:p>
    <w:p>
      <w:r>
        <w:rPr>
          <w:b/>
          <w:sz w:val="19"/>
        </w:rPr>
        <w:t xml:space="preserve">Übertragbarkeit: </w:t>
      </w:r>
      <w:r>
        <w:rPr>
          <w:sz w:val="19"/>
        </w:rPr>
        <w:t>Ghana, vergleichbar strukturiertes Gesundheitswesen; begrenzte Übertragbarkeit des Effekts auf Deutschland ohne lokale Validierung.</w:t>
      </w:r>
    </w:p>
    <w:p>
      <w:r>
        <w:rPr>
          <w:color w:val="5A7D3A"/>
          <w:sz w:val="18"/>
        </w:rPr>
        <w:t>https://pubmed.ncbi.nlm.nih.gov/42580635/</w:t>
      </w:r>
    </w:p>
    <w:p>
      <w:pPr>
        <w:pStyle w:val="Heading1"/>
      </w:pPr>
      <w:r>
        <w:t>Aufgenommen am 06.10.2026</w:t>
      </w:r>
    </w:p>
    <w:p>
      <w:pPr>
        <w:pStyle w:val="Heading2"/>
      </w:pPr>
      <w:r>
        <w:t>Fettfreie Körpermasse nach Adipositaschirurgie variiert nach Geschlecht und Menopausenstatus, Fitness verbessert sich dennoch</w:t>
      </w:r>
    </w:p>
    <w:p>
      <w:r>
        <w:rPr>
          <w:i/>
          <w:color w:val="666666"/>
          <w:sz w:val="18"/>
        </w:rPr>
        <w:t>van der Meer R et al.  ·  Am J Clin Nutr  ·  04.09.2026  ·  PMID 42833817</w:t>
      </w:r>
    </w:p>
    <w:p>
      <w:r>
        <w:t>Longitudinale Kohortenstudie (SOPHIA) mit 1.022 Personen nach Adipositaschirurgie (221 Männer, 614 prämenopausale Frauen, 187 postmenopausale Frauen): Muster der fettfreien Körpermasse und kardiorespiratorische Fitness über ≥18 Monate bis 72 Monate nach Operation.</w:t>
      </w:r>
    </w:p>
    <w:p>
      <w:r>
        <w:rPr>
          <w:b/>
        </w:rPr>
        <w:t xml:space="preserve">Ergebnis: </w:t>
      </w:r>
      <w:r>
        <w:t>Bei 24 Monaten: prämenopausale Frauen verloren niedrigsten Anteil an fettfreier Körpermasse relativ zu Gewichtsverlust (24,7% vs. 27,1% Männer und 28,7% postmenopausale Frauen). Trotz substantiellem Verlust an fettfreier Körpermasse verbesserte sich maximale Sauerstoffaufnahme signifikant in allen Gruppen. Postoperative Veränderungen der fettfreien Körpermasse waren nicht unabhängig mit kardiorespiratorischer Fitness assoziiert.</w:t>
      </w:r>
    </w:p>
    <w:p>
      <w:r>
        <w:rPr>
          <w:b/>
          <w:sz w:val="19"/>
        </w:rPr>
        <w:t xml:space="preserve">Übertragbarkeit: </w:t>
      </w:r>
      <w:r>
        <w:rPr>
          <w:sz w:val="19"/>
        </w:rPr>
        <w:t>Niederlande, spezialisierte Adipositaschirurgie-Kohorte, vergleichbar mit deutschem System</w:t>
      </w:r>
    </w:p>
    <w:p>
      <w:r>
        <w:rPr>
          <w:color w:val="5A7D3A"/>
          <w:sz w:val="18"/>
        </w:rPr>
        <w:t>https://pubmed.ncbi.nlm.nih.gov/42833817/</w:t>
      </w:r>
    </w:p>
    <w:p>
      <w:pPr>
        <w:pStyle w:val="Heading2"/>
      </w:pPr>
      <w:r>
        <w:t>Kaiserschnitt moderat mit Übergewicht bei 6-jährigen Kindern assoziiert, Geschlecht mediiert Effekt</w:t>
      </w:r>
    </w:p>
    <w:p>
      <w:r>
        <w:rPr>
          <w:i/>
          <w:color w:val="666666"/>
          <w:sz w:val="18"/>
        </w:rPr>
        <w:t>Terashita S et al.  ·  Eur J Pediatr  ·  05.10.2026  ·  PMID 42832097</w:t>
      </w:r>
    </w:p>
    <w:p>
      <w:r>
        <w:t>Prospektive Kohortenstudie Japan Environment and Children's Study mit 64.281 Mutter-Kind-Paaren: Zusammenhang zwischen Kaiserschnitt-Entbindung und Übergewicht im Alter 6 Jahren nach internationalen Klassifikationskriterien.</w:t>
      </w:r>
    </w:p>
    <w:p>
      <w:r>
        <w:rPr>
          <w:b/>
        </w:rPr>
        <w:t xml:space="preserve">Ergebnis: </w:t>
      </w:r>
      <w:r>
        <w:t>Übergewicht bei 6 Jahren häufiger nach Kaiserschnitt als vaginal (10,7% vs. 8,8%). Nach Anpassung: adjustierte OR 1,09 (95%-KI 1,02–1,16). Geschlechtsspezifische Analysen zeigten: Kaiserschnitt mit neu entwickeltem Übergewicht zwischen 3–6 Jahren bei Mädchen, nicht bei Jungen assoziiert. Kaiserschnitt nicht signifikant mit früherer adiposity rebound assoziiert.</w:t>
      </w:r>
    </w:p>
    <w:p>
      <w:r>
        <w:rPr>
          <w:b/>
          <w:sz w:val="19"/>
        </w:rPr>
        <w:t xml:space="preserve">Übertragbarkeit: </w:t>
      </w:r>
      <w:r>
        <w:rPr>
          <w:sz w:val="19"/>
        </w:rPr>
        <w:t>Japan, große nationale Geburtskohorte; Übertragbarkeit auf Deutschland begrenzt durch unterschiedliche Kaiserschnittquoten und ethnische Zusammensetzung</w:t>
      </w:r>
    </w:p>
    <w:p>
      <w:r>
        <w:rPr>
          <w:color w:val="5A7D3A"/>
          <w:sz w:val="18"/>
        </w:rPr>
        <w:t>https://pubmed.ncbi.nlm.nih.gov/42832097/</w:t>
      </w:r>
    </w:p>
    <w:p>
      <w:pPr>
        <w:pStyle w:val="Heading2"/>
      </w:pPr>
      <w:r>
        <w:t>Telefonische Pflege-Beratung zeigte kurzzeitige Verbesserung der Körperzusammensetzung, nicht aber dauerhafte Effekte</w:t>
      </w:r>
    </w:p>
    <w:p>
      <w:r>
        <w:rPr>
          <w:i/>
          <w:color w:val="666666"/>
          <w:sz w:val="18"/>
        </w:rPr>
        <w:t>Garcia-Coll N et al.  ·  Front Endocrinol (Lausanne)  ·  17.09.2026  ·  PMID 42824031</w:t>
      </w:r>
    </w:p>
    <w:p>
      <w:r>
        <w:t>Sekundäranalyse der randomisierten PREDIPHONE-Studie mit 174 Erwachsenen (Durchschnittsalter 61 Jahre, 52% Frauen) mit Prädiabetes und Übergewicht/Adipositas: Vergleich einer telefonischen Pflege-Lebensstiländerung vs. SMS-Kontrolle über 15 Monate mit Körperzusammensetzungsmessungen.</w:t>
      </w:r>
    </w:p>
    <w:p>
      <w:r>
        <w:rPr>
          <w:b/>
        </w:rPr>
        <w:t xml:space="preserve">Ergebnis: </w:t>
      </w:r>
      <w:r>
        <w:t>Nach 4 Monaten: Reduktion von viszeralem Fett und Fettmasse in der Interventionsgruppe vs. Kontrolle. Diese Verbesserungen hielten nicht bei 9 oder 15 Monaten an. Keine signifikanten Unterschiede in Muskelaufbau oder BMI. Intensivere oder längerfristige Strategien könnten erforderlich sein für nachhaltige Effekte.</w:t>
      </w:r>
    </w:p>
    <w:p>
      <w:r>
        <w:rPr>
          <w:b/>
          <w:sz w:val="19"/>
        </w:rPr>
        <w:t xml:space="preserve">Übertragbarkeit: </w:t>
      </w:r>
      <w:r>
        <w:rPr>
          <w:sz w:val="19"/>
        </w:rPr>
        <w:t>Spanien, primärärztliche Telemedizin-Intervention, vergleichbar mit deutschem Versorgungskontext</w:t>
      </w:r>
    </w:p>
    <w:p>
      <w:r>
        <w:rPr>
          <w:color w:val="5A7D3A"/>
          <w:sz w:val="18"/>
        </w:rPr>
        <w:t>https://pubmed.ncbi.nlm.nih.gov/42824031/</w:t>
      </w:r>
    </w:p>
    <w:p>
      <w:pPr>
        <w:pStyle w:val="Heading2"/>
      </w:pPr>
      <w:r>
        <w:t>GLP-1-Rezeptoragonisten: nephroprotektive Effekte bei chronischer Nierenkrankheit und Diabetes</w:t>
      </w:r>
    </w:p>
    <w:p>
      <w:r>
        <w:rPr>
          <w:i/>
          <w:color w:val="666666"/>
          <w:sz w:val="18"/>
        </w:rPr>
        <w:t>Boeckhaus J et al.  ·  Clin Sci (Lond)  ·  14.10.2026  ·  PMID 42820470</w:t>
      </w:r>
    </w:p>
    <w:p>
      <w:r>
        <w:t>Narrative Übersichtsarbeit zur Evidenz von GLP-1-Rezeptoragonisten in der Nierenprotektion: Mechanismen und klinische Ergebnisse aus kardiovaskulären Studien und Nierenschutz-Studien bei Typ-2-Diabetes mit chronischer Nierenkrankheit.</w:t>
      </w:r>
    </w:p>
    <w:p>
      <w:r>
        <w:rPr>
          <w:b/>
        </w:rPr>
        <w:t xml:space="preserve">Ergebnis: </w:t>
      </w:r>
      <w:r>
        <w:t>GLP-1-Rezeptoragonisten zeigen Reduktion schwerwiegender kardiovaskulärer Ereignisse, Verlangsamung der Nierenkrankheitsprogression (gemessen an eGFR-Rückgang) und Albuminurie-Reduktion. Mechanismen beinhalten anti-inflammatorische, anti-fibrotische und antioxidative Effekte. Autoren betonen Sicherheitsprofile und mögliche Risiken.</w:t>
      </w:r>
    </w:p>
    <w:p>
      <w:r>
        <w:rPr>
          <w:b/>
          <w:sz w:val="19"/>
        </w:rPr>
        <w:t xml:space="preserve">Übertragbarkeit: </w:t>
      </w:r>
      <w:r>
        <w:rPr>
          <w:sz w:val="19"/>
        </w:rPr>
        <w:t>UK, Übersicht internationaler Studienevidenz; Kostenübernahme in Deutschland eingeschränkt (§34 SGB V)</w:t>
      </w:r>
    </w:p>
    <w:p>
      <w:r>
        <w:rPr>
          <w:color w:val="5A7D3A"/>
          <w:sz w:val="18"/>
        </w:rPr>
        <w:t>https://pubmed.ncbi.nlm.nih.gov/42820470/</w:t>
      </w:r>
    </w:p>
    <w:p>
      <w:pPr>
        <w:pStyle w:val="Heading2"/>
      </w:pPr>
      <w:r>
        <w:t>Vertraute Ärzte verbessern Erfolg von Video-Lebensstiländerungen bei Adipositas</w:t>
      </w:r>
    </w:p>
    <w:p>
      <w:r>
        <w:rPr>
          <w:i/>
          <w:color w:val="666666"/>
          <w:sz w:val="18"/>
        </w:rPr>
        <w:t>Taverner-Aparicio A et al.  ·  Patient Educ Couns  ·  07.09.2026  ·  PMID 42727166</w:t>
      </w:r>
    </w:p>
    <w:p>
      <w:r>
        <w:t>Randomisierte Studie an 115 Erwachsenen mit Übergewicht oder Adipositas Grad I in Valencia: Vergleich videogestützter Lebensstiländerung von bekannten vs. unbekannten Primärärzten.</w:t>
      </w:r>
    </w:p>
    <w:p>
      <w:r>
        <w:rPr>
          <w:b/>
        </w:rPr>
        <w:t xml:space="preserve">Ergebnis: </w:t>
      </w:r>
      <w:r>
        <w:t>Patienten der bekannten Ärzte erreichten -0,5 kg/m² BMI mehr (95%-KI -0,9 bis -0,1; p=0,013) und reduzierten wöchentliche Sitzzeit um 39 Minuten (95%-KI -77 bis -0,2; p=0,049). Per-Protocol-Analyse zeigte -0,9 kg/m² (95%-KI -1,6 bis -0,2; p=0,009). Kontinuität in der ärztlichen Beziehung trägt zur Wirksamkeit digitaler Lebensstiländerungen bei.</w:t>
      </w:r>
    </w:p>
    <w:p>
      <w:r>
        <w:rPr>
          <w:b/>
          <w:sz w:val="19"/>
        </w:rPr>
        <w:t xml:space="preserve">Übertragbarkeit: </w:t>
      </w:r>
      <w:r>
        <w:rPr>
          <w:sz w:val="19"/>
        </w:rPr>
        <w:t>Spanien, primärärztliche Versorgung, vergleichbar mit deutschem Gesundheitssystem</w:t>
      </w:r>
    </w:p>
    <w:p>
      <w:r>
        <w:rPr>
          <w:color w:val="5A7D3A"/>
          <w:sz w:val="18"/>
        </w:rPr>
        <w:t>https://pubmed.ncbi.nlm.nih.gov/42727166/</w:t>
      </w:r>
    </w:p>
    <w:p>
      <w:pPr>
        <w:pStyle w:val="Heading2"/>
      </w:pPr>
      <w:r>
        <w:t>Proteinquellen in der Schwangerschaft beeinflussen Gewichtsverlauf von Mutter und Kind</w:t>
      </w:r>
    </w:p>
    <w:p>
      <w:r>
        <w:rPr>
          <w:i/>
          <w:color w:val="666666"/>
          <w:sz w:val="18"/>
        </w:rPr>
        <w:t>Zhang H et al.  ·  Am J Clin Nutr  ·  11.09.2026  ·  PMID 42665051</w:t>
      </w:r>
    </w:p>
    <w:p>
      <w:r>
        <w:t>Prospektive Kohortenstudie mit 59.791 dänischen Müttern: Zusammenhang zwischen Proteinquellen in Woche 25 der Gravidität und Gewichtsretention &gt;5 kg postpartal sowie Übergewicht/Adipositas der Kinder im Alter 7–11 Jahren.</w:t>
      </w:r>
    </w:p>
    <w:p>
      <w:r>
        <w:rPr>
          <w:b/>
        </w:rPr>
        <w:t xml:space="preserve">Ergebnis: </w:t>
      </w:r>
      <w:r>
        <w:t>Höhere pflanzliche Proteinzufuhr senkte Risiko mütterlicher Gewichtsretention &gt;5 kg (Q5 vs. Q1: RR 0,86; 95%-KI 0,81–0,91). Höhere Rotfleischproteinzufuhr erhöhte Risiko (RR 1,11; 95%-KI 1,05–1,17). Bei Kindern: höhere tierische Proteine (RR 1,12; 95%-KI 1,05–1,19) und Rotfleisch (RR 1,06; 95%-KI 1,00–1,13) mit höherem Adipositasrisiko. Ersatz von 1% Rotfleisch- oder Milchprotein durch Geflügel/Fisch reduzierte mütterliches Risiko um 4–6%.</w:t>
      </w:r>
    </w:p>
    <w:p>
      <w:r>
        <w:rPr>
          <w:b/>
          <w:sz w:val="19"/>
        </w:rPr>
        <w:t xml:space="preserve">Übertragbarkeit: </w:t>
      </w:r>
      <w:r>
        <w:rPr>
          <w:sz w:val="19"/>
        </w:rPr>
        <w:t>Dänemark, Geburtskohortenstudie, direkt auf deutschsprachige Prävention übertragbar</w:t>
      </w:r>
    </w:p>
    <w:p>
      <w:r>
        <w:rPr>
          <w:color w:val="5A7D3A"/>
          <w:sz w:val="18"/>
        </w:rPr>
        <w:t>https://pubmed.ncbi.nlm.nih.gov/42665051/</w:t>
      </w:r>
    </w:p>
    <w:p>
      <w:pPr>
        <w:pStyle w:val="Heading1"/>
      </w:pPr>
      <w:r>
        <w:t>Aufgenommen am 05.10.2026</w:t>
      </w:r>
    </w:p>
    <w:p>
      <w:pPr>
        <w:pStyle w:val="Heading2"/>
      </w:pPr>
      <w:r>
        <w:t>BMI-Anforderungen für Organtransplantation in USA: Drei Staaten mit Ausschlusskriterium, 32 unklar</w:t>
      </w:r>
    </w:p>
    <w:p>
      <w:r>
        <w:rPr>
          <w:i/>
          <w:color w:val="666666"/>
          <w:sz w:val="18"/>
        </w:rPr>
        <w:t>Klitenic SB et al.  ·  Clin Transplant  ·  Okt. 2026  ·  PMID 42829945</w:t>
      </w:r>
    </w:p>
    <w:p>
      <w:r>
        <w:t>Ein Review aller 50 US-Bundesstaaten identifizierte, ob Medicaid explizite BMI-Grenzen für die Kostenübernahme von Herz-, Lungen-, Leber-, Nieren-, Pankreas- oder Dünndarmtransplantationen haben.</w:t>
      </w:r>
    </w:p>
    <w:p>
      <w:r>
        <w:rPr>
          <w:b/>
        </w:rPr>
        <w:t xml:space="preserve">Ergebnis: </w:t>
      </w:r>
      <w:r>
        <w:t>Nur drei Staaten (Hawaii, Iowa, North Carolina) hatten restriktive BMI-Vorgaben – allein für Herz, Lunge und kombinierte Transplantationen. 32 Staaten und DC hatten teils restriktive Richtlinien; 15 hatten keine. Kriterien stammten meist von Managed-Care-Organisationen, nicht von staatlicher Regulierung. Keine Beschränkung für Nieren-, Leber- oder Pankreas-Transplantation.</w:t>
      </w:r>
    </w:p>
    <w:p>
      <w:r>
        <w:rPr>
          <w:b/>
          <w:sz w:val="19"/>
        </w:rPr>
        <w:t xml:space="preserve">Übertragbarkeit: </w:t>
      </w:r>
      <w:r>
        <w:rPr>
          <w:sz w:val="19"/>
        </w:rPr>
        <w:t>USA, Medicaid-System nicht mit deutschem SGB V vergleichbar; Erstattungsfragen jedoch relevant</w:t>
      </w:r>
    </w:p>
    <w:p>
      <w:r>
        <w:rPr>
          <w:color w:val="5A7D3A"/>
          <w:sz w:val="18"/>
        </w:rPr>
        <w:t>https://pubmed.ncbi.nlm.nih.gov/42829945/</w:t>
      </w:r>
    </w:p>
    <w:p>
      <w:pPr>
        <w:pStyle w:val="Heading2"/>
      </w:pPr>
      <w:r>
        <w:t>GLP-1-Rezeptoragonisten senken 90-Tage-Mortalität nach Sepsis um 19 % gegenüber SGLT2-Inhibitoren</w:t>
      </w:r>
    </w:p>
    <w:p>
      <w:r>
        <w:rPr>
          <w:i/>
          <w:color w:val="666666"/>
          <w:sz w:val="18"/>
        </w:rPr>
        <w:t>Liu HH et al.  ·  Drug Des Devel Ther  ·  29.09.2026  ·  PMID 42829714</w:t>
      </w:r>
    </w:p>
    <w:p>
      <w:r>
        <w:t>Eine retrospektive Kohortenanalyse von 11.969 Patienten pro Gruppe mit Typ-2-Diabetes, die vor Sepsisaufnahme entweder GLP-1-Rezeptoragonisten oder SGLT2-Inhibitoren erhielten, verglich klinische Ergebnisse.</w:t>
      </w:r>
    </w:p>
    <w:p>
      <w:r>
        <w:rPr>
          <w:b/>
        </w:rPr>
        <w:t xml:space="preserve">Ergebnis: </w:t>
      </w:r>
      <w:r>
        <w:t>Unter GLP-1-RA-Exposition betrug die 90-Tage-Mortalität 48,6 pro 100 Personenjahre vs. 60,6 unter SGLT2i (Hazard Ratio 0,81; 95%-KI 0,75–0,88). Auch schwerwiegende kardiovaskuläre Ereignisse waren seltener (HR 0,77). Die Effekte waren bei Subgruppenanalysen konsistent, doch der E-Wert (1,6) und Baselineunterschiede deuten auf residuelle Verwirrung hin.</w:t>
      </w:r>
    </w:p>
    <w:p>
      <w:r>
        <w:rPr>
          <w:b/>
          <w:sz w:val="19"/>
        </w:rPr>
        <w:t xml:space="preserve">Übertragbarkeit: </w:t>
      </w:r>
      <w:r>
        <w:rPr>
          <w:sz w:val="19"/>
        </w:rPr>
        <w:t>USA, TriNetX-Netzwerk; Aussage über Arzneimittelvorteil bei Sepsis ist systemübergreifend relevant, aber Kostenumdefinition in Deutschland andere</w:t>
      </w:r>
    </w:p>
    <w:p>
      <w:r>
        <w:rPr>
          <w:color w:val="5A7D3A"/>
          <w:sz w:val="18"/>
        </w:rPr>
        <w:t>https://pubmed.ncbi.nlm.nih.gov/42829714/</w:t>
      </w:r>
    </w:p>
    <w:p>
      <w:pPr>
        <w:pStyle w:val="Heading2"/>
      </w:pPr>
      <w:r>
        <w:t>Nachtschichten bei Pflegekräften: 6,7-fach höheres Metabolisches-Syndrom-Risiko bei ≥4 Schichten/Monat</w:t>
      </w:r>
    </w:p>
    <w:p>
      <w:r>
        <w:rPr>
          <w:i/>
          <w:color w:val="666666"/>
          <w:sz w:val="18"/>
        </w:rPr>
        <w:t>Yang Y et al.  ·  Front Public Health  ·  18.09.2026  ·  PMID 42827874</w:t>
      </w:r>
    </w:p>
    <w:p>
      <w:r>
        <w:t>Eine Querschnittsstudie von 719 Gesundheitsbeschäftigten in China untersuchte, ob Nachtschichthäufigkeit das Metabolische Syndrom (MetS) über Stress und Schlafqualität vorhersagt.</w:t>
      </w:r>
    </w:p>
    <w:p>
      <w:r>
        <w:rPr>
          <w:b/>
        </w:rPr>
        <w:t xml:space="preserve">Ergebnis: </w:t>
      </w:r>
      <w:r>
        <w:t>Von 719 Fachkräften hatten 124 (17,2 %) MetS. Bei ≥4 Nachtschichten pro Monat war die bereinigte Odds Ratio 6,65 (95%-KI 2,56–17,28) gegenüber 0 Schichten. Die indirekte Assoziation über beruflichen Stress betrug 27,7 % der Gesamtassoziation und war bei schlechterer Schlafqualität stärker. Dies deutet auf einen therapeutischen Ansatzpunkt hin.</w:t>
      </w:r>
    </w:p>
    <w:p>
      <w:r>
        <w:rPr>
          <w:b/>
          <w:sz w:val="19"/>
        </w:rPr>
        <w:t xml:space="preserve">Übertragbarkeit: </w:t>
      </w:r>
      <w:r>
        <w:rPr>
          <w:sz w:val="19"/>
        </w:rPr>
        <w:t>China, aber berufliche Arbeitsbedingungen in der Pflege sind systemübergreifend ähnlich</w:t>
      </w:r>
    </w:p>
    <w:p>
      <w:r>
        <w:rPr>
          <w:color w:val="5A7D3A"/>
          <w:sz w:val="18"/>
        </w:rPr>
        <w:t>https://pubmed.ncbi.nlm.nih.gov/42827874/</w:t>
      </w:r>
    </w:p>
    <w:p>
      <w:pPr>
        <w:pStyle w:val="Heading2"/>
      </w:pPr>
      <w:r>
        <w:t>Polnische Adipositas-Dokumentation: vier ICD-10-Serien ergeben 4,7-fachen Unterschied</w:t>
      </w:r>
    </w:p>
    <w:p>
      <w:r>
        <w:rPr>
          <w:i/>
          <w:color w:val="666666"/>
          <w:sz w:val="18"/>
        </w:rPr>
        <w:t>Poboży M et al.  ·  Front Public Health  ·  18.09.2026  ·  PMID 42827465</w:t>
      </w:r>
    </w:p>
    <w:p>
      <w:r>
        <w:t>Eine Auditierung der polnischen National Health Fund-Daten von 2015–2025 zeigte, dass dieselbe ICD-10-E66-Kodierung je nach analytischer Definition vier völlig unterschiedliche administrative Trajektorien liefert, was Surveillance und Politikentscheidungen erschwert.</w:t>
      </w:r>
    </w:p>
    <w:p>
      <w:r>
        <w:rPr>
          <w:b/>
        </w:rPr>
        <w:t xml:space="preserve">Ergebnis: </w:t>
      </w:r>
      <w:r>
        <w:t>Je nach Messmethode lagen 2025 zwischen 325.769 und 1.534.022 Personen mit Adipositas in den Datenreihen vor; die jährliche prozentuale Veränderung reichte von 10,5 bis 14,5 %. Während 2020 die Morbidität nur um 3,5 % absank, betrug der Rückgang bei Serien mit aktueller Aktivität −39,4 bis −44,3 %. Das zeigt, dass Wachstumsmeldungen nicht zwischen echter klinischer Zunahme und Veränderungen bei Erfassung, Zugang und Dokumentation unterscheiden können.</w:t>
      </w:r>
    </w:p>
    <w:p>
      <w:r>
        <w:rPr>
          <w:b/>
          <w:sz w:val="19"/>
        </w:rPr>
        <w:t xml:space="preserve">Übertragbarkeit: </w:t>
      </w:r>
      <w:r>
        <w:rPr>
          <w:sz w:val="19"/>
        </w:rPr>
        <w:t>Polen, vergleichbares Versicherungssystem, direkt auf deutsche Kodierungsprobleme übertragbar</w:t>
      </w:r>
    </w:p>
    <w:p>
      <w:r>
        <w:rPr>
          <w:color w:val="5A7D3A"/>
          <w:sz w:val="18"/>
        </w:rPr>
        <w:t>https://pubmed.ncbi.nlm.nih.gov/42827465/</w:t>
      </w:r>
    </w:p>
    <w:p>
      <w:pPr>
        <w:pStyle w:val="Heading2"/>
      </w:pPr>
      <w:r>
        <w:t>TyG-Waist-Circumference vorhersagt kardiovaskuläre Ereignisse bei älteren Landbewohnern besser als TyG-Index allein</w:t>
      </w:r>
    </w:p>
    <w:p>
      <w:r>
        <w:rPr>
          <w:i/>
          <w:color w:val="666666"/>
          <w:sz w:val="18"/>
        </w:rPr>
        <w:t>Xue Y et al.  ·  Front Endocrinol (Lausanne)  ·  30.09.2026  ·  PMID 42818901</w:t>
      </w:r>
    </w:p>
    <w:p>
      <w:r>
        <w:t>Eine 6-jährige Kohortenanalyse von 4.169 älteren Landbewohnern (≥65 Jahre) in China verglich die prädiktive Kraft von Basis-, kumulative Exposition und jährliche Änderungen des Triglyzerid-Glukose-Index und seiner Ableitungen für kardiovaskuläre Ereignisse.</w:t>
      </w:r>
    </w:p>
    <w:p>
      <w:r>
        <w:rPr>
          <w:b/>
        </w:rPr>
        <w:t xml:space="preserve">Ergebnis: </w:t>
      </w:r>
      <w:r>
        <w:t>822 kardiovaskuläre Ereignisse ereigneten sich während des Nachbeobachtung. Basis- und kumulative TyG-WC zeigten konsistent starke Assoziationen (p &lt; 0,001), mit kumulativen Maßen etwas stärker. Jährliche Mittelwertänderungen waren schwächer prädiktiv. TyG-WC zeigte über alle Nachbeobachtungszeiträume optimale prädiktive Performance; die Basis-Messung war so wertvoll wie die kumulative.</w:t>
      </w:r>
    </w:p>
    <w:p>
      <w:r>
        <w:rPr>
          <w:b/>
          <w:sz w:val="19"/>
        </w:rPr>
        <w:t xml:space="preserve">Übertragbarkeit: </w:t>
      </w:r>
      <w:r>
        <w:rPr>
          <w:sz w:val="19"/>
        </w:rPr>
        <w:t>China, aber Screening-Methodik in ländlichen Primärversorgungssettings systemübergreifend anwendbar</w:t>
      </w:r>
    </w:p>
    <w:p>
      <w:r>
        <w:rPr>
          <w:color w:val="5A7D3A"/>
          <w:sz w:val="18"/>
        </w:rPr>
        <w:t>https://pubmed.ncbi.nlm.nih.gov/42818901/</w:t>
      </w:r>
    </w:p>
    <w:p>
      <w:pPr>
        <w:pStyle w:val="Heading2"/>
      </w:pPr>
      <w:r>
        <w:t>Höheres BMI verschlechtert Lymphknotentransfer-Ergebnis um 30–50 % bei Lymphödem</w:t>
      </w:r>
    </w:p>
    <w:p>
      <w:r>
        <w:rPr>
          <w:i/>
          <w:color w:val="666666"/>
          <w:sz w:val="18"/>
        </w:rPr>
        <w:t>Kappos EA et al.  ·  J Plast Reconstr Aesthet Surg  ·  02.08.2026  ·  PMID 42594515</w:t>
      </w:r>
    </w:p>
    <w:p>
      <w:r>
        <w:t>Eine prospektive multizentrische Kohortenstudie (2016–2025) aus der Schweiz und Deutschland prüfte, ob Geschlecht, Alter und BMI die Langzeitergebnisse von Lymphgefäßanastomose oder vaskulärisiertem Lymphknotentransfer beeinflussen.</w:t>
      </w:r>
    </w:p>
    <w:p>
      <w:r>
        <w:rPr>
          <w:b/>
        </w:rPr>
        <w:t xml:space="preserve">Ergebnis: </w:t>
      </w:r>
      <w:r>
        <w:t>Bei Lymphödem der oberen Extremität war höheres BMI mit ungünstigerer Therapieantwort assoziiert (relatives Übergewichtsreduktionsmaß nach 12 und 18 Monaten signifikant erniedrigt). Männer mit Unterschenkelödem zeigten bessere Ansprechraten. Komplikationsraten unterschieden sich nicht. Präoperativer Gewichtsverlust könnte die Ergebnisse verbessern.</w:t>
      </w:r>
    </w:p>
    <w:p>
      <w:r>
        <w:rPr>
          <w:b/>
          <w:sz w:val="19"/>
        </w:rPr>
        <w:t xml:space="preserve">Übertragbarkeit: </w:t>
      </w:r>
      <w:r>
        <w:rPr>
          <w:sz w:val="19"/>
        </w:rPr>
        <w:t>Schweiz und Deutschland, direkt übertragbar auf deutsches Gesundheitssystem</w:t>
      </w:r>
    </w:p>
    <w:p>
      <w:r>
        <w:rPr>
          <w:color w:val="5A7D3A"/>
          <w:sz w:val="18"/>
        </w:rPr>
        <w:t>https://pubmed.ncbi.nlm.nih.gov/42594515/</w:t>
      </w:r>
    </w:p>
    <w:p>
      <w:pPr>
        <w:pStyle w:val="Heading1"/>
      </w:pPr>
      <w:r>
        <w:t>Aufgenommen am 04.10.2026</w:t>
      </w:r>
    </w:p>
    <w:p>
      <w:pPr>
        <w:pStyle w:val="Heading2"/>
      </w:pPr>
      <w:r>
        <w:t>Familienbasierte Intervention: 5,3% der Eltern-Kind-Paare erreichten klinisch bedeutsame Gewichtsziele</w:t>
      </w:r>
    </w:p>
    <w:p>
      <w:r>
        <w:rPr>
          <w:i/>
          <w:color w:val="666666"/>
          <w:sz w:val="18"/>
        </w:rPr>
        <w:t>Vitoratou DI et al.  ·  Pediatr Obes  ·  Okt. 2026  ·  PMID 42827214</w:t>
      </w:r>
    </w:p>
    <w:p>
      <w:r>
        <w:t>Europäische Schulen und Gemeinden: 2402 Familien mit Übergewicht/Adipositas oder Typ-2-Diabetes-Risiko wurden in Feel4Diabetes randomisiert und 2 Jahre nachbeobachtet. Erfolg war definiert als ≥5% Gewichtsverlust bei Eltern und ≥0,15-Punkte-Reduktion des BMI-z bei Kindern.</w:t>
      </w:r>
    </w:p>
    <w:p>
      <w:r>
        <w:rPr>
          <w:b/>
        </w:rPr>
        <w:t xml:space="preserve">Ergebnis: </w:t>
      </w:r>
      <w:r>
        <w:t>Nach 2 Jahren erreichten nur 5,3% beider Familienmitglieder die Zielkriterien. Interventionsgruppeneilnahme (OR 2,56) und Wohnen in wohlhabenderen Ländern unter Sparmaßnahmen (OR 2,44) waren signifikante Erfolgsprädiktor. Mädchen verbesserten sich häufiger als Jungen, vollzeitberufstätige Mütter zeigten niedrigere Erfolgsquoten. Die geringe Quote unterstreicht Limitationen familienbasierter Präventionsprogramme in der Routinepraxis.</w:t>
      </w:r>
    </w:p>
    <w:p>
      <w:r>
        <w:rPr>
          <w:b/>
          <w:sz w:val="19"/>
        </w:rPr>
        <w:t xml:space="preserve">Übertragbarkeit: </w:t>
      </w:r>
      <w:r>
        <w:rPr>
          <w:sz w:val="19"/>
        </w:rPr>
        <w:t>Sechs europäische Länder, vergleichbare Schulstrukturen und Gesundheitssysteme</w:t>
      </w:r>
    </w:p>
    <w:p>
      <w:r>
        <w:rPr>
          <w:color w:val="5A7D3A"/>
          <w:sz w:val="18"/>
        </w:rPr>
        <w:t>https://pubmed.ncbi.nlm.nih.gov/42827214/</w:t>
      </w:r>
    </w:p>
    <w:p>
      <w:pPr>
        <w:pStyle w:val="Heading2"/>
      </w:pPr>
      <w:r>
        <w:t>COPD und Adipositas: Mortalität stieg von 0,78 auf 2,63 pro 100.000 (1999–2023)</w:t>
      </w:r>
    </w:p>
    <w:p>
      <w:r>
        <w:rPr>
          <w:i/>
          <w:color w:val="666666"/>
          <w:sz w:val="18"/>
        </w:rPr>
        <w:t>Khan AA et al.  ·  Medicine (Baltimore)  ·  02.10.2026  ·  PMID 42826321</w:t>
      </w:r>
    </w:p>
    <w:p>
      <w:r>
        <w:t>USA-Mortalitätstrends: 130.958 Todesfälle mit COPD und Adipositas gleichzeitig dokumentiert 1999–2023 aus CDC-Daten mit Alter-Adjustierung auf US-Bevölkerung 2000.</w:t>
      </w:r>
    </w:p>
    <w:p>
      <w:r>
        <w:rPr>
          <w:b/>
        </w:rPr>
        <w:t xml:space="preserve">Ergebnis: </w:t>
      </w:r>
      <w:r>
        <w:t>Altersstandardisierte Mortalitätsrate stieg von 0,78 (95%-KI 0,74–0,82) 1999 auf 2,63 (95%-KI 2,57–2,68) 2023 (durchschnittliche jährliche Veränderung +5,14%, 95%-KI 4,09–6,21). Nach 2013 flach, 2018–2021 sprunghaft +17,45%, 2021–2023 fallend −13,45%. Männer und Erwachsene ≥65 Jahre stärker betroffen mit regionalen und ethnischen Unterschieden. Verbindung unklar, Rauchen und Schweregrad nicht erfasst.</w:t>
      </w:r>
    </w:p>
    <w:p>
      <w:r>
        <w:rPr>
          <w:b/>
          <w:sz w:val="19"/>
        </w:rPr>
        <w:t xml:space="preserve">Übertragbarkeit: </w:t>
      </w:r>
      <w:r>
        <w:rPr>
          <w:sz w:val="19"/>
        </w:rPr>
        <w:t>USA mit privater Finanzierung, grundlegend andere Gesundheitssystemstruktur</w:t>
      </w:r>
    </w:p>
    <w:p>
      <w:r>
        <w:rPr>
          <w:color w:val="5A7D3A"/>
          <w:sz w:val="18"/>
        </w:rPr>
        <w:t>https://pubmed.ncbi.nlm.nih.gov/42826321/</w:t>
      </w:r>
    </w:p>
    <w:p>
      <w:pPr>
        <w:pStyle w:val="Heading2"/>
      </w:pPr>
      <w:r>
        <w:t>Metabolisches Syndrom betraf 10–19% junger Arbeitnehmer, Definitionen differierten stark</w:t>
      </w:r>
    </w:p>
    <w:p>
      <w:r>
        <w:rPr>
          <w:i/>
          <w:color w:val="666666"/>
          <w:sz w:val="18"/>
        </w:rPr>
        <w:t>Ma L et al.  ·  Medicine (Baltimore)  ·  02.10.2026  ·  PMID 42826298</w:t>
      </w:r>
    </w:p>
    <w:p>
      <w:r>
        <w:t>Chinesische Querschnittsstudie: 420 Arbeitnehmer im Gesundheitswesen (Alter 20–45 Jahre) mit annuellen Routineuntersuchungen 2022–2024 nach drei Kriterien-Sets (IDF, NCEP ATP III, CDS) klassifiziert.</w:t>
      </w:r>
    </w:p>
    <w:p>
      <w:r>
        <w:rPr>
          <w:b/>
        </w:rPr>
        <w:t xml:space="preserve">Ergebnis: </w:t>
      </w:r>
      <w:r>
        <w:t>Prävalenzen variierten: IDF 15,5%, NCEP ATP III 18,6%, CDS 10,2%. Männer überrepräsentiert. Übereinstimmung fast vollkommen (IDF-NCEP: κ=0,82), substanziell zu CDS (κ=0,61–0,64). Alle Syndrome stark mit 10-Jahres-Herzinfarkt-Risiko (China-PAR) assoziiert: aOR 5,1–7,1. Die unterschiedlichen Prävalenzen je Definition erschweren internationale Vergleichbarkeit.</w:t>
      </w:r>
    </w:p>
    <w:p>
      <w:r>
        <w:rPr>
          <w:b/>
          <w:sz w:val="19"/>
        </w:rPr>
        <w:t xml:space="preserve">Übertragbarkeit: </w:t>
      </w:r>
      <w:r>
        <w:rPr>
          <w:sz w:val="19"/>
        </w:rPr>
        <w:t>China, begrenzt übertragbar auf deutsche Strukturen und Meßmethoden</w:t>
      </w:r>
    </w:p>
    <w:p>
      <w:r>
        <w:rPr>
          <w:color w:val="5A7D3A"/>
          <w:sz w:val="18"/>
        </w:rPr>
        <w:t>https://pubmed.ncbi.nlm.nih.gov/42826298/</w:t>
      </w:r>
    </w:p>
    <w:p>
      <w:pPr>
        <w:pStyle w:val="Heading2"/>
      </w:pPr>
      <w:r>
        <w:t>Semaglutid-Gewichtsverlust stark variabel: Frauen −6% vs. Männer, Typ-2-Diabetes mindert Effekt</w:t>
      </w:r>
    </w:p>
    <w:p>
      <w:r>
        <w:rPr>
          <w:i/>
          <w:color w:val="666666"/>
          <w:sz w:val="18"/>
        </w:rPr>
        <w:t>Tzoulis P  ·  Front Endocrinol (Lausanne)  ·  17.09.2026  ·  PMID 42824923</w:t>
      </w:r>
    </w:p>
    <w:p>
      <w:r>
        <w:t>Narratives Mini-Review: Zusammenfassung von Semaglutid-Wirksamkeitsstudien zur Gewichtsabnahme mit Fokus auf prädiktive Faktoren für individuelle Therapie-Ansprechquoten.</w:t>
      </w:r>
    </w:p>
    <w:p>
      <w:r>
        <w:rPr>
          <w:b/>
        </w:rPr>
        <w:t xml:space="preserve">Ergebnis: </w:t>
      </w:r>
      <w:r>
        <w:t>Hauptprädiktor: Typ-2-Diabetes assoziiert mit signifikant geringerem Gewichtsverlust. Geschlecht: Frauen zeigten durchschnittlich 6% größeren Gewichtsverlust als Männer. Höhere Dosis 7,2 mg überlegen 2,4 mg (Differenz 3%). Alter und Basis-BMI zeigte keine klare Assoziation außer möglicherweise in Jugend (verstärkt) und Übergewicht (vermindert). Genetische Varianten in GLP1-Rezeptor-Gen zeigte bescheidene Effekte. Phänotyp ('hungriger Darm') und Lebensstil-Modifikation unklar. Weitere Validation nötig.</w:t>
      </w:r>
    </w:p>
    <w:p>
      <w:r>
        <w:rPr>
          <w:b/>
          <w:sz w:val="19"/>
        </w:rPr>
        <w:t xml:space="preserve">Übertragbarkeit: </w:t>
      </w:r>
      <w:r>
        <w:rPr>
          <w:sz w:val="19"/>
        </w:rPr>
        <w:t>UK-Behandlungen, aber Kostenerstatung und Verfügbarkeit in Deutschland § 34 SGB V unvereinbar</w:t>
      </w:r>
    </w:p>
    <w:p>
      <w:r>
        <w:rPr>
          <w:color w:val="5A7D3A"/>
          <w:sz w:val="18"/>
        </w:rPr>
        <w:t>https://pubmed.ncbi.nlm.nih.gov/42824923/</w:t>
      </w:r>
    </w:p>
    <w:p>
      <w:pPr>
        <w:pStyle w:val="Heading2"/>
      </w:pPr>
      <w:r>
        <w:t>Kaumuskulatur größer bei höherem BMI und Bauchumfang, unterschiedlich nach Geschlecht</w:t>
      </w:r>
    </w:p>
    <w:p>
      <w:r>
        <w:rPr>
          <w:i/>
          <w:color w:val="666666"/>
          <w:sz w:val="18"/>
        </w:rPr>
        <w:t>Meisel P et al.  ·  J Oral Biosci  ·  16.09.2026  ·  PMID 42748522</w:t>
      </w:r>
    </w:p>
    <w:p>
      <w:r>
        <w:t>Deutsch-baltische Bevölkerungskohort SHIP-2 (n=665, Alter 30–93 Jahre): MRT-Querschnittsflächen der Kau- (Masseter, Pterygoideus-Muskeln) und anthropometrische Daten an Baseline und 10-Jahres-Follow-up gemessen.</w:t>
      </w:r>
    </w:p>
    <w:p>
      <w:r>
        <w:rPr>
          <w:b/>
        </w:rPr>
        <w:t xml:space="preserve">Ergebnis: </w:t>
      </w:r>
      <w:r>
        <w:t>Kaumuskelquerschnitte positiv assoziiert mit BMI und Bauchumfang. Bei Männern primär Musculus medialis pterygoideus mit Adipositas-Indikatoren assoziiert (p&lt;0,001). Masseter-Fläche in beiden Geschlechtern mit BMI und Bauchumfang verbunden, Bauchumfang attenuierte BMI-Assoziation. Zahnzahl positiv mit Muskelquerschnitten korreliert (p&lt;0,001), klinischer Attachement-Verlust nur bei Frauen negativ mit Adipositas verknüpft. 10-Jahres-BMI- und Bauchumfang-Zunahmen assoziiert mit Masseter und medialem Pterygoideus bei Männern (p&lt;0,001), nicht bei Frauen (p&gt;0,30).</w:t>
      </w:r>
    </w:p>
    <w:p>
      <w:r>
        <w:rPr>
          <w:b/>
          <w:sz w:val="19"/>
        </w:rPr>
        <w:t xml:space="preserve">Übertragbarkeit: </w:t>
      </w:r>
      <w:r>
        <w:rPr>
          <w:sz w:val="19"/>
        </w:rPr>
        <w:t>Deutsche Klinikdaten aus prospektiver Kohort, vergleichbare Bildgebungsprotokolle</w:t>
      </w:r>
    </w:p>
    <w:p>
      <w:r>
        <w:rPr>
          <w:color w:val="5A7D3A"/>
          <w:sz w:val="18"/>
        </w:rPr>
        <w:t>https://pubmed.ncbi.nlm.nih.gov/42748522/</w:t>
      </w:r>
    </w:p>
    <w:p>
      <w:pPr>
        <w:pStyle w:val="Heading1"/>
      </w:pPr>
      <w:r>
        <w:t>Aufgenommen am 03.10.2026</w:t>
      </w:r>
    </w:p>
    <w:p>
      <w:pPr>
        <w:pStyle w:val="Heading2"/>
      </w:pPr>
      <w:r>
        <w:t>Sarkopenische Adipositas assoziiert mit kognitiven Defiziten im höheren Alter</w:t>
      </w:r>
    </w:p>
    <w:p>
      <w:r>
        <w:rPr>
          <w:i/>
          <w:color w:val="666666"/>
          <w:sz w:val="18"/>
        </w:rPr>
        <w:t>Wang MC et al.  ·  J Cachexia Sarcopenia Muscle  ·  Okt. 2026  ·  PMID 42825653</w:t>
      </w:r>
    </w:p>
    <w:p>
      <w:r>
        <w:t>Prospektive taiwanesische Kohortenstudie (2015–2019) an 366 nicht-dementen Älteren (≥69 Jahre) zu sarkopenischer und dynamopener Adipositas und globaler sowie domänenspezifischer Kognition.</w:t>
      </w:r>
    </w:p>
    <w:p>
      <w:r>
        <w:rPr>
          <w:b/>
        </w:rPr>
        <w:t xml:space="preserve">Ergebnis: </w:t>
      </w:r>
      <w:r>
        <w:t>Sarkopenische Adipositas war assoziiert mit schlechterer globaler Kognition (MoCA-T: β̂=−0,96, 95%-KI −1,80 bis −0,13), Gedächtnis (β̂=−0,38, 95%-KI −0,72 bis −0,04) und Aufmerksamkeit (Trail A: β̂=−0,43, 95%-KI −0,73 bis −0,12). Dynamopene Adipositas zeigte ähnliche Assoziationen. Effekte blieben bei Frauen und APOE-ε4-Nichtträgern bestehen.</w:t>
      </w:r>
    </w:p>
    <w:p>
      <w:r>
        <w:rPr>
          <w:b/>
          <w:sz w:val="19"/>
        </w:rPr>
        <w:t xml:space="preserve">Übertragbarkeit: </w:t>
      </w:r>
      <w:r>
        <w:rPr>
          <w:sz w:val="19"/>
        </w:rPr>
        <w:t>Taiwan, prospektiv, Mechanismus könnten auf Deutschland übertragbar sein</w:t>
      </w:r>
    </w:p>
    <w:p>
      <w:r>
        <w:rPr>
          <w:color w:val="5A7D3A"/>
          <w:sz w:val="18"/>
        </w:rPr>
        <w:t>https://pubmed.ncbi.nlm.nih.gov/42825653/</w:t>
      </w:r>
    </w:p>
    <w:p>
      <w:pPr>
        <w:pStyle w:val="Heading2"/>
      </w:pPr>
      <w:r>
        <w:t>Gastric Bypass erhöht Antibiotika-Versagen bei Blasenentzündung in der Schwangerschaft</w:t>
      </w:r>
    </w:p>
    <w:p>
      <w:r>
        <w:rPr>
          <w:i/>
          <w:color w:val="666666"/>
          <w:sz w:val="18"/>
        </w:rPr>
        <w:t>Thunbo MØ et al.  ·  Basic Clin Pharmacol Toxicol  ·  Nov. 2026  ·  PMID 42825591</w:t>
      </w:r>
    </w:p>
    <w:p>
      <w:r>
        <w:t>Registerbasierte dänische Studie an 1985 Schwangerschaften nach Magenbypass und 1,4 Mio. ohne, zur Wirksamkeit von Antibiotika gegen Blasenentzündung.</w:t>
      </w:r>
    </w:p>
    <w:p>
      <w:r>
        <w:rPr>
          <w:b/>
        </w:rPr>
        <w:t xml:space="preserve">Ergebnis: </w:t>
      </w:r>
      <w:r>
        <w:t>Frauen nach Bypass zeigten 22,6% vs. 12,7% Antibiotikaeinnahme. Bei Exposition stieg das Risiko wiederholter Antibiotikaverschreibung (aOR 1,69, 95%-KI 1,22–2,30) und dokumentierter Blasenentzündung (aOR 2,22, 95%-KI 1,24–3,67). Schwere Komplikationen blieben selten. Die resorptionsbeeinträchtigte Anatomie nach Bypass gefährdet den Behandlungserfolg.</w:t>
      </w:r>
    </w:p>
    <w:p>
      <w:r>
        <w:rPr>
          <w:b/>
          <w:sz w:val="19"/>
        </w:rPr>
        <w:t xml:space="preserve">Übertragbarkeit: </w:t>
      </w:r>
      <w:r>
        <w:rPr>
          <w:sz w:val="19"/>
        </w:rPr>
        <w:t>Dänemark, vergleichbares Sozialversicherungssystem, gut übertragbar</w:t>
      </w:r>
    </w:p>
    <w:p>
      <w:r>
        <w:rPr>
          <w:color w:val="5A7D3A"/>
          <w:sz w:val="18"/>
        </w:rPr>
        <w:t>https://pubmed.ncbi.nlm.nih.gov/42825591/</w:t>
      </w:r>
    </w:p>
    <w:p>
      <w:pPr>
        <w:pStyle w:val="Heading2"/>
      </w:pPr>
      <w:r>
        <w:t>KI-gestütztes Trainingsprogramm: BMI und Körperfett bei Kindern mit Adipositas um 6–9% gesenkt</w:t>
      </w:r>
    </w:p>
    <w:p>
      <w:r>
        <w:rPr>
          <w:i/>
          <w:color w:val="666666"/>
          <w:sz w:val="18"/>
        </w:rPr>
        <w:t>Cao L et al.  ·  Front Public Health  ·  17.09.2026  ·  PMID 42824389</w:t>
      </w:r>
    </w:p>
    <w:p>
      <w:r>
        <w:t>Chinesische Pilotstudie mit 19 Kindern mit einfacher Adipositas (mittleres Alter 10,1 Jahre) zu 12-wöchigem individualisierten, KI-unterstütztem Trainingsintervention mit Coaching vor Ort.</w:t>
      </w:r>
    </w:p>
    <w:p>
      <w:r>
        <w:rPr>
          <w:b/>
        </w:rPr>
        <w:t xml:space="preserve">Ergebnis: </w:t>
      </w:r>
      <w:r>
        <w:t>BMI sank von 25,29±3,56 auf 23,64±3,60 kg/m² (p&lt;0,001, d=0,46), Körperfettmasse von 21,06±6,70 auf 17,94±6,69 kg (p&lt;0,001, d=0,47). Griffstärke, Seilspringen, Sit-ups und posturale Kontrolle verbesserten sich signifikant. Alle 19 Teilnehmer vollendeten ohne unerwünschte Ereignisse. Machbarkeit belegt, weitere RCTs geplant.</w:t>
      </w:r>
    </w:p>
    <w:p>
      <w:r>
        <w:rPr>
          <w:b/>
          <w:sz w:val="19"/>
        </w:rPr>
        <w:t xml:space="preserve">Übertragbarkeit: </w:t>
      </w:r>
      <w:r>
        <w:rPr>
          <w:sz w:val="19"/>
        </w:rPr>
        <w:t>China, Machbarkeitsstudie, Übertragbarkeit hängt von Zugang zu KI-Systemen ab</w:t>
      </w:r>
    </w:p>
    <w:p>
      <w:r>
        <w:rPr>
          <w:color w:val="5A7D3A"/>
          <w:sz w:val="18"/>
        </w:rPr>
        <w:t>https://pubmed.ncbi.nlm.nih.gov/42824389/</w:t>
      </w:r>
    </w:p>
    <w:p>
      <w:pPr>
        <w:pStyle w:val="Heading2"/>
      </w:pPr>
      <w:r>
        <w:t>Übergewicht bei Medizinstudierenden: Blutdruck erhöht, Lebensqualität aber nicht beeinträchtigt</w:t>
      </w:r>
    </w:p>
    <w:p>
      <w:r>
        <w:rPr>
          <w:i/>
          <w:color w:val="666666"/>
          <w:sz w:val="18"/>
        </w:rPr>
        <w:t>Zieleń-Zynek I et al.  ·  Front Public Health  ·  17.09.2026  ·  PMID 42824148</w:t>
      </w:r>
    </w:p>
    <w:p>
      <w:r>
        <w:t>Prospektive 2-Jahres-Kohortenstudie an 887 (Folgejahr 705) Medizinstudierenden aus Polen zu Übergewicht, Bluthochdruck und Lebensqualität mittels WHOQOL-BREF.</w:t>
      </w:r>
    </w:p>
    <w:p>
      <w:r>
        <w:rPr>
          <w:b/>
        </w:rPr>
        <w:t xml:space="preserve">Ergebnis: </w:t>
      </w:r>
      <w:r>
        <w:t>Übergewicht/Adipositas stieg von 12,9% auf 13,6%, signifikant höher bei Männern. Höchste Bluthochdruckraten bei Adipösen (p&lt;0,0001) in beiden Jahren. Gesamtlebensqualität unterschied sich nicht signifikant nach BMI-Kategorien. Finanzielle Schwierigkeiten (OR=1,67–1,91) und chronische Erkrankungen (OR=2,15–2,23) waren unabhängige Prädiktoren niedrigerer Lebensqualität, nicht das BMI selbst.</w:t>
      </w:r>
    </w:p>
    <w:p>
      <w:r>
        <w:rPr>
          <w:b/>
          <w:sz w:val="19"/>
        </w:rPr>
        <w:t xml:space="preserve">Übertragbarkeit: </w:t>
      </w:r>
      <w:r>
        <w:rPr>
          <w:sz w:val="19"/>
        </w:rPr>
        <w:t>Polen, europäisches System, vergleichbar mit deutschem Studiensetting</w:t>
      </w:r>
    </w:p>
    <w:p>
      <w:r>
        <w:rPr>
          <w:color w:val="5A7D3A"/>
          <w:sz w:val="18"/>
        </w:rPr>
        <w:t>https://pubmed.ncbi.nlm.nih.gov/42824148/</w:t>
      </w:r>
    </w:p>
    <w:p>
      <w:pPr>
        <w:pStyle w:val="Heading2"/>
      </w:pPr>
      <w:r>
        <w:t>Adipositas verschärft Asthma: 67% höhere Hospitalisierungsrate</w:t>
      </w:r>
    </w:p>
    <w:p>
      <w:r>
        <w:rPr>
          <w:i/>
          <w:color w:val="666666"/>
          <w:sz w:val="18"/>
        </w:rPr>
        <w:t>Scott HA et al.  ·  Respir Res  ·  21.08.2026  ·  PMID 42823689</w:t>
      </w:r>
    </w:p>
    <w:p>
      <w:r>
        <w:t>Australasische Schweregrad-Asthma-Registry mit 1019 Patienten (882 schwer, 137 nicht-schwer) zur Rolle von Adipositas auf Asthma-Ergebnisse und Atemwegentzündung.</w:t>
      </w:r>
    </w:p>
    <w:p>
      <w:r>
        <w:rPr>
          <w:b/>
        </w:rPr>
        <w:t xml:space="preserve">Ergebnis: </w:t>
      </w:r>
      <w:r>
        <w:t>Adipöse Patienten mit schwerem Asthma zeigten 26,2% vs. 15,7% Spitaleinweisungen im Vorjahr (p&lt;0,001), schlechtere Asthmakontrolle, reduzierte Lungenfunktion und erhöhte Sputum-Neutrophile. Geschlechtsspezifisch: Neutrophile korrelierten mit BMI bei Frauen (rs=0,370, p=0,003), nicht bei Männern (rs=0,092, p=0,495).</w:t>
      </w:r>
    </w:p>
    <w:p>
      <w:r>
        <w:rPr>
          <w:b/>
          <w:sz w:val="19"/>
        </w:rPr>
        <w:t xml:space="preserve">Übertragbarkeit: </w:t>
      </w:r>
      <w:r>
        <w:rPr>
          <w:sz w:val="19"/>
        </w:rPr>
        <w:t>Australien/Neuseeland, ähnlicher Versorgungsauftrag, teilweise übertragbar</w:t>
      </w:r>
    </w:p>
    <w:p>
      <w:r>
        <w:rPr>
          <w:color w:val="5A7D3A"/>
          <w:sz w:val="18"/>
        </w:rPr>
        <w:t>https://pubmed.ncbi.nlm.nih.gov/42823689/</w:t>
      </w:r>
    </w:p>
    <w:p>
      <w:pPr>
        <w:pStyle w:val="Heading2"/>
      </w:pPr>
      <w:r>
        <w:t>Endoskopische Gastroplastie: Nährstoffstatus nach 6 Monaten stabil, Gewichtsverlust anhaltend</w:t>
      </w:r>
    </w:p>
    <w:p>
      <w:r>
        <w:rPr>
          <w:i/>
          <w:color w:val="666666"/>
          <w:sz w:val="18"/>
        </w:rPr>
        <w:t>Lisboa AF et al.  ·  Arq Bras Cir Dig  ·  28.09.2026  ·  PMID 42820570</w:t>
      </w:r>
    </w:p>
    <w:p>
      <w:r>
        <w:t>Retrospektive brasilianische Beobachtungsstudie an 27 adipösen Patienten (88,9% Frauen, mittleres Alter 43,8 Jahre) zur Nährstoffbilanz vor und 6 Monate nach endoskopischer Gastroplastie.</w:t>
      </w:r>
    </w:p>
    <w:p>
      <w:r>
        <w:rPr>
          <w:b/>
        </w:rPr>
        <w:t xml:space="preserve">Ergebnis: </w:t>
      </w:r>
      <w:r>
        <w:t>Mittlerer BMI von 35,31±8,7 kg/m². Gesamtgewichtsverlust 10±5,7 kg, Übergewichtsverlust 41,1±28,1%. Präoperativ: Eisenmangel (n=1), B12-Mangel (n=2), Vitamin-D-Mangel (n=2), Zinkmangel (n=1), Kalziummangel (n=2), Hyperglykämie (n=4). Postoperativ keine Mangelerscheinungen, stabile Laborwerte (p&gt;0,05), anhaltender Gewichtsverlust. Kurzzeitnachbeobachtung ohne Defizitentwicklung.</w:t>
      </w:r>
    </w:p>
    <w:p>
      <w:r>
        <w:rPr>
          <w:b/>
          <w:sz w:val="19"/>
        </w:rPr>
        <w:t xml:space="preserve">Übertragbarkeit: </w:t>
      </w:r>
      <w:r>
        <w:rPr>
          <w:sz w:val="19"/>
        </w:rPr>
        <w:t>Brasilien, Endoskopie übertragbar, aber kleine Fallzahl und 6-Monats-Horizont limitiert</w:t>
      </w:r>
    </w:p>
    <w:p>
      <w:r>
        <w:rPr>
          <w:color w:val="5A7D3A"/>
          <w:sz w:val="18"/>
        </w:rPr>
        <w:t>https://pubmed.ncbi.nlm.nih.gov/42820570/</w:t>
      </w:r>
    </w:p>
    <w:p>
      <w:pPr>
        <w:pStyle w:val="Heading1"/>
      </w:pPr>
      <w:r>
        <w:t>Aufgenommen am 02.10.2026</w:t>
      </w:r>
    </w:p>
    <w:p>
      <w:pPr>
        <w:pStyle w:val="Heading2"/>
      </w:pPr>
      <w:r>
        <w:t>Tirzepatid in europäischer Pharmakovigilanz: höhere Off-label-Nutzung, geringere Ineffektivitätsmeldungen</w:t>
      </w:r>
    </w:p>
    <w:p>
      <w:r>
        <w:rPr>
          <w:i/>
          <w:color w:val="666666"/>
          <w:sz w:val="18"/>
        </w:rPr>
        <w:t>Popa Ilie IR et al.  ·  BMJ Open  ·  01.10.2026  ·  PMID 42823110</w:t>
      </w:r>
    </w:p>
    <w:p>
      <w:r>
        <w:t>Retrospektive Pharmakovigilanz-Analyse des EudraVigilance-Systems verglich Adverse-Event-Meldungen zu Tirzepatid mit anderen GLP-1-Rezeptor-Agonisten.</w:t>
      </w:r>
    </w:p>
    <w:p>
      <w:r>
        <w:rPr>
          <w:b/>
        </w:rPr>
        <w:t xml:space="preserve">Ergebnis: </w:t>
      </w:r>
      <w:r>
        <w:t>Tirzepatid zeigte niedrigere Meldequoten für 'Drug ineffective' vs. Liraglutid (ROR 0,61 [95%-CI: 0,54–0,70]), Dulaglutid (0,72 [0,63–0,82]) und Semaglutid (0,81 [0,72–0,91]). Höhere Meldequoten für 'Off-label use' vs. Liraglutid, aber niedrigere vs. Semaglutid (ROR 0,52 [95%-CI: 0,49–0,55]). Befunde ergänzen Zulassungsstudien durch Real-World-Sicherheitssignale.</w:t>
      </w:r>
    </w:p>
    <w:p>
      <w:r>
        <w:rPr>
          <w:b/>
          <w:sz w:val="19"/>
        </w:rPr>
        <w:t xml:space="preserve">Übertragbarkeit: </w:t>
      </w:r>
      <w:r>
        <w:rPr>
          <w:sz w:val="19"/>
        </w:rPr>
        <w:t>Europa, EudraVigilance-System erfasst EU-Meldungen, Erstattung unterschiedlich nach Land</w:t>
      </w:r>
    </w:p>
    <w:p>
      <w:r>
        <w:rPr>
          <w:color w:val="5A7D3A"/>
          <w:sz w:val="18"/>
        </w:rPr>
        <w:t>https://pubmed.ncbi.nlm.nih.gov/42823110/</w:t>
      </w:r>
    </w:p>
    <w:p>
      <w:pPr>
        <w:pStyle w:val="Heading2"/>
      </w:pPr>
      <w:r>
        <w:t>Child Eating Behaviour Questionnaire: vereinfachte Scores prognostizieren Adipositasrisiko besser als Einzeldomänen</w:t>
      </w:r>
    </w:p>
    <w:p>
      <w:r>
        <w:rPr>
          <w:i/>
          <w:color w:val="666666"/>
          <w:sz w:val="18"/>
        </w:rPr>
        <w:t>Renier TJ et al.  ·  Pediatr Obes  ·  Okt. 2026  ·  PMID 42808752</w:t>
      </w:r>
    </w:p>
    <w:p>
      <w:r>
        <w:t>Querschnittsstudie (n=354 Kinder, 9–12 Jahre) entwickelte datengesteuerte Composite-Scores aus Child Eating Behaviour Questionnaire-Items zur Vorhersage des BMI und genetischen Adipositasrisikos.</w:t>
      </w:r>
    </w:p>
    <w:p>
      <w:r>
        <w:rPr>
          <w:b/>
        </w:rPr>
        <w:t xml:space="preserve">Ergebnis: </w:t>
      </w:r>
      <w:r>
        <w:t>Drei Composite-Scores (4–18 Items) stärker mit BMI-z-Score korreliert (r 0,38–0,42; p&lt;0,001) als Einzeldomänen-Scores und signifikant mit beiden Polygenic-Risk-Scores assoziiert. Composite-Scores mit Ladevektoren ≥|0,50| oder ≥|0,70| zeigten Korrelationen r=0,77–0,97 untereinander. Vereinfachte Erfassung appetitiver Traits zur Adipositasrisikostratifizierung möglich.</w:t>
      </w:r>
    </w:p>
    <w:p>
      <w:r>
        <w:rPr>
          <w:b/>
          <w:sz w:val="19"/>
        </w:rPr>
        <w:t xml:space="preserve">Übertragbarkeit: </w:t>
      </w:r>
      <w:r>
        <w:rPr>
          <w:sz w:val="19"/>
        </w:rPr>
        <w:t>UK-Zwillingskohortendaten, Ernährungsverhalten kulturübergreifend relevant</w:t>
      </w:r>
    </w:p>
    <w:p>
      <w:r>
        <w:rPr>
          <w:color w:val="5A7D3A"/>
          <w:sz w:val="18"/>
        </w:rPr>
        <w:t>https://pubmed.ncbi.nlm.nih.gov/42808752/</w:t>
      </w:r>
    </w:p>
    <w:p>
      <w:pPr>
        <w:pStyle w:val="Heading2"/>
      </w:pPr>
      <w:r>
        <w:t>Tirzepatid versus Semaglutid: Kosteneffizienz bei strengen Therapiezielen in der Versorgungswirklichkeit</w:t>
      </w:r>
    </w:p>
    <w:p>
      <w:r>
        <w:rPr>
          <w:i/>
          <w:color w:val="666666"/>
          <w:sz w:val="18"/>
        </w:rPr>
        <w:t>Hoog MM et al.  ·  J Manag Care Spec Pharm  ·  Okt. 2026  ·  PMID 42808550</w:t>
      </w:r>
    </w:p>
    <w:p>
      <w:r>
        <w:t>US-amerikanische Kohortenstudie (n=10.702 naive, n=5.577 nicht-naive GLP-1-Patienten) verglich Therapietreue, Gewichtsverlust und Kosten pro erreichtem Ziel über 12 Monate.</w:t>
      </w:r>
    </w:p>
    <w:p>
      <w:r>
        <w:rPr>
          <w:b/>
        </w:rPr>
        <w:t xml:space="preserve">Ergebnis: </w:t>
      </w:r>
      <w:r>
        <w:t>Tirzepatid-Nutzer zeigten höhere Adhärenz (naiv: 60% vs. 45%), Persistenz (naiv: 62% vs. 47%) und erreichten strengere Ziele häufiger: A1c&lt;5,7% (naiv 30% vs. 18%), Gewichtsabnahme ≥15% (naiv 23% vs. 10%). Tirzepatid mit niedrigeren Kosten pro Responder für stringente Endpunkte: A1c&lt;5,7% (naiv $45.300 vs. $65.300), Gewichtsabnahme ≥15% (naiv $62.900 vs. $124.400).</w:t>
      </w:r>
    </w:p>
    <w:p>
      <w:r>
        <w:rPr>
          <w:b/>
          <w:sz w:val="19"/>
        </w:rPr>
        <w:t xml:space="preserve">Übertragbarkeit: </w:t>
      </w:r>
      <w:r>
        <w:rPr>
          <w:sz w:val="19"/>
        </w:rPr>
        <w:t>USA-Daten, aber Versicherungskontext grundlegend anders als Deutschland (§34 SGB V)</w:t>
      </w:r>
    </w:p>
    <w:p>
      <w:r>
        <w:rPr>
          <w:color w:val="5A7D3A"/>
          <w:sz w:val="18"/>
        </w:rPr>
        <w:t>https://pubmed.ncbi.nlm.nih.gov/42808550/</w:t>
      </w:r>
    </w:p>
    <w:p>
      <w:pPr>
        <w:pStyle w:val="Heading2"/>
      </w:pPr>
      <w:r>
        <w:t>Massive Gewichtsabnahme nach Adipositaschirurgie: psychosoziale Komplexität bei Brustrekonstruktion</w:t>
      </w:r>
    </w:p>
    <w:p>
      <w:r>
        <w:rPr>
          <w:i/>
          <w:color w:val="666666"/>
          <w:sz w:val="18"/>
        </w:rPr>
        <w:t>Paganini A et al.  ·  Clin Breast Cancer  ·  07.09.2026  ·  PMID 42790227</w:t>
      </w:r>
    </w:p>
    <w:p>
      <w:r>
        <w:t>Schwedische populationsbasierte Fall-Kontroll-Studie (n=81 mit massiver Gewichtsabnahme, n=993 Kontrollen) untersuchte Unterschiede zwischen Frauen mit und ohne vorherige Adipositaschirurgie vor Brustrekonstruktion.</w:t>
      </w:r>
    </w:p>
    <w:p>
      <w:r>
        <w:rPr>
          <w:b/>
        </w:rPr>
        <w:t xml:space="preserve">Ergebnis: </w:t>
      </w:r>
      <w:r>
        <w:t>Frauen mit massiver Gewichtsabnahme (mittl. 30,6 kg vor Rekonstruktion) häufiger geschieden/getrennt, mit höherer Prävalenz psychiatrischer, kardiovaskulärer und rheumatischer Erkrankungen (&gt;2× häufiger, nach Bonferroni-Korrektur nicht alle signifikant). Vitamin-, Mineral- und Anämie-Medikamentenutzung signifikant erhöht. Erkannte Unterschiede unterstützen perioperatives Management.</w:t>
      </w:r>
    </w:p>
    <w:p>
      <w:r>
        <w:rPr>
          <w:b/>
          <w:sz w:val="19"/>
        </w:rPr>
        <w:t xml:space="preserve">Übertragbarkeit: </w:t>
      </w:r>
      <w:r>
        <w:rPr>
          <w:sz w:val="19"/>
        </w:rPr>
        <w:t>Schweden, skandinavisches Versicherungssystem, landesweit registrierte Fälle</w:t>
      </w:r>
    </w:p>
    <w:p>
      <w:r>
        <w:rPr>
          <w:color w:val="5A7D3A"/>
          <w:sz w:val="18"/>
        </w:rPr>
        <w:t>https://pubmed.ncbi.nlm.nih.gov/42790227/</w:t>
      </w:r>
    </w:p>
    <w:p>
      <w:pPr>
        <w:pStyle w:val="Heading2"/>
      </w:pPr>
      <w:r>
        <w:t>Pankreatisches Fett und Gewichtsverlust: MRT-Messmethode zeigt signifikante Reduktion nach Lebensstiländerung</w:t>
      </w:r>
    </w:p>
    <w:p>
      <w:r>
        <w:rPr>
          <w:i/>
          <w:color w:val="666666"/>
          <w:sz w:val="18"/>
        </w:rPr>
        <w:t>Braun P et al.  ·  NMR Biomed  ·  Nov. 2026  ·  PMID 42788241</w:t>
      </w:r>
    </w:p>
    <w:p>
      <w:r>
        <w:t>Deutsche Interventionsstudie LION (n=18) evaluierte MRT-Sequenzierungsmethode zur Quantifizierung pankreatischen Fetts bei Adipositaspatienten während Lebensstiländerung.</w:t>
      </w:r>
    </w:p>
    <w:p>
      <w:r>
        <w:rPr>
          <w:b/>
        </w:rPr>
        <w:t xml:space="preserve">Ergebnis: </w:t>
      </w:r>
      <w:r>
        <w:t>Pancreatic PDFF (Fettfraktionsanteil) sank signifikant um 2,3±2,1% (Cartesian p&lt;0,001, Radial p&lt;0,01), Pankreasvolumen um 8,4±7,7 cm³ (beide p&lt;0,001). Exzellente Übereinstimmung zwischen Radial- und Cartesian-Sequenzen (PDFF: ICC=0,98). Neue free-breathing Sequenz ermöglicht Fettwertmessungen ohne Atemhaltemanöver.</w:t>
      </w:r>
    </w:p>
    <w:p>
      <w:r>
        <w:rPr>
          <w:b/>
          <w:sz w:val="19"/>
        </w:rPr>
        <w:t xml:space="preserve">Übertragbarkeit: </w:t>
      </w:r>
      <w:r>
        <w:rPr>
          <w:sz w:val="19"/>
        </w:rPr>
        <w:t>Deutschland, TU München-Klinikdaten, Interventionsparameter europäisch vergleichbar</w:t>
      </w:r>
    </w:p>
    <w:p>
      <w:r>
        <w:rPr>
          <w:color w:val="5A7D3A"/>
          <w:sz w:val="18"/>
        </w:rPr>
        <w:t>https://pubmed.ncbi.nlm.nih.gov/42788241/</w:t>
      </w:r>
    </w:p>
    <w:p>
      <w:pPr>
        <w:pStyle w:val="Heading2"/>
      </w:pPr>
      <w:r>
        <w:t>Stilldauer und Adipositas-assoziierte Krebsrisiken bei Müttern: 60 Jahre Nachbeobachtung ohne Schutzeffekt</w:t>
      </w:r>
    </w:p>
    <w:p>
      <w:r>
        <w:rPr>
          <w:i/>
          <w:color w:val="666666"/>
          <w:sz w:val="18"/>
        </w:rPr>
        <w:t>Christensen SH et al.  ·  Matern Child Nutr  ·  Juli 2026  ·  PMID 42775711</w:t>
      </w:r>
    </w:p>
    <w:p>
      <w:r>
        <w:t>Dänische Geburtskohortenstudie (n=6.880) untersuchte, ob Stilldauer mit reduziertem Risiko für Adipositas-assoziierte Krebserkrankungen bei Müttern verbunden ist.</w:t>
      </w:r>
    </w:p>
    <w:p>
      <w:r>
        <w:rPr>
          <w:b/>
        </w:rPr>
        <w:t xml:space="preserve">Ergebnis: </w:t>
      </w:r>
      <w:r>
        <w:t>Weder Dauer des ausschließlichen noch irgendeines Stillens zeigte Assoziation mit Adipositas-assoziierten Krebserkrankungen (HR=1,00 [95%-CI: 0,96–1,03] pro Monat), Endometrium-, Ovarial- oder postmenopausalen Brustkrebs über 54 Jahre. Prospektive Studien mit längeren und variablen Stilldauern erforderlich.</w:t>
      </w:r>
    </w:p>
    <w:p>
      <w:r>
        <w:rPr>
          <w:b/>
          <w:sz w:val="19"/>
        </w:rPr>
        <w:t xml:space="preserve">Übertragbarkeit: </w:t>
      </w:r>
      <w:r>
        <w:rPr>
          <w:sz w:val="19"/>
        </w:rPr>
        <w:t>Dänemarks Registerdaten, vergleichbares europäisches Versorgungssystem</w:t>
      </w:r>
    </w:p>
    <w:p>
      <w:r>
        <w:rPr>
          <w:color w:val="5A7D3A"/>
          <w:sz w:val="18"/>
        </w:rPr>
        <w:t>https://pubmed.ncbi.nlm.nih.gov/42775711/</w:t>
      </w:r>
    </w:p>
    <w:p>
      <w:pPr>
        <w:pStyle w:val="Heading2"/>
      </w:pPr>
      <w:r>
        <w:t>Sonneneinstrahlung und Schlaf: Geschlechtsspezifische Assoziationen mit Adipositas bei portugiesischen Kindern</w:t>
      </w:r>
    </w:p>
    <w:p>
      <w:r>
        <w:rPr>
          <w:i/>
          <w:color w:val="666666"/>
          <w:sz w:val="18"/>
        </w:rPr>
        <w:t>Dos Santos EA et al.  ·  Am J Hum Biol  ·  Sept. 2026  ·  PMID 42764707</w:t>
      </w:r>
    </w:p>
    <w:p>
      <w:r>
        <w:t>Portugiesische Querschnittsstudie (n=4.755, Alter 3–10 Jahre) untersuchte Zusammenhänge zwischen Sonneneinstrahlung, Schlafverhalten und Adipositasindikatoren.</w:t>
      </w:r>
    </w:p>
    <w:p>
      <w:r>
        <w:rPr>
          <w:b/>
        </w:rPr>
        <w:t xml:space="preserve">Ergebnis: </w:t>
      </w:r>
      <w:r>
        <w:t>Sonneneinstrahlung zeigte geschlechtsspezifische, bescheidene Assoziationen mit Schlafverhalten. Bei Jungen sonntags negative Assoziation (β=–4,57; 95%-CI: –8,22 bis –0,91; p=0,014), bei Mädchen im vollständig adjustierten Modell keine signifikanten Assoziationen. Umwelt- und Verhaltensfaktoren relevant für Adipositäsprävention.</w:t>
      </w:r>
    </w:p>
    <w:p>
      <w:r>
        <w:rPr>
          <w:b/>
          <w:sz w:val="19"/>
        </w:rPr>
        <w:t xml:space="preserve">Übertragbarkeit: </w:t>
      </w:r>
      <w:r>
        <w:rPr>
          <w:sz w:val="19"/>
        </w:rPr>
        <w:t>Portugal, europäisches Primärversorgungssystem, Public-Health-Erhebung</w:t>
      </w:r>
    </w:p>
    <w:p>
      <w:r>
        <w:rPr>
          <w:color w:val="5A7D3A"/>
          <w:sz w:val="18"/>
        </w:rPr>
        <w:t>https://pubmed.ncbi.nlm.nih.gov/42764707/</w:t>
      </w:r>
    </w:p>
    <w:p>
      <w:pPr>
        <w:pStyle w:val="Heading1"/>
      </w:pPr>
      <w:r>
        <w:t>Aufgenommen am 01.10.2026</w:t>
      </w:r>
    </w:p>
    <w:p>
      <w:pPr>
        <w:pStyle w:val="Heading2"/>
      </w:pPr>
      <w:r>
        <w:t>Übergewichtsverlauf in der Kindheit und Asthmainzidenz: Prospektive japanische Geburtskohortenstudie</w:t>
      </w:r>
    </w:p>
    <w:p>
      <w:r>
        <w:rPr>
          <w:i/>
          <w:color w:val="666666"/>
          <w:sz w:val="18"/>
        </w:rPr>
        <w:t>Akaike S et al.  ·  Environ Health Prev Med  ·  2026  ·  PMID 42816370</w:t>
      </w:r>
    </w:p>
    <w:p>
      <w:r>
        <w:t>Prospektive Kohortenstudie mit 11.433 Eltern-Kind-Paaren aus Japan zum Zusammenhang zwischen BMI-Standardabweichungsverlauf in den ersten Lebensjahren und Asthmaentwicklung im Alter von 3–4 Jahren.</w:t>
      </w:r>
    </w:p>
    <w:p>
      <w:r>
        <w:rPr>
          <w:b/>
        </w:rPr>
        <w:t xml:space="preserve">Ergebnis: </w:t>
      </w:r>
      <w:r>
        <w:t>Kinder mit durchgehend erhöhtem BMI-Verlauf hatten höheres Asthmarisiko als Kinder mit Normalgewichtsverlauf (adjustierte OR 1,31; 95%-KI 1,11–1,55; p = 0,001 im Alter 3 Jahre). Der Zusammenhang war bei Jungen stärker ausgeprägt (aOR 1,39; 95%-KI 1,12–1,73) als bei Mädchen (aOR 1,24; nicht signifikant). Im Alter 4 Jahren blieb die Assoziation bestehen.</w:t>
      </w:r>
    </w:p>
    <w:p>
      <w:r>
        <w:rPr>
          <w:b/>
          <w:sz w:val="19"/>
        </w:rPr>
        <w:t xml:space="preserve">Übertragbarkeit: </w:t>
      </w:r>
      <w:r>
        <w:rPr>
          <w:sz w:val="19"/>
        </w:rPr>
        <w:t>Japan - Transfer auf Deutschland fraglich wegen unterschiedlicher Adipositasprävalenz und Gesundheitssystemstruktur</w:t>
      </w:r>
    </w:p>
    <w:p>
      <w:r>
        <w:rPr>
          <w:color w:val="5A7D3A"/>
          <w:sz w:val="18"/>
        </w:rPr>
        <w:t>https://pubmed.ncbi.nlm.nih.gov/42816370/</w:t>
      </w:r>
    </w:p>
    <w:p>
      <w:pPr>
        <w:pStyle w:val="Heading2"/>
      </w:pPr>
      <w:r>
        <w:t>Jugendliches Übergewicht in Afrika: Sicht der Adoleszenten auf Einflüsse von Kultur, Peers und Medien</w:t>
      </w:r>
    </w:p>
    <w:p>
      <w:r>
        <w:rPr>
          <w:i/>
          <w:color w:val="666666"/>
          <w:sz w:val="18"/>
        </w:rPr>
        <w:t>Osei Bonsu E et al.  ·  Curr Obes Rep  ·  30.09.2026  ·  PMID 42814247</w:t>
      </w:r>
    </w:p>
    <w:p>
      <w:r>
        <w:t>Systematische qualitative Scoping Review zu Wahrnehmungen von 17 Studien aus 8 afrikanischen Ländern darüber, wie Kultur, Peers, Familie und Medien das Körpergewicht und Stigmatisierung bei Jugendlichen beeinflussen.</w:t>
      </w:r>
    </w:p>
    <w:p>
      <w:r>
        <w:rPr>
          <w:b/>
        </w:rPr>
        <w:t xml:space="preserve">Ergebnis: </w:t>
      </w:r>
      <w:r>
        <w:t>Adoleszenten nannten Peers und Eltern/Familie als wichtige Einflussfaktoren für ungesunde Lebensmittelwahl und körperliche Aktivität; Medien prägte Körperbild-Wahrnehmungen. In mehreren Studien wurde Übergewicht mit Wohlstand und Gesundheit assoziiert, Untergewicht mit Krankheit. Weight Bias wurde unabhängig vom Gewichtsstatus berichtet.</w:t>
      </w:r>
    </w:p>
    <w:p>
      <w:r>
        <w:rPr>
          <w:b/>
          <w:sz w:val="19"/>
        </w:rPr>
        <w:t xml:space="preserve">Übertragbarkeit: </w:t>
      </w:r>
      <w:r>
        <w:rPr>
          <w:sz w:val="19"/>
        </w:rPr>
        <w:t>Subsahara-Afrika – begrenzte Übertragbarkeit auf Deutschland, aber relevant für Stigma-Programmgestaltung</w:t>
      </w:r>
    </w:p>
    <w:p>
      <w:r>
        <w:rPr>
          <w:color w:val="5A7D3A"/>
          <w:sz w:val="18"/>
        </w:rPr>
        <w:t>https://pubmed.ncbi.nlm.nih.gov/42814247/</w:t>
      </w:r>
    </w:p>
    <w:p>
      <w:pPr>
        <w:pStyle w:val="Heading2"/>
      </w:pPr>
      <w:r>
        <w:t>Facharztüberweisungspraxis zu Lebensstiländerungen: Barrieren und Förderer in der niederländischen Grundversorgung</w:t>
      </w:r>
    </w:p>
    <w:p>
      <w:r>
        <w:rPr>
          <w:i/>
          <w:color w:val="666666"/>
          <w:sz w:val="18"/>
        </w:rPr>
        <w:t>van Aken B et al.  ·  Prim Health Care Res Dev  ·  30.09.2026  ·  PMID 42813322</w:t>
      </w:r>
    </w:p>
    <w:p>
      <w:r>
        <w:t>Qualitative Studie mit 16 niederländischen Hausärzten zu Faktoren, die ihre Überweisungen an kombinierte Lebensstilinterventionen (Ernährung, Bewegung, Verhalten) bei Übergewicht und Adipositas beeinflussen.</w:t>
      </w:r>
    </w:p>
    <w:p>
      <w:r>
        <w:rPr>
          <w:b/>
        </w:rPr>
        <w:t xml:space="preserve">Ergebnis: </w:t>
      </w:r>
      <w:r>
        <w:t>Identifiziert wurden drei Überweisungsmuster: umfassend, kritisch und begrenzt. Fördernde Faktoren waren Ärzte-Bewusstsein für Programme, Wissen über Wirksamkeit, Selbstvertrauen und einfache Referenzsysteme. Barrieren waren Zweifel an Effektivität, Gewohnheiten, Identitätszweifel, mangelnde Zusammenarbeit mit Anbietern und unmotivierte Patienten.</w:t>
      </w:r>
    </w:p>
    <w:p>
      <w:r>
        <w:rPr>
          <w:b/>
          <w:sz w:val="19"/>
        </w:rPr>
        <w:t xml:space="preserve">Übertragbarkeit: </w:t>
      </w:r>
      <w:r>
        <w:rPr>
          <w:sz w:val="19"/>
        </w:rPr>
        <w:t>Niederlande, vergleichbares Versicherungssystem und strukturierte Programme wie in Deutschland</w:t>
      </w:r>
    </w:p>
    <w:p>
      <w:r>
        <w:rPr>
          <w:color w:val="5A7D3A"/>
          <w:sz w:val="18"/>
        </w:rPr>
        <w:t>https://pubmed.ncbi.nlm.nih.gov/42813322/</w:t>
      </w:r>
    </w:p>
    <w:p>
      <w:pPr>
        <w:pStyle w:val="Heading2"/>
      </w:pPr>
      <w:r>
        <w:t>Prägravidärer BMI und postpartale Stoffwechselgesundheit: UAE-Kohortenstudie</w:t>
      </w:r>
    </w:p>
    <w:p>
      <w:r>
        <w:rPr>
          <w:i/>
          <w:color w:val="666666"/>
          <w:sz w:val="18"/>
        </w:rPr>
        <w:t>Alameddine M et al.  ·  Womens Health (Lond)  ·  30.09.2026  ·  PMID 42813240</w:t>
      </w:r>
    </w:p>
    <w:p>
      <w:r>
        <w:t>Prospektive Kohortenstudie mit 256 Schwangeren in den VAE vom dritten Trimenon bis 6 Monate postpartal zum Zusammenhang von prägravidärem BMI, Schwangerschaftsgewichtszunahme und postpartaler Gewichtsretention mit Stoffwechselbiomarkern.</w:t>
      </w:r>
    </w:p>
    <w:p>
      <w:r>
        <w:rPr>
          <w:b/>
        </w:rPr>
        <w:t xml:space="preserve">Ergebnis: </w:t>
      </w:r>
      <w:r>
        <w:t>59,4% waren prägravidär übergewichtig/adipös und zeigten erhöhte Insulinlevel (OR 3,91; 95%-KI 1,36–11,24), erhöhte IL-6 (OR 5,11), CRP (OR 5,34), LDL (OR 2,89) und Gesamtcholesterin (OR 3,05). Unter Frauen mit erhöhtem prägravidärem BMI betrug die Odds für ≥3 Stoffwechselabweichungen 3,44 (95%-KI 1,36–8,68). Schwangerschaftsgewichtszunahme war nur mit TNF-α assoziiert, postpartale Retention mit Blutglukose.</w:t>
      </w:r>
    </w:p>
    <w:p>
      <w:r>
        <w:rPr>
          <w:b/>
          <w:sz w:val="19"/>
        </w:rPr>
        <w:t xml:space="preserve">Übertragbarkeit: </w:t>
      </w:r>
      <w:r>
        <w:rPr>
          <w:sz w:val="19"/>
        </w:rPr>
        <w:t>VAE, Mittlerer Osten – begrenzte Übertragbarkeit auf Deutschland wegen Bevölkerungsstruktur und sozialmedizinischer Unterschiede</w:t>
      </w:r>
    </w:p>
    <w:p>
      <w:r>
        <w:rPr>
          <w:color w:val="5A7D3A"/>
          <w:sz w:val="18"/>
        </w:rPr>
        <w:t>https://pubmed.ncbi.nlm.nih.gov/42813240/</w:t>
      </w:r>
    </w:p>
    <w:p>
      <w:pPr>
        <w:pStyle w:val="Heading2"/>
      </w:pPr>
      <w:r>
        <w:t>Prägravidärer BMI und Gewichtszunahme in der Schwangerschaft prägen Neugeborenengewicht</w:t>
      </w:r>
    </w:p>
    <w:p>
      <w:r>
        <w:rPr>
          <w:i/>
          <w:color w:val="666666"/>
          <w:sz w:val="18"/>
        </w:rPr>
        <w:t>Kiridana MGDVK et al.  ·  BMC Public Health  ·  06.08.2026  ·  PMID 42811316</w:t>
      </w:r>
    </w:p>
    <w:p>
      <w:r>
        <w:t>Prospektive Kohortenstudie mit 1.537 Schwangeren in Sri Lanka zum Einfluss von Prägravidität-BMI und Gewichtszunahme in der Schwangerschaft auf Geburtsgewicht von Neugeborenen nach Termin.</w:t>
      </w:r>
    </w:p>
    <w:p>
      <w:r>
        <w:rPr>
          <w:b/>
        </w:rPr>
        <w:t xml:space="preserve">Ergebnis: </w:t>
      </w:r>
      <w:r>
        <w:t>54,8% der Frauen hatten prägravidär erhöhtes BMI, 13,8% Untergewicht. 14,8% der Neugeborenen wiesen niedriges, 6,1% hohes Geburtsgewicht auf. Untergewicht-Mütter hatten erhöhtes Risiko für niedriges Geburtsgewicht (aOR 1,989; 95%-KI 1,184–3,340); übergewichtige Mütter für hohes Geburtsgewicht (aOR 2,147; 95%-KI 1,127–4,091). Beide Maße (prägravidärer BMI β = 17,44; Gewichtszunahme β = 14,424) sagten Geburtsgewicht linear voraus.</w:t>
      </w:r>
    </w:p>
    <w:p>
      <w:r>
        <w:rPr>
          <w:b/>
          <w:sz w:val="19"/>
        </w:rPr>
        <w:t xml:space="preserve">Übertragbarkeit: </w:t>
      </w:r>
      <w:r>
        <w:rPr>
          <w:sz w:val="19"/>
        </w:rPr>
        <w:t>Sri Lanka, Südasien – nur mütterliche Prävention übertragbar, nicht Folgezustände bei Mutter</w:t>
      </w:r>
    </w:p>
    <w:p>
      <w:r>
        <w:rPr>
          <w:color w:val="5A7D3A"/>
          <w:sz w:val="18"/>
        </w:rPr>
        <w:t>https://pubmed.ncbi.nlm.nih.gov/42811316/</w:t>
      </w:r>
    </w:p>
    <w:p>
      <w:pPr>
        <w:pStyle w:val="Heading2"/>
      </w:pPr>
      <w:r>
        <w:t>BMI differenziert metabolisches Risiko bei PCOS besser als Rotterdam-Kriterien</w:t>
      </w:r>
    </w:p>
    <w:p>
      <w:r>
        <w:rPr>
          <w:i/>
          <w:color w:val="666666"/>
          <w:sz w:val="18"/>
        </w:rPr>
        <w:t>Gambineri A et al.  ·  J Endocrinol Invest  ·  28.08.2026  ·  PMID 42663864</w:t>
      </w:r>
    </w:p>
    <w:p>
      <w:r>
        <w:t>Multizenter-Registry-Studie mit 1.314 Frauen mit Polyzystischem Ovarialsyndrom (PCOS) aus Italien zum Vergleich zwischen Rotterdam-Phänotypisierung und BMI-basierter Stratifizierung bei der Vorhersage metabolischer Komplikationen.</w:t>
      </w:r>
    </w:p>
    <w:p>
      <w:r>
        <w:rPr>
          <w:b/>
        </w:rPr>
        <w:t xml:space="preserve">Ergebnis: </w:t>
      </w:r>
      <w:r>
        <w:t>Rotterdam-Phänotypen zeigten keine signifikanten Unterschiede in BMI oder Stoffwechselkomplikationen (Dyslipidämie, Glukose-Intoleranz, Hypertension, metabolisches Syndrom), obwohl Angststörungen in Phänotyp A erhöht waren. Im Gegensatz dazu offenbarte BMI-Stratifizierung klare metabolische Unterschiede: Frauen mit Adipositas oder BMI ≥27 kg/m² zeigten höhere Prävalenz aller metabolischen Komplikationen sowie höhere freien Androgen-Index und Hirsutismus-Werte.</w:t>
      </w:r>
    </w:p>
    <w:p>
      <w:r>
        <w:rPr>
          <w:b/>
          <w:sz w:val="19"/>
        </w:rPr>
        <w:t xml:space="preserve">Übertragbarkeit: </w:t>
      </w:r>
      <w:r>
        <w:rPr>
          <w:sz w:val="19"/>
        </w:rPr>
        <w:t>Italien, vergleichbare europäische Struktur und sozialversichertes System</w:t>
      </w:r>
    </w:p>
    <w:p>
      <w:r>
        <w:rPr>
          <w:color w:val="5A7D3A"/>
          <w:sz w:val="18"/>
        </w:rPr>
        <w:t>https://pubmed.ncbi.nlm.nih.gov/42663864/</w:t>
      </w:r>
    </w:p>
    <w:p>
      <w:pPr>
        <w:pStyle w:val="Heading1"/>
      </w:pPr>
      <w:r>
        <w:t>Aufgenommen am 30.09.2026</w:t>
      </w:r>
    </w:p>
    <w:p>
      <w:pPr>
        <w:pStyle w:val="Heading2"/>
      </w:pPr>
      <w:r>
        <w:t>Mobile-App-gestützte Nachsorge erhöhte Therapietreue und Gewichtsabnahme um fünffach</w:t>
      </w:r>
    </w:p>
    <w:p>
      <w:r>
        <w:rPr>
          <w:i/>
          <w:color w:val="666666"/>
          <w:sz w:val="18"/>
        </w:rPr>
        <w:t>Villafañe H et al.  ·  Rev Fac Cien Med Univ Nac Cordoba  ·  01.09.2026  ·  PMID 42809870</w:t>
      </w:r>
    </w:p>
    <w:p>
      <w:r>
        <w:t>Randomisierte Studie bei 53 erwachsenen Patienten mit Übergewicht oder Adipositas, die drei Monate lang entweder konventionelle Nachsorge (alle zwei Wochen präsent) oder ein Hybrid-Modell (monatlich präsent plus asynchrone App-gestützte Begleitung) erhielten.</w:t>
      </w:r>
    </w:p>
    <w:p>
      <w:r>
        <w:rPr>
          <w:b/>
        </w:rPr>
        <w:t xml:space="preserve">Ergebnis: </w:t>
      </w:r>
      <w:r>
        <w:t>Die App-Gruppe zeigte 39% vs. 16% Therapietreue (p=0,03), 4,85fach höhere Wahrscheinlichkeit für Weitermachen und signifikante Reduktion von Gewicht, BMI, Kalorien, Kohlenhydraten und Fetten (nur in dieser Gruppe statistisch signifikant).</w:t>
      </w:r>
    </w:p>
    <w:p>
      <w:r>
        <w:rPr>
          <w:b/>
          <w:sz w:val="19"/>
        </w:rPr>
        <w:t xml:space="preserve">Übertragbarkeit: </w:t>
      </w:r>
      <w:r>
        <w:rPr>
          <w:sz w:val="19"/>
        </w:rPr>
        <w:t>Argentinische Primärversorgung, Modell auf deutschsprachige Praxen übertragbar</w:t>
      </w:r>
    </w:p>
    <w:p>
      <w:r>
        <w:rPr>
          <w:color w:val="5A7D3A"/>
          <w:sz w:val="18"/>
        </w:rPr>
        <w:t>https://pubmed.ncbi.nlm.nih.gov/42809870/</w:t>
      </w:r>
    </w:p>
    <w:p>
      <w:pPr>
        <w:pStyle w:val="Heading2"/>
      </w:pPr>
      <w:r>
        <w:t>Kardiometabolische Last bei informellen Arbeitern: hohe Prävalenz, geschlechts- und altersabhängig</w:t>
      </w:r>
    </w:p>
    <w:p>
      <w:r>
        <w:rPr>
          <w:i/>
          <w:color w:val="666666"/>
          <w:sz w:val="18"/>
        </w:rPr>
        <w:t>Hormenu T et al.  ·  PLoS One  ·  29.09.2026  ·  PMID 42809582</w:t>
      </w:r>
    </w:p>
    <w:p>
      <w:r>
        <w:t>Querschnittsstudie mit 948 informellen Arbeitern (Händler, Fischer, Handwerker, Bauern, Fahrer) in Ghana zur Prävalenz von Adipositas, Hypertonie, Prä-/Diabetes und assoziierten Faktoren.</w:t>
      </w:r>
    </w:p>
    <w:p>
      <w:r>
        <w:rPr>
          <w:b/>
        </w:rPr>
        <w:t xml:space="preserve">Ergebnis: </w:t>
      </w:r>
      <w:r>
        <w:t>Adipositas 45,5%, Hypertonie 40,2%, Prädiabetes 29,5%, Diabetes 13,4%; Frauen und 45–59-Jährige am stärksten betroffen; Fehlende Kindheits-Adipositas senkte OR für Adipositas (0,43), Diabetes (0,64), Hypertonie (0,63); geringe körperliche Aktivität erhöhte Hypertonie-Risiko (aOR=1,73).</w:t>
      </w:r>
    </w:p>
    <w:p>
      <w:r>
        <w:rPr>
          <w:b/>
          <w:sz w:val="19"/>
        </w:rPr>
        <w:t xml:space="preserve">Übertragbarkeit: </w:t>
      </w:r>
      <w:r>
        <w:rPr>
          <w:sz w:val="19"/>
        </w:rPr>
        <w:t>Ghana, LMIC-Kontext, Erkenntnisse zum frühen Verlauf und zu Präventionsfenstern übertragbar</w:t>
      </w:r>
    </w:p>
    <w:p>
      <w:r>
        <w:rPr>
          <w:color w:val="5A7D3A"/>
          <w:sz w:val="18"/>
        </w:rPr>
        <w:t>https://pubmed.ncbi.nlm.nih.gov/42809582/</w:t>
      </w:r>
    </w:p>
    <w:p>
      <w:pPr>
        <w:pStyle w:val="Heading2"/>
      </w:pPr>
      <w:r>
        <w:t>Ausgeglichene Bewegungsverhalten senkt Körperfettanstieg bei Schulkindern um 4%</w:t>
      </w:r>
    </w:p>
    <w:p>
      <w:r>
        <w:rPr>
          <w:i/>
          <w:color w:val="666666"/>
          <w:sz w:val="18"/>
        </w:rPr>
        <w:t>Zhao H et al.  ·  Eur J Pediatr  ·  29.09.2026  ·  PMID 42806172</w:t>
      </w:r>
    </w:p>
    <w:p>
      <w:r>
        <w:t>Längsschnittstudie mit 237 Schulkindern (8–12 Jahre) mit 1-Jahres-Follow-up zur Assoziation von 24-h-Bewegungsverhalten (Schlaf, Stillsitzen, leichte und intensive Aktivität) mit Körperfettänderung.</w:t>
      </w:r>
    </w:p>
    <w:p>
      <w:r>
        <w:rPr>
          <w:b/>
        </w:rPr>
        <w:t xml:space="preserve">Ergebnis: </w:t>
      </w:r>
      <w:r>
        <w:t>Optimale Komposition: 9,3 h Schlaf, 9,7 h Stillsitzen, 3,2 h leichte, 1,8 h intensive Aktivität; Einhaltung aller vier Parameter vs. nur einer reduzierte 1-Jahres-Körperfettzunahme um 4,0% (β=4,040, p=0,009); kein signifikanter Effekt auf BMI oder Taillen-Größen-Ratio.</w:t>
      </w:r>
    </w:p>
    <w:p>
      <w:r>
        <w:rPr>
          <w:b/>
          <w:sz w:val="19"/>
        </w:rPr>
        <w:t xml:space="preserve">Übertragbarkeit: </w:t>
      </w:r>
      <w:r>
        <w:rPr>
          <w:sz w:val="19"/>
        </w:rPr>
        <w:t>China, aber Beschleunigungsmeter-Messungen und Schlaf-Fragebogen international standardisiert</w:t>
      </w:r>
    </w:p>
    <w:p>
      <w:r>
        <w:rPr>
          <w:color w:val="5A7D3A"/>
          <w:sz w:val="18"/>
        </w:rPr>
        <w:t>https://pubmed.ncbi.nlm.nih.gov/42806172/</w:t>
      </w:r>
    </w:p>
    <w:p>
      <w:pPr>
        <w:pStyle w:val="Heading2"/>
      </w:pPr>
      <w:r>
        <w:t>BMI zeigt bidirektionale Wirkung auf Belastungstoleranz, mit Geschlechtsunterschiede</w:t>
      </w:r>
    </w:p>
    <w:p>
      <w:r>
        <w:rPr>
          <w:i/>
          <w:color w:val="666666"/>
          <w:sz w:val="18"/>
        </w:rPr>
        <w:t>Huang H et al.  ·  Ann Med  ·  28.09.2026  ·  PMID 42803415</w:t>
      </w:r>
    </w:p>
    <w:p>
      <w:r>
        <w:t>Retrospektive Studie mit 405 Patienten mit chronischem Koronarsyndrom zur Assoziation von BMI mit Cardiopulmonary-Exercise-Test-Parametern unter Berücksichtigung von Geschlecht.</w:t>
      </w:r>
    </w:p>
    <w:p>
      <w:r>
        <w:rPr>
          <w:b/>
        </w:rPr>
        <w:t xml:space="preserve">Ergebnis: </w:t>
      </w:r>
      <w:r>
        <w:t>Höherer BMI korreliert mit höherer absoluter Peak-VO2 (B=22,85, p&lt;0,001), aber niedrigerem Peak-VO2/kg (B=−0,214, p&lt;0,001); Effekt stärker in Männern für Peak-VO2 (B=31,71), in Frauen für Peak-VO2/kg (B=−0,242, p&lt;0,001).</w:t>
      </w:r>
    </w:p>
    <w:p>
      <w:r>
        <w:rPr>
          <w:b/>
          <w:sz w:val="19"/>
        </w:rPr>
        <w:t xml:space="preserve">Übertragbarkeit: </w:t>
      </w:r>
      <w:r>
        <w:rPr>
          <w:sz w:val="19"/>
        </w:rPr>
        <w:t>China, kardiale Funktion und Ausbelastbarkeit unabhängig vom System messbar</w:t>
      </w:r>
    </w:p>
    <w:p>
      <w:r>
        <w:rPr>
          <w:color w:val="5A7D3A"/>
          <w:sz w:val="18"/>
        </w:rPr>
        <w:t>https://pubmed.ncbi.nlm.nih.gov/42803415/</w:t>
      </w:r>
    </w:p>
    <w:p>
      <w:pPr>
        <w:pStyle w:val="Heading2"/>
      </w:pPr>
      <w:r>
        <w:t>Kardiometabolische Last bei Kinderkrebsüberlebenden nach Anthrazyklinen</w:t>
      </w:r>
    </w:p>
    <w:p>
      <w:r>
        <w:rPr>
          <w:i/>
          <w:color w:val="666666"/>
          <w:sz w:val="18"/>
        </w:rPr>
        <w:t>Viggósdóttir VH et al.  ·  J Pediatr Hematol Oncol  ·  01.10.2026  ·  PMID 42525877</w:t>
      </w:r>
    </w:p>
    <w:p>
      <w:r>
        <w:t>Querschnittsstudie mit 60 von 76 Überlebenden pädiatrischer Krebspatienten (mittleres Alter 34 Jahre), die anthrazyklinhaltiger Chemotherapie ausgesetzt waren, zur LV-Funktion und Metabolisches-Syndrom-Prävalenz.</w:t>
      </w:r>
    </w:p>
    <w:p>
      <w:r>
        <w:rPr>
          <w:b/>
        </w:rPr>
        <w:t xml:space="preserve">Ergebnis: </w:t>
      </w:r>
      <w:r>
        <w:t>25% zeigten linksventrikuläre Dilatation (meist mild–moderat); metabolisches Syndrom in 20%; aber nur 10% waren sich bewusst, dass Krebstherapie Kardiomyopathie verursachen kann; nur ~50% hatten Echokardiografie in der letzten Dekade erhalten.</w:t>
      </w:r>
    </w:p>
    <w:p>
      <w:r>
        <w:rPr>
          <w:b/>
          <w:sz w:val="19"/>
        </w:rPr>
        <w:t xml:space="preserve">Übertragbarkeit: </w:t>
      </w:r>
      <w:r>
        <w:rPr>
          <w:sz w:val="19"/>
        </w:rPr>
        <w:t>Island, europäisches System, Übertragbar für strukturierte Langzeit-Nachsorge und Awareness-Kampagnen</w:t>
      </w:r>
    </w:p>
    <w:p>
      <w:r>
        <w:rPr>
          <w:color w:val="5A7D3A"/>
          <w:sz w:val="18"/>
        </w:rPr>
        <w:t>https://pubmed.ncbi.nlm.nih.gov/42525877/</w:t>
      </w:r>
    </w:p>
    <w:p>
      <w:pPr>
        <w:pStyle w:val="Heading2"/>
      </w:pPr>
      <w:r>
        <w:t>Mikrobiota-GABA-Mangel bei Adipositas fördert Darmkrebsprogression</w:t>
      </w:r>
    </w:p>
    <w:p>
      <w:r>
        <w:rPr>
          <w:i/>
          <w:color w:val="666666"/>
          <w:sz w:val="18"/>
        </w:rPr>
        <w:t>Guo W et al.  ·  Nat Commun  ·  27.07.2026  ·  PMID 42503520</w:t>
      </w:r>
    </w:p>
    <w:p>
      <w:r>
        <w:t>Mechanistische Studie mit genetischen Mausmodellen und Biomarker-Analysen bei Menschen mit Adipositas zur Rolle der GABA-produzierenden Bakterie Bacteroides ovatus in der Tumorsuppression.</w:t>
      </w:r>
    </w:p>
    <w:p>
      <w:r>
        <w:rPr>
          <w:b/>
        </w:rPr>
        <w:t xml:space="preserve">Ergebnis: </w:t>
      </w:r>
      <w:r>
        <w:t>Hochfett-Diät und Adipositas-assoziierte Dysbiose reduzierten B. ovatus und fäkale GABA um etwa 50%; GABA-Supplementierung oder Rekolonisation mit wildtypischen Bakterien reduzierten Tumorbürde deutlich – eine mikrobiota-vermittelte Prävention.</w:t>
      </w:r>
    </w:p>
    <w:p>
      <w:r>
        <w:rPr>
          <w:b/>
          <w:sz w:val="19"/>
        </w:rPr>
        <w:t xml:space="preserve">Übertragbarkeit: </w:t>
      </w:r>
      <w:r>
        <w:rPr>
          <w:sz w:val="19"/>
        </w:rPr>
        <w:t>Grundlageneinsicht, Präventionspotenzial für Populationen mit Adipositas noch in Translation</w:t>
      </w:r>
    </w:p>
    <w:p>
      <w:r>
        <w:rPr>
          <w:color w:val="5A7D3A"/>
          <w:sz w:val="18"/>
        </w:rPr>
        <w:t>https://pubmed.ncbi.nlm.nih.gov/42503520/</w:t>
      </w:r>
    </w:p>
    <w:p>
      <w:pPr>
        <w:pStyle w:val="Heading1"/>
      </w:pPr>
      <w:r>
        <w:t>Aufgenommen am 29.09.2026</w:t>
      </w:r>
    </w:p>
    <w:p>
      <w:pPr>
        <w:pStyle w:val="Heading2"/>
      </w:pPr>
      <w:r>
        <w:t>Frühdiagnose und regelmäßige Nachsorge senken Sterblichkeit bei Adipositas-Hypoventilations-Syndrom</w:t>
      </w:r>
    </w:p>
    <w:p>
      <w:r>
        <w:rPr>
          <w:i/>
          <w:color w:val="666666"/>
          <w:sz w:val="18"/>
        </w:rPr>
        <w:t>Agossou M et al.  ·  BMJ Open Respir Res  ·  28.09.2026  ·  PMID 42805766</w:t>
      </w:r>
    </w:p>
    <w:p>
      <w:r>
        <w:t>Bei 167 Patienten mit Adipositas-Hypoventilations-Syndrom (OHS) in Martinique wurden Risikofaktoren für Sterblichkeit und der Einfluss der Versorgungskontinuität untersucht.</w:t>
      </w:r>
    </w:p>
    <w:p>
      <w:r>
        <w:rPr>
          <w:b/>
        </w:rPr>
        <w:t xml:space="preserve">Ergebnis: </w:t>
      </w:r>
      <w:r>
        <w:t>5-Jahres-Sterblichkeit: 12,6 %, Gesamtsterblichkeit (n=44, 26,4 %). Unabhängige Mortalitätsprädiktoren: OHS-Diagnose bei akutem Atemversagen (HR 6,60; 95%-KI 1,50–29,10), unregelmäßige Nachsorge (HR 5,00; 2,82–14,29), Herzerkrankung (HR 3,63; 1,51–8,70), niedriger Hämatokrit (HR 1,12 pro Punkt; 1,03–1,22) und höheres Alter (HR 1,04 pro Jahr; 1,01–1,08). Schlussfolgerung: Strukturierte Früherkennung und kontinuierliche ärztliche Betreuung sind entscheidend für die Reduktion von OHS-Mortalität.</w:t>
      </w:r>
    </w:p>
    <w:p>
      <w:r>
        <w:rPr>
          <w:b/>
          <w:sz w:val="19"/>
        </w:rPr>
        <w:t xml:space="preserve">Übertragbarkeit: </w:t>
      </w:r>
      <w:r>
        <w:rPr>
          <w:sz w:val="19"/>
        </w:rPr>
        <w:t>Französische Karibik, übertragbare Nachsorge-Struktur auf europäische Systeme</w:t>
      </w:r>
    </w:p>
    <w:p>
      <w:r>
        <w:rPr>
          <w:color w:val="5A7D3A"/>
          <w:sz w:val="18"/>
        </w:rPr>
        <w:t>https://pubmed.ncbi.nlm.nih.gov/42805766/</w:t>
      </w:r>
    </w:p>
    <w:p>
      <w:pPr>
        <w:pStyle w:val="Heading2"/>
      </w:pPr>
      <w:r>
        <w:t>Strukturierte Gewichtsreduktion verminderte Abbruchquote bei Brustkrebsrisiko</w:t>
      </w:r>
    </w:p>
    <w:p>
      <w:r>
        <w:rPr>
          <w:i/>
          <w:color w:val="666666"/>
          <w:sz w:val="18"/>
        </w:rPr>
        <w:t>Clarke H et al.  ·  BMJ Open  ·  28.09.2026  ·  PMID 42805663</w:t>
      </w:r>
    </w:p>
    <w:p>
      <w:r>
        <w:t>79 % der 47 Frauen mit Adipositas und erhöhtem Brust- oder Endometriumkrebsrisiko schlossen ein 12-Monate Programm mit Totaldiäternährung (TDR) ab und zeigten messbare Gewichtsverluste und Lebensqualitätsgewinne.</w:t>
      </w:r>
    </w:p>
    <w:p>
      <w:r>
        <w:rPr>
          <w:b/>
        </w:rPr>
        <w:t xml:space="preserve">Ergebnis: </w:t>
      </w:r>
      <w:r>
        <w:t>37 von 47 Frauen (79 %) vollendeten das Programm. Gewichtsverlust betrug –10,8 kg nach 3 Monaten, –11,5 kg nach 6 Monaten und –8,4 kg nach 12 Monaten. Lebensqualität (OWL-QOL) verbesserte sich um –24,8 Punkte, Binge-Eating-Scores sanken um –4 Punkte. Mittlere Kontakte mit Diätassistentinnen: 28 pro Person über 12 Monate. 68 % erhielten psychologische Unterstützung. Zusammenfassung: TDR ermöglichte hohe Therapietreue und dauerhafte Gewichtsabnahme unter intensiver Betreuung.</w:t>
      </w:r>
    </w:p>
    <w:p>
      <w:r>
        <w:rPr>
          <w:b/>
          <w:sz w:val="19"/>
        </w:rPr>
        <w:t xml:space="preserve">Übertragbarkeit: </w:t>
      </w:r>
      <w:r>
        <w:rPr>
          <w:sz w:val="19"/>
        </w:rPr>
        <w:t>UK-Sekundärversorgung, hohe Ressourcenintensität, vergleichbar mit deutschen Zentren</w:t>
      </w:r>
    </w:p>
    <w:p>
      <w:r>
        <w:rPr>
          <w:color w:val="5A7D3A"/>
          <w:sz w:val="18"/>
        </w:rPr>
        <w:t>https://pubmed.ncbi.nlm.nih.gov/42805663/</w:t>
      </w:r>
    </w:p>
    <w:p>
      <w:pPr>
        <w:pStyle w:val="Heading2"/>
      </w:pPr>
      <w:r>
        <w:t>Peer-Empfehlungen verbessern Therapietreue in digitaler Gewichtsreduktion mit Tirzepatid</w:t>
      </w:r>
    </w:p>
    <w:p>
      <w:r>
        <w:rPr>
          <w:i/>
          <w:color w:val="666666"/>
          <w:sz w:val="18"/>
        </w:rPr>
        <w:t>Talay L et al.  ·  J Med Internet Res  ·  28.09.2026  ·  PMID 42804756</w:t>
      </w:r>
    </w:p>
    <w:p>
      <w:r>
        <w:t>Retrospektive Kohortenanalyse von 34.449 erwachsenen Nutzern eines unsubventionierten, tirzepatid-gestützten digitalen Gewichtsreduktions-Services in Australien verglich Ergebnisse nach Empfehlungsweg.</w:t>
      </w:r>
    </w:p>
    <w:p>
      <w:r>
        <w:rPr>
          <w:b/>
        </w:rPr>
        <w:t xml:space="preserve">Ergebnis: </w:t>
      </w:r>
      <w:r>
        <w:t>Patienten mit Peer-Empfehlung zeigten höhere 6-Monats-Therapietreue und größeren Prozentsatz-Gewichtsverlust als propensity-score-gematchte Nicht-Empfehlung-Patienten. Schlussfolgerung: Peer-Referral-Wege unterstützen Verbleib und Effektivität in medikamentöser Adipositasbehandlung. Begrenzte Zahlenangaben im Abstract; Hauptbefund ist Adhärenz-Vorteil.</w:t>
      </w:r>
    </w:p>
    <w:p>
      <w:r>
        <w:rPr>
          <w:b/>
          <w:sz w:val="19"/>
        </w:rPr>
        <w:t xml:space="preserve">Übertragbarkeit: </w:t>
      </w:r>
      <w:r>
        <w:rPr>
          <w:sz w:val="19"/>
        </w:rPr>
        <w:t>Australien, Privatversicherungs-Modell, Tirzepatid ist in Australien erstattet – in Deutschland nicht</w:t>
      </w:r>
    </w:p>
    <w:p>
      <w:r>
        <w:rPr>
          <w:color w:val="5A7D3A"/>
          <w:sz w:val="18"/>
        </w:rPr>
        <w:t>https://pubmed.ncbi.nlm.nih.gov/42804756/</w:t>
      </w:r>
    </w:p>
    <w:p>
      <w:pPr>
        <w:pStyle w:val="Heading2"/>
      </w:pPr>
      <w:r>
        <w:t>Adipositas in Südasien steigt steil – Wohlhabendere Frauen am stärksten betroffen</w:t>
      </w:r>
    </w:p>
    <w:p>
      <w:r>
        <w:rPr>
          <w:i/>
          <w:color w:val="666666"/>
          <w:sz w:val="18"/>
        </w:rPr>
        <w:t>Hendry M et al.  ·  Glob Health Action  ·  31.12.2026  ·  PMID 42802930</w:t>
      </w:r>
    </w:p>
    <w:p>
      <w:r>
        <w:t>Analyse von Bevölkerungsumfragen aus fünf südasiatischen Ländern (2000–2022, 1,56 Mio. Frauen 15–49 Jahre) zeigte stark ansteigende Adipositasprävalenzen mit besonderem Anstieg in urbanen, wohlhabenderen Bevölkerungsgruppen.</w:t>
      </w:r>
    </w:p>
    <w:p>
      <w:r>
        <w:rPr>
          <w:b/>
        </w:rPr>
        <w:t xml:space="preserve">Ergebnis: </w:t>
      </w:r>
      <w:r>
        <w:t>Adipositas-Prävalenz stieg in allen Ländern außer den Malediven, mit Spannweite von 5 % bis 37 %. Stärkster Anstieg in urbanen Gebieten (z. B. Bangladesch: 13 % auf 46 %), bei Wohlhabenden (Nepal 23 % bis Pakistan 73 %) und bei weniger gebildeten Frauen. Schlussfolgerung: Epidemiologischer Wandel zu steigender Adipositas bei Frauen im reproduktiven Alter zeigt asymmetrische soziale Verteilung.</w:t>
      </w:r>
    </w:p>
    <w:p>
      <w:r>
        <w:rPr>
          <w:b/>
          <w:sz w:val="19"/>
        </w:rPr>
        <w:t xml:space="preserve">Übertragbarkeit: </w:t>
      </w:r>
      <w:r>
        <w:rPr>
          <w:sz w:val="19"/>
        </w:rPr>
        <w:t>Niederlande, Belgien, Frankreich haben ähnliche Ungleichheits-Mechanismen</w:t>
      </w:r>
    </w:p>
    <w:p>
      <w:r>
        <w:rPr>
          <w:color w:val="5A7D3A"/>
          <w:sz w:val="18"/>
        </w:rPr>
        <w:t>https://pubmed.ncbi.nlm.nih.gov/42802930/</w:t>
      </w:r>
    </w:p>
    <w:p>
      <w:pPr>
        <w:pStyle w:val="Heading2"/>
      </w:pPr>
      <w:r>
        <w:t>Massive Wissenslücken und implizite Weight Bias bei vietnamesischen Gesundheitsarbeitern</w:t>
      </w:r>
    </w:p>
    <w:p>
      <w:r>
        <w:rPr>
          <w:i/>
          <w:color w:val="666666"/>
          <w:sz w:val="18"/>
        </w:rPr>
        <w:t>Tran TDM  ·  J ASEAN Fed Endocr Soc  ·  12.08.2026  ·  PMID 42802762</w:t>
      </w:r>
    </w:p>
    <w:p>
      <w:r>
        <w:t>Befragung von 232 Gesundheitsarbeitern zu Wissen, Einstellungen und Praxis bei der Adipositasbehandlung identifizierte erhebliche Defizite und Stigmatisierung.</w:t>
      </w:r>
    </w:p>
    <w:p>
      <w:r>
        <w:rPr>
          <w:b/>
        </w:rPr>
        <w:t xml:space="preserve">Ergebnis: </w:t>
      </w:r>
      <w:r>
        <w:t>Nur 63,8 % (95%-KI 57,3–70,3 %) erkannten Adipositas als chronische Erkrankung. Weniger als die Hälfte kannten zugelassene Pharmakotherapien. 79,7 % (75,0–84,9 %) führten Gewichtsverlust primär auf Patientenverantwortung zurück, was auf implizite Weight Bias hindeutet. Ärzte zeigten signifikant höhere Odds für unzureichende Gewichtsmanagement-Kenntnisse als sonstiges Personal (OR 4,5; 95%-KI 2,1–9,5). Ergebnis: Systematische Schulungsdefizite und Stigma blockieren eine patientengerechte Adipositasversorgung.</w:t>
      </w:r>
    </w:p>
    <w:p>
      <w:r>
        <w:rPr>
          <w:b/>
          <w:sz w:val="19"/>
        </w:rPr>
        <w:t xml:space="preserve">Übertragbarkeit: </w:t>
      </w:r>
      <w:r>
        <w:rPr>
          <w:sz w:val="19"/>
        </w:rPr>
        <w:t>Vietnam, aber Befunde zur Wissenslücke relevant für Systeme ohne spezialisierte Schulung</w:t>
      </w:r>
    </w:p>
    <w:p>
      <w:r>
        <w:rPr>
          <w:color w:val="5A7D3A"/>
          <w:sz w:val="18"/>
        </w:rPr>
        <w:t>https://pubmed.ncbi.nlm.nih.gov/42802762/</w:t>
      </w:r>
    </w:p>
    <w:p>
      <w:pPr>
        <w:pStyle w:val="Heading2"/>
      </w:pPr>
      <w:r>
        <w:t>Gewichtsverlust trotz Ernährungssupport prognostiziert schlechte Ergebnisse nach Chemoradiotherapie</w:t>
      </w:r>
    </w:p>
    <w:p>
      <w:r>
        <w:rPr>
          <w:i/>
          <w:color w:val="666666"/>
          <w:sz w:val="18"/>
        </w:rPr>
        <w:t>Inamochi Y et al.  ·  Support Care Cancer  ·  28.09.2026  ·  PMID 42802279</w:t>
      </w:r>
    </w:p>
    <w:p>
      <w:r>
        <w:t>Retrospektive Studie an 105 Patienten mit fortgeschrittenem Kopf-Hals-Tumor zeigte, dass Gewichtsverlust ≥5 % zwischen Operation und Chemoradiotherapie trotz Ernährungsinterventionen ein unabhängiger Mortalitätsprädiktor war.</w:t>
      </w:r>
    </w:p>
    <w:p>
      <w:r>
        <w:rPr>
          <w:b/>
        </w:rPr>
        <w:t xml:space="preserve">Ergebnis: </w:t>
      </w:r>
      <w:r>
        <w:t>Medianer Gewichtsverlust vor Chemoradiotherapie: 4,8 %, gesamt: 7,9 %. Patienten mit Rezidiv: 6,1 % vs. ohne Rezidiv: 4,0 % (p=0,004). Patienten mit ≥5 % Gewichtsverlust vor Therapie hatten signifikant schlechtere rezidivfreie Überlebenszeit (log-rank p=0,001) und Gesamtüberleben (p&lt;0,001). In multivariater Analyse: ≥5 % Gewichtsverlust unabhängig mit schlechterem Überleben assoziiert (HR 2,54; 95%-KI 1,35–4,80). Grad ≥3 Nebenwirkungen: 81,8 % vs. 86,0 % (nicht signifikant). Schlussfolgerung: Prätherapeutischer Gewichtsverlust ist einfach messbarer prognostischer Marker.</w:t>
      </w:r>
    </w:p>
    <w:p>
      <w:r>
        <w:rPr>
          <w:b/>
          <w:sz w:val="19"/>
        </w:rPr>
        <w:t xml:space="preserve">Übertragbarkeit: </w:t>
      </w:r>
      <w:r>
        <w:rPr>
          <w:sz w:val="19"/>
        </w:rPr>
        <w:t>Japanische Klinikdaten zu Onkologie-Nachsorge, strukturelle Parallelen in DACH</w:t>
      </w:r>
    </w:p>
    <w:p>
      <w:r>
        <w:rPr>
          <w:color w:val="5A7D3A"/>
          <w:sz w:val="18"/>
        </w:rPr>
        <w:t>https://pubmed.ncbi.nlm.nih.gov/42802279/</w:t>
      </w:r>
    </w:p>
    <w:p>
      <w:pPr>
        <w:pStyle w:val="Heading1"/>
      </w:pPr>
      <w:r>
        <w:t>Aufgenommen am 28.09.2026</w:t>
      </w:r>
    </w:p>
    <w:p>
      <w:pPr>
        <w:pStyle w:val="Heading2"/>
      </w:pPr>
      <w:r>
        <w:t>Teleintervention-Nachsorge stabilisierte Gewicht und Lebensqualität nach Kindheitsadipositasbehandlung</w:t>
      </w:r>
    </w:p>
    <w:p>
      <w:r>
        <w:rPr>
          <w:i/>
          <w:color w:val="666666"/>
          <w:sz w:val="18"/>
        </w:rPr>
        <w:t>Wittmann A et al.  ·  Pediatr Obes  ·  Okt. 2026  ·  PMID 42802014</w:t>
      </w:r>
    </w:p>
    <w:p>
      <w:r>
        <w:t>Systematische Übersicht von Studien zu Teleintervention-Nachsorgeprogrammen für Kinder und Jugendliche nach strukturierter Adipositasbehandlung mit Fokus auf Lebensstiländerung und psychosoziale Ergebnisse.</w:t>
      </w:r>
    </w:p>
    <w:p>
      <w:r>
        <w:rPr>
          <w:b/>
        </w:rPr>
        <w:t xml:space="preserve">Ergebnis: </w:t>
      </w:r>
      <w:r>
        <w:t>8 Studien (6 RCTs, 2 Vorher-nachher): Teleintervention-Programme waren mit Stabilisierung des erreichten Gewichts verbunden, nicht mit zusätzlichem Gewichtsverlust. Konsistent zeigten sich Verbesserungen psychosozialer Ergebnisse, Lebensstiländerungen (z. B. Bildschirmzeit), BMI-Stabilisierung und substantielle Reduktion von Arztbesuchen und Kosten. Hohe Machbarkeit dokumentiert; menschliche Komponente kann notwendig sein.</w:t>
      </w:r>
    </w:p>
    <w:p>
      <w:r>
        <w:rPr>
          <w:b/>
          <w:sz w:val="19"/>
        </w:rPr>
        <w:t xml:space="preserve">Übertragbarkeit: </w:t>
      </w:r>
      <w:r>
        <w:rPr>
          <w:sz w:val="19"/>
        </w:rPr>
        <w:t>Deutschland, europäische Gesundheitssysteme – vergleichbare Strukturen der Adipositasbehandlung im Kindesalter.</w:t>
      </w:r>
    </w:p>
    <w:p>
      <w:r>
        <w:rPr>
          <w:color w:val="5A7D3A"/>
          <w:sz w:val="18"/>
        </w:rPr>
        <w:t>https://pubmed.ncbi.nlm.nih.gov/42802014/</w:t>
      </w:r>
    </w:p>
    <w:p>
      <w:pPr>
        <w:pStyle w:val="Heading2"/>
      </w:pPr>
      <w:r>
        <w:t>Psychosoziale Belastung in der Schwangerschaft prägte Übergewicht im Kleinkindalter</w:t>
      </w:r>
    </w:p>
    <w:p>
      <w:r>
        <w:rPr>
          <w:i/>
          <w:color w:val="666666"/>
          <w:sz w:val="18"/>
        </w:rPr>
        <w:t>Kim CN et al.  ·  Pediatr Obes  ·  Okt. 2026  ·  PMID 42802012</w:t>
      </w:r>
    </w:p>
    <w:p>
      <w:r>
        <w:t>Sekundäranalyse von 533 Schwangeren aus hispanischen Familien mit nierigem Einkommen; latente Klassenanalyse identifizierte Schwangerengruppen nach Stressoren und materialen Schwierigkeiten; Assoziation mit Kindgewicht im Alter von 2 Jahren.</w:t>
      </w:r>
    </w:p>
    <w:p>
      <w:r>
        <w:rPr>
          <w:b/>
        </w:rPr>
        <w:t xml:space="preserve">Ergebnis: </w:t>
      </w:r>
      <w:r>
        <w:t>Drei identifizierte Gruppen: Nicht-US-geboren/weniger Stressoren (51 %), Nicht-US-geboren/mehr Stressoren (25 %), US-geboren/weniger Stressoren (24 %). Kinder von Müttern mit höheren Stressoren hatten höhere Gewicht-für-Alter-z-Scores (Mdiff = 0,61, p = 0,003) und höhere Quote von Übergewicht/Adipositas (aOR = 2,83, p = 0,007) als Vergleichsgruppen. Psychosoziale Stressoren und materiale Schwierigkeiten in der Schwangerschaft sind Risikofaktoren.</w:t>
      </w:r>
    </w:p>
    <w:p>
      <w:r>
        <w:rPr>
          <w:b/>
          <w:sz w:val="19"/>
        </w:rPr>
        <w:t xml:space="preserve">Übertragbarkeit: </w:t>
      </w:r>
      <w:r>
        <w:rPr>
          <w:sz w:val="19"/>
        </w:rPr>
        <w:t>USA, begrenzte Übertragbarkeit – aber psychosoziale Mechanismen relevant für deutschsprachigen Raum.</w:t>
      </w:r>
    </w:p>
    <w:p>
      <w:r>
        <w:rPr>
          <w:color w:val="5A7D3A"/>
          <w:sz w:val="18"/>
        </w:rPr>
        <w:t>https://pubmed.ncbi.nlm.nih.gov/42802012/</w:t>
      </w:r>
    </w:p>
    <w:p>
      <w:pPr>
        <w:pStyle w:val="Heading2"/>
      </w:pPr>
      <w:r>
        <w:t>Mittelmeerdiät senkte Übergewichtsrisiko im Kindesalter um 0,42 kg/m²</w:t>
      </w:r>
    </w:p>
    <w:p>
      <w:r>
        <w:rPr>
          <w:i/>
          <w:color w:val="666666"/>
          <w:sz w:val="18"/>
        </w:rPr>
        <w:t>Gholami Shahrbabak M et al.  ·  Pediatr Obes  ·  Okt. 2026  ·  PMID 42802010</w:t>
      </w:r>
    </w:p>
    <w:p>
      <w:r>
        <w:t>Meta-Analyse von 23 Kohortenstudien (26 Studien) zu Mittelmeerdiät-Adhärenz und Übergewicht/Adipositas bei Kindern und Jugendlichen bis Oktober 2025.</w:t>
      </w:r>
    </w:p>
    <w:p>
      <w:r>
        <w:rPr>
          <w:b/>
        </w:rPr>
        <w:t xml:space="preserve">Ergebnis: </w:t>
      </w:r>
      <w:r>
        <w:t>BMI in Kindern mit höherer Mittelmeerdiät-Adhärenz war signifikant niedriger (gewichtetes Mittelwertdifferenz –0,42 kg/m², 95%-KI –0,61 bis –0,23, p &lt; 0,001). Kinder mit Übergewicht zeigten niedrigere Adhärenz-Scores als Normalgewichtige (–0,44 Punkte, p &lt; 0,001). Heterogenität substantiell, Evidenz ausschließlich querschnittlich.</w:t>
      </w:r>
    </w:p>
    <w:p>
      <w:r>
        <w:rPr>
          <w:b/>
          <w:sz w:val="19"/>
        </w:rPr>
        <w:t xml:space="preserve">Übertragbarkeit: </w:t>
      </w:r>
      <w:r>
        <w:rPr>
          <w:sz w:val="19"/>
        </w:rPr>
        <w:t>Südeuropa, Mittelmeerraum – aber Ergebnis unabhängig von Gesundheitssystem übertragbar; Basis für Präventionsempfehlungen.</w:t>
      </w:r>
    </w:p>
    <w:p>
      <w:r>
        <w:rPr>
          <w:color w:val="5A7D3A"/>
          <w:sz w:val="18"/>
        </w:rPr>
        <w:t>https://pubmed.ncbi.nlm.nih.gov/42802010/</w:t>
      </w:r>
    </w:p>
    <w:p>
      <w:pPr>
        <w:pStyle w:val="Heading2"/>
      </w:pPr>
      <w:r>
        <w:t>Ethnische Segregation und Schulumgebung prägen Adipositasunterschiede im Kindesalter</w:t>
      </w:r>
    </w:p>
    <w:p>
      <w:r>
        <w:rPr>
          <w:i/>
          <w:color w:val="666666"/>
          <w:sz w:val="18"/>
        </w:rPr>
        <w:t>Miller S et al.  ·  Pediatr Obes  ·  Okt. 2026  ·  PMID 42802009</w:t>
      </w:r>
    </w:p>
    <w:p>
      <w:r>
        <w:t>Beobachtungsstudie mit Daten von kalifornischen Schulkindern 2018/2019; Analyse, wie ethnische Disparitäten in Übergewicht/Adipositas nach Ethnische Zusammensetzung der Schule und Armutsstatus des Schulviertels variieren.</w:t>
      </w:r>
    </w:p>
    <w:p>
      <w:r>
        <w:rPr>
          <w:b/>
        </w:rPr>
        <w:t xml:space="preserve">Ergebnis: </w:t>
      </w:r>
      <w:r>
        <w:t>Disparitäten zwischen Schwarzen, lateinamerikanischen und weißen Kindern variierten stark nach Schulkontext. In integrierten niedrig-income-Schulen waren Black vs. White-Disparitäten 3 Prozentpunkte, in segregierten high-income-Schulen 22 Prozentpunkte. Größte Disparität zwischen Minderheitskindern in segregierten Schulen gegen weiße Kinder in segregierten reichen Schulen (23-28 Prozentpunkte).</w:t>
      </w:r>
    </w:p>
    <w:p>
      <w:r>
        <w:rPr>
          <w:b/>
          <w:sz w:val="19"/>
        </w:rPr>
        <w:t xml:space="preserve">Übertragbarkeit: </w:t>
      </w:r>
      <w:r>
        <w:rPr>
          <w:sz w:val="19"/>
        </w:rPr>
        <w:t>USA, kalifornischer Kontext – aber Befund zu Segregation und Armut relevant für deutsche Stadt-Land-Disparitäten.</w:t>
      </w:r>
    </w:p>
    <w:p>
      <w:r>
        <w:rPr>
          <w:color w:val="5A7D3A"/>
          <w:sz w:val="18"/>
        </w:rPr>
        <w:t>https://pubmed.ncbi.nlm.nih.gov/42802009/</w:t>
      </w:r>
    </w:p>
    <w:p>
      <w:pPr>
        <w:pStyle w:val="Heading2"/>
      </w:pPr>
      <w:r>
        <w:t>Ernährungsqualität und Gestationsgewichtszunahme in australischen Ureinwohner-Schwangerschaften</w:t>
      </w:r>
    </w:p>
    <w:p>
      <w:r>
        <w:rPr>
          <w:i/>
          <w:color w:val="666666"/>
          <w:sz w:val="18"/>
        </w:rPr>
        <w:t>Cameron C et al.  ·  Nutrients  ·  21.09.2026  ·  PMID 42797085</w:t>
      </w:r>
    </w:p>
    <w:p>
      <w:r>
        <w:t>Querschnittsanalyse von Schwangeren (n = 52, Zielgruppe: Aborigines und Torres-Strait-Islander) aus zwei australischen Kliniken; Australian Recommended Food Score (ARFS) bei Aufnahme und Ernährungsunterstützungs-Engagement.</w:t>
      </w:r>
    </w:p>
    <w:p>
      <w:r>
        <w:rPr>
          <w:b/>
        </w:rPr>
        <w:t xml:space="preserve">Ergebnis: </w:t>
      </w:r>
      <w:r>
        <w:t>Medianer ARFS 39 von 73. Frauen &gt; 25 Jahre hatten höhere ARFS (β = 3,28, p = 0,027). Fruchtkonsum stieg bis späte Schwangerschaft (McNemar p = 0,004). Hoher Konsum energiedichter Getränke/Snacks (60-68 %). Von 52 Frauen: 15,4 % normale Gewichtszunahme, 57,7 % übermäßig. In hochem Ernährungsunterstützungs-Engagement: 24,0 % vs. 7,4 % normales Gewicht (p ≤ 0,001).</w:t>
      </w:r>
    </w:p>
    <w:p>
      <w:r>
        <w:rPr>
          <w:b/>
          <w:sz w:val="19"/>
        </w:rPr>
        <w:t xml:space="preserve">Übertragbarkeit: </w:t>
      </w:r>
      <w:r>
        <w:rPr>
          <w:sz w:val="19"/>
        </w:rPr>
        <w:t>Australien, vergleichbar mit DACH-Systemen – aber indigene Bevölkerung, kulturelle Faktoren relevant für Übertragbarkeit.</w:t>
      </w:r>
    </w:p>
    <w:p>
      <w:r>
        <w:rPr>
          <w:color w:val="5A7D3A"/>
          <w:sz w:val="18"/>
        </w:rPr>
        <w:t>https://pubmed.ncbi.nlm.nih.gov/42797085/</w:t>
      </w:r>
    </w:p>
    <w:p>
      <w:pPr>
        <w:pStyle w:val="Heading2"/>
      </w:pPr>
      <w:r>
        <w:t>Edmonton- und Lancet-Klassifikation unterscheiden Adipositasschweregrad unterschiedlich</w:t>
      </w:r>
    </w:p>
    <w:p>
      <w:r>
        <w:rPr>
          <w:i/>
          <w:color w:val="666666"/>
          <w:sz w:val="18"/>
        </w:rPr>
        <w:t>Hagemann T et al.  ·  Obesity (Silver Spring)  ·  01.09.2026  ·  PMID 42680509</w:t>
      </w:r>
    </w:p>
    <w:p>
      <w:r>
        <w:t>Vergleich zweier Klassifikationssysteme (Edmonton Obesity Staging System und Lancet Diagnostic Model for Obesity) angewandt auf UK-Biobank-Daten (N ≈ 411.000) zur Beurteilung von Adipositasschweregrad.</w:t>
      </w:r>
    </w:p>
    <w:p>
      <w:r>
        <w:rPr>
          <w:b/>
        </w:rPr>
        <w:t xml:space="preserve">Ergebnis: </w:t>
      </w:r>
      <w:r>
        <w:t>Etwa ein Viertel in beiden Systemen als adipös klassifiziert; hohe Konkordanz bei fortgeschrittener Erkrankung. Unterschiede in Frühstadien: Lancet-Modell erfasste mildere subklinische Organdysfunktion breiter, Edmonton betonte fortgeschrittene Manifestationen. ~50 % reklassifiziert wenn BMI mit Fettverteilungsmaßen kombiniert. Systeme ergänzen sich conceptuell.</w:t>
      </w:r>
    </w:p>
    <w:p>
      <w:r>
        <w:rPr>
          <w:b/>
          <w:sz w:val="19"/>
        </w:rPr>
        <w:t xml:space="preserve">Übertragbarkeit: </w:t>
      </w:r>
      <w:r>
        <w:rPr>
          <w:sz w:val="19"/>
        </w:rPr>
        <w:t>UK-Biobank-Daten, übertragbare Methodologie – aber Klassifikation hängt von Anerkennung und Kodierung ab.</w:t>
      </w:r>
    </w:p>
    <w:p>
      <w:r>
        <w:rPr>
          <w:color w:val="5A7D3A"/>
          <w:sz w:val="18"/>
        </w:rPr>
        <w:t>https://pubmed.ncbi.nlm.nih.gov/42680509/</w:t>
      </w:r>
    </w:p>
    <w:p>
      <w:pPr>
        <w:pStyle w:val="Heading1"/>
      </w:pPr>
      <w:r>
        <w:t>Aufgenommen am 27.09.2026</w:t>
      </w:r>
    </w:p>
    <w:p>
      <w:pPr>
        <w:pStyle w:val="Heading2"/>
      </w:pPr>
      <w:r>
        <w:t>Ernährungsverhalten vermittelt Erfolg von Adipositas-Intervention bei Kindern: Analyse der DECIDE-Studie</w:t>
      </w:r>
    </w:p>
    <w:p>
      <w:r>
        <w:rPr>
          <w:i/>
          <w:color w:val="666666"/>
          <w:sz w:val="18"/>
        </w:rPr>
        <w:t>Zhang L et al.  ·  Nutrients  ·  18.09.2026  ·  PMID 42797034</w:t>
      </w:r>
    </w:p>
    <w:p>
      <w:r>
        <w:t>Cluster-randomisierte Studie mit 1.180 Kindern, die eine 9-monatige Multiplikations-Intervention erhielten (Gesundheitsbildung, Aktivitätsförderung, App-gestützte BMI-Überwachung und Umweltveränderungen in Schulen und Familien).</w:t>
      </w:r>
    </w:p>
    <w:p>
      <w:r>
        <w:rPr>
          <w:b/>
        </w:rPr>
        <w:t xml:space="preserve">Ergebnis: </w:t>
      </w:r>
      <w:r>
        <w:t>Die Intervention senkte die Gesamtkörperfettmasse um 1,003 % und erhöhte die fettfreie Masse; die Ernährungsverhalten vermittelten 16,1 % dieses Effekts, während körperliche Aktivität keine signifikante Mediatorrolle zeigte. Bildschirmzeit und moderate-intensive körperliche Aktivität zeigten keine Mediation.</w:t>
      </w:r>
    </w:p>
    <w:p>
      <w:r>
        <w:rPr>
          <w:b/>
          <w:sz w:val="19"/>
        </w:rPr>
        <w:t xml:space="preserve">Übertragbarkeit: </w:t>
      </w:r>
      <w:r>
        <w:rPr>
          <w:sz w:val="19"/>
        </w:rPr>
        <w:t>China, aber Methoden mit ähnlichen Adipositasmaßnahmen in Schulen wie in Deutschland einsetzbar</w:t>
      </w:r>
    </w:p>
    <w:p>
      <w:r>
        <w:rPr>
          <w:color w:val="5A7D3A"/>
          <w:sz w:val="18"/>
        </w:rPr>
        <w:t>https://pubmed.ncbi.nlm.nih.gov/42797034/</w:t>
      </w:r>
    </w:p>
    <w:p>
      <w:pPr>
        <w:pStyle w:val="Heading2"/>
      </w:pPr>
      <w:r>
        <w:t>Vitamin-D- und B12-Mangel erhöhen metabolisches Erkrankungsrisiko bei Adipositas: TriNetX-Studie</w:t>
      </w:r>
    </w:p>
    <w:p>
      <w:r>
        <w:rPr>
          <w:i/>
          <w:color w:val="666666"/>
          <w:sz w:val="18"/>
        </w:rPr>
        <w:t>Osorio EY et al.  ·  Nutrients  ·  14.09.2026  ·  PMID 42796988</w:t>
      </w:r>
    </w:p>
    <w:p>
      <w:r>
        <w:t>Elektronische Gesundheitsakte-Analyse an US-amerikanischen Patienten mit Adipositas und verschiedenen Mangelernährungsarten (Vitamin D, B12, Kalzium, Magnesium, Protein) und deren Assoziation mit metabolischen Folgeerkrankungen.</w:t>
      </w:r>
    </w:p>
    <w:p>
      <w:r>
        <w:rPr>
          <w:b/>
        </w:rPr>
        <w:t xml:space="preserve">Ergebnis: </w:t>
      </w:r>
      <w:r>
        <w:t>Vitamin-D-Mangel (Median-HR 3,09, IQR 2,32–5,66), B12-Mangel (Median-HR 2,49, IQR 2,16–6,08) und vorherige Untergewicht-Diagnose (Median-HR 2,23, IQR 1,76–3,98) waren mit höchstem Risiko für metabolische Erkrankungen assoziiert. Prävalenz aller Mangelzustände stieg von 2023–2025 an.</w:t>
      </w:r>
    </w:p>
    <w:p>
      <w:r>
        <w:rPr>
          <w:b/>
          <w:sz w:val="19"/>
        </w:rPr>
        <w:t xml:space="preserve">Übertragbarkeit: </w:t>
      </w:r>
      <w:r>
        <w:rPr>
          <w:sz w:val="19"/>
        </w:rPr>
        <w:t>USA-Daten, aber die Mechanismen zwischen Malnutrition und Metabolikum sind unabhängig von Versicherungssystem</w:t>
      </w:r>
    </w:p>
    <w:p>
      <w:r>
        <w:rPr>
          <w:color w:val="5A7D3A"/>
          <w:sz w:val="18"/>
        </w:rPr>
        <w:t>https://pubmed.ncbi.nlm.nih.gov/42796988/</w:t>
      </w:r>
    </w:p>
    <w:p>
      <w:pPr>
        <w:pStyle w:val="Heading2"/>
      </w:pPr>
      <w:r>
        <w:t>Aquatic Exercise verbesserte Stürz-Risiko und exekutive Funktion bei älteren Frauen mit Adipositas: 16-Wochen-Beobachtung</w:t>
      </w:r>
    </w:p>
    <w:p>
      <w:r>
        <w:rPr>
          <w:i/>
          <w:color w:val="666666"/>
          <w:sz w:val="18"/>
        </w:rPr>
        <w:t>Seo YM et al.  ·  Medicina (Kaunas)  ·  31.08.2026  ·  PMID 42796274</w:t>
      </w:r>
    </w:p>
    <w:p>
      <w:r>
        <w:t>Prospektive Beobachtungsstudie an 30 älteren Frauen mit Adipositas (15 kombiniertes Aqua-Training, 15 Kontrollgruppe), die 16 Wochen überwacht wurden.</w:t>
      </w:r>
    </w:p>
    <w:p>
      <w:r>
        <w:rPr>
          <w:b/>
        </w:rPr>
        <w:t xml:space="preserve">Ergebnis: </w:t>
      </w:r>
      <w:r>
        <w:t>Aquatic-Gruppe zeigte größere Verbesserungen in Körperzusammensetzung, Muskelkraft und Balance; exekutive Funktion verbesserte sich signifikant (p&lt;0,001). Irisin-Werte stiegen signifikant (p=0,002); keine signifikanten Unterschiede in Gehgeschwindigkeit, Ausdauer oder IL-6.</w:t>
      </w:r>
    </w:p>
    <w:p>
      <w:r>
        <w:rPr>
          <w:b/>
          <w:sz w:val="19"/>
        </w:rPr>
        <w:t xml:space="preserve">Übertragbarkeit: </w:t>
      </w:r>
      <w:r>
        <w:rPr>
          <w:sz w:val="19"/>
        </w:rPr>
        <w:t>Südkorea, aber Aquatic-Programme sind in Deutschland etabliert und übertragbar</w:t>
      </w:r>
    </w:p>
    <w:p>
      <w:r>
        <w:rPr>
          <w:color w:val="5A7D3A"/>
          <w:sz w:val="18"/>
        </w:rPr>
        <w:t>https://pubmed.ncbi.nlm.nih.gov/42796274/</w:t>
      </w:r>
    </w:p>
    <w:p>
      <w:pPr>
        <w:pStyle w:val="Heading2"/>
      </w:pPr>
      <w:r>
        <w:t>Dietetic counseling with digital tools für älter Erwachsene mit MetS-Risiko: vorwiegend Verbesserung ohne Zusatznutzen von Apps</w:t>
      </w:r>
    </w:p>
    <w:p>
      <w:r>
        <w:rPr>
          <w:i/>
          <w:color w:val="666666"/>
          <w:sz w:val="18"/>
        </w:rPr>
        <w:t>Makri R et al.  ·  Obesity (Silver Spring)  ·  18.09.2026  ·  PMID 42759999</w:t>
      </w:r>
    </w:p>
    <w:p>
      <w:r>
        <w:t>Randomisierte Studie an 984 älteren Erwachsenen (≥55 Jahre) mit Stoffwechsel-Risikofaktoren, die 3 Monate lang dietätische Beratung allein, mit Webplattform oder mit Plattform plus digitalen Geräten erhielten.</w:t>
      </w:r>
    </w:p>
    <w:p>
      <w:r>
        <w:rPr>
          <w:b/>
        </w:rPr>
        <w:t xml:space="preserve">Ergebnis: </w:t>
      </w:r>
      <w:r>
        <w:t>Taillenumfang sank in allen Gruppen (Plattform -1,38 cm, 95%-KI -2,37 bis -0,38; Plattform+Geräte -1,61 cm, 95%-KI -2,61 bis -0,60). Dietätische Beratung verbesserte Anthropometrie und metabolische Parameter; digitale Tools erhöhten die körperliche Aktivität (+55,52 MET-min/Woche, 95%-KI 15,32–95,72), brachten aber keinen zusätzlichen kurzfristigen metabolischen Nutzen.</w:t>
      </w:r>
    </w:p>
    <w:p>
      <w:r>
        <w:rPr>
          <w:b/>
          <w:sz w:val="19"/>
        </w:rPr>
        <w:t xml:space="preserve">Übertragbarkeit: </w:t>
      </w:r>
      <w:r>
        <w:rPr>
          <w:sz w:val="19"/>
        </w:rPr>
        <w:t>Griechenland, vergleichbar mit deutschem Sozialversicherungssystem für spezialisierte Ernährungsberatung</w:t>
      </w:r>
    </w:p>
    <w:p>
      <w:r>
        <w:rPr>
          <w:color w:val="5A7D3A"/>
          <w:sz w:val="18"/>
        </w:rPr>
        <w:t>https://pubmed.ncbi.nlm.nih.gov/42759999/</w:t>
      </w:r>
    </w:p>
    <w:p>
      <w:pPr>
        <w:pStyle w:val="Heading2"/>
      </w:pPr>
      <w:r>
        <w:t>Mütterlicher Obst- und Gemüseverbrauch senkt Adipositas-Risiko von 4-jährigen Kindern: ECLIPSES-Kohort</w:t>
      </w:r>
    </w:p>
    <w:p>
      <w:r>
        <w:rPr>
          <w:i/>
          <w:color w:val="666666"/>
          <w:sz w:val="18"/>
        </w:rPr>
        <w:t>Riggioni-Saborío L et al.  ·  Nutrients  ·  06.09.2026  ·  PMID 42739090</w:t>
      </w:r>
    </w:p>
    <w:p>
      <w:r>
        <w:t>Prospektive Observationsstudie an 252 Mutter-Kind-Paaren (Kohort ECLIPSES), bei der die mütterliche Ernährung in Trimestern erfasst und das Adipositas-Risiko der Kinder im Alter 4 Jahren gemessen wurde.</w:t>
      </w:r>
    </w:p>
    <w:p>
      <w:r>
        <w:rPr>
          <w:b/>
        </w:rPr>
        <w:t xml:space="preserve">Ergebnis: </w:t>
      </w:r>
      <w:r>
        <w:t>Höherer Obst- und Gemüsekonsum war mit niedrigerer Adipositas-Wahrscheinlichkeit assoziiert (OR 0,31, 95%-KI 0,13–0,74). Kommerzieller Fruchtsaft war mit erhöhter Adipositas assoziiert (OR 2,48, 95%-KI 1,06–5,78), natürlicher Saft nicht.</w:t>
      </w:r>
    </w:p>
    <w:p>
      <w:r>
        <w:rPr>
          <w:b/>
          <w:sz w:val="19"/>
        </w:rPr>
        <w:t xml:space="preserve">Übertragbarkeit: </w:t>
      </w:r>
      <w:r>
        <w:rPr>
          <w:sz w:val="19"/>
        </w:rPr>
        <w:t>Spanien (Mittelmeer-Region), aber Ernährungsempfehlungen in der Schwangerschaft sind international vergleichbar</w:t>
      </w:r>
    </w:p>
    <w:p>
      <w:r>
        <w:rPr>
          <w:color w:val="5A7D3A"/>
          <w:sz w:val="18"/>
        </w:rPr>
        <w:t>https://pubmed.ncbi.nlm.nih.gov/42739090/</w:t>
      </w:r>
    </w:p>
    <w:p>
      <w:pPr>
        <w:pStyle w:val="Heading2"/>
      </w:pPr>
      <w:r>
        <w:t>Ruhepuls ≥75 bpm als unabhängiger Marker für Insulinresistenz in der Grundversorgung</w:t>
      </w:r>
    </w:p>
    <w:p>
      <w:r>
        <w:rPr>
          <w:i/>
          <w:color w:val="666666"/>
          <w:sz w:val="18"/>
        </w:rPr>
        <w:t>Mill Ferreyra EO et al.  ·  Semergen  ·  10.09.2026  ·  PMID 42721922</w:t>
      </w:r>
    </w:p>
    <w:p>
      <w:r>
        <w:t>Querschnittsstudie an 492 Patienten in spanischen Praxen (Palafolls, Barcelona), die Ruheherzfrequenz, Körperzusammensetzung und Insulinresistenz (HOMA-IR) gemessen wurden.</w:t>
      </w:r>
    </w:p>
    <w:p>
      <w:r>
        <w:rPr>
          <w:b/>
        </w:rPr>
        <w:t xml:space="preserve">Ergebnis: </w:t>
      </w:r>
      <w:r>
        <w:t>Ruhepuls ≥75 bpm war mit höherer Adipositas, geringerer Muskelmasse und erhöhter Insulinresistenz assoziiert (OR ≈ 2,0 in allen Modellen). Hohe Muskelmasse zeigte protektiven Effekt (OR ≈ 0,4). Assoziationen blieben nach Alters- und Geschlechtsbereinigung bestehen.</w:t>
      </w:r>
    </w:p>
    <w:p>
      <w:r>
        <w:rPr>
          <w:b/>
          <w:sz w:val="19"/>
        </w:rPr>
        <w:t xml:space="preserve">Übertragbarkeit: </w:t>
      </w:r>
      <w:r>
        <w:rPr>
          <w:sz w:val="19"/>
        </w:rPr>
        <w:t>Spanien, primärärztliches Versorgungssystem vergleichbar mit Deutschland</w:t>
      </w:r>
    </w:p>
    <w:p>
      <w:r>
        <w:rPr>
          <w:color w:val="5A7D3A"/>
          <w:sz w:val="18"/>
        </w:rPr>
        <w:t>https://pubmed.ncbi.nlm.nih.gov/42721922/</w:t>
      </w:r>
    </w:p>
    <w:p>
      <w:pPr>
        <w:pStyle w:val="Heading1"/>
      </w:pPr>
      <w:r>
        <w:t>Aufgenommen am 26.09.2026</w:t>
      </w:r>
    </w:p>
    <w:p>
      <w:pPr>
        <w:pStyle w:val="Heading2"/>
      </w:pPr>
      <w:r>
        <w:t>Medicaid-Erstattung für GLP-1-Rezeptoragonisten verdoppelt Nutzung ohne Substitution von Diabetes-Präparaten</w:t>
      </w:r>
    </w:p>
    <w:p>
      <w:r>
        <w:rPr>
          <w:i/>
          <w:color w:val="666666"/>
          <w:sz w:val="18"/>
        </w:rPr>
        <w:t>Khanna R et al.  ·  JAMA Health Forum  ·  04.09.2026  ·  PMID 42789287</w:t>
      </w:r>
    </w:p>
    <w:p>
      <w:r>
        <w:t>Analyse der Auswirkungen der Medicaid-Leistung für Adipositas-GLP-1-Rezeptoragonisten auf die Gesamtnutzung zwischen 2021 und 2024 in den USA.</w:t>
      </w:r>
    </w:p>
    <w:p>
      <w:r>
        <w:rPr>
          <w:b/>
        </w:rPr>
        <w:t xml:space="preserve">Ergebnis: </w:t>
      </w:r>
      <w:r>
        <w:t>Zustände, die GLP-1-Rezeptoragonisten für Adipositas erstatteten, zeigten eine mittlere Zunahme um 6,48 Verschreibungen/1000 Versicherte (95%-KI: 4,00–8,96; p&lt;0,001). Die Gesamt-GLP-1-Nutzung nahm nicht signifikant zu (4,17 [95%-KI: −0,33 bis 8,67]; p=0,07), Diabetes-GLP-1-Nutzung sank nicht (−2,16 [95%-KI: −5,27 bis 0,96]). In Staaten mit restriktiven Prior-Authorization-Anforderungen fiel die Diabetes-GLP-1-Nutzung (−3,02 [95%-KI: −5,69 bis −0,36]; p=0,03).</w:t>
      </w:r>
    </w:p>
    <w:p>
      <w:r>
        <w:rPr>
          <w:b/>
          <w:sz w:val="19"/>
        </w:rPr>
        <w:t xml:space="preserve">Übertragbarkeit: </w:t>
      </w:r>
      <w:r>
        <w:rPr>
          <w:sz w:val="19"/>
        </w:rPr>
        <w:t>USA, aber Frage der Kostenübernahme und Durchsatzeffekte liegt dem deutschen SGB-V-Ausschluss zugrunde</w:t>
      </w:r>
    </w:p>
    <w:p>
      <w:r>
        <w:rPr>
          <w:color w:val="5A7D3A"/>
          <w:sz w:val="18"/>
        </w:rPr>
        <w:t>https://pubmed.ncbi.nlm.nih.gov/42789287/</w:t>
      </w:r>
    </w:p>
    <w:p>
      <w:pPr>
        <w:pStyle w:val="Heading2"/>
      </w:pPr>
      <w:r>
        <w:t>Hohes Geburtsgewicht bleibt mit Übergewicht im Schulalter assoziiert trotz sinkendem Trend</w:t>
      </w:r>
    </w:p>
    <w:p>
      <w:r>
        <w:rPr>
          <w:i/>
          <w:color w:val="666666"/>
          <w:sz w:val="18"/>
        </w:rPr>
        <w:t>Rossi CE et al.  ·  Sao Paulo Med J  ·  21.09.2026  ·  PMID 42788534</w:t>
      </w:r>
    </w:p>
    <w:p>
      <w:r>
        <w:t>Panel-Kohortenstudie bei 4 Querschnittserhebungen (2002–2019) in Florianópolis, Brasilien, zur Assoziation zwischen Geburtsgewicht und Übergewicht/Adipositas bei Schulkindern (7–10 Jahre).</w:t>
      </w:r>
    </w:p>
    <w:p>
      <w:r>
        <w:rPr>
          <w:b/>
        </w:rPr>
        <w:t xml:space="preserve">Ergebnis: </w:t>
      </w:r>
      <w:r>
        <w:t>Niedriges Geburtsgewicht stieg um 58,3 % von 2002 bis 2018–2019; hohes Geburtsgewicht sank um 40,7 % zwischen 2002 und 2012–2013. Hohes Geburtsgewicht war durchgängig mit Übergewicht/Adipositas assoziiert (OR = 1,63 [95%-KI: 1,32–2,00]) über alle Erhebungswellen hinweg, unabhängig von Lebensmittelzufuhr und anderen Störfaktoren.</w:t>
      </w:r>
    </w:p>
    <w:p>
      <w:r>
        <w:rPr>
          <w:b/>
          <w:sz w:val="19"/>
        </w:rPr>
        <w:t xml:space="preserve">Übertragbarkeit: </w:t>
      </w:r>
      <w:r>
        <w:rPr>
          <w:sz w:val="19"/>
        </w:rPr>
        <w:t>Südamerika, aber frühe Lebensphasenforschung und fetale Programmierung grundsätzlich übertragbar</w:t>
      </w:r>
    </w:p>
    <w:p>
      <w:r>
        <w:rPr>
          <w:color w:val="5A7D3A"/>
          <w:sz w:val="18"/>
        </w:rPr>
        <w:t>https://pubmed.ncbi.nlm.nih.gov/42788534/</w:t>
      </w:r>
    </w:p>
    <w:p>
      <w:pPr>
        <w:pStyle w:val="Heading2"/>
      </w:pPr>
      <w:r>
        <w:t>Laparoskopische Roux-en-Y-Bypass verkürzt Krankenhausverweilsdauer um 0,97 Tage gegenüber offener Chirurgie</w:t>
      </w:r>
    </w:p>
    <w:p>
      <w:r>
        <w:rPr>
          <w:i/>
          <w:color w:val="666666"/>
          <w:sz w:val="18"/>
        </w:rPr>
        <w:t>Bookobza TL et al.  ·  Arq Bras Cir Dig  ·  18.09.2026  ·  PMID 42788531</w:t>
      </w:r>
    </w:p>
    <w:p>
      <w:r>
        <w:t>Vergleichende Kohortenstudie bei Patienten mit Adipositas, die sich einem Roux-en-Y-Magenbypass entweder laparoskopisch oder offen unterzogen, zur Krankenhausverweilsdauer.</w:t>
      </w:r>
    </w:p>
    <w:p>
      <w:r>
        <w:rPr>
          <w:b/>
        </w:rPr>
        <w:t xml:space="preserve">Ergebnis: </w:t>
      </w:r>
      <w:r>
        <w:t>Patienten mit laparoskopischer Roux-en-Y-Gastroplastik blieben durchschnittlich 2,45 Tage hospitalisiert (SD=1,12), gegenüber 3,42 Tagen (SD=1,17) bei offenem Zugang (p&lt;0,05). Dies ist statistisch und klinisch signifikant und hat finanzielle Auswirkungen durch verkürzte Bettenauslastung und reduzierte Hospitalisierungskosten.</w:t>
      </w:r>
    </w:p>
    <w:p>
      <w:r>
        <w:rPr>
          <w:b/>
          <w:sz w:val="19"/>
        </w:rPr>
        <w:t xml:space="preserve">Übertragbarkeit: </w:t>
      </w:r>
      <w:r>
        <w:rPr>
          <w:sz w:val="19"/>
        </w:rPr>
        <w:t>Brasilien, aber OP-Technik und Kostenwirkung in Gesundheitssystemen vergleichbar</w:t>
      </w:r>
    </w:p>
    <w:p>
      <w:r>
        <w:rPr>
          <w:color w:val="5A7D3A"/>
          <w:sz w:val="18"/>
        </w:rPr>
        <w:t>https://pubmed.ncbi.nlm.nih.gov/42788531/</w:t>
      </w:r>
    </w:p>
    <w:p>
      <w:pPr>
        <w:pStyle w:val="Heading2"/>
      </w:pPr>
      <w:r>
        <w:t>Mahlzeiten-Auslassen verdreifacht Übergewichtsrisiko bei brasilianischen Adoleszenten</w:t>
      </w:r>
    </w:p>
    <w:p>
      <w:r>
        <w:rPr>
          <w:i/>
          <w:color w:val="666666"/>
          <w:sz w:val="18"/>
        </w:rPr>
        <w:t>Santos FBD et al.  ·  Cien Saude Colet  ·  21.09.2026  ·  PMID 42788505</w:t>
      </w:r>
    </w:p>
    <w:p>
      <w:r>
        <w:t>Querschnittstudie bei 382 Schulkindern aus öffentlichen Schulen in Rio de Janeiro zum Zusammenhang zwischen Mahlzeiten-Auslassen, Mahlzeiten-Ersetzen und Übergewicht/Adipositas.</w:t>
      </w:r>
    </w:p>
    <w:p>
      <w:r>
        <w:rPr>
          <w:b/>
        </w:rPr>
        <w:t xml:space="preserve">Ergebnis: </w:t>
      </w:r>
      <w:r>
        <w:t>Jungen, die Abendessen ausließen, hatten eine 3,13-fach höhere Wahrscheinlichkeit für Übergewicht (95%-KI: 1,06–9,21); Mädchen, die Frühstück ausließen, eine 2,20-fach höhere Wahrscheinlichkeit (95%-KI: 1,10–4,41). Keine Assoziation zwischen Ersetzen von Mahlzeiten und Übergewicht gefunden.</w:t>
      </w:r>
    </w:p>
    <w:p>
      <w:r>
        <w:rPr>
          <w:b/>
          <w:sz w:val="19"/>
        </w:rPr>
        <w:t xml:space="preserve">Übertragbarkeit: </w:t>
      </w:r>
      <w:r>
        <w:rPr>
          <w:sz w:val="19"/>
        </w:rPr>
        <w:t>Brasilien, aber Verhaltensmuster bei Adoleszenten und Mahlzeitenmuster grundsätzlich übertragbar</w:t>
      </w:r>
    </w:p>
    <w:p>
      <w:r>
        <w:rPr>
          <w:color w:val="5A7D3A"/>
          <w:sz w:val="18"/>
        </w:rPr>
        <w:t>https://pubmed.ncbi.nlm.nih.gov/42788505/</w:t>
      </w:r>
    </w:p>
    <w:p>
      <w:pPr>
        <w:pStyle w:val="Heading2"/>
      </w:pPr>
      <w:r>
        <w:t>Schulbasierte Adipositasprävention in Europa: Umsetzungshindernisse und Abdeckung in 14 Ländern</w:t>
      </w:r>
    </w:p>
    <w:p>
      <w:r>
        <w:rPr>
          <w:i/>
          <w:color w:val="666666"/>
          <w:sz w:val="18"/>
        </w:rPr>
        <w:t>Rallis I et al.  ·  Front Public Health  ·  10.09.2026  ·  PMID 42787437</w:t>
      </w:r>
    </w:p>
    <w:p>
      <w:r>
        <w:t>Analyse von Umfang, finanziellen Grenzen und Ergebnissen schulbasierter und komplementärer Adipositaspräventionsprogramme für Kinder und Jugendliche in 14 europäischen Ländern.</w:t>
      </w:r>
    </w:p>
    <w:p>
      <w:r>
        <w:rPr>
          <w:b/>
        </w:rPr>
        <w:t xml:space="preserve">Ergebnis: </w:t>
      </w:r>
      <w:r>
        <w:t>Die Hauptlimitationen bestehender Interventionsprogramme sind unzureichende Penetrationstiefe und Skalierungsprobleme; es fehlt ein strukturiertes Framework zur Bewertung dieser Policies innerhalb eines Multi-Actor-, Context-Aware-Ansatzes in Europa. Die Analyse deckt Abdeckung, finanzielle Limitationen und strukturelle sowie pädagogische Systemgrenzen auf.</w:t>
      </w:r>
    </w:p>
    <w:p>
      <w:r>
        <w:rPr>
          <w:b/>
          <w:sz w:val="19"/>
        </w:rPr>
        <w:t xml:space="preserve">Übertragbarkeit: </w:t>
      </w:r>
      <w:r>
        <w:rPr>
          <w:sz w:val="19"/>
        </w:rPr>
        <w:t>Europäische Vergleichsstudie, direkt auf deutsche Politikgestaltung anwendbar</w:t>
      </w:r>
    </w:p>
    <w:p>
      <w:r>
        <w:rPr>
          <w:color w:val="5A7D3A"/>
          <w:sz w:val="18"/>
        </w:rPr>
        <w:t>https://pubmed.ncbi.nlm.nih.gov/42787437/</w:t>
      </w:r>
    </w:p>
    <w:p>
      <w:pPr>
        <w:pStyle w:val="Heading2"/>
      </w:pPr>
      <w:r>
        <w:t>Sarkopenische Adipositas erhöht Inkontinenz-Risiko bei älteren Frauen um 80 Prozent</w:t>
      </w:r>
    </w:p>
    <w:p>
      <w:r>
        <w:rPr>
          <w:i/>
          <w:color w:val="666666"/>
          <w:sz w:val="18"/>
        </w:rPr>
        <w:t>Deveci NÖ et al.  ·  Geriatr Gerontol Int  ·  Okt. 2026  ·  PMID 42786931</w:t>
      </w:r>
    </w:p>
    <w:p>
      <w:r>
        <w:t>Querschnittstudie bei 535 Frauen ≥60 Jahren aus der Gemeinde zur Prävalenz von Urininkontinenz in Abhängigkeit von Sarcopenia und sarkopenischer Adipositas sowie Assoziationen mit anderen geriatrischen Syndromen.</w:t>
      </w:r>
    </w:p>
    <w:p>
      <w:r>
        <w:rPr>
          <w:b/>
        </w:rPr>
        <w:t xml:space="preserve">Ergebnis: </w:t>
      </w:r>
      <w:r>
        <w:t>Urininkontinenz wurde von 49,9 % berichtet. Frauen mit Inkontinenz hatten höheren BMI, häufigere Stürze, mehr Gebrechlichkeit und depressive Symptome. In multivariablen Modellen waren Sturzanamnese (adjustierte OR 2,05 [95%-KI: 1,38–3,02]), SARC-F-Score (aOR 1,12 [1,02–1,22]) und BMI-definierte sarkopenische Adipositas (aOR 1,80 [1,09–2,96]) unabhängige Prädiktoren der Urininkontinenz.</w:t>
      </w:r>
    </w:p>
    <w:p>
      <w:r>
        <w:rPr>
          <w:b/>
          <w:sz w:val="19"/>
        </w:rPr>
        <w:t xml:space="preserve">Übertragbarkeit: </w:t>
      </w:r>
      <w:r>
        <w:rPr>
          <w:sz w:val="19"/>
        </w:rPr>
        <w:t>Türkei, aber geriatrische Multimorbidität und Funktionsfähigkeit in Europa vergleichbar</w:t>
      </w:r>
    </w:p>
    <w:p>
      <w:r>
        <w:rPr>
          <w:color w:val="5A7D3A"/>
          <w:sz w:val="18"/>
        </w:rPr>
        <w:t>https://pubmed.ncbi.nlm.nih.gov/42786931/</w:t>
      </w:r>
    </w:p>
    <w:p>
      <w:pPr>
        <w:pStyle w:val="Heading1"/>
      </w:pPr>
      <w:r>
        <w:t>Aufgenommen am 25.09.2026</w:t>
      </w:r>
    </w:p>
    <w:p>
      <w:pPr>
        <w:pStyle w:val="Heading2"/>
      </w:pPr>
      <w:r>
        <w:t>Adipositas in Mexiko: Strukturelle Treiber und Grenzen gesundheitspolitischer Reformen</w:t>
      </w:r>
    </w:p>
    <w:p>
      <w:r>
        <w:rPr>
          <w:i/>
          <w:color w:val="666666"/>
          <w:sz w:val="18"/>
        </w:rPr>
        <w:t>Browner CH et al.  ·  Glob Public Health  ·  31.12.2026  ·  PMID 42784752</w:t>
      </w:r>
    </w:p>
    <w:p>
      <w:r>
        <w:t>Qualitative Analyse der Adipositas-Epidemiologie in Mexiko und ihrer Verbindung zu Folgeerkrankungen; kritische Bewertung der Healthy Republic Plan der Präsidentin Claudia Sheinbaum als politisches Reformrahmenwerk.</w:t>
      </w:r>
    </w:p>
    <w:p>
      <w:r>
        <w:rPr>
          <w:b/>
        </w:rPr>
        <w:t xml:space="preserve">Ergebnis: </w:t>
      </w:r>
      <w:r>
        <w:t>Mexiko hat eine der höchsten Adipositas-Prävalenzen weltweit (&gt;1/3 der Kinder und Jugendlichen betroffen). Die Studie identifiziert soziohistorische, politisch-ökonomische und kulturelle Faktoren als Treiber und zeigt die Grenzen sektoraler Gesundheitspolitik ohne Strukturveränderung im Lebensmittel-Umfeld und in der Arbeitsökonomie auf. Der Plan adressiert Symptome, nicht zugrundeliegende strukturelle Determinanten.</w:t>
      </w:r>
    </w:p>
    <w:p>
      <w:r>
        <w:rPr>
          <w:b/>
          <w:sz w:val="19"/>
        </w:rPr>
        <w:t xml:space="preserve">Übertragbarkeit: </w:t>
      </w:r>
      <w:r>
        <w:rPr>
          <w:sz w:val="19"/>
        </w:rPr>
        <w:t>Mexiko – Kontext grundlegend anders; relevanter Befund: Versorgungsreformen ohne Verhältnisprävention wirken begrenzt</w:t>
      </w:r>
    </w:p>
    <w:p>
      <w:r>
        <w:rPr>
          <w:color w:val="5A7D3A"/>
          <w:sz w:val="18"/>
        </w:rPr>
        <w:t>https://pubmed.ncbi.nlm.nih.gov/42784752/</w:t>
      </w:r>
    </w:p>
    <w:p>
      <w:pPr>
        <w:pStyle w:val="Heading2"/>
      </w:pPr>
      <w:r>
        <w:t>Adipositas und Cybermobbing bei Grundschülern: Deutlich erhöhtes Risiko online</w:t>
      </w:r>
    </w:p>
    <w:p>
      <w:r>
        <w:rPr>
          <w:i/>
          <w:color w:val="666666"/>
          <w:sz w:val="18"/>
        </w:rPr>
        <w:t>Büyükşahin Y et al.  ·  Front Public Health  ·  09.09.2026  ·  PMID 42780642</w:t>
      </w:r>
    </w:p>
    <w:p>
      <w:r>
        <w:t>Türkische Querschnittsstudie an 579 Grundschülern (Klassen 1–4) zur Vorhersage von Mobbingerfahrungen durch BMI-Kategorien; logistische Regression und Korrelationsanalysen.</w:t>
      </w:r>
    </w:p>
    <w:p>
      <w:r>
        <w:rPr>
          <w:b/>
        </w:rPr>
        <w:t xml:space="preserve">Ergebnis: </w:t>
      </w:r>
      <w:r>
        <w:t>Übergewicht/Adipositas versus Normalgewicht: Cybermobbing-Risiko 1,83-fach erhöht (OR 1,83, 95%-KI 1,008–3,328, p = 0,047; Permutationstest p = 0,032). Nach Adjustierung für Geschlecht und Klasse Assoziation grenzwertig signifikant (OR 1,77, p = 0,064). Korrelation BMI mit Cybermobbing ρ = 0,092, p = 0,027. Kein signifikanter Unterschied für physisches oder soziales Mobbing.</w:t>
      </w:r>
    </w:p>
    <w:p>
      <w:r>
        <w:rPr>
          <w:b/>
          <w:sz w:val="19"/>
        </w:rPr>
        <w:t xml:space="preserve">Übertragbarkeit: </w:t>
      </w:r>
      <w:r>
        <w:rPr>
          <w:sz w:val="19"/>
        </w:rPr>
        <w:t>Europäisches, nicht deutsches System; Stigma und Zugang sind universell, aber schulische Interventionen unterscheiden sich</w:t>
      </w:r>
    </w:p>
    <w:p>
      <w:r>
        <w:rPr>
          <w:color w:val="5A7D3A"/>
          <w:sz w:val="18"/>
        </w:rPr>
        <w:t>https://pubmed.ncbi.nlm.nih.gov/42780642/</w:t>
      </w:r>
    </w:p>
    <w:p>
      <w:pPr>
        <w:pStyle w:val="Heading2"/>
      </w:pPr>
      <w:r>
        <w:t>Stuhltransplantation bei adipösen Jugendlichen: Begrenzte Wirkung und Spenderabhängigkeit</w:t>
      </w:r>
    </w:p>
    <w:p>
      <w:r>
        <w:rPr>
          <w:i/>
          <w:color w:val="666666"/>
          <w:sz w:val="18"/>
        </w:rPr>
        <w:t>Jiang X et al.  ·  Front Endocrinol (Lausanne)  ·  09.09.2026  ·  PMID 42780516</w:t>
      </w:r>
    </w:p>
    <w:p>
      <w:r>
        <w:t>Längzeitkohorte über 182 Tage an adipösen Jugendlichen (378 Proben), die Stuhltransplantation (FMT) erhielten; metagenomische Sequenzierung zur Messung der Ökosystemveränderung.</w:t>
      </w:r>
    </w:p>
    <w:p>
      <w:r>
        <w:rPr>
          <w:b/>
        </w:rPr>
        <w:t xml:space="preserve">Ergebnis: </w:t>
      </w:r>
      <w:r>
        <w:t>FMT führte nur zu transienten Verschiebungen der Gemeinschaftsstruktur. Begrenzte Spenderstamm-Besiedlung, starke Resilienz der Empfänger-Kerntaxa. Bakterien primäre Responder, Viren kurzfristig gestört, Netzwerk-Wiederherstellung partiell und spenderabhängig. Keine anhaltenden ökologischen Effekte.</w:t>
      </w:r>
    </w:p>
    <w:p>
      <w:r>
        <w:rPr>
          <w:b/>
          <w:sz w:val="19"/>
        </w:rPr>
        <w:t xml:space="preserve">Übertragbarkeit: </w:t>
      </w:r>
      <w:r>
        <w:rPr>
          <w:sz w:val="19"/>
        </w:rPr>
        <w:t>China, hypothesengenerierende Studie; Übertragbarkeit auf deutsche Versorgung unklar, derzeit keine breite Kostenübernahme</w:t>
      </w:r>
    </w:p>
    <w:p>
      <w:r>
        <w:rPr>
          <w:color w:val="5A7D3A"/>
          <w:sz w:val="18"/>
        </w:rPr>
        <w:t>https://pubmed.ncbi.nlm.nih.gov/42780516/</w:t>
      </w:r>
    </w:p>
    <w:p>
      <w:pPr>
        <w:pStyle w:val="Heading2"/>
      </w:pPr>
      <w:r>
        <w:t>Arbeitsplatzunterstützung für Stillende vermindert Adipositas-Risiko nach früher Rückkehr zur Arbeit</w:t>
      </w:r>
    </w:p>
    <w:p>
      <w:r>
        <w:rPr>
          <w:i/>
          <w:color w:val="666666"/>
          <w:sz w:val="18"/>
        </w:rPr>
        <w:t>Liu H  ·  Front Public Health  ·  09.09.2026  ·  PMID 42780412</w:t>
      </w:r>
    </w:p>
    <w:p>
      <w:r>
        <w:t>Chinesische Querschnittstudie mit 1633 Mutter-Kind-Paaren zur Assoziation von Rückkehrzeitpunkt zur Arbeit, Stillverhalten und Arbeitsplatzunterstützung mit Übergewicht/Adipositas bei Kindern 3–6 Jahren.</w:t>
      </w:r>
    </w:p>
    <w:p>
      <w:r>
        <w:rPr>
          <w:b/>
        </w:rPr>
        <w:t xml:space="preserve">Ergebnis: </w:t>
      </w:r>
      <w:r>
        <w:t>Insgesamt 458 Kinder (28,0 %) übergewichtig oder adipös. Rückkehr zu 6–15 Wochen postpartum: erhöhte Chancen (OR 1,85, 95%-KI 1,36–2,50). Rückkehr zu ≥16 Wochen: nicht signifikant (OR 1,06). Exklusives Stillen ≥6 Monate: OR 0,41 (95%-KI 0,26–0,63), Stillen 6–11 Monate: OR 0,61 (95%-KI 0,42–0,88). In explorativer Schichtanalyse: Rückkehr vor 16 Wochen assoziiert bei niedriger Arbeitsplatzunterstützung (OR 3,84, 95%-KI 2,25–6,56), nicht bei hoher (OR 1,08, p-Interaktion &lt;0,001).</w:t>
      </w:r>
    </w:p>
    <w:p>
      <w:r>
        <w:rPr>
          <w:b/>
          <w:sz w:val="19"/>
        </w:rPr>
        <w:t xml:space="preserve">Übertragbarkeit: </w:t>
      </w:r>
      <w:r>
        <w:rPr>
          <w:sz w:val="19"/>
        </w:rPr>
        <w:t>China, System nicht direkt übertragbar, aber Mechanismus (Stillen und Beruf) relevant für deutsche Elternzeitpolitik</w:t>
      </w:r>
    </w:p>
    <w:p>
      <w:r>
        <w:rPr>
          <w:color w:val="5A7D3A"/>
          <w:sz w:val="18"/>
        </w:rPr>
        <w:t>https://pubmed.ncbi.nlm.nih.gov/42780412/</w:t>
      </w:r>
    </w:p>
    <w:p>
      <w:pPr>
        <w:pStyle w:val="Heading2"/>
      </w:pPr>
      <w:r>
        <w:t>Metabolische Nebenwirkungen von Antipsychotika bei Kindern: Geschlechtsspezifische Risiken in Schweden</w:t>
      </w:r>
    </w:p>
    <w:p>
      <w:r>
        <w:rPr>
          <w:i/>
          <w:color w:val="666666"/>
          <w:sz w:val="18"/>
        </w:rPr>
        <w:t>Kimland EE et al.  ·  Pharmacoepidemiol Drug Saf  ·  Okt. 2026  ·  PMID 42770521</w:t>
      </w:r>
    </w:p>
    <w:p>
      <w:r>
        <w:t>Schwedische Registerstudie zu Adipositas und metabolischen Nebenwirkungen bei 5441 Kindern und Jugendlichen (5–17 Jahre) unter antipsychotischer Erstbehandlung zwischen 2014 und 2021.</w:t>
      </w:r>
    </w:p>
    <w:p>
      <w:r>
        <w:rPr>
          <w:b/>
        </w:rPr>
        <w:t xml:space="preserve">Ergebnis: </w:t>
      </w:r>
      <w:r>
        <w:t>Von 5441 Neunutzern entwickelten 399 (7,3 %) metabolische Nebenwirkungen, davon 69 % Adipositas. Risiko für Mädchen deutlich erhöht: Aripiprazol HR 3,52 (95%-KI 1,58–7,80), Olanzapin HR 6,99 (95%-KI 2,34–20,93), Quetiapin HR 4,87 (95%-KI 1,97–12,04) versus Risperidon. Bei Jungen signifikant erhöht nur für Aripiprazol (HR 2,21, 95%-KI 1,37–3,56). Jüngere Mädchen hatten höhere Risiken.</w:t>
      </w:r>
    </w:p>
    <w:p>
      <w:r>
        <w:rPr>
          <w:b/>
          <w:sz w:val="19"/>
        </w:rPr>
        <w:t xml:space="preserve">Übertragbarkeit: </w:t>
      </w:r>
      <w:r>
        <w:rPr>
          <w:sz w:val="19"/>
        </w:rPr>
        <w:t>Schweden, vergleichbares Gesundheitssystem und Dokumentation wie Deutschland</w:t>
      </w:r>
    </w:p>
    <w:p>
      <w:r>
        <w:rPr>
          <w:color w:val="5A7D3A"/>
          <w:sz w:val="18"/>
        </w:rPr>
        <w:t>https://pubmed.ncbi.nlm.nih.gov/42770521/</w:t>
      </w:r>
    </w:p>
    <w:p>
      <w:pPr>
        <w:pStyle w:val="Heading2"/>
      </w:pPr>
      <w:r>
        <w:t>Oxidiertes HDL und Adipositas: Frühe Marker für kardiovaskuläres Risiko</w:t>
      </w:r>
    </w:p>
    <w:p>
      <w:r>
        <w:rPr>
          <w:i/>
          <w:color w:val="666666"/>
          <w:sz w:val="18"/>
        </w:rPr>
        <w:t>Sasko B et al.  ·  Int J Mol Sci  ·  24.08.2026  ·  PMID 42737473</w:t>
      </w:r>
    </w:p>
    <w:p>
      <w:r>
        <w:t>Deutsche und internationale Kohortenstudie an 1227 Patienten mit Verdacht auf koronare Herzerkrankung zur Assoziation von BMI und oxidiertem HDL (HDLox) als Entzündungsmarker über das Adipositasspektrum.</w:t>
      </w:r>
    </w:p>
    <w:p>
      <w:r>
        <w:rPr>
          <w:b/>
        </w:rPr>
        <w:t xml:space="preserve">Ergebnis: </w:t>
      </w:r>
      <w:r>
        <w:t>HDLox-Spiegel signifikant höher bei Übergewicht und Adipositas versus Normalgewicht (p = 0,002 bzw. p &lt; 0,001). Nicht-linearer Anstieg von Normalgewicht zu Adipositas Klasse I (BMI 30–34,9), dann Plateau. Im Gesamtkollektiv: BMI korreliert schwach aber signifikant mit HDLox (β = 0,064, p = 0,024); im eingeengten BMI-Bereich (15–35) stärker (β = 0,158, p &lt; 0,001). HDL-Oxidation zeigt frühe Dysfunktion unter Gewichtszunahme an.</w:t>
      </w:r>
    </w:p>
    <w:p>
      <w:r>
        <w:rPr>
          <w:b/>
          <w:sz w:val="19"/>
        </w:rPr>
        <w:t xml:space="preserve">Übertragbarkeit: </w:t>
      </w:r>
      <w:r>
        <w:rPr>
          <w:sz w:val="19"/>
        </w:rPr>
        <w:t>Deutsche Klinikdaten, etablierte HDL-Messverfahren, kardiovaskulärer Risikomarker</w:t>
      </w:r>
    </w:p>
    <w:p>
      <w:r>
        <w:rPr>
          <w:color w:val="5A7D3A"/>
          <w:sz w:val="18"/>
        </w:rPr>
        <w:t>https://pubmed.ncbi.nlm.nih.gov/42737473/</w:t>
      </w:r>
    </w:p>
    <w:p>
      <w:pPr>
        <w:pStyle w:val="Heading1"/>
      </w:pPr>
      <w:r>
        <w:t>Aufgenommen am 24.09.2026</w:t>
      </w:r>
    </w:p>
    <w:p>
      <w:pPr>
        <w:pStyle w:val="Heading2"/>
      </w:pPr>
      <w:r>
        <w:t>Adipositas nach Erdbeben: Frauenanteil 35,5%, Prävention in Containersiedlungen möglich</w:t>
      </w:r>
    </w:p>
    <w:p>
      <w:r>
        <w:rPr>
          <w:i/>
          <w:color w:val="666666"/>
          <w:sz w:val="18"/>
        </w:rPr>
        <w:t>Kurt O et al.  ·  BMJ Open  ·  23.09.2026  ·  PMID 42778259</w:t>
      </w:r>
    </w:p>
    <w:p>
      <w:r>
        <w:t>Querschnittstudie in Containersiedelungen nach dem Erdbeben 2023 in der Türkei (Juni–Oktober 2025, 24–32 Monate später) mit 563 Erwachsenen zur Erfassung unabhängiger Adipositas-Einflussfaktoren.</w:t>
      </w:r>
    </w:p>
    <w:p>
      <w:r>
        <w:rPr>
          <w:b/>
        </w:rPr>
        <w:t xml:space="preserve">Ergebnis: </w:t>
      </w:r>
      <w:r>
        <w:t>Adipositasprävalenz 28,8% (Standardisierung auf gleiche Geschlechtsverteilung: 24,4%), deutlich höher bei Frauen als Männern (35,5% vs. 13,5%). Unabhängig assoziiert: weibliches Geschlecht (AOR 3,46), Alter ≥55 Jahre (AOR 2,44), schnelles Essen (AOR 2,28), Übergewicht in der Kindheit (AOR 1,93), chronische Erkrankung (AOR 1,85), niedriges Haushaltseinkommen (AOR 1,73). Unterschiede zwischen Siedlungen (18,8–66,7%, p&lt;0,001) zeigen relevante Umgebungseffekte.</w:t>
      </w:r>
    </w:p>
    <w:p>
      <w:r>
        <w:rPr>
          <w:b/>
          <w:sz w:val="19"/>
        </w:rPr>
        <w:t xml:space="preserve">Übertragbarkeit: </w:t>
      </w:r>
      <w:r>
        <w:rPr>
          <w:sz w:val="19"/>
        </w:rPr>
        <w:t>Türkei, vergleichbare ressourcenbegrenzte Gesundheitssysteme, Vulnerable Populationen</w:t>
      </w:r>
    </w:p>
    <w:p>
      <w:r>
        <w:rPr>
          <w:color w:val="5A7D3A"/>
          <w:sz w:val="18"/>
        </w:rPr>
        <w:t>https://pubmed.ncbi.nlm.nih.gov/42778259/</w:t>
      </w:r>
    </w:p>
    <w:p>
      <w:pPr>
        <w:pStyle w:val="Heading2"/>
      </w:pPr>
      <w:r>
        <w:t>Adipositaschirurgie bei MASLD: Fibroseregression und Reduktion von HCC-Inzidenz belegt</w:t>
      </w:r>
    </w:p>
    <w:p>
      <w:r>
        <w:rPr>
          <w:i/>
          <w:color w:val="666666"/>
          <w:sz w:val="18"/>
        </w:rPr>
        <w:t>Tuffs C et al.  ·  Z Gastroenterol  ·  23.09.2026  ·  PMID 42777698</w:t>
      </w:r>
    </w:p>
    <w:p>
      <w:r>
        <w:t>Narrative Übersichtsarbeit zur metabolischen und bariatrischen Chirurgie (MBS) bei metabolischer Dysfunktion-assoziierter steatotischer Lebererkrankung (MASLD): Synthese von Evidenz zu klinischen Outcomes, Wirksamkeit und Mechanismen mit Fokus auf Folgeerkrankungen.</w:t>
      </w:r>
    </w:p>
    <w:p>
      <w:r>
        <w:rPr>
          <w:b/>
        </w:rPr>
        <w:t xml:space="preserve">Ergebnis: </w:t>
      </w:r>
      <w:r>
        <w:t>Histologie-basierte Studien zeigen MASLD-Remission und relevante Fibroseregression nach MBS mit anhaltenden Effekten. Vergleichende Studien belegen Überlegenheit gegenüber Lebensstilintervention und konservativer Therapie; direkte Vergleiche mit modernen Medikamenten (z. B. GLP-1-Agonisten) sind begrenzt. Neue Erkenntnisse deuten auf weniger Leberkomplikationen und niedrigere HCC-Inzidenz nach MBS hin. MBS wirkt nicht nur durch Gewichtsverlust, sondern durch multiple metabolische Effekte (Hepatische Lipidmetabolismus, Mitochondrienfunktion, Glukosemetabolismus, Inkretin- und Gallensäure-Signaling, Adipokinobiologie, Gut-Leber-Achse).</w:t>
      </w:r>
    </w:p>
    <w:p>
      <w:r>
        <w:rPr>
          <w:b/>
          <w:sz w:val="19"/>
        </w:rPr>
        <w:t xml:space="preserve">Übertragbarkeit: </w:t>
      </w:r>
      <w:r>
        <w:rPr>
          <w:sz w:val="19"/>
        </w:rPr>
        <w:t>Deutschland, Universitätsklinik Gießen, Adipositaschirurgie Regelversorgung, Kostenübernahme durch Einzelfallprüfung</w:t>
      </w:r>
    </w:p>
    <w:p>
      <w:r>
        <w:rPr>
          <w:color w:val="5A7D3A"/>
          <w:sz w:val="18"/>
        </w:rPr>
        <w:t>https://pubmed.ncbi.nlm.nih.gov/42777698/</w:t>
      </w:r>
    </w:p>
    <w:p>
      <w:pPr>
        <w:pStyle w:val="Heading2"/>
      </w:pPr>
      <w:r>
        <w:t>Lebensstiländerungen erhöhen regelmäßige Menstruation bei PCOS um 303%, senken Glucose und Insulin</w:t>
      </w:r>
    </w:p>
    <w:p>
      <w:r>
        <w:rPr>
          <w:i/>
          <w:color w:val="666666"/>
          <w:sz w:val="18"/>
        </w:rPr>
        <w:t>Olalere O et al.  ·  PLoS Med  ·  23.09.2026  ·  PMID 42776991</w:t>
      </w:r>
    </w:p>
    <w:p>
      <w:r>
        <w:t>Systematische Übersicht und Metaanalyse von 34 RCTs mit 1.871 Frauen zum Vergleich von Lebensstiländerungen versus minimale oder keine Behandlung bei Polyendokrinem Metabolischem Ovarialsyndrom (PMOS).</w:t>
      </w:r>
    </w:p>
    <w:p>
      <w:r>
        <w:rPr>
          <w:b/>
        </w:rPr>
        <w:t xml:space="preserve">Ergebnis: </w:t>
      </w:r>
      <w:r>
        <w:t>Frauen mit Lebensstiländerungen zeigten höhere Chancen für regelmäßige Menstruationszyklen (OR 4,03, 95% CI 1,16–14,05). Reduktion der Taillenumfang (MD −2,38 cm, 95% CI −4,68 bis −0,08), Nüchternglukose (MD −0,13 mmol/L, 95% CI −0,25 bis −0,02) und Nüchterninsulin (MD −6,08 mU/L, 95% CI −9,86 bis −2,30) gegenüber Kontrollgruppe. Diät wirkte am stärksten auf Glukose, Bewegung auf Taillenumfang und Nüchterninsulin. Effekte größer bei Übergewicht/Adipositas.</w:t>
      </w:r>
    </w:p>
    <w:p>
      <w:r>
        <w:rPr>
          <w:b/>
          <w:sz w:val="19"/>
        </w:rPr>
        <w:t xml:space="preserve">Übertragbarkeit: </w:t>
      </w:r>
      <w:r>
        <w:rPr>
          <w:sz w:val="19"/>
        </w:rPr>
        <w:t>Internationale, gut übertragbar auf deutsches Gesundheitssystem</w:t>
      </w:r>
    </w:p>
    <w:p>
      <w:r>
        <w:rPr>
          <w:color w:val="5A7D3A"/>
          <w:sz w:val="18"/>
        </w:rPr>
        <w:t>https://pubmed.ncbi.nlm.nih.gov/42776991/</w:t>
      </w:r>
    </w:p>
    <w:p>
      <w:pPr>
        <w:pStyle w:val="Heading2"/>
      </w:pPr>
      <w:r>
        <w:t>Multikomponentige Interventionen senken Übergewicht bei Kindern wirksamer als Einzelmaßnahmen</w:t>
      </w:r>
    </w:p>
    <w:p>
      <w:r>
        <w:rPr>
          <w:i/>
          <w:color w:val="666666"/>
          <w:sz w:val="18"/>
        </w:rPr>
        <w:t>Chandiok K et al.  ·  Front Public Health  ·  08.09.2026  ·  PMID 42774859</w:t>
      </w:r>
    </w:p>
    <w:p>
      <w:r>
        <w:t>Rapid Review von 77 systematischen Übersichten zu Präventions- und Managementinterventionen bei Übergewicht und Adipositas im Kindes- und Jugendalter.</w:t>
      </w:r>
    </w:p>
    <w:p>
      <w:r>
        <w:rPr>
          <w:b/>
        </w:rPr>
        <w:t xml:space="preserve">Ergebnis: </w:t>
      </w:r>
      <w:r>
        <w:t>Multikomponentige Interventionen, die Ernährung, Bewegung und Verhaltensstrategien kombinieren, zeigten die konsistenteste Wirksamkeit bei Verbesserung anthropometrischer Outcomes. Familieneinbeziehung, schulische Durchführung und frühzeitige Intervention in der Kindheit erhöhten die Effektivität. Einzelkomponentige Interventionen zeigten begrenzte oder gemischte Effekte. Die meisten eingeschlossenen Reviews hatten niedriger bis kritisch niedriger methodischer Qualität.</w:t>
      </w:r>
    </w:p>
    <w:p>
      <w:r>
        <w:rPr>
          <w:b/>
          <w:sz w:val="19"/>
        </w:rPr>
        <w:t xml:space="preserve">Übertragbarkeit: </w:t>
      </w:r>
      <w:r>
        <w:rPr>
          <w:sz w:val="19"/>
        </w:rPr>
        <w:t>Internationale Evidenz; Implementierbarkeit in deutschen Schulen und Kitas unklar</w:t>
      </w:r>
    </w:p>
    <w:p>
      <w:r>
        <w:rPr>
          <w:color w:val="5A7D3A"/>
          <w:sz w:val="18"/>
        </w:rPr>
        <w:t>https://pubmed.ncbi.nlm.nih.gov/42774859/</w:t>
      </w:r>
    </w:p>
    <w:p>
      <w:pPr>
        <w:pStyle w:val="Heading2"/>
      </w:pPr>
      <w:r>
        <w:t>Adipositas als verkörperter und sozialer Burden: Qualitative Analyse von 23 Patienten mit realistischer Körperwahrnehmung</w:t>
      </w:r>
    </w:p>
    <w:p>
      <w:r>
        <w:rPr>
          <w:i/>
          <w:color w:val="666666"/>
          <w:sz w:val="18"/>
        </w:rPr>
        <w:t>Kurt AK et al.  ·  BMC Psychol  ·  26.08.2026  ·  PMID 42773484</w:t>
      </w:r>
    </w:p>
    <w:p>
      <w:r>
        <w:t>Qualitative interpretivist Studie mit 23 Erwachsenen einer Adipositasambulanz (Mai–August 2025) mit realistischer Körperwahrnehmung (Konkordanz zwischen gemessenem BMI und ausgewählter Silhouette), mittels 20–30 min Interviews und Thematischer Analyse nach Braun &amp; Clarke.</w:t>
      </w:r>
    </w:p>
    <w:p>
      <w:r>
        <w:rPr>
          <w:b/>
        </w:rPr>
        <w:t xml:space="preserve">Ergebnis: </w:t>
      </w:r>
      <w:r>
        <w:t>Vier übergeordnete Themen: (1) Gesundheit, Funktionsfähigkeit und tägliches Leben (Adipositas als durchdringende Belastung, die alltägliche Aktivitäten einschränkt); (2) Körperbild und emotionale Erfahrung (emotional belastend durch negative Körperwahrnehmung und soziale Stigmatisierung); (3) Erklärungsmodelle und wahrgenommene Ursachen (multifaktoriale Narrative: Lebensstil, Stress, Biologie/Medikation, Haushaltsroutinen, Food Environment); (4) Kampf um Veränderung und Lösungssuche (wiederholte Zyklen von Versuchen, Plateaus und Wiederzunahme, starker Wunsch nach professioneller Unterstützung).</w:t>
      </w:r>
    </w:p>
    <w:p>
      <w:r>
        <w:rPr>
          <w:b/>
          <w:sz w:val="19"/>
        </w:rPr>
        <w:t xml:space="preserve">Übertragbarkeit: </w:t>
      </w:r>
      <w:r>
        <w:rPr>
          <w:sz w:val="19"/>
        </w:rPr>
        <w:t>Türkei, urbaner klinischer Kontext, grundlegende Mechanismen der Versorgung</w:t>
      </w:r>
    </w:p>
    <w:p>
      <w:r>
        <w:rPr>
          <w:color w:val="5A7D3A"/>
          <w:sz w:val="18"/>
        </w:rPr>
        <w:t>https://pubmed.ncbi.nlm.nih.gov/42773484/</w:t>
      </w:r>
    </w:p>
    <w:p>
      <w:pPr>
        <w:pStyle w:val="Heading2"/>
      </w:pPr>
      <w:r>
        <w:t>Orale und Darm-Mikrobiota vor Adipositaschirurgie vorhersagen Gewichtsverlust nach Operation</w:t>
      </w:r>
    </w:p>
    <w:p>
      <w:r>
        <w:rPr>
          <w:i/>
          <w:color w:val="666666"/>
          <w:sz w:val="18"/>
        </w:rPr>
        <w:t>Alwali A et al.  ·  Clin Nutr ESPEN  ·  12.08.2026  ·  PMID 42586481</w:t>
      </w:r>
    </w:p>
    <w:p>
      <w:r>
        <w:t>Pilotstudie mit 33 Patienten unter bariatrischer Chirurgie: Erfassung von Stuhlfauna, oralem Mikrobiom, Serum und Fettgewebe präoperativ und 6 Monate postoperativ mit 16S-rRNA-Sequenzierung zur Vorhersage des Überschussgewichtsverlusts (EWL).</w:t>
      </w:r>
    </w:p>
    <w:p>
      <w:r>
        <w:rPr>
          <w:b/>
        </w:rPr>
        <w:t xml:space="preserve">Ergebnis: </w:t>
      </w:r>
      <w:r>
        <w:t>Höhere Diversität der oralen Mikrobiota präoperativ war mit stärkerem postoperativem EWL assoziiert. Stuhlfauna-Diversität stieg nach OP und korrelierte mit EWL. Erhöhte postoperative Häufigkeit von Alistipes bei besten EWL-Ergebnissen. Veillonella im Mund präoperativ positiv mit Response assoziiert. Bakterielle Profile in subkutanem Fett (nicht viszeral, nicht Serum) zeigten Assoziation mit EWL (R²=0,097, p=0,006) und BMI (R²=0,055, p=0,017).</w:t>
      </w:r>
    </w:p>
    <w:p>
      <w:r>
        <w:rPr>
          <w:b/>
          <w:sz w:val="19"/>
        </w:rPr>
        <w:t xml:space="preserve">Übertragbarkeit: </w:t>
      </w:r>
      <w:r>
        <w:rPr>
          <w:sz w:val="19"/>
        </w:rPr>
        <w:t>Deutschland, schleswig-holsteinische Universitätskliniken, vergleichbare Versorgungsstrukturen</w:t>
      </w:r>
    </w:p>
    <w:p>
      <w:r>
        <w:rPr>
          <w:color w:val="5A7D3A"/>
          <w:sz w:val="18"/>
        </w:rPr>
        <w:t>https://pubmed.ncbi.nlm.nih.gov/42586481/</w:t>
      </w:r>
    </w:p>
    <w:p>
      <w:pPr>
        <w:pStyle w:val="Heading1"/>
      </w:pPr>
      <w:r>
        <w:t>Aufgenommen am 23.09.2026</w:t>
      </w:r>
    </w:p>
    <w:p>
      <w:pPr>
        <w:pStyle w:val="Heading2"/>
      </w:pPr>
      <w:r>
        <w:t>Bariatrische Chirurgie kosteneffektiver als GLP-1-Rezeptoragonisten bei Kniearthrose mit Adipositas</w:t>
      </w:r>
    </w:p>
    <w:p>
      <w:r>
        <w:rPr>
          <w:i/>
          <w:color w:val="666666"/>
          <w:sz w:val="18"/>
        </w:rPr>
        <w:t>Gao Y et al.  ·  BMJ Open  ·  22.09.2026  ·  PMID 42772870</w:t>
      </w:r>
    </w:p>
    <w:p>
      <w:r>
        <w:t>Systematische Übersicht (n=8 Studien) zur Kosteneffektivität von Gewichtsverlustinterventionen bei Kniearthrose und Adipositas; Vergleich von Kombinationsprogrammen (Diät+Bewegung), Chirurgie und Pharmakotherapie mittels QALY und ICER.</w:t>
      </w:r>
    </w:p>
    <w:p>
      <w:r>
        <w:rPr>
          <w:b/>
        </w:rPr>
        <w:t xml:space="preserve">Ergebnis: </w:t>
      </w:r>
      <w:r>
        <w:t>Kombinierte Diät-/Bewegungsprogramme: ICER £16.915–£31.305/QALY mit QALY-Gewinn 0,05–0,16; bariatrische Chirurgie: ICER £4.361–£19.303/QALY, QALY 0,81–1,7; GLP-1-Rezeptoragonisten: ICER £32.265–£35.832/QALY. Nach UK-Schwellen (£25.000–£35.000/QALY) ist Chirurgie kosteneffektiv; Pharmakotherapie an Grenze.</w:t>
      </w:r>
    </w:p>
    <w:p>
      <w:r>
        <w:rPr>
          <w:b/>
          <w:sz w:val="19"/>
        </w:rPr>
        <w:t xml:space="preserve">Übertragbarkeit: </w:t>
      </w:r>
      <w:r>
        <w:rPr>
          <w:sz w:val="19"/>
        </w:rPr>
        <w:t>UK-Schwellenwerte; Übertragbarkeit auf Deutschland eingeschränkt (GLP-1 dort nicht erstattet, Erstattungswege für Chirurgie unterschiedlich)</w:t>
      </w:r>
    </w:p>
    <w:p>
      <w:r>
        <w:rPr>
          <w:color w:val="5A7D3A"/>
          <w:sz w:val="18"/>
        </w:rPr>
        <w:t>https://pubmed.ncbi.nlm.nih.gov/42772870/</w:t>
      </w:r>
    </w:p>
    <w:p>
      <w:pPr>
        <w:pStyle w:val="Heading2"/>
      </w:pPr>
      <w:r>
        <w:t>Konsistente moderate Gewichtsabnahme bei Kindern prognostiziert langfristige Therapieerfolge besser als rapide Abnahme</w:t>
      </w:r>
    </w:p>
    <w:p>
      <w:r>
        <w:rPr>
          <w:i/>
          <w:color w:val="666666"/>
          <w:sz w:val="18"/>
        </w:rPr>
        <w:t>Saelens BE et al.  ·  Pediatr Obes  ·  Sept. 2026  ·  PMID 42770536</w:t>
      </w:r>
    </w:p>
    <w:p>
      <w:r>
        <w:t>Latenklassen-Analyse (N=294 Kinder, 7–11 Jahre) mit BMI-Verlauf während und nach Adipositasbehandlung (Verhaltensintervention); Identifikation von drei Gewichtsverlauf-Mustern und deren Vorhersage für BMI z-Score nach 1-Jahres-Nachverfolgung.</w:t>
      </w:r>
    </w:p>
    <w:p>
      <w:r>
        <w:rPr>
          <w:b/>
        </w:rPr>
        <w:t xml:space="preserve">Ergebnis: </w:t>
      </w:r>
      <w:r>
        <w:t>Drei Klassen: schnelle Abnahme dann stabil (6%), konsistent moderate Abnahme (43%), moderate abnehmend (51%). Konsistent moderate Gewichtsabnahme zeigte stabilste Ergebnisse im Follow-up (BMI z-Score-Anstieg minimal vs. Anstieg in anderen Gruppen, p=0,017). Rapide initial Gewichtsabnahme nicht mit besseren Langzeitergebnissen assoziiert.</w:t>
      </w:r>
    </w:p>
    <w:p>
      <w:r>
        <w:rPr>
          <w:b/>
          <w:sz w:val="19"/>
        </w:rPr>
        <w:t xml:space="preserve">Übertragbarkeit: </w:t>
      </w:r>
      <w:r>
        <w:rPr>
          <w:sz w:val="19"/>
        </w:rPr>
        <w:t>USA, generalisierbar für verhaltensbasierte Interventionen in Kinder-Adipositasprogrammen</w:t>
      </w:r>
    </w:p>
    <w:p>
      <w:r>
        <w:rPr>
          <w:color w:val="5A7D3A"/>
          <w:sz w:val="18"/>
        </w:rPr>
        <w:t>https://pubmed.ncbi.nlm.nih.gov/42770536/</w:t>
      </w:r>
    </w:p>
    <w:p>
      <w:pPr>
        <w:pStyle w:val="Heading2"/>
      </w:pPr>
      <w:r>
        <w:t>Strukturierte Familienunterstützung (Co-Fam) bei Adipositas von Kindern: Versorgungsmodell mit Implementationsprüfung</w:t>
      </w:r>
    </w:p>
    <w:p>
      <w:r>
        <w:rPr>
          <w:i/>
          <w:color w:val="666666"/>
          <w:sz w:val="18"/>
        </w:rPr>
        <w:t>Berdman I et al.  ·  BMC Public Health  ·  21.09.2026  ·  PMID 42768347</w:t>
      </w:r>
    </w:p>
    <w:p>
      <w:r>
        <w:t>Randomisierte Hybrid-Studie in Schweden zum Vergleich eines strukturierten 12-Monate-Programms (More and Less) mit Standardversorgung bei adipösen Kindern (6–12 Jahre); Primäre Ergebnis: BMI z-Score und Übergewichts-/Adipositasprävalenz nach 3 und 12 Monaten; sekundär: elterliche Fütterungspraktiken, körperliche Aktivität und Implementierungstreue.</w:t>
      </w:r>
    </w:p>
    <w:p>
      <w:r>
        <w:rPr>
          <w:b/>
        </w:rPr>
        <w:t xml:space="preserve">Ergebnis: </w:t>
      </w:r>
      <w:r>
        <w:t>Studienprotokoll; Ergebnisse noch ausstehend. Erwartung: Effektivitäts- und Implementierungsdaten werden die Skalierbarkeit des integrierten Modells (Schulprogramm + Primärversorgung) informieren.</w:t>
      </w:r>
    </w:p>
    <w:p>
      <w:r>
        <w:rPr>
          <w:b/>
          <w:sz w:val="19"/>
        </w:rPr>
        <w:t xml:space="preserve">Übertragbarkeit: </w:t>
      </w:r>
      <w:r>
        <w:rPr>
          <w:sz w:val="19"/>
        </w:rPr>
        <w:t>Schweden, vergleichbar strukturiertes Gesundheitssystem mit schulischer Gesundheitsüberwachung</w:t>
      </w:r>
    </w:p>
    <w:p>
      <w:r>
        <w:rPr>
          <w:color w:val="5A7D3A"/>
          <w:sz w:val="18"/>
        </w:rPr>
        <w:t>https://pubmed.ncbi.nlm.nih.gov/42768347/</w:t>
      </w:r>
    </w:p>
    <w:p>
      <w:pPr>
        <w:pStyle w:val="Heading2"/>
      </w:pPr>
      <w:r>
        <w:t>GLP-1-Rezeptoragonisten (Dulaglutid, Semaglutid) senken HbA1c und Gewicht in afroamerikanischer Bevölkerung</w:t>
      </w:r>
    </w:p>
    <w:p>
      <w:r>
        <w:rPr>
          <w:i/>
          <w:color w:val="666666"/>
          <w:sz w:val="18"/>
        </w:rPr>
        <w:t>Deas C et al.  ·  J Health Care Poor Underserved  ·  2026  ·  PMID 42766517</w:t>
      </w:r>
    </w:p>
    <w:p>
      <w:r>
        <w:t>Retrospektive Kohortenstudie (N=91 Patienten, 85,7% afroamerikanisch) zu realen Effekten von Dulaglutid und Semaglutid auf HbA1c und Gewicht über durchschnittlich 14,9 Monate; Vergleich von Dosisgruppen.</w:t>
      </w:r>
    </w:p>
    <w:p>
      <w:r>
        <w:rPr>
          <w:b/>
        </w:rPr>
        <w:t xml:space="preserve">Ergebnis: </w:t>
      </w:r>
      <w:r>
        <w:t>HbA1c-Reduktion um 2,39% (p&lt;0,001); Gewichtsabnahme 4,76 kg (p&lt;0,001). Hochdosis-Dulaglutid signifikant stärkere HbA1c-Senkung als Niedrigdosis (p=0,023). Ergebnis dokumentiert Wirksamkeit in unterrepräsentierter Population, aber ohne Vergleichsgruppe und ohne Daten zu Folgeerkrankungen.</w:t>
      </w:r>
    </w:p>
    <w:p>
      <w:r>
        <w:rPr>
          <w:b/>
          <w:sz w:val="19"/>
        </w:rPr>
        <w:t xml:space="preserve">Übertragbarkeit: </w:t>
      </w:r>
      <w:r>
        <w:rPr>
          <w:sz w:val="19"/>
        </w:rPr>
        <w:t>USA; Übertragbarkeit zu Wirksamkeit begrenzt – in Deutschland Paragraf 34 SGB V schließt GLP-1 von Kostenübernahme aus</w:t>
      </w:r>
    </w:p>
    <w:p>
      <w:r>
        <w:rPr>
          <w:color w:val="5A7D3A"/>
          <w:sz w:val="18"/>
        </w:rPr>
        <w:t>https://pubmed.ncbi.nlm.nih.gov/42766517/</w:t>
      </w:r>
    </w:p>
    <w:p>
      <w:pPr>
        <w:pStyle w:val="Heading2"/>
      </w:pPr>
      <w:r>
        <w:t>Höherer BMI mit besserer Tumorregression bei Ösophaguskarzinom – Paradox aus deutschem Registeranalyse</w:t>
      </w:r>
    </w:p>
    <w:p>
      <w:r>
        <w:rPr>
          <w:i/>
          <w:color w:val="666666"/>
          <w:sz w:val="18"/>
        </w:rPr>
        <w:t>Otto SD et al.  ·  Cancer Med  ·  Sept. 2026  ·  PMID 42760794</w:t>
      </w:r>
    </w:p>
    <w:p>
      <w:r>
        <w:t>Prospektive Registeranalyse (DGAV, N=647 Patienten mit Ösophaguskarzinom) zur Assoziation zwischen BMI und histopathologischem Tumorreggressionsgrad nach neoadjuvanter Therapie; Hazard Ratios adjustiert für klinische und Tumorcharakteristika.</w:t>
      </w:r>
    </w:p>
    <w:p>
      <w:r>
        <w:rPr>
          <w:b/>
        </w:rPr>
        <w:t xml:space="preserve">Ergebnis: </w:t>
      </w:r>
      <w:r>
        <w:t>Unerwartet: höherer BMI mit vermindertem Risiko für höhere Becker-Grade (≥2: OR 0,97 per BMI-Einheit, p=0,04; ≥3: OR 0,93, p&lt;0,001). Keine Assoziation für Übergang zu Grad ≥1b. Autoren deuten auf unterschiedliche Tumorkobiologie hin, warnen aber vor Kausalitätsinterpretation.</w:t>
      </w:r>
    </w:p>
    <w:p>
      <w:r>
        <w:rPr>
          <w:b/>
          <w:sz w:val="19"/>
        </w:rPr>
        <w:t xml:space="preserve">Übertragbarkeit: </w:t>
      </w:r>
      <w:r>
        <w:rPr>
          <w:sz w:val="19"/>
        </w:rPr>
        <w:t>Deutsche Klinikdaten (DGAV-Register); hohe Übertragbarkeit auf deutsches Gesundheitssystem</w:t>
      </w:r>
    </w:p>
    <w:p>
      <w:r>
        <w:rPr>
          <w:color w:val="5A7D3A"/>
          <w:sz w:val="18"/>
        </w:rPr>
        <w:t>https://pubmed.ncbi.nlm.nih.gov/42760794/</w:t>
      </w:r>
    </w:p>
    <w:p>
      <w:pPr>
        <w:pStyle w:val="Heading1"/>
      </w:pPr>
      <w:r>
        <w:t>Aufgenommen am 22.09.2026</w:t>
      </w:r>
    </w:p>
    <w:p>
      <w:pPr>
        <w:pStyle w:val="Heading2"/>
      </w:pPr>
      <w:r>
        <w:t>Lipoödem wird häufig als Adipositas fehlklassifiziert – phänotypbasierte Versorgung nötig</w:t>
      </w:r>
    </w:p>
    <w:p>
      <w:r>
        <w:rPr>
          <w:i/>
          <w:color w:val="666666"/>
          <w:sz w:val="18"/>
        </w:rPr>
        <w:t>Varghese RT et al.  ·  Clin Obes  ·  Okt. 2026  ·  PMID 42767624</w:t>
      </w:r>
    </w:p>
    <w:p>
      <w:r>
        <w:t>Narrative Übersichtsarbeit zur Abgrenzung von Lipoödem (schmerzhafte, disproportionale Extremitätenfettverteilung) von generalisierter Adipositas und deren unterschiedlichen metabolischen Profilen.</w:t>
      </w:r>
    </w:p>
    <w:p>
      <w:r>
        <w:rPr>
          <w:b/>
        </w:rPr>
        <w:t xml:space="preserve">Ergebnis: </w:t>
      </w:r>
      <w:r>
        <w:t>Einige Studien berichten weniger metabolische Abnormitäten bei Lipoödem als bei BMI-gematchter Adipositas, doch fehlende Standardisierung und Referralverzerrung erschweren sichere Schlüsse. Kardiovaskuläre Risiken sollten phänotypbasiert bewertet werden – nicht allein durch BMI, sondern mit Waist-to-Height-Ratio, Körperzusammensetzung und zentralem Fett. GLP-1-RA bleiben bei etablierten Indikationen angezeigt.</w:t>
      </w:r>
    </w:p>
    <w:p>
      <w:r>
        <w:rPr>
          <w:b/>
          <w:sz w:val="19"/>
        </w:rPr>
        <w:t xml:space="preserve">Übertragbarkeit: </w:t>
      </w:r>
      <w:r>
        <w:rPr>
          <w:sz w:val="19"/>
        </w:rPr>
        <w:t>Deutschsprachige Literatur integriert, klinisch relevant für Versorgungsgerechtigkeit.</w:t>
      </w:r>
    </w:p>
    <w:p>
      <w:r>
        <w:rPr>
          <w:color w:val="5A7D3A"/>
          <w:sz w:val="18"/>
        </w:rPr>
        <w:t>https://pubmed.ncbi.nlm.nih.gov/42767624/</w:t>
      </w:r>
    </w:p>
    <w:p>
      <w:pPr>
        <w:pStyle w:val="Heading2"/>
      </w:pPr>
      <w:r>
        <w:t>GLP-1-Rezeptoragonisten senken Dekompensation und Mortalität bei älteren Patienten mit MASLD</w:t>
      </w:r>
    </w:p>
    <w:p>
      <w:r>
        <w:rPr>
          <w:i/>
          <w:color w:val="666666"/>
          <w:sz w:val="18"/>
        </w:rPr>
        <w:t>Koutouratsas T et al.  ·  Age Ageing  ·  04.09.2026  ·  PMID 42765724</w:t>
      </w:r>
    </w:p>
    <w:p>
      <w:r>
        <w:t>Retrospektive Kohortenstudie mit 43.930 Patienten ≥65 Jahren mit metabolisch-assoziierter Fettlebererkrankung (MASLD), die GLP-1-Rezeptoragonisten initiierten vs. unbehandelt; Follow-up bis 10 Jahre.</w:t>
      </w:r>
    </w:p>
    <w:p>
      <w:r>
        <w:rPr>
          <w:b/>
        </w:rPr>
        <w:t xml:space="preserve">Ergebnis: </w:t>
      </w:r>
      <w:r>
        <w:t>GLP-1-RA-Nutzer zeigten niedrigere Hazard Ratios für hepatische Dekompensation (HR 0,72, 95%-KI 0,66–0,79), Mortalität (HR 0,55, 0,52–0,58) und Krankenhausaufenthalte (HR 0,95, 0,93–0,97). MACE zeigte keine Reduktion (HR 0,98, 0,92–1,04). Häufigere gastrointestinale Ereignisse und Retinopathie wurden beobachtet.</w:t>
      </w:r>
    </w:p>
    <w:p>
      <w:r>
        <w:rPr>
          <w:b/>
          <w:sz w:val="19"/>
        </w:rPr>
        <w:t xml:space="preserve">Übertragbarkeit: </w:t>
      </w:r>
      <w:r>
        <w:rPr>
          <w:sz w:val="19"/>
        </w:rPr>
        <w:t>USA-Daten, andere Kostenübernahmeregelungen als Deutschland; Sicherheitssignale aber übertragbar.</w:t>
      </w:r>
    </w:p>
    <w:p>
      <w:r>
        <w:rPr>
          <w:color w:val="5A7D3A"/>
          <w:sz w:val="18"/>
        </w:rPr>
        <w:t>https://pubmed.ncbi.nlm.nih.gov/42765724/</w:t>
      </w:r>
    </w:p>
    <w:p>
      <w:pPr>
        <w:pStyle w:val="Heading2"/>
      </w:pPr>
      <w:r>
        <w:t>Soziale Fragmentierung im Wohngebiet assoziiert mit Übergewicht bei Mädchen – Querschnitt Porto</w:t>
      </w:r>
    </w:p>
    <w:p>
      <w:r>
        <w:rPr>
          <w:i/>
          <w:color w:val="666666"/>
          <w:sz w:val="18"/>
        </w:rPr>
        <w:t>Lourenço AC et al.  ·  Am J Hum Biol  ·  Sept. 2026  ·  PMID 42764604</w:t>
      </w:r>
    </w:p>
    <w:p>
      <w:r>
        <w:t>Querschnittstudie bei 832 Kindern (3–10 Jahre) in Porto zu Nachbarschafts-Sozialer-Fragmentierung (aus 2021-Zensus) und exzessivem Körpergewicht.</w:t>
      </w:r>
    </w:p>
    <w:p>
      <w:r>
        <w:rPr>
          <w:b/>
        </w:rPr>
        <w:t xml:space="preserve">Ergebnis: </w:t>
      </w:r>
      <w:r>
        <w:t>Keine Assoziation bei Jungen. Bei Mädchen: Die am wenigsten fragmentierten Nachbarschaften zeigten niedrigere Odds für Übergewicht vs. am meisten fragmentierte (OR 0,55, 95%-KI 0,32–0,94, p=0,030). Geschlechtsspezifische Unterschiede deuten auf unterschiedliche soziale und/oder Umgebungsmechanismen hin.</w:t>
      </w:r>
    </w:p>
    <w:p>
      <w:r>
        <w:rPr>
          <w:b/>
          <w:sz w:val="19"/>
        </w:rPr>
        <w:t xml:space="preserve">Übertragbarkeit: </w:t>
      </w:r>
      <w:r>
        <w:rPr>
          <w:sz w:val="19"/>
        </w:rPr>
        <w:t>Portugal, Zensusdaten vergleichbar mit deutschem Statistiksystem; relevant für Neighbourhood-Health-Forschung in DACH.</w:t>
      </w:r>
    </w:p>
    <w:p>
      <w:r>
        <w:rPr>
          <w:color w:val="5A7D3A"/>
          <w:sz w:val="18"/>
        </w:rPr>
        <w:t>https://pubmed.ncbi.nlm.nih.gov/42764604/</w:t>
      </w:r>
    </w:p>
    <w:p>
      <w:pPr>
        <w:pStyle w:val="Heading2"/>
      </w:pPr>
      <w:r>
        <w:t>Beta-Hydroxy-Beta-Methylbutyrat-Supplement erhöhte Muskelmasse nicht signifikant bei sarkopenischer Adipositas</w:t>
      </w:r>
    </w:p>
    <w:p>
      <w:r>
        <w:rPr>
          <w:i/>
          <w:color w:val="666666"/>
          <w:sz w:val="18"/>
        </w:rPr>
        <w:t>Fraenkel E et al.  ·  Orv Hetil  ·  20.09.2026  ·  PMID 42763880</w:t>
      </w:r>
    </w:p>
    <w:p>
      <w:r>
        <w:t>Querschnittstudie (n=48, 55–84 Jahre) mit 6-Monats-Follow-up zu HMB-haltigem Diabetes-spezifischem Nahrungsergänzungsmittel bei Patienten mit Typ-2-Diabetes, sarkopenischer Adipositas und MASLD.</w:t>
      </w:r>
    </w:p>
    <w:p>
      <w:r>
        <w:rPr>
          <w:b/>
        </w:rPr>
        <w:t xml:space="preserve">Ergebnis: </w:t>
      </w:r>
      <w:r>
        <w:t>28 von 48 Patienten zeigten Muskelmasse-Zunahme; 16 davon ≤5%, 8 &gt;5%, 4 &gt;10% des Ausgangswerts. 20 Patienten hatten Abnahmen ≤5%. Muskelmaßveränderungen erreichten keine statistische Signifikanz. Höheres Alter (OR 0,87, p=0,04) und höhere Triglyzeride (OR 0,21, p=0,05) waren negative Prädiktoren. Kleine Fallzahl, fehlende Signifikanz trotz Trend.</w:t>
      </w:r>
    </w:p>
    <w:p>
      <w:r>
        <w:rPr>
          <w:b/>
          <w:sz w:val="19"/>
        </w:rPr>
        <w:t xml:space="preserve">Übertragbarkeit: </w:t>
      </w:r>
      <w:r>
        <w:rPr>
          <w:sz w:val="19"/>
        </w:rPr>
        <w:t>Ungarn/Slowakei, kleine Kohorte; begrenzte Übertragbarkeit auf deutsche Routineversorgung.</w:t>
      </w:r>
    </w:p>
    <w:p>
      <w:r>
        <w:rPr>
          <w:color w:val="5A7D3A"/>
          <w:sz w:val="18"/>
        </w:rPr>
        <w:t>https://pubmed.ncbi.nlm.nih.gov/42763880/</w:t>
      </w:r>
    </w:p>
    <w:p>
      <w:pPr>
        <w:pStyle w:val="Heading2"/>
      </w:pPr>
      <w:r>
        <w:t>Metabolisches Syndrom-Inzidenz in Südxinjiang: 32,06 pro 1000 Personenjahre, höher bei Männern</w:t>
      </w:r>
    </w:p>
    <w:p>
      <w:r>
        <w:rPr>
          <w:i/>
          <w:color w:val="666666"/>
          <w:sz w:val="18"/>
        </w:rPr>
        <w:t>Gu SJ et al.  ·  Zhonghua Liu Xing Bing Xue Za Zhi  ·  10.09.2026  ·  PMID 42763190</w:t>
      </w:r>
    </w:p>
    <w:p>
      <w:r>
        <w:t>Prospektive ländliche Kohortenstudie (n=12.813, 2016–2024) in Südxinjiang mit Latenter-Klassen-Analyse und Cox-Regressionen zu Metabolischem Syndrom (MS).</w:t>
      </w:r>
    </w:p>
    <w:p>
      <w:r>
        <w:rPr>
          <w:b/>
        </w:rPr>
        <w:t xml:space="preserve">Ergebnis: </w:t>
      </w:r>
      <w:r>
        <w:t>MS-Inzidenz 32,06/1000 Personenjahre; Männer 37,25, Frauen 27,89/1000 PJ. Unabhängige Risikofaktoren: Alter &gt;30 Jahre, Übergewicht/Adipositas, abnormales LDL-C, abnormale Gamma-Glutamyl-Transferase, high-TG–high-waist-circumference-Phänotyp, hypertension–high-waist-circumference-Phänotyp (alle HR&gt;1,00, p&lt;0,05). 31–60 Jahre: höchste Risikokonzentration. Sekundarschulbildung senkte Risiko. Geschlechts- und Altersspezifische Unterschiede in Risikofaktoren.</w:t>
      </w:r>
    </w:p>
    <w:p>
      <w:r>
        <w:rPr>
          <w:b/>
          <w:sz w:val="19"/>
        </w:rPr>
        <w:t xml:space="preserve">Übertragbarkeit: </w:t>
      </w:r>
      <w:r>
        <w:rPr>
          <w:sz w:val="19"/>
        </w:rPr>
        <w:t>China, aber Präventions- und Screening-Framework auf Hochrisiko-Populationen in Deutschland übertragbar.</w:t>
      </w:r>
    </w:p>
    <w:p>
      <w:r>
        <w:rPr>
          <w:color w:val="5A7D3A"/>
          <w:sz w:val="18"/>
        </w:rPr>
        <w:t>https://pubmed.ncbi.nlm.nih.gov/42763190/</w:t>
      </w:r>
    </w:p>
    <w:p>
      <w:pPr>
        <w:pStyle w:val="Heading2"/>
      </w:pPr>
      <w:r>
        <w:t>Polygene Risikoscores und Adipositas erhöhen Progression von Typ-2-Diabetes zu Darmkrebs-Komorbiditäten</w:t>
      </w:r>
    </w:p>
    <w:p>
      <w:r>
        <w:rPr>
          <w:i/>
          <w:color w:val="666666"/>
          <w:sz w:val="18"/>
        </w:rPr>
        <w:t>Liu B et al.  ·  BMC Cancer  ·  20.08.2026  ·  PMID 42754861</w:t>
      </w:r>
    </w:p>
    <w:p>
      <w:r>
        <w:t>Chinesische Populationsstudie (n=805, vier Gruppen) mit genetischen Daten zu T2D-Darmkrebs-Komorbiditäten, Polygene Risikoscores (PRS) und BMI-Wechselwirkungen.</w:t>
      </w:r>
    </w:p>
    <w:p>
      <w:r>
        <w:rPr>
          <w:b/>
        </w:rPr>
        <w:t xml:space="preserve">Ergebnis: </w:t>
      </w:r>
      <w:r>
        <w:t>T2D-CRC-Komorbiditäts-Gruppe hatte höhere PRS für beide Erkrankungen als Kontrollen. T2D-PRS: Borderline-Assoziation mit isoliertem Darmkrebs-Risiko (OR 1,24, p=0,046). BMI modifizierte die Assoziation zwischen CRC-genetischer Last und Risiko signifikant (OR 1,75, 95%-KI 1,27–2,34; p=0,033), stärker in Übergewichtigen. Transitionsrisiko von T2D zu Komorbiditäten mit erhöhter CRC-genetischer Last (HR 1,21, p=0,037).</w:t>
      </w:r>
    </w:p>
    <w:p>
      <w:r>
        <w:rPr>
          <w:b/>
          <w:sz w:val="19"/>
        </w:rPr>
        <w:t xml:space="preserve">Übertragbarkeit: </w:t>
      </w:r>
      <w:r>
        <w:rPr>
          <w:sz w:val="19"/>
        </w:rPr>
        <w:t>China, aber genetisch vergleichbare Populationen; epidemiologisches Konzept auf DACH übertragbar.</w:t>
      </w:r>
    </w:p>
    <w:p>
      <w:r>
        <w:rPr>
          <w:color w:val="5A7D3A"/>
          <w:sz w:val="18"/>
        </w:rPr>
        <w:t>https://pubmed.ncbi.nlm.nih.gov/42754861/</w:t>
      </w:r>
    </w:p>
    <w:p>
      <w:pPr>
        <w:pStyle w:val="Heading2"/>
      </w:pPr>
      <w:r>
        <w:t>Genetische Varianten für Antipsychotika-induzierte Gewichtszunahme: Systematische Übersicht von 53 Studien</w:t>
      </w:r>
    </w:p>
    <w:p>
      <w:r>
        <w:rPr>
          <w:i/>
          <w:color w:val="666666"/>
          <w:sz w:val="18"/>
        </w:rPr>
        <w:t>Kronenbuerger M et al.  ·  Schizophr Res  ·  21.07.2026  ·  PMID 42480244</w:t>
      </w:r>
    </w:p>
    <w:p>
      <w:r>
        <w:t>Systematische Übersicht (PRISMA) von 2018–2026 zu Polymorphismen und epigenetischen Markern, die mit Antipsychotika-induzierter Gewichtszunahme (AIWG) assoziiert sind.</w:t>
      </w:r>
    </w:p>
    <w:p>
      <w:r>
        <w:rPr>
          <w:b/>
        </w:rPr>
        <w:t xml:space="preserve">Ergebnis: </w:t>
      </w:r>
      <w:r>
        <w:t>DRD2, HTR2C, MC4R wurden in Kandidaten-Gen-Studien am konsistentesten repliziert. Genome-wide association studies identifizierten novel associations (MAP2K1, ZDBF2, PEPD). Kein einzelner genetischer Marker ist klinisch anwendungsreif; Multi-Omics und Mehrahnenstudien sind notwendig. 53 eingeschlossene Studien, begrenzte Replikation und methodische Heterogenität.</w:t>
      </w:r>
    </w:p>
    <w:p>
      <w:r>
        <w:rPr>
          <w:b/>
          <w:sz w:val="19"/>
        </w:rPr>
        <w:t xml:space="preserve">Übertragbarkeit: </w:t>
      </w:r>
      <w:r>
        <w:rPr>
          <w:sz w:val="19"/>
        </w:rPr>
        <w:t>Psychiatrische Versorgung in Deutschland betroffen; keine direkten Handlungsempfehlungen für Praxis, aber relevant für Risikoprävention.</w:t>
      </w:r>
    </w:p>
    <w:p>
      <w:r>
        <w:rPr>
          <w:color w:val="5A7D3A"/>
          <w:sz w:val="18"/>
        </w:rPr>
        <w:t>https://pubmed.ncbi.nlm.nih.gov/42480244/</w:t>
      </w:r>
    </w:p>
    <w:p>
      <w:pPr>
        <w:pStyle w:val="Heading1"/>
      </w:pPr>
      <w:r>
        <w:t>Aufgenommen am 21.09.2026</w:t>
      </w:r>
    </w:p>
    <w:p>
      <w:pPr>
        <w:pStyle w:val="Heading2"/>
      </w:pPr>
      <w:r>
        <w:t>Liraglutide halbierte Rate unerwünschter Wirkungen, Gewichtsverlust 8,5 kg über 26 Wochen in Taiwan</w:t>
      </w:r>
    </w:p>
    <w:p>
      <w:r>
        <w:rPr>
          <w:i/>
          <w:color w:val="666666"/>
          <w:sz w:val="18"/>
        </w:rPr>
        <w:t>Tu ST et al.  ·  Endocrinol Diabetes Metab  ·  Sept. 2026  ·  PMID 42762462</w:t>
      </w:r>
    </w:p>
    <w:p>
      <w:r>
        <w:t>Prospektive Post-Marketing-Überwachung von Liraglutid (GLP-1-Rezeptoragonist) bei 259 Erwachsenen mit Adipositas in Taiwan über 26 Wochen mit Erfassung von Sicherheit und Gewichtsveränderung.</w:t>
      </w:r>
    </w:p>
    <w:p>
      <w:r>
        <w:rPr>
          <w:b/>
        </w:rPr>
        <w:t xml:space="preserve">Ergebnis: </w:t>
      </w:r>
      <w:r>
        <w:t>Unerwünschte Ereignisse in 11,2 % (90,9 % mild); Gewichtsverlust Woche 13: −5,7 ± 3,5 kg, Woche 26: −8,5 ± 5,7 kg; ≥5 % Gewichtsabnahme bei 76,7 % in Woche 26; Blutdrucksenkung 10,4 ± 18,9 mmHg. Hauptbarriere: Medikamentenkosten (49,0 % Dosiseskalation nicht durchgeführt).</w:t>
      </w:r>
    </w:p>
    <w:p>
      <w:r>
        <w:rPr>
          <w:b/>
          <w:sz w:val="19"/>
        </w:rPr>
        <w:t xml:space="preserve">Übertragbarkeit: </w:t>
      </w:r>
      <w:r>
        <w:rPr>
          <w:sz w:val="19"/>
        </w:rPr>
        <w:t>Taiwan – asymmetrische Kostenübernahme, in Deutschland ausgeschlossen</w:t>
      </w:r>
    </w:p>
    <w:p>
      <w:r>
        <w:rPr>
          <w:color w:val="5A7D3A"/>
          <w:sz w:val="18"/>
        </w:rPr>
        <w:t>https://pubmed.ncbi.nlm.nih.gov/42762462/</w:t>
      </w:r>
    </w:p>
    <w:p>
      <w:pPr>
        <w:pStyle w:val="Heading2"/>
      </w:pPr>
      <w:r>
        <w:t>Ernährungs-Verhaltens-Risiko-Index zeigte Dosis-Wirkung mit metabolischem Syndrom in Südchina</w:t>
      </w:r>
    </w:p>
    <w:p>
      <w:r>
        <w:rPr>
          <w:i/>
          <w:color w:val="666666"/>
          <w:sz w:val="18"/>
        </w:rPr>
        <w:t>Qiu J et al.  ·  Front Endocrinol (Lausanne)  ·  04.09.2026  ·  PMID 42760998</w:t>
      </w:r>
    </w:p>
    <w:p>
      <w:r>
        <w:t>Querschnittsstudie an 14.269 ländlichen Einwohnern in Nordwestchina; Konstruktion eines Ernährungs-Verhaltens-Risiko-Index (DBRI) mittels Alkire-Foster-Methode und Assoziationen mit metabolischem Syndrom.</w:t>
      </w:r>
    </w:p>
    <w:p>
      <w:r>
        <w:rPr>
          <w:b/>
        </w:rPr>
        <w:t xml:space="preserve">Ergebnis: </w:t>
      </w:r>
      <w:r>
        <w:t>DBRI quartil 4 versus 1: OR 2,61 (95%-KI: 2,29–2,98); dose-response-beziehung signifikant (p&lt;0,001); nichtlineare beziehung mit schwellenwerteffekt nahe DBRI ≈ 0,5; Lifestyle- und Ernährungsqualitäts-Score korreliert mit MetS-Prävalenz.</w:t>
      </w:r>
    </w:p>
    <w:p>
      <w:r>
        <w:rPr>
          <w:b/>
          <w:sz w:val="19"/>
        </w:rPr>
        <w:t xml:space="preserve">Übertragbarkeit: </w:t>
      </w:r>
      <w:r>
        <w:rPr>
          <w:sz w:val="19"/>
        </w:rPr>
        <w:t>China – unterschiedliche Population, vergleichbare Erhebungsmethoden</w:t>
      </w:r>
    </w:p>
    <w:p>
      <w:r>
        <w:rPr>
          <w:color w:val="5A7D3A"/>
          <w:sz w:val="18"/>
        </w:rPr>
        <w:t>https://pubmed.ncbi.nlm.nih.gov/42760998/</w:t>
      </w:r>
    </w:p>
    <w:p>
      <w:pPr>
        <w:pStyle w:val="Heading2"/>
      </w:pPr>
      <w:r>
        <w:t>Adipositaschirurgie verminderte Leberfibrose, hinterließ aber persistierende Immunaktivierung nach 6 Jahren</w:t>
      </w:r>
    </w:p>
    <w:p>
      <w:r>
        <w:rPr>
          <w:i/>
          <w:color w:val="666666"/>
          <w:sz w:val="18"/>
        </w:rPr>
        <w:t>Onoiu AI et al.  ·  Front Immunol  ·  03.09.2026  ·  PMID 42756162</w:t>
      </w:r>
    </w:p>
    <w:p>
      <w:r>
        <w:t>Immunhistochemische Analyse von Leberbiopsien aus 3 Gruppen: Adipositas mit Leberschaden vor und nach Adipositaschirurgie, und Adipositas ohne signifikante Leberschädigung; Charakterisierung des hepatischen Immunmikromilieus.</w:t>
      </w:r>
    </w:p>
    <w:p>
      <w:r>
        <w:rPr>
          <w:b/>
        </w:rPr>
        <w:t xml:space="preserve">Ergebnis: </w:t>
      </w:r>
      <w:r>
        <w:t>Nach Chirurgie: BMI-Reduktion, Verbesserung der Leberhistologie, aber persistierende lobuläre Entzündung (Median 6 Jahre FU); erhöhte CD15+-, CD56+-, CD68+-, CD163+- und CD4+-Zellen; adaptive Immunabwehr verstärkt; "nicht-normalisiertes" Immunmprofil post-OP.</w:t>
      </w:r>
    </w:p>
    <w:p>
      <w:r>
        <w:rPr>
          <w:b/>
          <w:sz w:val="19"/>
        </w:rPr>
        <w:t xml:space="preserve">Übertragbarkeit: </w:t>
      </w:r>
      <w:r>
        <w:rPr>
          <w:sz w:val="19"/>
        </w:rPr>
        <w:t>Spanien/Katalonien – vergleichbare Adipositaschirurgie-Infrastruktur</w:t>
      </w:r>
    </w:p>
    <w:p>
      <w:r>
        <w:rPr>
          <w:color w:val="5A7D3A"/>
          <w:sz w:val="18"/>
        </w:rPr>
        <w:t>https://pubmed.ncbi.nlm.nih.gov/42756162/</w:t>
      </w:r>
    </w:p>
    <w:p>
      <w:pPr>
        <w:pStyle w:val="Heading2"/>
      </w:pPr>
      <w:r>
        <w:t>Orforglipron 36 mg zeigte größere Gewichtsverluste als 12 mg bei vergleichbarem Sicherheitsprofil</w:t>
      </w:r>
    </w:p>
    <w:p>
      <w:r>
        <w:rPr>
          <w:i/>
          <w:color w:val="666666"/>
          <w:sz w:val="18"/>
        </w:rPr>
        <w:t>Hegaz MG et al.  ·  BMC Endocr Disord  ·  15.09.2026  ·  PMID 42750018</w:t>
      </w:r>
    </w:p>
    <w:p>
      <w:r>
        <w:t>Systematische Übersichtsarbeit und Meta-Analyse von 6 RCTs mit 3459 Patienten, die Orforglipron 12 mg versus 36 mg in Adipositas ± Diabetes verglichen.</w:t>
      </w:r>
    </w:p>
    <w:p>
      <w:r>
        <w:rPr>
          <w:b/>
        </w:rPr>
        <w:t xml:space="preserve">Ergebnis: </w:t>
      </w:r>
      <w:r>
        <w:t>36 mg versus 12 mg: Gewichtsverlust −2,2 % (p&lt;0,00001); HbA1c-Reduktion unterschiedlich je Diabetes-Status; Waistumfang-Reduktion signifikant; unerwünschte Ereignisse vergleichbar; kleine ALT/AST-Erhöhungen bei 36 mg.</w:t>
      </w:r>
    </w:p>
    <w:p>
      <w:r>
        <w:rPr>
          <w:b/>
          <w:sz w:val="19"/>
        </w:rPr>
        <w:t xml:space="preserve">Übertragbarkeit: </w:t>
      </w:r>
      <w:r>
        <w:rPr>
          <w:sz w:val="19"/>
        </w:rPr>
        <w:t>Generische Frage zu GLP-1, in Deutschland nicht kostenerstattet</w:t>
      </w:r>
    </w:p>
    <w:p>
      <w:r>
        <w:rPr>
          <w:color w:val="5A7D3A"/>
          <w:sz w:val="18"/>
        </w:rPr>
        <w:t>https://pubmed.ncbi.nlm.nih.gov/42750018/</w:t>
      </w:r>
    </w:p>
    <w:p>
      <w:pPr>
        <w:pStyle w:val="Heading2"/>
      </w:pPr>
      <w:r>
        <w:t>ZTV rs10968110 und FTO rs1558902 assoziiert mit Adipositas in klinischer Psoriasis-Kohorte</w:t>
      </w:r>
    </w:p>
    <w:p>
      <w:r>
        <w:rPr>
          <w:i/>
          <w:color w:val="666666"/>
          <w:sz w:val="18"/>
        </w:rPr>
        <w:t>Zhumabekova B et al.  ·  Medicina (Kaunas)  ·  26.07.2026  ·  PMID 42654346</w:t>
      </w:r>
    </w:p>
    <w:p>
      <w:r>
        <w:t>Querschnittsstudie mit 150 kasachischen Patienten mit Psoriasis (75 Übergewicht/Adipositas, 75 Kontrollen); genetische und metabolische Korrelationen mit Adipositas untersucht.</w:t>
      </w:r>
    </w:p>
    <w:p>
      <w:r>
        <w:rPr>
          <w:b/>
        </w:rPr>
        <w:t xml:space="preserve">Ergebnis: </w:t>
      </w:r>
      <w:r>
        <w:t>Im multivariaten Modell: Triglyceride OR 4,73 (95%-KI 1,36–18,57), HbA1c OR 1,71 (95%-KI 1,09–2,91), HDL-C OR 0,36 (95%-KI 0,18–0,66); ZTV rs10968110 signifikant in multiplen genetischen Modellen; FTO rs1558902 auch signifikant; CALCRL rs696574 nicht signifikant; MDR-Analyse: ZTV als stabilstes Single-Locus-Modell.</w:t>
      </w:r>
    </w:p>
    <w:p>
      <w:r>
        <w:rPr>
          <w:b/>
          <w:sz w:val="19"/>
        </w:rPr>
        <w:t xml:space="preserve">Übertragbarkeit: </w:t>
      </w:r>
      <w:r>
        <w:rPr>
          <w:sz w:val="19"/>
        </w:rPr>
        <w:t>Kasachstan – Genotyp-Befunde explorativ, Populationsübertragung begrenzt</w:t>
      </w:r>
    </w:p>
    <w:p>
      <w:r>
        <w:rPr>
          <w:color w:val="5A7D3A"/>
          <w:sz w:val="18"/>
        </w:rPr>
        <w:t>https://pubmed.ncbi.nlm.nih.gov/42654346/</w:t>
      </w:r>
    </w:p>
    <w:p>
      <w:pPr>
        <w:pStyle w:val="Heading2"/>
      </w:pPr>
      <w:r>
        <w:t>Extreme Adipositas (BMI 106,7) führte zu Ausschluss von Staging und Standard-Therapie bei Krebs</w:t>
      </w:r>
    </w:p>
    <w:p>
      <w:r>
        <w:rPr>
          <w:i/>
          <w:color w:val="666666"/>
          <w:sz w:val="18"/>
        </w:rPr>
        <w:t>Fueth M et al.  ·  J Med Case Rep  ·  24.07.2026  ·  PMID 42498956</w:t>
      </w:r>
    </w:p>
    <w:p>
      <w:r>
        <w:t>Fallbericht einer 54-jährigen Frau mit BMI 106,7 kg/m² und kutanem Angiosarkom; Dokumentation der Infrastruktur-Barrieren bei Bildgebung, Staging und Operabilität.</w:t>
      </w:r>
    </w:p>
    <w:p>
      <w:r>
        <w:rPr>
          <w:b/>
        </w:rPr>
        <w:t xml:space="preserve">Ergebnis: </w:t>
      </w:r>
      <w:r>
        <w:t>CT, MRT, PET wegen Gantry/Tisch-Limit unmöglich in allen regionalen Zentren; Patientin erhielt nur Bettseitexzision und Amputation, entwickelte Multiorganversagen, starb Tag 24; keine kurative Therapie ermöglicht.</w:t>
      </w:r>
    </w:p>
    <w:p>
      <w:r>
        <w:rPr>
          <w:b/>
          <w:sz w:val="19"/>
        </w:rPr>
        <w:t xml:space="preserve">Übertragbarkeit: </w:t>
      </w:r>
      <w:r>
        <w:rPr>
          <w:sz w:val="19"/>
        </w:rPr>
        <w:t>Deutschland – zeigt systemische Unterversorgung bei extremer Adipositas</w:t>
      </w:r>
    </w:p>
    <w:p>
      <w:r>
        <w:rPr>
          <w:color w:val="5A7D3A"/>
          <w:sz w:val="18"/>
        </w:rPr>
        <w:t>https://pubmed.ncbi.nlm.nih.gov/42498956/</w:t>
      </w:r>
    </w:p>
    <w:p>
      <w:pPr>
        <w:pStyle w:val="Heading2"/>
      </w:pPr>
      <w:r>
        <w:t>TyG-WHtR zeigte stärkste Vorhersagekraft für Aortenstenose im Metabolischen Syndrom-Spektrum</w:t>
      </w:r>
    </w:p>
    <w:p>
      <w:r>
        <w:rPr>
          <w:i/>
          <w:color w:val="666666"/>
          <w:sz w:val="18"/>
        </w:rPr>
        <w:t>Ding J et al.  ·  Front Endocrinol (Lausanne)  ·  07.07.2026  ·  PMID 42483668</w:t>
      </w:r>
    </w:p>
    <w:p>
      <w:r>
        <w:t>Prospektive Kohortenstudie mit 363.907 Teilnehmern der UK Biobank in CKM-Stadien 0–3; Assoziationen von Triglycerid-Glucose-Indizes mit inzidentem Aortenstenose-Risiko über 15,25 Jahre Nachbeobachtung.</w:t>
      </w:r>
    </w:p>
    <w:p>
      <w:r>
        <w:rPr>
          <w:b/>
        </w:rPr>
        <w:t xml:space="preserve">Ergebnis: </w:t>
      </w:r>
      <w:r>
        <w:t>3.326 Aortenstenose-Fälle; jede 1-SD-Erhöhung TyG-Index = 8–24 % erhöhtes AS-Risiko; TyG-WHtR zeigte größte Vorhersageverbesserung (C-Index 0,806); SBP mediierte 12,1–18,1 % der Assoziation.</w:t>
      </w:r>
    </w:p>
    <w:p>
      <w:r>
        <w:rPr>
          <w:b/>
          <w:sz w:val="19"/>
        </w:rPr>
        <w:t xml:space="preserve">Übertragbarkeit: </w:t>
      </w:r>
      <w:r>
        <w:rPr>
          <w:sz w:val="19"/>
        </w:rPr>
        <w:t>UK Biobank – vergleichbares System, aber Population und Risikoprofile unterscheiden sich</w:t>
      </w:r>
    </w:p>
    <w:p>
      <w:r>
        <w:rPr>
          <w:color w:val="5A7D3A"/>
          <w:sz w:val="18"/>
        </w:rPr>
        <w:t>https://pubmed.ncbi.nlm.nih.gov/42483668/</w:t>
      </w:r>
    </w:p>
    <w:p>
      <w:pPr>
        <w:pStyle w:val="Heading1"/>
      </w:pPr>
      <w:r>
        <w:t>Aufgenommen am 20.09.2026</w:t>
      </w:r>
    </w:p>
    <w:p>
      <w:pPr>
        <w:pStyle w:val="Heading2"/>
      </w:pPr>
      <w:r>
        <w:t>Einkommenslücke überlagert Adipositastrends bei schwedischen Kindern 2008-2017</w:t>
      </w:r>
    </w:p>
    <w:p>
      <w:r>
        <w:rPr>
          <w:i/>
          <w:color w:val="666666"/>
          <w:sz w:val="18"/>
        </w:rPr>
        <w:t>Bygdell M et al.  ·  BMC Public Health  ·  18.09.2026  ·  PMID 42760546</w:t>
      </w:r>
    </w:p>
    <w:p>
      <w:r>
        <w:t>Longitudinale Analyse von 210.927 Kindern seit 1952 dokumentiert erstmals eine Umkehrung von BMI-Trends – während wohlhabende Familien stabilisierten, stieg Übergewicht bei Kindern aus armen und Migrantenfamilien weiter an.</w:t>
      </w:r>
    </w:p>
    <w:p>
      <w:r>
        <w:rPr>
          <w:b/>
        </w:rPr>
        <w:t xml:space="preserve">Ergebnis: </w:t>
      </w:r>
      <w:r>
        <w:t>Nach anfänglichem Anstieg 1974–2001 und kurzem Rückgang 2002–2006 zeigten sich ab 2008 divergente Trends: Kinder mit hochgebildeten, einheimischen Eltern mit hohem Einkommen stabilisierten sich; Kinder mit niedriger Elternausbildung verschlechterten sich unabhängig vom Einkommen und Herkunftsland. Niedriges Elterneinkommen war der dominanteste Risikofaktor.</w:t>
      </w:r>
    </w:p>
    <w:p>
      <w:r>
        <w:rPr>
          <w:b/>
          <w:sz w:val="19"/>
        </w:rPr>
        <w:t xml:space="preserve">Übertragbarkeit: </w:t>
      </w:r>
      <w:r>
        <w:rPr>
          <w:sz w:val="19"/>
        </w:rPr>
        <w:t>Schweden, longitudinales Bevölkerungskohorten-Design mit Sozialstatusangaben</w:t>
      </w:r>
    </w:p>
    <w:p>
      <w:r>
        <w:rPr>
          <w:color w:val="5A7D3A"/>
          <w:sz w:val="18"/>
        </w:rPr>
        <w:t>https://pubmed.ncbi.nlm.nih.gov/42760546/</w:t>
      </w:r>
    </w:p>
    <w:p>
      <w:pPr>
        <w:pStyle w:val="Heading2"/>
      </w:pPr>
      <w:r>
        <w:t>Strukturelles Screening auf Metabolische Krankheit bei Kindern unter 12 Jahren verbessert langfristige Kardiometabolik</w:t>
      </w:r>
    </w:p>
    <w:p>
      <w:r>
        <w:rPr>
          <w:i/>
          <w:color w:val="666666"/>
          <w:sz w:val="18"/>
        </w:rPr>
        <w:t>Lindquist M et al.  ·  Mo Med  ·  Juli 2026  ·  PMID 42757297</w:t>
      </w:r>
    </w:p>
    <w:p>
      <w:r>
        <w:t>Narrative Übersichtsarbeit, die zeigt, dass Wartebeobachtung ('watchful waiting') bei adipösen Kindern unter 12 Jahren fehlschlägt – bereits massiv Insulinresistenz, Fettstoffwechselstörung und Fettleber vorhanden sind, Pubertät das nicht rückgängig macht.</w:t>
      </w:r>
    </w:p>
    <w:p>
      <w:r>
        <w:rPr>
          <w:b/>
        </w:rPr>
        <w:t xml:space="preserve">Ergebnis: </w:t>
      </w:r>
      <w:r>
        <w:t>Evidenzübersicht zeigt: Adipöse Kinder unter 12 Jahren haben bereits klinisch relevante Insulinresistenz (HOMA-IR erhöht), Dyslipidämie, Dysglykämie und metabolische Dysfunktion-assoziierte Steatose-Hepatitis (MASLD) – oft asymptomatisch. Pubertät verschärft durch physiologische Insulinresistenz den Verlauf statt ihn zu verbessern. Metabolische Memoria führt zu potenziell irreversibler Schädigung in kritischer Entwicklungsphase.</w:t>
      </w:r>
    </w:p>
    <w:p>
      <w:r>
        <w:rPr>
          <w:b/>
          <w:sz w:val="19"/>
        </w:rPr>
        <w:t xml:space="preserve">Übertragbarkeit: </w:t>
      </w:r>
      <w:r>
        <w:rPr>
          <w:sz w:val="19"/>
        </w:rPr>
        <w:t>USA-Übersicht, aber Biologie des metabolischen Gedächtnisses unabhängig von System</w:t>
      </w:r>
    </w:p>
    <w:p>
      <w:r>
        <w:rPr>
          <w:color w:val="5A7D3A"/>
          <w:sz w:val="18"/>
        </w:rPr>
        <w:t>https://pubmed.ncbi.nlm.nih.gov/42757297/</w:t>
      </w:r>
    </w:p>
    <w:p>
      <w:pPr>
        <w:pStyle w:val="Heading2"/>
      </w:pPr>
      <w:r>
        <w:t>Ständige Erreichbarkeit in der Arbeit erhöht Übergewichtsrisiko bei chinesischen Arbeitnehmern um 1,9 %</w:t>
      </w:r>
    </w:p>
    <w:p>
      <w:r>
        <w:rPr>
          <w:i/>
          <w:color w:val="666666"/>
          <w:sz w:val="18"/>
        </w:rPr>
        <w:t>Wang H et al.  ·  Front Public Health  ·  03.09.2026  ·  PMID 42756165</w:t>
      </w:r>
    </w:p>
    <w:p>
      <w:r>
        <w:t>Analyse von 16.969 Beobachtungen aus China Family Panel Studies zur Assoziation zwischen Anforderung ständiger beruflicher Verfügbarkeit (WREA) und Übergewicht/Adipositas mit Subgruppenanalysen.</w:t>
      </w:r>
    </w:p>
    <w:p>
      <w:r>
        <w:rPr>
          <w:b/>
        </w:rPr>
        <w:t xml:space="preserve">Ergebnis: </w:t>
      </w:r>
      <w:r>
        <w:t>WREA war mit erhöhter Prävalenz von Übergewicht (durchschnittlicher marginaler Effekt 0,019, 95%-KI 0,011–0,028) und Adipositas (AME 0,012, 95%-KI 0,007–0,019) assoziiert. Effekte stärker bei Männern, mittlerer Bildung und Alter 30–50 Jahre. Effekte variierten nach WREA-Typ (vertragsbasiert, digital aktiviert). Längsanalyse lieferte keine Evidenz für prospektive Assoziation. 53,29 % Arbeiter exponiert.</w:t>
      </w:r>
    </w:p>
    <w:p>
      <w:r>
        <w:rPr>
          <w:b/>
          <w:sz w:val="19"/>
        </w:rPr>
        <w:t xml:space="preserve">Übertragbarkeit: </w:t>
      </w:r>
      <w:r>
        <w:rPr>
          <w:sz w:val="19"/>
        </w:rPr>
        <w:t>China, aber Arbeitsstress-Adipositas-Assoziation generisch, Modell replizierbar</w:t>
      </w:r>
    </w:p>
    <w:p>
      <w:r>
        <w:rPr>
          <w:color w:val="5A7D3A"/>
          <w:sz w:val="18"/>
        </w:rPr>
        <w:t>https://pubmed.ncbi.nlm.nih.gov/42756165/</w:t>
      </w:r>
    </w:p>
    <w:p>
      <w:pPr>
        <w:pStyle w:val="Heading2"/>
      </w:pPr>
      <w:r>
        <w:t>Gewichtszentrisch vs. nicht-gewichtszentrisch: Adipositasbehandlung in Kindermedizin darf nicht stigmatisierend wirken</w:t>
      </w:r>
    </w:p>
    <w:p>
      <w:r>
        <w:rPr>
          <w:i/>
          <w:color w:val="666666"/>
          <w:sz w:val="18"/>
        </w:rPr>
        <w:t>Asso Ministral L et al.  ·  Rev Esp Salud Publica  ·  11.09.2026  ·  PMID 42752590</w:t>
      </w:r>
    </w:p>
    <w:p>
      <w:r>
        <w:t>Katalanische Public-Health-Stellungnahme, dass systematische Gewichtsmessung bei Kindern Selbstwertgefühl schadet und soziale Determinanten ignoriert – Aufruf zu nicht-stigmatisierendem Ansatz, der Wohlbefinden, Bewegung und Lebensbedingungen statt BMI-Reduktion in Mittelpunkt stellt.</w:t>
      </w:r>
    </w:p>
    <w:p>
      <w:r>
        <w:rPr>
          <w:b/>
        </w:rPr>
        <w:t xml:space="preserve">Ergebnis: </w:t>
      </w:r>
      <w:r>
        <w:t>Evidenzbasierte Kritik am Gewichtszentrismen: Diese Herangehensweise ignoriert genetische und soziale Determinanten, schafft Scham und Vermeidungsverhalten bei Kindern, verschlechtert emotionales Wohlbefinden. Empfehlung: Gewichtsmessungen nur begründet, mit Einwilligung, ohne Kommentare zur Entwicklung; Fokus statt auf Lebensbedingungen (Lebensmittelumgebung, Aktivitätszugang, Mittagsverpflegung, finanzielle Barrieren).</w:t>
      </w:r>
    </w:p>
    <w:p>
      <w:r>
        <w:rPr>
          <w:b/>
          <w:sz w:val="19"/>
        </w:rPr>
        <w:t xml:space="preserve">Übertragbarkeit: </w:t>
      </w:r>
      <w:r>
        <w:rPr>
          <w:sz w:val="19"/>
        </w:rPr>
        <w:t>Spanien/Katalonien, europäisches Gesundheitssystem mit vergleichbaren pädiatrischen Strukturen</w:t>
      </w:r>
    </w:p>
    <w:p>
      <w:r>
        <w:rPr>
          <w:color w:val="5A7D3A"/>
          <w:sz w:val="18"/>
        </w:rPr>
        <w:t>https://pubmed.ncbi.nlm.nih.gov/42752590/</w:t>
      </w:r>
    </w:p>
    <w:p>
      <w:pPr>
        <w:pStyle w:val="Heading2"/>
      </w:pPr>
      <w:r>
        <w:t>GLP-1-Rezeptoragonisten senken Nierencompliance-Risiko unterschiedlich nach Prognose</w:t>
      </w:r>
    </w:p>
    <w:p>
      <w:r>
        <w:rPr>
          <w:i/>
          <w:color w:val="666666"/>
          <w:sz w:val="18"/>
        </w:rPr>
        <w:t>Xu Y et al.  ·  Kidney Int  ·  24.07.2026  ·  PMID 42498061</w:t>
      </w:r>
    </w:p>
    <w:p>
      <w:r>
        <w:t>Heterogenitätsanalyse an 28.747 Diabetespatienten in Stockholm zur Frage, welche Patienten von GLP-1-Agonisten bei der Nierenprotektion profitieren – im Unterschied zu durchschnittlichen Zulassungsstudien.</w:t>
      </w:r>
    </w:p>
    <w:p>
      <w:r>
        <w:rPr>
          <w:b/>
        </w:rPr>
        <w:t xml:space="preserve">Ergebnis: </w:t>
      </w:r>
      <w:r>
        <w:t>GLP-1RA senkte Fünf-Jahres-Nierenenergierisiko durchschnittlich um 0,72 % absolut (HR 0,84, 95%-KI 0,72–0,97); Effekt war aber hochgradig heterogen: Patienten in höchstem Quartil des KFRE-Risikos erlebten 2,76 % absoluten Risikoreduktion (HR 0,70), während die niedrigsten Risikogruppen keinen Nutzen zeigten. Prädiktoren für Vorteil: niedriges eGFR, schneller vorheriger eGFR-Abfall, Albuminurie, höheres HbA1c.</w:t>
      </w:r>
    </w:p>
    <w:p>
      <w:r>
        <w:rPr>
          <w:b/>
          <w:sz w:val="19"/>
        </w:rPr>
        <w:t xml:space="preserve">Übertragbarkeit: </w:t>
      </w:r>
      <w:r>
        <w:rPr>
          <w:sz w:val="19"/>
        </w:rPr>
        <w:t>Schweden, vergleichbares Versicherungssystem, aber Kostenübernahme GLP-1 dort anderes als Deutschland</w:t>
      </w:r>
    </w:p>
    <w:p>
      <w:r>
        <w:rPr>
          <w:color w:val="5A7D3A"/>
          <w:sz w:val="18"/>
        </w:rPr>
        <w:t>https://pubmed.ncbi.nlm.nih.gov/42498061/</w:t>
      </w:r>
    </w:p>
    <w:p>
      <w:pPr>
        <w:pStyle w:val="Heading2"/>
      </w:pPr>
      <w:r>
        <w:t>Metabolisches Syndrom erhöht Magenkrebsrisiko progressiv – Bauchumfang ist stärkster Komponenten-Marker</w:t>
      </w:r>
    </w:p>
    <w:p>
      <w:r>
        <w:rPr>
          <w:i/>
          <w:color w:val="666666"/>
          <w:sz w:val="18"/>
        </w:rPr>
        <w:t>Wang GQ et al.  ·  Cancer Res Commun  ·  01.08.2026  ·  PMID 42490138</w:t>
      </w:r>
    </w:p>
    <w:p>
      <w:r>
        <w:t>Prospektive Kohortenanalyse von 471.540 UK-Biobank-Teilnehmern zum Zusammenhang zwischen MetS und inzidentem Magenkrebs über 6,5 Jahre mit Subgruppenanalysen nach Sublokalisation.</w:t>
      </w:r>
    </w:p>
    <w:p>
      <w:r>
        <w:rPr>
          <w:b/>
        </w:rPr>
        <w:t xml:space="preserve">Ergebnis: </w:t>
      </w:r>
      <w:r>
        <w:t>Metabolisches Syndrom war mit erhöhtem Magenkrebsrisiko assoziiert (HR 1,36, 95%-KI 1,08–1,71). Risiko stieg mit Anzahl der MetS-Komponenten (p für Trend = 0,033). Für kardiales Magenkarzinom stärker (HR 1,48, 95%-KI 1,03–2,11) als für nicht-kardiales (HR 1,28, 95%-KI 0,95–1,73, Heterogenität p = 0,547). Bauchumfang zeigte konsistentest Komponenten-Signal. 332 Fälle über 6,5 Jahre in großer prospektiver Kohorte.</w:t>
      </w:r>
    </w:p>
    <w:p>
      <w:r>
        <w:rPr>
          <w:b/>
          <w:sz w:val="19"/>
        </w:rPr>
        <w:t xml:space="preserve">Übertragbarkeit: </w:t>
      </w:r>
      <w:r>
        <w:rPr>
          <w:sz w:val="19"/>
        </w:rPr>
        <w:t>UK Biobank, aber Befund zur metabolischen Dysfunktion unabhängig von System übertragbar</w:t>
      </w:r>
    </w:p>
    <w:p>
      <w:r>
        <w:rPr>
          <w:color w:val="5A7D3A"/>
          <w:sz w:val="18"/>
        </w:rPr>
        <w:t>https://pubmed.ncbi.nlm.nih.gov/42490138/</w:t>
      </w:r>
    </w:p>
    <w:p>
      <w:pPr>
        <w:pStyle w:val="Heading1"/>
      </w:pPr>
      <w:r>
        <w:t>Aufgenommen am 19.09.2026</w:t>
      </w:r>
    </w:p>
    <w:p>
      <w:pPr>
        <w:pStyle w:val="Heading2"/>
      </w:pPr>
      <w:r>
        <w:t>Ernährungs- und Reproduktionsfolgefragen nach Adipositastherapie: prospektive Kohortenstudie</w:t>
      </w:r>
    </w:p>
    <w:p>
      <w:r>
        <w:rPr>
          <w:i/>
          <w:color w:val="666666"/>
          <w:sz w:val="18"/>
        </w:rPr>
        <w:t>Schipper RM et al.  ·  BMJ Open  ·  18.09.2026  ·  PMID 42760085</w:t>
      </w:r>
    </w:p>
    <w:p>
      <w:r>
        <w:t>Prospektive Multizenterstudie zu Nährstoffstatus, Ernährung und Gesundheitsfolgen bei mindestens 1.150 Frauen unter chirurgischer oder medikamentöser Adipositastherapie über zehn Jahre, einschließlich integrierter Schwangerschafts- und Geburtenkohort.</w:t>
      </w:r>
    </w:p>
    <w:p>
      <w:r>
        <w:rPr>
          <w:b/>
        </w:rPr>
        <w:t xml:space="preserve">Ergebnis: </w:t>
      </w:r>
      <w:r>
        <w:t>Studie verfolgt präbehandlung, 3 Monate, 6 Monate und jährlich bis 10 Jahre nach Therapie. Erfasst muskuloskelettale, reproduktive, endokrine, gastrointestinale und mentale Gesundheit sowie Nährstoffstatus, Ernährung, fetale Entwicklung und Muttermilchzusammensetzung. Keine Ergebnisse verfügbar (Studienprotokoll).</w:t>
      </w:r>
    </w:p>
    <w:p>
      <w:r>
        <w:rPr>
          <w:b/>
          <w:sz w:val="19"/>
        </w:rPr>
        <w:t xml:space="preserve">Übertragbarkeit: </w:t>
      </w:r>
      <w:r>
        <w:rPr>
          <w:sz w:val="19"/>
        </w:rPr>
        <w:t>Niederlande, strukturierte Langzeitverfolgung wie in europäischen Registern.</w:t>
      </w:r>
    </w:p>
    <w:p>
      <w:r>
        <w:rPr>
          <w:color w:val="5A7D3A"/>
          <w:sz w:val="18"/>
        </w:rPr>
        <w:t>https://pubmed.ncbi.nlm.nih.gov/42760085/</w:t>
      </w:r>
    </w:p>
    <w:p>
      <w:pPr>
        <w:pStyle w:val="Heading2"/>
      </w:pPr>
      <w:r>
        <w:t>Semaglutid bei Prader-Willi-Syndrom: Gewichtsstabilisierung und Hyperphagiereduktion über 17 Monate</w:t>
      </w:r>
    </w:p>
    <w:p>
      <w:r>
        <w:rPr>
          <w:i/>
          <w:color w:val="666666"/>
          <w:sz w:val="18"/>
        </w:rPr>
        <w:t>Ahmed S et al.  ·  Front Endocrinol (Lausanne)  ·  03.09.2026  ·  PMID 42755517</w:t>
      </w:r>
    </w:p>
    <w:p>
      <w:r>
        <w:t>Retrospektive offene Beobachtungskohort von 12 Erwachsenen mit PWS und Übergewicht/Adipositas unter Semaglutid-Behandlung (Median 17,2 Monate, Dosis bis 2,4 mg wöchentlich).</w:t>
      </w:r>
    </w:p>
    <w:p>
      <w:r>
        <w:rPr>
          <w:b/>
        </w:rPr>
        <w:t xml:space="preserve">Ergebnis: </w:t>
      </w:r>
      <w:r>
        <w:t>Kein signifikanter Gesamtgewichtsverlust, aber Stabilisierung: Post –3,1±9,9% versus Pre +5,7±5,6% (d=–0,72, p=0,037). Hyperphagia-Fragebogen sank um 7,3±6,1 (n=11, d=–1,19, p=0,003). HbA1c verbessert in erhöhten Baseline-Fällen (n=6, –4,2±4,9%, p=0,13). Gastrointestinale Nebenwirkungen bei 25%, ohne Abbruch. 75% mit T2DM.</w:t>
      </w:r>
    </w:p>
    <w:p>
      <w:r>
        <w:rPr>
          <w:b/>
          <w:sz w:val="19"/>
        </w:rPr>
        <w:t xml:space="preserve">Übertragbarkeit: </w:t>
      </w:r>
      <w:r>
        <w:rPr>
          <w:sz w:val="19"/>
        </w:rPr>
        <w:t>UK-Klinik; PWS ist seltene Erkrankung, Ergebnis aber auf Hyperphagia-Kontrolle fokussiert.</w:t>
      </w:r>
    </w:p>
    <w:p>
      <w:r>
        <w:rPr>
          <w:color w:val="5A7D3A"/>
          <w:sz w:val="18"/>
        </w:rPr>
        <w:t>https://pubmed.ncbi.nlm.nih.gov/42755517/</w:t>
      </w:r>
    </w:p>
    <w:p>
      <w:pPr>
        <w:pStyle w:val="Heading2"/>
      </w:pPr>
      <w:r>
        <w:t>COVID-19-Pandemie erhöhte Übergewicht bei chinesischen Jugendlichen um 1,28-fach, normalisierte Kontrollphase reversibelnd</w:t>
      </w:r>
    </w:p>
    <w:p>
      <w:r>
        <w:rPr>
          <w:i/>
          <w:color w:val="666666"/>
          <w:sz w:val="18"/>
        </w:rPr>
        <w:t>Maitituersun Y et al.  ·  BMC Pediatr  ·  07.09.2026  ·  PMID 42754879</w:t>
      </w:r>
    </w:p>
    <w:p>
      <w:r>
        <w:t>Längsschnittstudie über fünf Jahre (2017–2021) mit 120.459 chinesischen Jugendlichen (13–18 Jahre) zu BMI-Änderungen während COVID-19-Pandemie und deren Normalisierungsphase.</w:t>
      </w:r>
    </w:p>
    <w:p>
      <w:r>
        <w:rPr>
          <w:b/>
        </w:rPr>
        <w:t xml:space="preserve">Ergebnis: </w:t>
      </w:r>
      <w:r>
        <w:t>2020: BMI +0,2 kg/m² versus Vorjahre, 2021 rückläufig. 2020: Übergewicht OR=1,280 (95% KI 1,199–1,366), Übergewicht+Adipositas OR=1,364 (95% KI 1,286–1,448) versus 2017. 2021: Adipositas-Risiko sank auf OR=1,201 (95% KI 1,131–1,275). Mädchen stärker betroffen als Jungen. Untergwicht 2020 reduziert (OR=0,668), 2021 erholt (OR=0,917).</w:t>
      </w:r>
    </w:p>
    <w:p>
      <w:r>
        <w:rPr>
          <w:b/>
          <w:sz w:val="19"/>
        </w:rPr>
        <w:t xml:space="preserve">Übertragbarkeit: </w:t>
      </w:r>
      <w:r>
        <w:rPr>
          <w:sz w:val="19"/>
        </w:rPr>
        <w:t>China-Daten; zeigt populationsweite Reaktion auf Lockdown und Erholung—strukturelle Faktoren in Deutschland zu prüfen.</w:t>
      </w:r>
    </w:p>
    <w:p>
      <w:r>
        <w:rPr>
          <w:color w:val="5A7D3A"/>
          <w:sz w:val="18"/>
        </w:rPr>
        <w:t>https://pubmed.ncbi.nlm.nih.gov/42754879/</w:t>
      </w:r>
    </w:p>
    <w:p>
      <w:pPr>
        <w:pStyle w:val="Heading2"/>
      </w:pPr>
      <w:r>
        <w:t>Adipositas, nicht Hyperandrogenismus, treibt Stoffwechselstörung bei PCOS: Glukose-Insulin-Dynamik bei 71 Frauen</w:t>
      </w:r>
    </w:p>
    <w:p>
      <w:r>
        <w:rPr>
          <w:i/>
          <w:color w:val="666666"/>
          <w:sz w:val="18"/>
        </w:rPr>
        <w:t>Naderi P et al.  ·  Front Endocrinol (Lausanne)  ·  31.08.2026  ·  PMID 42741014</w:t>
      </w:r>
    </w:p>
    <w:p>
      <w:r>
        <w:t>Retrospektive Querschnittstudie zu Glukose-Insulin-Dynamik bei 71 PCOS-Frauen, stratifiziert nach BMI-Status (&lt;30, n=37 vs. ≥30, n=34) mit 3-Stunden-OGTT.</w:t>
      </w:r>
    </w:p>
    <w:p>
      <w:r>
        <w:rPr>
          <w:b/>
        </w:rPr>
        <w:t xml:space="preserve">Ergebnis: </w:t>
      </w:r>
      <w:r>
        <w:t>Adipöse Frauen älter, höhere Nüchternglukose, HbA1c nur numerisch höher. OGTT zeigte höhere Glukose/Insulin-Konzentrationen, niedrigere Insulinsensitivität (Matsuda-Index), höhere Insulinresistenz (HOMA-IR) und größere Glukoseexposition. PCOM, Rotterdam-Phänotyp, Androgene vergleichbar. BMI einziger konsistenter unabhängiger Prädiktor aller Stoffwechselparameter (p&lt;0,05).</w:t>
      </w:r>
    </w:p>
    <w:p>
      <w:r>
        <w:rPr>
          <w:b/>
          <w:sz w:val="19"/>
        </w:rPr>
        <w:t xml:space="preserve">Übertragbarkeit: </w:t>
      </w:r>
      <w:r>
        <w:rPr>
          <w:sz w:val="19"/>
        </w:rPr>
        <w:t>Deutschland, deutsches Zentrum; zeigt Äquivalenz von BMI-zentrierter Risikostratifikation bei PCOS.</w:t>
      </w:r>
    </w:p>
    <w:p>
      <w:r>
        <w:rPr>
          <w:color w:val="5A7D3A"/>
          <w:sz w:val="18"/>
        </w:rPr>
        <w:t>https://pubmed.ncbi.nlm.nih.gov/42741014/</w:t>
      </w:r>
    </w:p>
    <w:p>
      <w:pPr>
        <w:pStyle w:val="Heading2"/>
      </w:pPr>
      <w:r>
        <w:t>Mikroernährungsstatus bei schwerer Adipositas: Vitamin- und Mineralienverarmung über das Gewichtsspektrum</w:t>
      </w:r>
    </w:p>
    <w:p>
      <w:r>
        <w:rPr>
          <w:i/>
          <w:color w:val="666666"/>
          <w:sz w:val="18"/>
        </w:rPr>
        <w:t>Sabados H et al.  ·  Nutrients  ·  07.09.2026  ·  PMID 42739110</w:t>
      </w:r>
    </w:p>
    <w:p>
      <w:r>
        <w:t>Retrospektive Einzelzentrum-Kohortenstudie mit 247 Erwachsenen (BMI 30–91 kg/m², Mittel 48,7±8,7) zur Erfassung von Vitamin-B- und Mineralstoffkonzentrationen vor bariatrischer Chirurgie.</w:t>
      </w:r>
    </w:p>
    <w:p>
      <w:r>
        <w:rPr>
          <w:b/>
        </w:rPr>
        <w:t xml:space="preserve">Ergebnis: </w:t>
      </w:r>
      <w:r>
        <w:t>Vitamin D, Folat und Vitamin B6 sanken progressiv mit zunehmend BMI. Vitamin D korrelierte invers mit HbA1c. HbA1c, Leberenzyme (ALAT, γ-GT) und Körperzusammensetzung (Taillenumfang, Viszeralfett) waren stärkste Diskriminatoren für T2DM, Steatose und hohes BMI. MASLD+T2DM zeigte stärkste B6-Verarmung; Vitamin D niedrig in allen Subgruppen.</w:t>
      </w:r>
    </w:p>
    <w:p>
      <w:r>
        <w:rPr>
          <w:b/>
          <w:sz w:val="19"/>
        </w:rPr>
        <w:t xml:space="preserve">Übertragbarkeit: </w:t>
      </w:r>
      <w:r>
        <w:rPr>
          <w:sz w:val="19"/>
        </w:rPr>
        <w:t>Deutschland, Saarländische Klinik; Mikroernährungsdaten vor geplanter Chirurgie übertragbar.</w:t>
      </w:r>
    </w:p>
    <w:p>
      <w:r>
        <w:rPr>
          <w:color w:val="5A7D3A"/>
          <w:sz w:val="18"/>
        </w:rPr>
        <w:t>https://pubmed.ncbi.nlm.nih.gov/42739110/</w:t>
      </w:r>
    </w:p>
    <w:p>
      <w:pPr>
        <w:pStyle w:val="Heading2"/>
      </w:pPr>
      <w:r>
        <w:t>Lebensverlauf-Adipositas und Osteoporoserisiko: 357.903 UK-Biobank-Teilnehmer über 15,7 Jahre</w:t>
      </w:r>
    </w:p>
    <w:p>
      <w:r>
        <w:rPr>
          <w:i/>
          <w:color w:val="666666"/>
          <w:sz w:val="18"/>
        </w:rPr>
        <w:t>Liu H et al.  ·  Front Endocrinol (Lausanne)  ·  28.08.2026  ·  PMID 42729203</w:t>
      </w:r>
    </w:p>
    <w:p>
      <w:r>
        <w:t>Prospektive Kohortenstudie zu Assoziation zwischen Geburtsmasse, Kindheitsgewicht und Erwachsenen-BMI mit Osteoporoserisiko im UK Biobank über Median 15,7 Jahre.</w:t>
      </w:r>
    </w:p>
    <w:p>
      <w:r>
        <w:rPr>
          <w:b/>
        </w:rPr>
        <w:t xml:space="preserve">Ergebnis: </w:t>
      </w:r>
      <w:r>
        <w:t>11.905 Osteoporosefälle (3,3%, 82% Frauen). Niedriges Geburtsgewicht, dünnere Kindheit und niedriger Erwachsenen-BMI erhöht Osteoporoserisiko: Untergewicht HR=2,41; Übergewicht HR=0,63; Adipositas HR=0,50. Adult BMI stärkster unabhängiger Effekt. Mediation: Adult BMI erklärt 67,1% der Geburt- und 56,1% der Kindheitseffekte. Proteomik identifizierte 95 Mediatoren (ADIPOQ 25,6%, SOST 16,7%).</w:t>
      </w:r>
    </w:p>
    <w:p>
      <w:r>
        <w:rPr>
          <w:b/>
          <w:sz w:val="19"/>
        </w:rPr>
        <w:t xml:space="preserve">Übertragbarkeit: </w:t>
      </w:r>
      <w:r>
        <w:rPr>
          <w:sz w:val="19"/>
        </w:rPr>
        <w:t>UK-Daten, Langzeitverlauf und Risikostratifizierung vergleichbar mit europäischen Kohorten.</w:t>
      </w:r>
    </w:p>
    <w:p>
      <w:r>
        <w:rPr>
          <w:color w:val="5A7D3A"/>
          <w:sz w:val="18"/>
        </w:rPr>
        <w:t>https://pubmed.ncbi.nlm.nih.gov/42729203/</w:t>
      </w:r>
    </w:p>
    <w:p>
      <w:pPr>
        <w:pStyle w:val="Heading1"/>
      </w:pPr>
      <w:r>
        <w:t>Aufgenommen am 18.09.2026</w:t>
      </w:r>
    </w:p>
    <w:p>
      <w:pPr>
        <w:pStyle w:val="Heading2"/>
      </w:pPr>
      <w:r>
        <w:t>Obesitäts-Hypoventilationssyndrom auf Intensivstation: 3 % der adipösen Patienten nicht erkannt</w:t>
      </w:r>
    </w:p>
    <w:p>
      <w:r>
        <w:rPr>
          <w:i/>
          <w:color w:val="666666"/>
          <w:sz w:val="18"/>
        </w:rPr>
        <w:t>Lee KJ et al.  ·  Korean J Intern Med  ·  01.09.2026  ·  PMID 42754525</w:t>
      </w:r>
    </w:p>
    <w:p>
      <w:r>
        <w:t>Retrospektive Kohortenstudie bei 3.660 MICU-Patienten (531 adipös, BMI≥27) in Seoul (2016–2023) zum Anteil und Erkennungsrate des wahrscheinlichen Obesitäts-Hypoventilationssyndroms.</w:t>
      </w:r>
    </w:p>
    <w:p>
      <w:r>
        <w:rPr>
          <w:b/>
        </w:rPr>
        <w:t xml:space="preserve">Ergebnis: </w:t>
      </w:r>
      <w:r>
        <w:t>Wahrscheinliches OHS in 0,4 % aller MICU-Patienten (3,0 % adipös, 6,5 % bei BMI≥30). Längere Krankenhausverweildauer trotz niedrigerer Aufnahmeschwere. Mortalität nach IPTW-Anpassung nicht signifikant unterschiedlich. Unterdiagnose zeigt Erkennungslücke.</w:t>
      </w:r>
    </w:p>
    <w:p>
      <w:r>
        <w:rPr>
          <w:b/>
          <w:sz w:val="19"/>
        </w:rPr>
        <w:t xml:space="preserve">Übertragbarkeit: </w:t>
      </w:r>
      <w:r>
        <w:rPr>
          <w:sz w:val="19"/>
        </w:rPr>
        <w:t>Südkorea, Universitätsklinikum; kritische Pflege, vergleichbare diagnostische Standards</w:t>
      </w:r>
    </w:p>
    <w:p>
      <w:r>
        <w:rPr>
          <w:color w:val="5A7D3A"/>
          <w:sz w:val="18"/>
        </w:rPr>
        <w:t>https://pubmed.ncbi.nlm.nih.gov/42754525/</w:t>
      </w:r>
    </w:p>
    <w:p>
      <w:pPr>
        <w:pStyle w:val="Heading2"/>
      </w:pPr>
      <w:r>
        <w:t>Semaglutid bei antipsychotika-assoziierter Adipositas in Jugendlichen: Machbarkeitsstudie</w:t>
      </w:r>
    </w:p>
    <w:p>
      <w:r>
        <w:rPr>
          <w:i/>
          <w:color w:val="666666"/>
          <w:sz w:val="18"/>
        </w:rPr>
        <w:t>Giraldi LV et al.  ·  BMJ Open  ·  17.09.2026  ·  PMID 42754274</w:t>
      </w:r>
    </w:p>
    <w:p>
      <w:r>
        <w:t>Open-label Machbarkeitsstudie an 34 Jugendlichen (12–18 Jahre) mit antipsychotika-bedingter Adipositas in Kopenhagen (36 Wochen Semaglutid bis 2,4 mg/Woche plus Standardversorgung).</w:t>
      </w:r>
    </w:p>
    <w:p>
      <w:r>
        <w:rPr>
          <w:b/>
        </w:rPr>
        <w:t xml:space="preserve">Ergebnis: </w:t>
      </w:r>
      <w:r>
        <w:t>Primäre Zielgröße: Komplettierungsrate der Studie. Sekundär: BMI-SD-Score, Körperzusammensetzung, metabolische und psychiatrische Parameter. Ergebnisse nicht im Abstract genannt, da Machbarkeitsstudie mit anschließender Observationsphase (18 Monate).</w:t>
      </w:r>
    </w:p>
    <w:p>
      <w:r>
        <w:rPr>
          <w:b/>
          <w:sz w:val="19"/>
        </w:rPr>
        <w:t xml:space="preserve">Übertragbarkeit: </w:t>
      </w:r>
      <w:r>
        <w:rPr>
          <w:sz w:val="19"/>
        </w:rPr>
        <w:t>Dänemark, vergleichbare Sozialversicherung; GLP-1RA als Adipositas-Arzneimittel unter §34 SGB V nicht erstattet</w:t>
      </w:r>
    </w:p>
    <w:p>
      <w:r>
        <w:rPr>
          <w:color w:val="5A7D3A"/>
          <w:sz w:val="18"/>
        </w:rPr>
        <w:t>https://pubmed.ncbi.nlm.nih.gov/42754274/</w:t>
      </w:r>
    </w:p>
    <w:p>
      <w:pPr>
        <w:pStyle w:val="Heading2"/>
      </w:pPr>
      <w:r>
        <w:t>Bluttesttrends besser als Einzelwert zur Krebserkennung bei unerwartetem Gewichtsverlust</w:t>
      </w:r>
    </w:p>
    <w:p>
      <w:r>
        <w:rPr>
          <w:i/>
          <w:color w:val="666666"/>
          <w:sz w:val="18"/>
        </w:rPr>
        <w:t>Nicholson BD et al.  ·  PLoS Med  ·  17.09.2026  ·  PMID 42752402</w:t>
      </w:r>
    </w:p>
    <w:p>
      <w:r>
        <w:t>Retrospektive Kohortenstudie an 275.205 Patienten mit unerwartetem Gewichtsverlust in englischer Primärversorgung (2000–2018) zum Vergleich des Diskriminationsvermögens von Bluttesttrends vs. Einzelwert-Abnormitäten für Krebsdiagnose.</w:t>
      </w:r>
    </w:p>
    <w:p>
      <w:r>
        <w:rPr>
          <w:b/>
        </w:rPr>
        <w:t xml:space="preserve">Ergebnis: </w:t>
      </w:r>
      <w:r>
        <w:t>Unter 13.798 Krebsfällen (5,0 %): Bluttesttrends nach Alters- und Geschlechtsanpassung stärker diskriminativ als Einzelwerte (höchste AUC 0,82 [0,81–0,83]). 26 Trends für Gesamtkrebs, mittleres Zellvolumen für Darm/Lymphom, WBC/Neutrophile für Lungenkrebs, multiple Parameter für Prostatakarzinom bessere Vorhersage.</w:t>
      </w:r>
    </w:p>
    <w:p>
      <w:r>
        <w:rPr>
          <w:b/>
          <w:sz w:val="19"/>
        </w:rPr>
        <w:t xml:space="preserve">Übertragbarkeit: </w:t>
      </w:r>
      <w:r>
        <w:rPr>
          <w:sz w:val="19"/>
        </w:rPr>
        <w:t>Englische Primärversorgung, Clinical Practice Research Datalink; System vergleichbar mit deutschen Hausarztdaten</w:t>
      </w:r>
    </w:p>
    <w:p>
      <w:r>
        <w:rPr>
          <w:color w:val="5A7D3A"/>
          <w:sz w:val="18"/>
        </w:rPr>
        <w:t>https://pubmed.ncbi.nlm.nih.gov/42752402/</w:t>
      </w:r>
    </w:p>
    <w:p>
      <w:pPr>
        <w:pStyle w:val="Heading2"/>
      </w:pPr>
      <w:r>
        <w:t>Vascular Alter als Prädiktor für metabolisches Syndrom bei spanischen Berufstätigen</w:t>
      </w:r>
    </w:p>
    <w:p>
      <w:r>
        <w:rPr>
          <w:i/>
          <w:color w:val="666666"/>
          <w:sz w:val="18"/>
        </w:rPr>
        <w:t>Montero Muñoz N et al.  ·  Endocrinol Diabetes Nutr (Engl Ed)  ·  Aug. 2026  ·  PMID 42744528</w:t>
      </w:r>
    </w:p>
    <w:p>
      <w:r>
        <w:t>Querschnittsstudie an 336.450 erwerbstätigen Spaniern (2018–2022) zur Vorhersagekraft des geschätzten vaskulären Alters nach dem Framingham-Modell für die Früherkennung metabolischer Störungen.</w:t>
      </w:r>
    </w:p>
    <w:p>
      <w:r>
        <w:rPr>
          <w:b/>
        </w:rPr>
        <w:t xml:space="preserve">Ergebnis: </w:t>
      </w:r>
      <w:r>
        <w:t>Metabolisches Syndrom stieg progressiv mit höherem vaskulären Alter; Fläche unter der Kurve &gt;0,80 (Frauen bis 0,86). Vaskuläres Alter ist ein starker unabhängiger Prädiktor für metabolische Risiken und praktisch in Arbeitsschutzprogrammen einsetzbar.</w:t>
      </w:r>
    </w:p>
    <w:p>
      <w:r>
        <w:rPr>
          <w:b/>
          <w:sz w:val="19"/>
        </w:rPr>
        <w:t xml:space="preserve">Übertragbarkeit: </w:t>
      </w:r>
      <w:r>
        <w:rPr>
          <w:sz w:val="19"/>
        </w:rPr>
        <w:t>Spanischer Arbeitsmedizin-Kontext, vergleichbares Sozialversicherungssystem wie Deutschland</w:t>
      </w:r>
    </w:p>
    <w:p>
      <w:r>
        <w:rPr>
          <w:color w:val="5A7D3A"/>
          <w:sz w:val="18"/>
        </w:rPr>
        <w:t>https://pubmed.ncbi.nlm.nih.gov/42744528/</w:t>
      </w:r>
    </w:p>
    <w:p>
      <w:pPr>
        <w:pStyle w:val="Heading2"/>
      </w:pPr>
      <w:r>
        <w:t>Adipositaschirurgie bei Typ-1-Diabetes: Gewichtsverlust erreicht, Glykämie unverändert</w:t>
      </w:r>
    </w:p>
    <w:p>
      <w:r>
        <w:rPr>
          <w:i/>
          <w:color w:val="666666"/>
          <w:sz w:val="18"/>
        </w:rPr>
        <w:t>Mottalib A et al.  ·  Surg Obes Relat Dis  ·  14.03.2026  ·  PMID 42742506</w:t>
      </w:r>
    </w:p>
    <w:p>
      <w:r>
        <w:t>Retrospektive matched-cohort-Studie an 20 Patienten mit Typ-1-Diabetes und Adipositas nach bariatrischer Operation vs. 20 Kontrollpersonen in Standardversorgung über 3 Jahre.</w:t>
      </w:r>
    </w:p>
    <w:p>
      <w:r>
        <w:rPr>
          <w:b/>
        </w:rPr>
        <w:t xml:space="preserve">Ergebnis: </w:t>
      </w:r>
      <w:r>
        <w:t>Chirurgie-Gruppe: Gewichtsverlust 33,5±2,6 kg (28,1 %), Kontrollgruppe Gewichtszunahme 2,6±2,8 kg (p&lt;0,0001). HbA1c unverändert in beiden Gruppen. Chirurgie-Gruppe zeigte Reduktion Insulindosis (-), Triglyceride (-), systolischer Blutdruck (-), HDL-Cholesterin (+).</w:t>
      </w:r>
    </w:p>
    <w:p>
      <w:r>
        <w:rPr>
          <w:b/>
          <w:sz w:val="19"/>
        </w:rPr>
        <w:t xml:space="preserve">Übertragbarkeit: </w:t>
      </w:r>
      <w:r>
        <w:rPr>
          <w:sz w:val="19"/>
        </w:rPr>
        <w:t>USA-Klinikdaten, begrenzte Fallzahl (n=20); Adipositaschirurgie-Genehmigung in Deutschland Einzelfallprüfung</w:t>
      </w:r>
    </w:p>
    <w:p>
      <w:r>
        <w:rPr>
          <w:color w:val="5A7D3A"/>
          <w:sz w:val="18"/>
        </w:rPr>
        <w:t>https://pubmed.ncbi.nlm.nih.gov/42742506/</w:t>
      </w:r>
    </w:p>
    <w:p>
      <w:pPr>
        <w:pStyle w:val="Heading2"/>
      </w:pPr>
      <w:r>
        <w:t>SGLT2-Inhibitoren und GLP-1-Agonisten: Gewichtsverlust stärker bei Adipösen, Glykämieverbesserung gleich</w:t>
      </w:r>
    </w:p>
    <w:p>
      <w:r>
        <w:rPr>
          <w:i/>
          <w:color w:val="666666"/>
          <w:sz w:val="18"/>
        </w:rPr>
        <w:t>Almohammed OA et al.  ·  Front Endocrinol (Lausanne)  ·  31.08.2026  ·  PMID 42741141</w:t>
      </w:r>
    </w:p>
    <w:p>
      <w:r>
        <w:t>Multicenter-Beobachtungsstudie an 1.016 Patienten mit Typ-2-Diabetes in Saudi-Arabien zum Vergleich der Gewichts- und Glykämieveränderungen zwischen adipösen (BMI≥30) und nicht-adipösen Personen unter SGLT2i oder GLP-1RA.</w:t>
      </w:r>
    </w:p>
    <w:p>
      <w:r>
        <w:rPr>
          <w:b/>
        </w:rPr>
        <w:t xml:space="preserve">Ergebnis: </w:t>
      </w:r>
      <w:r>
        <w:t>Nach 12 Monaten erreichten adipöse Patienten größere absolute Gewichtsverluste und BMI-Reduktionen (p&lt;0,05). Responderrate ≥5 % Gewichtsverlust bei Adipösen: 27,2 % vs. 15,5 % bei Nicht-Adipösen in Monat 6. HbA1c-Verbesserungen waren zwischen Gruppen vergleichbar.</w:t>
      </w:r>
    </w:p>
    <w:p>
      <w:r>
        <w:rPr>
          <w:b/>
          <w:sz w:val="19"/>
        </w:rPr>
        <w:t xml:space="preserve">Übertragbarkeit: </w:t>
      </w:r>
      <w:r>
        <w:rPr>
          <w:sz w:val="19"/>
        </w:rPr>
        <w:t>Saudi-Arabien, Einzelzentren-Daten; Arzneimittel-Kostenerstattung in Deutschland nicht vergleichbar (§34 SGB V)</w:t>
      </w:r>
    </w:p>
    <w:p>
      <w:r>
        <w:rPr>
          <w:color w:val="5A7D3A"/>
          <w:sz w:val="18"/>
        </w:rPr>
        <w:t>https://pubmed.ncbi.nlm.nih.gov/42741141/</w:t>
      </w:r>
    </w:p>
    <w:p>
      <w:pPr>
        <w:pStyle w:val="Heading1"/>
      </w:pPr>
      <w:r>
        <w:t>Aufgenommen am 17.09.2026</w:t>
      </w:r>
    </w:p>
    <w:p>
      <w:pPr>
        <w:pStyle w:val="Heading2"/>
      </w:pPr>
      <w:r>
        <w:t>Wiederholte Lebensstilintervention: Marginal bessere Gewichtsabnahme in Kontemplationsphase</w:t>
      </w:r>
    </w:p>
    <w:p>
      <w:r>
        <w:rPr>
          <w:i/>
          <w:color w:val="666666"/>
          <w:sz w:val="18"/>
        </w:rPr>
        <w:t>Yoshida H et al.  ·  Environ Health Prev Med  ·  2026  ·  PMID 42749615</w:t>
      </w:r>
    </w:p>
    <w:p>
      <w:r>
        <w:t>Längsbeobachtungsstudie mit modifizierter Poisson-Regression an 2325 japanischen Männern (40–65 Jahre) aus Gesundheits-Screening-System 2018–2020: Vergleich wiederholter vs. einmaliger Spezifischer Gesundheitsberatung (SHG) auf Gewichtsabnahme ≥3%.</w:t>
      </w:r>
    </w:p>
    <w:p>
      <w:r>
        <w:rPr>
          <w:b/>
        </w:rPr>
        <w:t xml:space="preserve">Ergebnis: </w:t>
      </w:r>
      <w:r>
        <w:t>Wiederholte Gruppe (n=952) vs. Einzelintervention (n=1373): 16,0% vs. 13,5% erreichten ≥3% Gewichtsverlust (RR=1,18, 95% KI 0,97–1,44, nicht signifikant). Subgruppenanalyse Kontemplationsphase: 19,7% vs. 13,7% (RR=1,47, 95% KI 1,04–2,08), signifikant. Keine signifikante Gesamtassoziation.</w:t>
      </w:r>
    </w:p>
    <w:p>
      <w:r>
        <w:rPr>
          <w:b/>
          <w:sz w:val="19"/>
        </w:rPr>
        <w:t xml:space="preserve">Übertragbarkeit: </w:t>
      </w:r>
      <w:r>
        <w:rPr>
          <w:sz w:val="19"/>
        </w:rPr>
        <w:t>Japan, nationales Screening-System, zeigt Grenzen wiederholter Routine-Interventionen.</w:t>
      </w:r>
    </w:p>
    <w:p>
      <w:r>
        <w:rPr>
          <w:color w:val="5A7D3A"/>
          <w:sz w:val="18"/>
        </w:rPr>
        <w:t>https://pubmed.ncbi.nlm.nih.gov/42749615/</w:t>
      </w:r>
    </w:p>
    <w:p>
      <w:pPr>
        <w:pStyle w:val="Heading2"/>
      </w:pPr>
      <w:r>
        <w:t>Sozioökonomische Verletzlichkeit treibt Adipositas bei Kindern über Ernährung</w:t>
      </w:r>
    </w:p>
    <w:p>
      <w:r>
        <w:rPr>
          <w:i/>
          <w:color w:val="666666"/>
          <w:sz w:val="18"/>
        </w:rPr>
        <w:t>Mahmood L et al.  ·  Eur J Pediatr  ·  16.09.2026  ·  PMID 42747589</w:t>
      </w:r>
    </w:p>
    <w:p>
      <w:r>
        <w:t>Längsschnittstudie an 1796 Kindern aus 6 europäischen Ländern zum zeitlichen Zusammenhang zwischen sozioökonomischer Verletzlichkeit, Ernährungsqualität und BMI-Veränderung über 2 Jahre.</w:t>
      </w:r>
    </w:p>
    <w:p>
      <w:r>
        <w:rPr>
          <w:b/>
        </w:rPr>
        <w:t xml:space="preserve">Ergebnis: </w:t>
      </w:r>
      <w:r>
        <w:t>Höhere sozioökonomische Verletzlichkeit sagte schlechtere Ernährungsmuster voraus (weniger Fleisch β=–0,100, weniger Obst/Gemüse β=–0,119, mehr salzige Snacks β=0,129, p&lt;0,001). Diese Ernährungsunterschiede trugen zu Übergewichtsrisiko bei. Fleischkonsum moderierte die Vulnerabilität-BMI-Assoziation (p&lt;0,05).</w:t>
      </w:r>
    </w:p>
    <w:p>
      <w:r>
        <w:rPr>
          <w:b/>
          <w:sz w:val="19"/>
        </w:rPr>
        <w:t xml:space="preserve">Übertragbarkeit: </w:t>
      </w:r>
      <w:r>
        <w:rPr>
          <w:sz w:val="19"/>
        </w:rPr>
        <w:t>Europäische Studie, 6 Länder, dokumentiert Ungleichheitsmechanismus.</w:t>
      </w:r>
    </w:p>
    <w:p>
      <w:r>
        <w:rPr>
          <w:color w:val="5A7D3A"/>
          <w:sz w:val="18"/>
        </w:rPr>
        <w:t>https://pubmed.ncbi.nlm.nih.gov/42747589/</w:t>
      </w:r>
    </w:p>
    <w:p>
      <w:pPr>
        <w:pStyle w:val="Heading2"/>
      </w:pPr>
      <w:r>
        <w:t>Probiotika mit Omega-3 senken Inflammationsmarker bei Adipositas am stärksten</w:t>
      </w:r>
    </w:p>
    <w:p>
      <w:r>
        <w:rPr>
          <w:i/>
          <w:color w:val="666666"/>
          <w:sz w:val="18"/>
        </w:rPr>
        <w:t>Chen Z et al.  ·  Nutrients  ·  07.09.2026  ·  PMID 42739108</w:t>
      </w:r>
    </w:p>
    <w:p>
      <w:r>
        <w:t>Systematische Übersicht und Netzwerk-Metaanalyse von 60 RCTs zu 14 Supplementierungsstrategien und Effekten auf Inflammationsmarker bei Übergewicht/Adipositas.</w:t>
      </w:r>
    </w:p>
    <w:p>
      <w:r>
        <w:rPr>
          <w:b/>
        </w:rPr>
        <w:t xml:space="preserve">Ergebnis: </w:t>
      </w:r>
      <w:r>
        <w:t>Grüntee-Extrakt senkte IL-6 (MD=–2,57, 95% KI [–3,99, –1,15]). Synbiotika reduzierten TNF-α stärksten (MD=–12,25, [–16,7, –7,8]). Probiotika+Omega-3, Synbiotika, Zink und Curcumin senkten alle CRP. Synbiotika erhöhten Adiponektin (MD=15,37, [12,13, 18,61]). Kein Supplement senkte Leptin signifikant. Effekte hingen von Alter, Trainings-Co-Intervention und Geschlechtsverteilung ab.</w:t>
      </w:r>
    </w:p>
    <w:p>
      <w:r>
        <w:rPr>
          <w:b/>
          <w:sz w:val="19"/>
        </w:rPr>
        <w:t xml:space="preserve">Übertragbarkeit: </w:t>
      </w:r>
      <w:r>
        <w:rPr>
          <w:sz w:val="19"/>
        </w:rPr>
        <w:t>Globale Evidenz, zeigt mögliche unterstützende Maßnahmen, aber begrenzte individuelle Supplement-Wirkung.</w:t>
      </w:r>
    </w:p>
    <w:p>
      <w:r>
        <w:rPr>
          <w:color w:val="5A7D3A"/>
          <w:sz w:val="18"/>
        </w:rPr>
        <w:t>https://pubmed.ncbi.nlm.nih.gov/42739108/</w:t>
      </w:r>
    </w:p>
    <w:p>
      <w:pPr>
        <w:pStyle w:val="Heading2"/>
      </w:pPr>
      <w:r>
        <w:t>Südkoreas Adipositasgesetze: Mangelnde Finanzinstrumente bei regulatorischem Fokus</w:t>
      </w:r>
    </w:p>
    <w:p>
      <w:r>
        <w:rPr>
          <w:i/>
          <w:color w:val="666666"/>
          <w:sz w:val="18"/>
        </w:rPr>
        <w:t>Lee Y et al.  ·  Nutrients  ·  31.08.2026  ·  PMID 42739020</w:t>
      </w:r>
    </w:p>
    <w:p>
      <w:r>
        <w:t>Retrospektive Politikanalyse von 53 adipositasbezogenen Gesetzesentwürfen in Südkorea 2006–2024; Analyse von legislativen Trends und Einflussfaktoren.</w:t>
      </w:r>
    </w:p>
    <w:p>
      <w:r>
        <w:rPr>
          <w:b/>
        </w:rPr>
        <w:t xml:space="preserve">Ergebnis: </w:t>
      </w:r>
      <w:r>
        <w:t>16 Gesetzesentwürfe (30,2%) wurden verabschiedet oder in Alternativen integriert. Regulatorische Instrumente dominierten, gefolgt von Bildungs- und institutionellen Mitteln; fiskalische Maßnahmen waren selten. Legislative Aktivität clusterte 2013 und 2017–2019. Kindfokus und institutionelle Machbarkeit waren Erfolgsfaktoren, fiskalische und Strukturvorschläge scheiterten häufiger.</w:t>
      </w:r>
    </w:p>
    <w:p>
      <w:r>
        <w:rPr>
          <w:b/>
          <w:sz w:val="19"/>
        </w:rPr>
        <w:t xml:space="preserve">Übertragbarkeit: </w:t>
      </w:r>
      <w:r>
        <w:rPr>
          <w:sz w:val="19"/>
        </w:rPr>
        <w:t>Südkorea, zeigt Lücken in Prävention durch Steuer und Strukturreformen auf.</w:t>
      </w:r>
    </w:p>
    <w:p>
      <w:r>
        <w:rPr>
          <w:color w:val="5A7D3A"/>
          <w:sz w:val="18"/>
        </w:rPr>
        <w:t>https://pubmed.ncbi.nlm.nih.gov/42739020/</w:t>
      </w:r>
    </w:p>
    <w:p>
      <w:pPr>
        <w:pStyle w:val="Heading2"/>
      </w:pPr>
      <w:r>
        <w:t>Proteinreiches Sojagetränk: Langfristiger Nutzen für Körperzusammensetzung bei Frauen</w:t>
      </w:r>
    </w:p>
    <w:p>
      <w:r>
        <w:rPr>
          <w:i/>
          <w:color w:val="666666"/>
          <w:sz w:val="18"/>
        </w:rPr>
        <w:t>Berg A et al.  ·  Nutrients  ·  27.08.2026  ·  PMID 42738981</w:t>
      </w:r>
    </w:p>
    <w:p>
      <w:r>
        <w:t>Sekundäranalyse der multizentrischen ACOORH-RCT: 64 Frauen mit Übergewicht erhielten 26 Wochen lang entweder Lebensstiländerung allein oder kombiniert mit proteinreichem Soja-Joghurt-Honig-Mahlzeitenersatz; Nachverfolgung über 52 Wochen.</w:t>
      </w:r>
    </w:p>
    <w:p>
      <w:r>
        <w:rPr>
          <w:b/>
        </w:rPr>
        <w:t xml:space="preserve">Ergebnis: </w:t>
      </w:r>
      <w:r>
        <w:t>Beide Gruppen reduzierten Energieaufnahme in Woche 12. Interventionsgruppe erhöhte gewichtsadjustierte Proteinaufnahme (+0,22±0,29 g/kg/d; p=0,004) und behielt diese über 52 Wochen (p&lt;0,001). ANCOVA: signifikant bessere Verbesserung BMI (p=0,04) und Fettmasse (p=0,03). Woche 52: höhere Proteinaufnahme assoziiert mit niedrigerem BMI (r=–0,253, p=0,04) und Fettmasse (r=–0,321, p=0,01), höherer Muskelkraft (r=0,292, p=0,02).</w:t>
      </w:r>
    </w:p>
    <w:p>
      <w:r>
        <w:rPr>
          <w:b/>
          <w:sz w:val="19"/>
        </w:rPr>
        <w:t xml:space="preserve">Übertragbarkeit: </w:t>
      </w:r>
      <w:r>
        <w:rPr>
          <w:sz w:val="19"/>
        </w:rPr>
        <w:t>Deutschland, multizentrisch, zeigt anhaltende Verhaltensänderung nach Intervention.</w:t>
      </w:r>
    </w:p>
    <w:p>
      <w:r>
        <w:rPr>
          <w:color w:val="5A7D3A"/>
          <w:sz w:val="18"/>
        </w:rPr>
        <w:t>https://pubmed.ncbi.nlm.nih.gov/42738981/</w:t>
      </w:r>
    </w:p>
    <w:p>
      <w:pPr>
        <w:pStyle w:val="Heading2"/>
      </w:pPr>
      <w:r>
        <w:t>Digitales Adipositasprogramm funktioniert über kulturelle Grenzen: Abu Dhabi und Stockholm</w:t>
      </w:r>
    </w:p>
    <w:p>
      <w:r>
        <w:rPr>
          <w:i/>
          <w:color w:val="666666"/>
          <w:sz w:val="18"/>
        </w:rPr>
        <w:t>Lindberg L et al.  ·  BMC Pediatr  ·  10.09.2026  ·  PMID 42736550</w:t>
      </w:r>
    </w:p>
    <w:p>
      <w:r>
        <w:t>Nicht-Inferioritätsstudie mit externem historischem Vergleich: 60 Kinder (6–15,9 Jahre) mit Adipositas in Abu Dhabi erhielten Evira (Digi-Physical-Tool); Vergleich mit 107 Stockholmer Kindern aus Vorläuferstudie, primäres Outcome BMI-z-Score-Veränderung bei 26 Wochen.</w:t>
      </w:r>
    </w:p>
    <w:p>
      <w:r>
        <w:rPr>
          <w:b/>
        </w:rPr>
        <w:t xml:space="preserve">Ergebnis: </w:t>
      </w:r>
      <w:r>
        <w:t>Abu Dhabi: –0,20 z-Score (95% KI –0,28 bis –0,12); Stockholm: –0,20 z-Score (–0,26 bis –0,14); p=0,88. Nicht-Inferioritätsmargin 0,10 nicht überschritten. 45,7% Abu Dhabi vs. 36,4% Stockholm erreichten klinisch signifikante Reduktion (≥0,20 Einheiten). Abbruchquoten 41,7% vs. 28,0% (p=0,07).</w:t>
      </w:r>
    </w:p>
    <w:p>
      <w:r>
        <w:rPr>
          <w:b/>
          <w:sz w:val="19"/>
        </w:rPr>
        <w:t xml:space="preserve">Übertragbarkeit: </w:t>
      </w:r>
      <w:r>
        <w:rPr>
          <w:sz w:val="19"/>
        </w:rPr>
        <w:t>Skandinavien-Anwendungsstudie, zeigt Übertragbarkeit strukturierter Versorgung.</w:t>
      </w:r>
    </w:p>
    <w:p>
      <w:r>
        <w:rPr>
          <w:color w:val="5A7D3A"/>
          <w:sz w:val="18"/>
        </w:rPr>
        <w:t>https://pubmed.ncbi.nlm.nih.gov/42736550/</w:t>
      </w:r>
    </w:p>
    <w:p>
      <w:pPr>
        <w:pStyle w:val="Heading2"/>
      </w:pPr>
      <w:r>
        <w:t>Gestationsgewicht und Stoffwechsel beeinflussen Geburtsgewicht bei maternaler Adipositas</w:t>
      </w:r>
    </w:p>
    <w:p>
      <w:r>
        <w:rPr>
          <w:i/>
          <w:color w:val="666666"/>
          <w:sz w:val="18"/>
        </w:rPr>
        <w:t>Bonnichsen ML et al.  ·  Acta Obstet Gynecol Scand  ·  12.08.2026  ·  PMID 42583737</w:t>
      </w:r>
    </w:p>
    <w:p>
      <w:r>
        <w:t>Prospektive Kohortenstudie von 163 schwangeren Frauen mit Prägestations-BMI≥35 zur Assoziation von Gestationsgewichtszunahme und HbA1c mit fötalem Wachstum und Geburtsgewicht.</w:t>
      </w:r>
    </w:p>
    <w:p>
      <w:r>
        <w:rPr>
          <w:b/>
        </w:rPr>
        <w:t xml:space="preserve">Ergebnis: </w:t>
      </w:r>
      <w:r>
        <w:t>Durchschnittliches Geburtsgewicht normal (z-Score 0,117), aber 18,4% LGA und 12,9% SGA. In multivariater Analyse: wöchentliche Gewichtszunahme ab Woche 36 positiv assoziiert mit Geburtsgewicht (z-Score), HbA1c positiv assoziiert. Ein Drittel bekam GDM, ein Drittel davon brauchte medikamentöse Therapie.</w:t>
      </w:r>
    </w:p>
    <w:p>
      <w:r>
        <w:rPr>
          <w:b/>
          <w:sz w:val="19"/>
        </w:rPr>
        <w:t xml:space="preserve">Übertragbarkeit: </w:t>
      </w:r>
      <w:r>
        <w:rPr>
          <w:sz w:val="19"/>
        </w:rPr>
        <w:t>Norwegische Klinikdaten, vergleichbares Gesundheitssystem, zeigt Bedeutung der Gewichtsmonitoring in der Schwangerschaft.</w:t>
      </w:r>
    </w:p>
    <w:p>
      <w:r>
        <w:rPr>
          <w:color w:val="5A7D3A"/>
          <w:sz w:val="18"/>
        </w:rPr>
        <w:t>https://pubmed.ncbi.nlm.nih.gov/42583737/</w:t>
      </w:r>
    </w:p>
    <w:p>
      <w:pPr>
        <w:pStyle w:val="Heading1"/>
      </w:pPr>
      <w:r>
        <w:t>Aufgenommen am 16.09.2026</w:t>
      </w:r>
    </w:p>
    <w:p>
      <w:pPr>
        <w:pStyle w:val="Heading2"/>
      </w:pPr>
      <w:r>
        <w:t>Gewichtsmanagement bei Männern mit Mehrfacherkrankungen: Geschlechtsunterschiede in Therapieergebnissen</w:t>
      </w:r>
    </w:p>
    <w:p>
      <w:r>
        <w:rPr>
          <w:i/>
          <w:color w:val="666666"/>
          <w:sz w:val="18"/>
        </w:rPr>
        <w:t>Macaulay L et al.  ·  BMJ Open  ·  15.09.2026  ·  PMID 42744369</w:t>
      </w:r>
    </w:p>
    <w:p>
      <w:r>
        <w:t>Randomisierte Studie zu Gewichtsmanagement-Intervention mit Textnachrichten und finanziellen Anreizen bei 585 Männern mit Adipositas in drei britischen Zentren; 40% hatten Mehrfacherkrankungen.</w:t>
      </w:r>
    </w:p>
    <w:p>
      <w:r>
        <w:rPr>
          <w:b/>
        </w:rPr>
        <w:t xml:space="preserve">Ergebnis: </w:t>
      </w:r>
      <w:r>
        <w:t>Retentionsquote nach 12 Monaten: 76% bei Männern mit Behinderung, 75% ohne Erkrankungen, 65% mit Diabetes. Stigmaerlebnis, Wohlbefinden und Lebensqualität verbesserten sich in der Interventionsgruppe oder blieben gleich. Hospitalisierungen und eingeschränkte Mobilität waren demotivierend für Gewichtsverlust.</w:t>
      </w:r>
    </w:p>
    <w:p>
      <w:r>
        <w:rPr>
          <w:b/>
          <w:sz w:val="19"/>
        </w:rPr>
        <w:t xml:space="preserve">Übertragbarkeit: </w:t>
      </w:r>
      <w:r>
        <w:rPr>
          <w:sz w:val="19"/>
        </w:rPr>
        <w:t>UK-Studie, aber Versorgungsstrukturen vergleichbar mit Deutschland, deutsche Gesundheitsdatenbasis nicht erforderlich.</w:t>
      </w:r>
    </w:p>
    <w:p>
      <w:r>
        <w:rPr>
          <w:color w:val="5A7D3A"/>
          <w:sz w:val="18"/>
        </w:rPr>
        <w:t>https://pubmed.ncbi.nlm.nih.gov/42744369/</w:t>
      </w:r>
    </w:p>
    <w:p>
      <w:pPr>
        <w:pStyle w:val="Heading2"/>
      </w:pPr>
      <w:r>
        <w:t>Digitale Ernährungsplattform mit Fachberatung: Gewichtsverlust und Engagement</w:t>
      </w:r>
    </w:p>
    <w:p>
      <w:r>
        <w:rPr>
          <w:i/>
          <w:color w:val="666666"/>
          <w:sz w:val="18"/>
        </w:rPr>
        <w:t>Goddard FGB et al.  ·  JMIR Mhealth Uhealth  ·  15.09.2026  ·  PMID 42743588</w:t>
      </w:r>
    </w:p>
    <w:p>
      <w:r>
        <w:t>Retrospektive Kohorte von 10.288 aktiven Nutzern einer arbeitgeberfinanzierten digitalen Ernährungsplattform mit Fachberatung durch Ernährungsfachkräfte; median 6 Monate Verfolgung.</w:t>
      </w:r>
    </w:p>
    <w:p>
      <w:r>
        <w:rPr>
          <w:b/>
        </w:rPr>
        <w:t xml:space="preserve">Ergebnis: </w:t>
      </w:r>
      <w:r>
        <w:t>Nach 3 Monaten: 2,0 kg Gewichtsverlust (2,4% Ausgangsgewicht), nach 6 Monaten: 2,3 kg (2,8%). Höhere Programmbegeisterung assoziiert mit mehr Gewichtsverlust; mindestens eine Fachberatung alle 2 Monate zeigte stärkste Assoziation: +0,8 kg zusätzlicher Gewichtsverlust nach 3 Monaten.</w:t>
      </w:r>
    </w:p>
    <w:p>
      <w:r>
        <w:rPr>
          <w:b/>
          <w:sz w:val="19"/>
        </w:rPr>
        <w:t xml:space="preserve">Übertragbarkeit: </w:t>
      </w:r>
      <w:r>
        <w:rPr>
          <w:sz w:val="19"/>
        </w:rPr>
        <w:t>Portugiesische Plattformdaten; digitale Interventionen mit Fachberatung sind übertragbar auf strukturierte deutsche Versorgung.</w:t>
      </w:r>
    </w:p>
    <w:p>
      <w:r>
        <w:rPr>
          <w:color w:val="5A7D3A"/>
          <w:sz w:val="18"/>
        </w:rPr>
        <w:t>https://pubmed.ncbi.nlm.nih.gov/42743588/</w:t>
      </w:r>
    </w:p>
    <w:p>
      <w:pPr>
        <w:pStyle w:val="Heading2"/>
      </w:pPr>
      <w:r>
        <w:t>Akzeptabilität eines koreanischen Kräuterprogramms bei Adipositas: Zielgruppe mit Erfolg</w:t>
      </w:r>
    </w:p>
    <w:p>
      <w:r>
        <w:rPr>
          <w:i/>
          <w:color w:val="666666"/>
          <w:sz w:val="18"/>
        </w:rPr>
        <w:t>Pandey A et al.  ·  Nutrients  ·  07.09.2026  ·  PMID 42739109</w:t>
      </w:r>
    </w:p>
    <w:p>
      <w:r>
        <w:t>Retrospektive Analyse von 3798 Adipositaspatienten (BMI ≥30 kg/m²) an einer koreanischen Privatklinik; 37 erreichten ≥10% Gewichtsverlust und BMI ≤23 kg/m², davon 16 beantworteten Zufriedenheitsfragen.</w:t>
      </w:r>
    </w:p>
    <w:p>
      <w:r>
        <w:rPr>
          <w:b/>
        </w:rPr>
        <w:t xml:space="preserve">Ergebnis: </w:t>
      </w:r>
      <w:r>
        <w:t>Mittlere BMI-Abnahme: -8,9 kg/m² (Spannweite -9,6 bis -7,7). Zufriedenheitsratings hoch. Häufige unerwünschte Ereignisse: Verstopfung, Übelkeit, Schwindel. Förderliche Faktoren: wahrgenommener Gewichtsverlustnutzen, Programmstruktur, Sicherheit. Barrieren: Gewichtszunahme nach Behandlung, diätetische Belastung, finanzielle Bedenken.</w:t>
      </w:r>
    </w:p>
    <w:p>
      <w:r>
        <w:rPr>
          <w:b/>
          <w:sz w:val="19"/>
        </w:rPr>
        <w:t xml:space="preserve">Übertragbarkeit: </w:t>
      </w:r>
      <w:r>
        <w:rPr>
          <w:sz w:val="19"/>
        </w:rPr>
        <w:t>Südkorea; kulturelle Unterschiede bei Programmannahme, klinische Struktur nicht auf Deutschland übertragbar.</w:t>
      </w:r>
    </w:p>
    <w:p>
      <w:r>
        <w:rPr>
          <w:color w:val="5A7D3A"/>
          <w:sz w:val="18"/>
        </w:rPr>
        <w:t>https://pubmed.ncbi.nlm.nih.gov/42739109/</w:t>
      </w:r>
    </w:p>
    <w:p>
      <w:pPr>
        <w:pStyle w:val="Heading2"/>
      </w:pPr>
      <w:r>
        <w:t>Zeitlich begrenzte Mahlzeiten bei Veteranen mit Querschnittlähmung und Adipositas</w:t>
      </w:r>
    </w:p>
    <w:p>
      <w:r>
        <w:rPr>
          <w:i/>
          <w:color w:val="666666"/>
          <w:sz w:val="18"/>
        </w:rPr>
        <w:t>Henderson GV et al.  ·  Nutrients  ·  29.08.2026  ·  PMID 42739011</w:t>
      </w:r>
    </w:p>
    <w:p>
      <w:r>
        <w:t>Pilottest mit 15 Veteranen mit Rückenmarksverletzung (SCI) und Adipositas; 6-wöchige Intervention mit zeitlich begrenztem Essen (≤10 h tägliches Mahlzeitenfenster).</w:t>
      </w:r>
    </w:p>
    <w:p>
      <w:r>
        <w:rPr>
          <w:b/>
        </w:rPr>
        <w:t xml:space="preserve">Ergebnis: </w:t>
      </w:r>
      <w:r>
        <w:t>14 Teilnehmende beendeten Studie. Adhärenz: 83,0%, durchschn. Mahlzeitenfenster 9,2 ± 1,5 h. Akzeptabilität moderat hoch (50% planten Fortsetzung, 79% würden empfehlen). Glykämische Kontrolle verbesserte sich: 24-h-Glukose -7 ± 3 mg/dL (p=0,02), Glukose-Management-Indikator -0,2 ± 0,1% (p=0,02), Zeit im Zielbereich +3,2 ± 1,6% (p=0,02).</w:t>
      </w:r>
    </w:p>
    <w:p>
      <w:r>
        <w:rPr>
          <w:b/>
          <w:sz w:val="19"/>
        </w:rPr>
        <w:t xml:space="preserve">Übertragbarkeit: </w:t>
      </w:r>
      <w:r>
        <w:rPr>
          <w:sz w:val="19"/>
        </w:rPr>
        <w:t>USA-Studie bei Spezialgruppe; Ergebnis Glykämiekontrolle ist systemabhängig, aber Machbarkeit bei Mobilitätseinschränkung relevant.</w:t>
      </w:r>
    </w:p>
    <w:p>
      <w:r>
        <w:rPr>
          <w:color w:val="5A7D3A"/>
          <w:sz w:val="18"/>
        </w:rPr>
        <w:t>https://pubmed.ncbi.nlm.nih.gov/42739011/</w:t>
      </w:r>
    </w:p>
    <w:p>
      <w:pPr>
        <w:pStyle w:val="Heading2"/>
      </w:pPr>
      <w:r>
        <w:t>Personalisierte Ernährungs- und Verhaltensintervention: Gewichtsverlust und Langzeitmaintenance</w:t>
      </w:r>
    </w:p>
    <w:p>
      <w:r>
        <w:rPr>
          <w:i/>
          <w:color w:val="666666"/>
          <w:sz w:val="18"/>
        </w:rPr>
        <w:t>Momora A et al.  ·  Nutrients  ·  27.08.2026  ·  PMID 42738986</w:t>
      </w:r>
    </w:p>
    <w:p>
      <w:r>
        <w:t>Retrospektive Analyse von 267 übergewichtigen oder adipösen Erwachsenen, die personalisierte Diät mit psychodiätetischer Unterstützung (2018–2024) erhielten; 1-Jahres-Follow-up.</w:t>
      </w:r>
    </w:p>
    <w:p>
      <w:r>
        <w:rPr>
          <w:b/>
        </w:rPr>
        <w:t xml:space="preserve">Ergebnis: </w:t>
      </w:r>
      <w:r>
        <w:t>Mittlerer Gewichtsverlust: 10,45 ± 7,56 kg mit signifikanten BMI- und Körperfettabnahmen. Fettfreie Masse: -1,72 ± 2,20 kg, Skelettmuskulatur: -1,11 ± 1,36 kg. Nach 1 Jahr: 23,2% behielten ≥10% Gewichtsverlust bei. Hauptproblem: Gewichtsrückgang bei 76,8% der Teilnehmenden.</w:t>
      </w:r>
    </w:p>
    <w:p>
      <w:r>
        <w:rPr>
          <w:b/>
          <w:sz w:val="19"/>
        </w:rPr>
        <w:t xml:space="preserve">Übertragbarkeit: </w:t>
      </w:r>
      <w:r>
        <w:rPr>
          <w:sz w:val="19"/>
        </w:rPr>
        <w:t>Polen; klinische Daten aus ambulanter Versorgung, Struktur mit Ernährungsberatung vergleichbar mit Deutschland.</w:t>
      </w:r>
    </w:p>
    <w:p>
      <w:r>
        <w:rPr>
          <w:color w:val="5A7D3A"/>
          <w:sz w:val="18"/>
        </w:rPr>
        <w:t>https://pubmed.ncbi.nlm.nih.gov/42738986/</w:t>
      </w:r>
    </w:p>
    <w:p>
      <w:pPr>
        <w:pStyle w:val="Heading2"/>
      </w:pPr>
      <w:r>
        <w:t>Körperbildwahrnehmung bei krebsbedingtem Gewichtsverlust: Geschlechtsunterschiede</w:t>
      </w:r>
    </w:p>
    <w:p>
      <w:r>
        <w:rPr>
          <w:i/>
          <w:color w:val="666666"/>
          <w:sz w:val="18"/>
        </w:rPr>
        <w:t>Goodrose-Flores C et al.  ·  BMJ Open  ·  15.07.2026  ·  PMID 42457417</w:t>
      </w:r>
    </w:p>
    <w:p>
      <w:r>
        <w:t>Studienprotokoll der Multicenterstudie GRACE zu Geschlechtsunterschieden in der Körperbildwahrnehmung während krebsbedingtem Gewichtsverlust in sechs Ländern.</w:t>
      </w:r>
    </w:p>
    <w:p>
      <w:r>
        <w:rPr>
          <w:b/>
        </w:rPr>
        <w:t xml:space="preserve">Ergebnis: </w:t>
      </w:r>
      <w:r>
        <w:t>Zielrekrutierung: 600 Teilnehmende (je 50 Frauen und 50 Männer pro Land). Primärer Endpunkt: Differenz Body Image Scale (BIS)-Score zwischen Geschlechtern; 3 BIS-Punkte als klinisch bedeutsam definiert.</w:t>
      </w:r>
    </w:p>
    <w:p>
      <w:r>
        <w:rPr>
          <w:b/>
          <w:sz w:val="19"/>
        </w:rPr>
        <w:t xml:space="preserve">Übertragbarkeit: </w:t>
      </w:r>
      <w:r>
        <w:rPr>
          <w:sz w:val="19"/>
        </w:rPr>
        <w:t>Multinationale Studie, Ergebnisse erst bei Abschluss verfügbar; Studiendesign zeigt Methodenrelevanz für Versorgung.</w:t>
      </w:r>
    </w:p>
    <w:p>
      <w:r>
        <w:rPr>
          <w:color w:val="5A7D3A"/>
          <w:sz w:val="18"/>
        </w:rPr>
        <w:t>https://pubmed.ncbi.nlm.nih.gov/42457417/</w:t>
      </w:r>
    </w:p>
    <w:p>
      <w:pPr>
        <w:pStyle w:val="Heading1"/>
      </w:pPr>
      <w:r>
        <w:t>Aufgenommen am 15.09.2026</w:t>
      </w:r>
    </w:p>
    <w:p>
      <w:pPr>
        <w:pStyle w:val="Heading2"/>
      </w:pPr>
      <w:r>
        <w:t>Freies Triiodothyronin als Prädiktor für Erfolg nach Adipositaschirurgie</w:t>
      </w:r>
    </w:p>
    <w:p>
      <w:r>
        <w:rPr>
          <w:i/>
          <w:color w:val="666666"/>
          <w:sz w:val="18"/>
        </w:rPr>
        <w:t>Li S et al.  ·  Diabetes Metab Res Rev  ·  Sept. 2026  ·  PMID 42733963</w:t>
      </w:r>
    </w:p>
    <w:p>
      <w:r>
        <w:t>Kohortenstudie an 1.034 euthyreoten Patienten mit Übergewicht/Adipositas, die einer bariatrischen Operation unterzogen wurden: niedriges präoperatives FT3 (freies Triiodothyronin), besonders bei Frauen, war mit geringerer Gewichtsabnahme und Diabetes-Remission assoziiert.</w:t>
      </w:r>
    </w:p>
    <w:p>
      <w:r>
        <w:rPr>
          <w:b/>
        </w:rPr>
        <w:t xml:space="preserve">Ergebnis: </w:t>
      </w:r>
      <w:r>
        <w:t>Patienten mit FT3 unterhalb von 4,75 pmol/L (Frauen) bzw. 5,05 pmol/L (Männer) zeigten über 3 Jahre follow-up reduzierte Chancen auf Gewichtsverlust ≥25 % und Diabetes-Remission. Der Effekt war stärker bei Frauen (optimale Schwelle 4,57 für Remission). FT3 zeigte auch altersabhängige Plateaus bei der Assoziation mit fettfreier Masse.</w:t>
      </w:r>
    </w:p>
    <w:p>
      <w:r>
        <w:rPr>
          <w:b/>
          <w:sz w:val="19"/>
        </w:rPr>
        <w:t xml:space="preserve">Übertragbarkeit: </w:t>
      </w:r>
      <w:r>
        <w:rPr>
          <w:sz w:val="19"/>
        </w:rPr>
        <w:t>China (Shanghai); vergleichbares Erstattungssystem, bariatrische Diagnostik ähnlich Deutschland.</w:t>
      </w:r>
    </w:p>
    <w:p>
      <w:r>
        <w:rPr>
          <w:color w:val="5A7D3A"/>
          <w:sz w:val="18"/>
        </w:rPr>
        <w:t>https://pubmed.ncbi.nlm.nih.gov/42733963/</w:t>
      </w:r>
    </w:p>
    <w:p>
      <w:pPr>
        <w:pStyle w:val="Heading2"/>
      </w:pPr>
      <w:r>
        <w:t>Haarausfall bei Adipositasbehandlung: Ursachen und Managementansätze</w:t>
      </w:r>
    </w:p>
    <w:p>
      <w:r>
        <w:rPr>
          <w:i/>
          <w:color w:val="666666"/>
          <w:sz w:val="18"/>
        </w:rPr>
        <w:t>Troshina EA et al.  ·  Probl Endokrinol (Mosk)  ·  08.09.2026  ·  PMID 42733368</w:t>
      </w:r>
    </w:p>
    <w:p>
      <w:r>
        <w:t>Expertenkonsenspapier (Russische Endokrinologische Gesellschaft): Systematisiert Prävalenz, klinische und morphologische Varianten sowie Pathophysiologie von Alopecia im Rahmen von Gewichtsverlust durch Diät, bariatrische Chirurgie und Arzneimitteltherapie (insbesondere GLP-1-Rezeptoragonisten).</w:t>
      </w:r>
    </w:p>
    <w:p>
      <w:r>
        <w:rPr>
          <w:b/>
        </w:rPr>
        <w:t xml:space="preserve">Ergebnis: </w:t>
      </w:r>
      <w:r>
        <w:t>Telogen-Effluvium und andere Formen der diffusen Alopezie treten bei Gewichtsverlust durch metabolischen Stress, Protein-Energie-Mangelernährung und Mikronährstoffmängel auf. Biotin und Vitamin D spielen kritische Rollen für die Haarfollikel-Funktion. Risikogruppen sind Frauen, ältere Patienten und solche mit raschem Gewichtsverlust. Prävention und Management erfordern Überwachung, Supplementation, Therapietreue-Erhaltung.</w:t>
      </w:r>
    </w:p>
    <w:p>
      <w:r>
        <w:rPr>
          <w:b/>
          <w:sz w:val="19"/>
        </w:rPr>
        <w:t xml:space="preserve">Übertragbarkeit: </w:t>
      </w:r>
      <w:r>
        <w:rPr>
          <w:sz w:val="19"/>
        </w:rPr>
        <w:t>Expertenkonsenspapier ohne Originalforschung; identifiziert Versorgungslücke bei Nebenwirkungsmanagement.</w:t>
      </w:r>
    </w:p>
    <w:p>
      <w:r>
        <w:rPr>
          <w:color w:val="5A7D3A"/>
          <w:sz w:val="18"/>
        </w:rPr>
        <w:t>https://pubmed.ncbi.nlm.nih.gov/42733368/</w:t>
      </w:r>
    </w:p>
    <w:p>
      <w:pPr>
        <w:pStyle w:val="Heading2"/>
      </w:pPr>
      <w:r>
        <w:t>Adipositaschirurgie verbessert retinale Mikrovaskulatur bei Adipositas</w:t>
      </w:r>
    </w:p>
    <w:p>
      <w:r>
        <w:rPr>
          <w:i/>
          <w:color w:val="666666"/>
          <w:sz w:val="18"/>
        </w:rPr>
        <w:t>Salsabila S et al.  ·  Clin Obes  ·  Okt. 2026  ·  PMID 42723208</w:t>
      </w:r>
    </w:p>
    <w:p>
      <w:r>
        <w:t>Systematischer Review und Metaanalyse (8 prospektive Kohortenstudien, 283 Patienten): Bariatrische Chirurgie war mit günstigen Veränderungen der retinalen Gefäßkaliber assoziiert, gemessen an Zentralarteriolar- und Zentralvenularäquivalent sowie arteriovenösem Verhältnis.</w:t>
      </w:r>
    </w:p>
    <w:p>
      <w:r>
        <w:rPr>
          <w:b/>
        </w:rPr>
        <w:t xml:space="preserve">Ergebnis: </w:t>
      </w:r>
      <w:r>
        <w:t>Bariatrische Operation führte zu Zunahme der zentralen Arteriolen um 4,02 μm (95%-KI 0,26–7,78; p = 0,04), stärker in Sensitivitätsanalyse (+5,41 μm; p &lt; 0,01); Zentralvenen nahmen um 6,75 μm ab (p &lt; 0,01); arteriovenöses Verhältnis stieg um 0,03 (p &lt; 0,01). Effekte waren robust, zwischen-Studien-Heterogenität bestand aber.</w:t>
      </w:r>
    </w:p>
    <w:p>
      <w:r>
        <w:rPr>
          <w:b/>
          <w:sz w:val="19"/>
        </w:rPr>
        <w:t xml:space="preserve">Übertragbarkeit: </w:t>
      </w:r>
      <w:r>
        <w:rPr>
          <w:sz w:val="19"/>
        </w:rPr>
        <w:t>Überwiegend nicht-deutschsprachige Länder; bariatrisches Verfahren, deutsche Kassenfinanzierung nach Einzelfallprüfung.</w:t>
      </w:r>
    </w:p>
    <w:p>
      <w:r>
        <w:rPr>
          <w:color w:val="5A7D3A"/>
          <w:sz w:val="18"/>
        </w:rPr>
        <w:t>https://pubmed.ncbi.nlm.nih.gov/42723208/</w:t>
      </w:r>
    </w:p>
    <w:p>
      <w:pPr>
        <w:pStyle w:val="Heading2"/>
      </w:pPr>
      <w:r>
        <w:t>Diätetische Fehlernährung und Adipositas bei Kuwaiti-Jugendlichen</w:t>
      </w:r>
    </w:p>
    <w:p>
      <w:r>
        <w:rPr>
          <w:i/>
          <w:color w:val="666666"/>
          <w:sz w:val="18"/>
        </w:rPr>
        <w:t>AlBaloul AH  ·  BMC Pediatr  ·  11.08.2026  ·  PMID 42717328</w:t>
      </w:r>
    </w:p>
    <w:p>
      <w:r>
        <w:t>Schulbasierte Querschnittsstudie (375 Adoleszente, 13–17 Jahre) in Kuwait: Untersucht wurde die Einhaltung Diätetischer Referenzwerte und Assoziationen zwischen Ernährungsintake und Überernährung (BMI, Taillenumfang).</w:t>
      </w:r>
    </w:p>
    <w:p>
      <w:r>
        <w:rPr>
          <w:b/>
        </w:rPr>
        <w:t xml:space="preserve">Ergebnis: </w:t>
      </w:r>
      <w:r>
        <w:t>44,5 % waren übergewichtig oder adipös (BMI-basiert), 34,7 % hatten erhöhten Taillenumfang. Proteinzufuhr war invers assoziiert mit erhöhtem Taillenumfang (OR 0,89), während erhöhte Gesamtfett-, Kohlenhydrat- und Rotfleischzufuhr positiv assoziiert waren. 92,2 % Jugendliche mit übermäßiger Zuckeraufnahme, 61,7 % mit erhöhter Fettzufuhr; fast alle unterschritten Faserempfehlungen.</w:t>
      </w:r>
    </w:p>
    <w:p>
      <w:r>
        <w:rPr>
          <w:b/>
          <w:sz w:val="19"/>
        </w:rPr>
        <w:t xml:space="preserve">Übertragbarkeit: </w:t>
      </w:r>
      <w:r>
        <w:rPr>
          <w:sz w:val="19"/>
        </w:rPr>
        <w:t>Kuwait (Mittlerer Osten); nicht deutsches System, aber vergleichbare Probleme rapidem Übergang zu westlicher Ernährung.</w:t>
      </w:r>
    </w:p>
    <w:p>
      <w:r>
        <w:rPr>
          <w:color w:val="5A7D3A"/>
          <w:sz w:val="18"/>
        </w:rPr>
        <w:t>https://pubmed.ncbi.nlm.nih.gov/42717328/</w:t>
      </w:r>
    </w:p>
    <w:p>
      <w:pPr>
        <w:pStyle w:val="Heading2"/>
      </w:pPr>
      <w:r>
        <w:t>Semaglutide senkt Entzündungsmarker und kardiovaskuläres Risiko bei Adipositas</w:t>
      </w:r>
    </w:p>
    <w:p>
      <w:r>
        <w:rPr>
          <w:i/>
          <w:color w:val="666666"/>
          <w:sz w:val="18"/>
        </w:rPr>
        <w:t>Plutzky J et al.  ·  Circulation  ·  15.09.2026  ·  PMID 42610271</w:t>
      </w:r>
    </w:p>
    <w:p>
      <w:r>
        <w:t>Sekundäranalyse der SELECT-Studie (17.604 Patienten mit kardiovaskulärer Erkrankung und Übergewicht/Adipositas): Semaglutid reduzierte den Entzündungsmarker hsCRP und die Rate major adverse cardiovascular events (MACE), unabhängig vom Ausmaß der Gewichtsabnahme.</w:t>
      </w:r>
    </w:p>
    <w:p>
      <w:r>
        <w:rPr>
          <w:b/>
        </w:rPr>
        <w:t xml:space="preserve">Ergebnis: </w:t>
      </w:r>
      <w:r>
        <w:t>Semaglutid reduzierte hsCRP um 37,8 % über 104 Wochen und senkten das MACE-Risiko über alle hsCRP-Subgruppen (p &lt; 0,001). hsCRP-Senkungen traten bereits nach 4–8 Wochen auf, vor größerer Gewichtsabnahme. Geringere hsCRP-Werte prognostizierten reduziertes MACE-Risiko (Entzündung als Teilmechanismus der kardiovaskulären Schutzwirkung).</w:t>
      </w:r>
    </w:p>
    <w:p>
      <w:r>
        <w:rPr>
          <w:b/>
          <w:sz w:val="19"/>
        </w:rPr>
        <w:t xml:space="preserve">Übertragbarkeit: </w:t>
      </w:r>
      <w:r>
        <w:rPr>
          <w:sz w:val="19"/>
        </w:rPr>
        <w:t>Bevölkerungsbasierte Studie (UK Biobank); keine deutsche Kostenübernahme solcher Präparate (§ 34 SGB V).</w:t>
      </w:r>
    </w:p>
    <w:p>
      <w:r>
        <w:rPr>
          <w:color w:val="5A7D3A"/>
          <w:sz w:val="18"/>
        </w:rPr>
        <w:t>https://pubmed.ncbi.nlm.nih.gov/42610271/</w:t>
      </w:r>
    </w:p>
    <w:p>
      <w:pPr>
        <w:pStyle w:val="Heading2"/>
      </w:pPr>
      <w:r>
        <w:t>Körperliche Aktivität und kardiovaskuläres Risiko bei metabolischem Syndrom</w:t>
      </w:r>
    </w:p>
    <w:p>
      <w:r>
        <w:rPr>
          <w:i/>
          <w:color w:val="666666"/>
          <w:sz w:val="18"/>
        </w:rPr>
        <w:t>An JQ et al.  ·  Front Endocrinol (Lausanne)  ·  31.07.2026  ·  PMID 42601879</w:t>
      </w:r>
    </w:p>
    <w:p>
      <w:r>
        <w:t>Prospektive Kohortenstudie (88.281 UK Biobank-Teilnehmer ohne kardiovaskuläre Erkrankung, Cardiovascular-Kidney-Metabolic-Stadien 0–3): Assoziationen zwischen Bewegungsdauer (leicht und moderat-intensiv) und Inzidenz kardiovaskulärer Erkrankungen zeigten stadium-spezifische Muster.</w:t>
      </w:r>
    </w:p>
    <w:p>
      <w:r>
        <w:rPr>
          <w:b/>
        </w:rPr>
        <w:t xml:space="preserve">Ergebnis: </w:t>
      </w:r>
      <w:r>
        <w:t>Moderat-intensive körperliche Aktivität (MVPA) senkte das kardiovaskuläre Risiko in den Stadien 1 und 2 um 42 % (Stadium 1) bzw. 33 % (Stadium 2). Leichte körperliche Aktivität reduzierte Risiko am meisten in Stadium 2 (18 % Reduktion). Im Stadium 3 zeigten sich U-förmige Dosis-Wirkungs-Kurven mit optimal 300–350 min/Woche MVPA. Inflexionspunkte lagen bei 213 min/Woche MVPA und 2.357 min/Woche leichter Aktivität.</w:t>
      </w:r>
    </w:p>
    <w:p>
      <w:r>
        <w:rPr>
          <w:b/>
          <w:sz w:val="19"/>
        </w:rPr>
        <w:t xml:space="preserve">Übertragbarkeit: </w:t>
      </w:r>
      <w:r>
        <w:rPr>
          <w:sz w:val="19"/>
        </w:rPr>
        <w:t>UK Biobank; accelerometer-gemessene Aktivität, europäisches Setting, direkt übertragbar.</w:t>
      </w:r>
    </w:p>
    <w:p>
      <w:r>
        <w:rPr>
          <w:color w:val="5A7D3A"/>
          <w:sz w:val="18"/>
        </w:rPr>
        <w:t>https://pubmed.ncbi.nlm.nih.gov/42601879/</w:t>
      </w:r>
    </w:p>
    <w:p>
      <w:pPr>
        <w:pStyle w:val="Heading2"/>
      </w:pPr>
      <w:r>
        <w:t>Adipositasmaßnahmen in Europas und Lateinamerikas: Politiken zeigen inkonsistente Effekte</w:t>
      </w:r>
    </w:p>
    <w:p>
      <w:r>
        <w:rPr>
          <w:i/>
          <w:color w:val="666666"/>
          <w:sz w:val="18"/>
        </w:rPr>
        <w:t>Donini LM et al.  ·  Int J Food Sci Nutr  ·  13.07.2026  ·  PMID 42439451</w:t>
      </w:r>
    </w:p>
    <w:p>
      <w:r>
        <w:t>Ökologische Querschnittstudie (20 europäische und lateinamerikanische Länder, 2010–2024): Untersucht wurden Änderungen in Lebensmittel- und Nährstoffkonsum sowie Adipositasprävalenz nach Einführung präventiver Maßnahmen (Steuern, Front-of-Pack-Kennzeichnung).</w:t>
      </w:r>
    </w:p>
    <w:p>
      <w:r>
        <w:rPr>
          <w:b/>
        </w:rPr>
        <w:t xml:space="preserve">Ergebnis: </w:t>
      </w:r>
      <w:r>
        <w:t>Lebensmittelkonsum-Trends zeigten keine konsistente Assoziation mit Politikadoptionen. In mehreren Ländern sank der Konsum "gesunder" Lebensmittel über Zeit, während "ungesunde" Nahrungsmittel stiegen, unabhängig von Policyadoption. Trends um Politikjahr herum suggerierten Adipositasverlaufsänderungen, besonders bei Kindern und Jugendlichen, aber inkonsistent über Settings. Multifaktorielle Natur der Adipositas erklärt kontrastierende Befunde.</w:t>
      </w:r>
    </w:p>
    <w:p>
      <w:r>
        <w:rPr>
          <w:b/>
          <w:sz w:val="19"/>
        </w:rPr>
        <w:t xml:space="preserve">Übertragbarkeit: </w:t>
      </w:r>
      <w:r>
        <w:rPr>
          <w:sz w:val="19"/>
        </w:rPr>
        <w:t>Europäische und lateinamerikanische Systeme mit unterschiedlicher Ausgangslage; zeigt Grenzen einzelner Verhältnisprävention.</w:t>
      </w:r>
    </w:p>
    <w:p>
      <w:r>
        <w:rPr>
          <w:color w:val="5A7D3A"/>
          <w:sz w:val="18"/>
        </w:rPr>
        <w:t>https://pubmed.ncbi.nlm.nih.gov/42439451/</w:t>
      </w:r>
    </w:p>
    <w:p>
      <w:pPr>
        <w:pStyle w:val="Heading1"/>
      </w:pPr>
      <w:r>
        <w:t>Aufgenommen am 14.09.2026</w:t>
      </w:r>
    </w:p>
    <w:p>
      <w:pPr>
        <w:pStyle w:val="Heading2"/>
      </w:pPr>
      <w:r>
        <w:t>Speckle-Tracking zeigt Karotis-Steifheit bei Metabolischem Syndrom</w:t>
      </w:r>
    </w:p>
    <w:p>
      <w:r>
        <w:rPr>
          <w:i/>
          <w:color w:val="666666"/>
          <w:sz w:val="18"/>
        </w:rPr>
        <w:t>Topan ED et al.  ·  BMC Med Imaging  ·  11.09.2026  ·  PMID 42728590</w:t>
      </w:r>
    </w:p>
    <w:p>
      <w:r>
        <w:t>Retrospektive Querschnittsstudie von n=100 Teilnehmern (50 mit Metabolischem Syndrom, 50 Kontrollen) zur Bewertung multidimensionaler Karotis-Mechanik mittels Speckle-Tracking-Ultrasonographie und deren Assoziation mit metabolischer Belastung.</w:t>
      </w:r>
    </w:p>
    <w:p>
      <w:r>
        <w:rPr>
          <w:b/>
        </w:rPr>
        <w:t xml:space="preserve">Ergebnis: </w:t>
      </w:r>
      <w:r>
        <w:t>Patienten mit Metabolischem Syndrom zeigten signifikant erhöhte Steifheitsparameter (elastischer Modul, Pulswellengeschwindigkeit) und reduzierte Compliance-Indizes (alle p&lt;0,05). Dehnungsanalyse ergab signifikant niedrigere radiale und zirkumferentielle Dehnungswerte in der MetS-Gruppe, besonders ausgeprägt in der transversalen Ebene (alle p&lt;0,001). MetS-Status war einer der wichtigsten Determinanten bei CART-Analyse.</w:t>
      </w:r>
    </w:p>
    <w:p>
      <w:r>
        <w:rPr>
          <w:b/>
          <w:sz w:val="19"/>
        </w:rPr>
        <w:t xml:space="preserve">Übertragbarkeit: </w:t>
      </w:r>
      <w:r>
        <w:rPr>
          <w:sz w:val="19"/>
        </w:rPr>
        <w:t>Türkische Klinik, aber Ultraschall-Methode international standardisiert; funktionelle Vaskulärmechanik</w:t>
      </w:r>
    </w:p>
    <w:p>
      <w:r>
        <w:rPr>
          <w:color w:val="5A7D3A"/>
          <w:sz w:val="18"/>
        </w:rPr>
        <w:t>https://pubmed.ncbi.nlm.nih.gov/42728590/</w:t>
      </w:r>
    </w:p>
    <w:p>
      <w:pPr>
        <w:pStyle w:val="Heading2"/>
      </w:pPr>
      <w:r>
        <w:t>Sarkopenische Adipositas erhöht chronische Lungenerkrankung um 50 Prozent</w:t>
      </w:r>
    </w:p>
    <w:p>
      <w:r>
        <w:rPr>
          <w:i/>
          <w:color w:val="666666"/>
          <w:sz w:val="18"/>
        </w:rPr>
        <w:t>Guo H et al.  ·  Chron Respir Dis  ·  11.09.2026  ·  PMID 42727588</w:t>
      </w:r>
    </w:p>
    <w:p>
      <w:r>
        <w:t>Prospektive Kohortenstudie aus China (CHARLS) und UK (ELSA) mit n=6.008 Teilnehmern ohne Lungenerkrankung zu Assoziationen zwischen sarkopenischer Adipositas und incidenter chronischer Lungenerkrankung.</w:t>
      </w:r>
    </w:p>
    <w:p>
      <w:r>
        <w:rPr>
          <w:b/>
        </w:rPr>
        <w:t xml:space="preserve">Ergebnis: </w:t>
      </w:r>
      <w:r>
        <w:t>Während der Nachbeobachtung (2011–2020) entwickelten 122 von 3.572 CHARLS-Teilnehmern und 101 von 2.436 ELSA-Teilnehmern chronische Lungenerkrankung. Nach vollständiger Adjustierung zeigte sarkopenische Adipositas ein HR von 1,50 (p=0,003) in CHARLS und 2,19 (p=0,006) in ELSA.</w:t>
      </w:r>
    </w:p>
    <w:p>
      <w:r>
        <w:rPr>
          <w:b/>
          <w:sz w:val="19"/>
        </w:rPr>
        <w:t xml:space="preserve">Übertragbarkeit: </w:t>
      </w:r>
      <w:r>
        <w:rPr>
          <w:sz w:val="19"/>
        </w:rPr>
        <w:t>Zwei europäische und asiatische Kohorten, Dokumentation vergleichbar; Körperzusammensetzung als Funktionsmarker relevant</w:t>
      </w:r>
    </w:p>
    <w:p>
      <w:r>
        <w:rPr>
          <w:color w:val="5A7D3A"/>
          <w:sz w:val="18"/>
        </w:rPr>
        <w:t>https://pubmed.ncbi.nlm.nih.gov/42727588/</w:t>
      </w:r>
    </w:p>
    <w:p>
      <w:pPr>
        <w:pStyle w:val="Heading2"/>
      </w:pPr>
      <w:r>
        <w:t>BMI modifiziert Lärmbelastungs-Effekt auf Fettleber in Fabrikarbeitern</w:t>
      </w:r>
    </w:p>
    <w:p>
      <w:r>
        <w:rPr>
          <w:i/>
          <w:color w:val="666666"/>
          <w:sz w:val="18"/>
        </w:rPr>
        <w:t>Liu D et al.  ·  PLoS One  ·  11.09.2026  ·  PMID 42726755</w:t>
      </w:r>
    </w:p>
    <w:p>
      <w:r>
        <w:t>Retrospektive Querschnittsstudie von n=769 männlichen Werkarbeitern mit Lärmexposition zur Untersuchung der Assoziation zwischen Lärmexpositionsdauer und Ultraschall-detektierter Steatosis hepatis sowie BMI als Moderator.</w:t>
      </w:r>
    </w:p>
    <w:p>
      <w:r>
        <w:rPr>
          <w:b/>
        </w:rPr>
        <w:t xml:space="preserve">Ergebnis: </w:t>
      </w:r>
      <w:r>
        <w:t>Insgesamt 53,2% der Arbeiter hatten hepatische Steatosis. Lärmexpositionsdauer zeigte unabhängige Assoziation mit Steatosis; modifizierte Poisson-Regression zeigte negativen Interaktionseffekt mit BMI (p=0,006). Bei Normalgewichtigen war jedes zusätzliche Jahr Lärmexposition mit 8,2% höherer Steatosis-Wahrscheinlichkeit assoziiert (p&lt;0,001), nicht signifikant bei Übergewicht/Adipositas. Kritischer Schwellenwert BMI 27,7 kg/m².</w:t>
      </w:r>
    </w:p>
    <w:p>
      <w:r>
        <w:rPr>
          <w:b/>
          <w:sz w:val="19"/>
        </w:rPr>
        <w:t xml:space="preserve">Übertragbarkeit: </w:t>
      </w:r>
      <w:r>
        <w:rPr>
          <w:sz w:val="19"/>
        </w:rPr>
        <w:t>China, aber Lärmexpositions-Effektmodifikation ist gesundheitspolitisch relevant; Berufskrankheit</w:t>
      </w:r>
    </w:p>
    <w:p>
      <w:r>
        <w:rPr>
          <w:color w:val="5A7D3A"/>
          <w:sz w:val="18"/>
        </w:rPr>
        <w:t>https://pubmed.ncbi.nlm.nih.gov/42726755/</w:t>
      </w:r>
    </w:p>
    <w:p>
      <w:pPr>
        <w:pStyle w:val="Heading2"/>
      </w:pPr>
      <w:r>
        <w:t>Adipositas verschärft MS-Behinderung nur ohne HLA-A*02:01-Allel</w:t>
      </w:r>
    </w:p>
    <w:p>
      <w:r>
        <w:rPr>
          <w:i/>
          <w:color w:val="666666"/>
          <w:sz w:val="18"/>
        </w:rPr>
        <w:t>Guo J et al.  ·  J Neurol  ·  08.09.2026  ·  PMID 42709196</w:t>
      </w:r>
    </w:p>
    <w:p>
      <w:r>
        <w:t>Schwedische bevölkerungsbasierte Fall-Kontroll-Studie mit n=2.117 MS-Patienten (Erkrankungsdauer ≤5 Jahre) zur Frage, ob Adipositas-Effekte auf Behinderungsprogression vom HLA-A*02:01-Status abhängen.</w:t>
      </w:r>
    </w:p>
    <w:p>
      <w:r>
        <w:rPr>
          <w:b/>
        </w:rPr>
        <w:t xml:space="preserve">Ergebnis: </w:t>
      </w:r>
      <w:r>
        <w:t>Bei Patienten ohne HLA-A*02:01 war Adipositas (BMI&gt;30) mit erhöhtem Risiko für confirmed disability worsening assoziiert (HR 1,49; 95%-KI 1,12–1,82), mit HR 1,90 für EDSS-Stadium 3 und HR 2,30 für Stadium 4. Bei HLA-A*02:01-positiven Personen fanden sich keine entsprechenden Assoziationen. Additive Interaktionsanalyse stützte einen gemeinsamen Effekt.</w:t>
      </w:r>
    </w:p>
    <w:p>
      <w:r>
        <w:rPr>
          <w:b/>
          <w:sz w:val="19"/>
        </w:rPr>
        <w:t xml:space="preserve">Übertragbarkeit: </w:t>
      </w:r>
      <w:r>
        <w:rPr>
          <w:sz w:val="19"/>
        </w:rPr>
        <w:t>Schweden, Krankheitsregister-Verfolgung, europäisches System; genetische Modifikation versorgungsrelevant</w:t>
      </w:r>
    </w:p>
    <w:p>
      <w:r>
        <w:rPr>
          <w:color w:val="5A7D3A"/>
          <w:sz w:val="18"/>
        </w:rPr>
        <w:t>https://pubmed.ncbi.nlm.nih.gov/42709196/</w:t>
      </w:r>
    </w:p>
    <w:p>
      <w:pPr>
        <w:pStyle w:val="Heading2"/>
      </w:pPr>
      <w:r>
        <w:t>Metabolisches Syndrom erhöht kardiovaskuläres Multimorbidität-Risiko in drei Ländern</w:t>
      </w:r>
    </w:p>
    <w:p>
      <w:r>
        <w:rPr>
          <w:i/>
          <w:color w:val="666666"/>
          <w:sz w:val="18"/>
        </w:rPr>
        <w:t>Zhang W et al.  ·  Sci Rep  ·  24.07.2026  ·  PMID 42693153</w:t>
      </w:r>
    </w:p>
    <w:p>
      <w:r>
        <w:t>Prospektive Kohortenstudie in China, USA und UK (n=17.894) über Assoziation eines kontinuierlichen Metabolischen Syndrom-Scores mit kardiovaskulärer Multimorbidität.</w:t>
      </w:r>
    </w:p>
    <w:p>
      <w:r>
        <w:rPr>
          <w:b/>
        </w:rPr>
        <w:t xml:space="preserve">Ergebnis: </w:t>
      </w:r>
      <w:r>
        <w:t>Nach medianer Nachbeobachtung von 4–7 Jahren traten 1.061 Fälle kardiovaskulärer Multimorbidität auf. Im höchsten Tertil des Metabolischen Syndrom-Scores lag das Hazard Ratio bei 4,27 (CHARLS), 1,77 (HRS) und 1,54 (ELSA). Der gepoolte HR pro 1-SD-Anstieg betrug 1,35 (95%-KI 1,17–1,56). Die Dosis-Wirkungs-Beziehung war nichtlinear in China, linear in USA und UK.</w:t>
      </w:r>
    </w:p>
    <w:p>
      <w:r>
        <w:rPr>
          <w:b/>
          <w:sz w:val="19"/>
        </w:rPr>
        <w:t xml:space="preserve">Übertragbarkeit: </w:t>
      </w:r>
      <w:r>
        <w:rPr>
          <w:sz w:val="19"/>
        </w:rPr>
        <w:t>UK-Biobank-Daten, international vergleichbar; Metabolisches Syndrom ist zentral für deutsche Risikostratifizierung</w:t>
      </w:r>
    </w:p>
    <w:p>
      <w:r>
        <w:rPr>
          <w:color w:val="5A7D3A"/>
          <w:sz w:val="18"/>
        </w:rPr>
        <w:t>https://pubmed.ncbi.nlm.nih.gov/42693153/</w:t>
      </w:r>
    </w:p>
    <w:p>
      <w:pPr>
        <w:pStyle w:val="Heading2"/>
      </w:pPr>
      <w:r>
        <w:t>Adipositas in Kindesalter (5–7 Jahre) ist mit viszeralem Fett im Erwachsenenalter verbunden</w:t>
      </w:r>
    </w:p>
    <w:p>
      <w:r>
        <w:rPr>
          <w:i/>
          <w:color w:val="666666"/>
          <w:sz w:val="18"/>
        </w:rPr>
        <w:t>Lai Q et al.  ·  BMJ Open  ·  16.07.2026  ·  PMID 42463217</w:t>
      </w:r>
    </w:p>
    <w:p>
      <w:r>
        <w:t>Zwei-Stichproben-Mendelsche Randomisierung mit Daten aus Early Growth Genetics Consortium und UK Biobank (n=195.000+) zu altersabhängigen Assoziationen genetisch vorhergesagtem Kindes-BMI mit MRT-gemessenem adultem Fettverteilungsmuster.</w:t>
      </w:r>
    </w:p>
    <w:p>
      <w:r>
        <w:rPr>
          <w:b/>
        </w:rPr>
        <w:t xml:space="preserve">Ergebnis: </w:t>
      </w:r>
      <w:r>
        <w:t>Höherer genetisch vorhergesagter BMI im Alter von 1,5–2 Jahren war mit erhöhtem abdominalem subkutanem Fett assoziiert. Viszerales Fett zeigte das stärkste Signal: höherer BMI im Alter von 5–7 Jahren war mit niedrigerem viszeralem Fett im Erwachsenenalter assoziiert (inverse Assoziationen). Nach Adjustierung für Adoleszenten-BMI schwächten sich die meisten Assoziationen ab; inverse Assoziationen bei 5–7 Jahren blieben nominal signifikant.</w:t>
      </w:r>
    </w:p>
    <w:p>
      <w:r>
        <w:rPr>
          <w:b/>
          <w:sz w:val="19"/>
        </w:rPr>
        <w:t xml:space="preserve">Übertragbarkeit: </w:t>
      </w:r>
      <w:r>
        <w:rPr>
          <w:sz w:val="19"/>
        </w:rPr>
        <w:t>UK-Biobank-Genetik, europäische Geburtskohorte Early Growth Genetics; frühe Fettverteilung determiniert späteren Phänotyp</w:t>
      </w:r>
    </w:p>
    <w:p>
      <w:r>
        <w:rPr>
          <w:color w:val="5A7D3A"/>
          <w:sz w:val="18"/>
        </w:rPr>
        <w:t>https://pubmed.ncbi.nlm.nih.gov/42463217/</w:t>
      </w:r>
    </w:p>
    <w:p>
      <w:pPr>
        <w:pStyle w:val="Heading1"/>
      </w:pPr>
      <w:r>
        <w:t>Aufgenommen am 13.09.2026</w:t>
      </w:r>
    </w:p>
    <w:p>
      <w:pPr>
        <w:pStyle w:val="Heading2"/>
      </w:pPr>
      <w:r>
        <w:t>Gewichtsrebound nach GLP-1-Agonisten-Absetzen: 17,9 % Differenz zu Fortsetzer-Gruppe</w:t>
      </w:r>
    </w:p>
    <w:p>
      <w:r>
        <w:rPr>
          <w:i/>
          <w:color w:val="666666"/>
          <w:sz w:val="18"/>
        </w:rPr>
        <w:t>Qi H et al.  ·  PeerJ  ·  08.09.2026  ·  PMID 42729958</w:t>
      </w:r>
    </w:p>
    <w:p>
      <w:r>
        <w:t>Systematische Übersicht mit Meta-Analyse von sechs RCTs zu Gewichtsveränderungen nach Diskontinuation von GLP-1-Rezeptoragonisten (Tirzepatid, Semaglutid, Liraglutid, Dulaglutid) bei übergewichtigen/adipösen Erwachsenen.</w:t>
      </w:r>
    </w:p>
    <w:p>
      <w:r>
        <w:rPr>
          <w:b/>
        </w:rPr>
        <w:t xml:space="preserve">Ergebnis: </w:t>
      </w:r>
      <w:r>
        <w:t>8.993 Patienten (5.553 Diskontinuation, 3.440 Fortsetzung); Mittlere Gewichtsdifferenz zwischen Gruppen 17,90 % (95%-KI [14,11–21,69], p‹0,0001). Tirzepatid-Rebound signifikant höher als Semaglutid. Gastrointestinale Nebenwirkungen nahmen nach Absetzen ab, kardiovaskuläre Ereignisse unbeeinflusst. Heterogenität I² = 59 %.</w:t>
      </w:r>
    </w:p>
    <w:p>
      <w:r>
        <w:rPr>
          <w:b/>
          <w:sz w:val="19"/>
        </w:rPr>
        <w:t xml:space="preserve">Übertragbarkeit: </w:t>
      </w:r>
      <w:r>
        <w:rPr>
          <w:sz w:val="19"/>
        </w:rPr>
        <w:t>Überwiegend nicht-deutsche Studien; zentral für Versorgungsrealtität: Wie lange müssen Patienten das Mittel nehmen? Kosten-Nutzen bei Wiederzunahme unklar.</w:t>
      </w:r>
    </w:p>
    <w:p>
      <w:r>
        <w:rPr>
          <w:color w:val="5A7D3A"/>
          <w:sz w:val="18"/>
        </w:rPr>
        <w:t>https://pubmed.ncbi.nlm.nih.gov/42729958/</w:t>
      </w:r>
    </w:p>
    <w:p>
      <w:pPr>
        <w:pStyle w:val="Heading2"/>
      </w:pPr>
      <w:r>
        <w:t>Körperrundeindex und Taille-Größe-Verhältnis beste Indikatoren für Hypertonie bei Adipositas</w:t>
      </w:r>
    </w:p>
    <w:p>
      <w:r>
        <w:rPr>
          <w:i/>
          <w:color w:val="666666"/>
          <w:sz w:val="18"/>
        </w:rPr>
        <w:t>Wang C et al.  ·  Front Public Health  ·  28.08.2026  ·  PMID 42729286</w:t>
      </w:r>
    </w:p>
    <w:p>
      <w:r>
        <w:t>Querschnittstudie an 117.609 chinesischen Erwachsenen zur Diskriminanzfähigkeit von zehn Adipositas-Indikatoren für Hypertonie.</w:t>
      </w:r>
    </w:p>
    <w:p>
      <w:r>
        <w:rPr>
          <w:b/>
        </w:rPr>
        <w:t xml:space="preserve">Ergebnis: </w:t>
      </w:r>
      <w:r>
        <w:t>Körperrundeindex (BRI) und Taille-Größe-Verhältnis (WHtR) zeigten die höchste Diskriminanzfähigkeit (AUC: 0,686–0,721). Optimale Cut-offs: BRI 3,66, WHtR 0,52. Jede Einheit Anstieg der BRI z-score war mit 51 % erhöhter Hypertonie-Wahrscheinlichkeit assoziiert (OR 1,51 [1,48–1,53]), WHtR mit 53 % (OR 1,53 [1,50–1,55]). Dosisschema nicht-linear.</w:t>
      </w:r>
    </w:p>
    <w:p>
      <w:r>
        <w:rPr>
          <w:b/>
          <w:sz w:val="19"/>
        </w:rPr>
        <w:t xml:space="preserve">Übertragbarkeit: </w:t>
      </w:r>
      <w:r>
        <w:rPr>
          <w:sz w:val="19"/>
        </w:rPr>
        <w:t>China, nationale Datenbank; Indikatoren sind klinisch einfach anwendbar, übertragbar auf Primärversorgung weltweit.</w:t>
      </w:r>
    </w:p>
    <w:p>
      <w:r>
        <w:rPr>
          <w:color w:val="5A7D3A"/>
          <w:sz w:val="18"/>
        </w:rPr>
        <w:t>https://pubmed.ncbi.nlm.nih.gov/42729286/</w:t>
      </w:r>
    </w:p>
    <w:p>
      <w:pPr>
        <w:pStyle w:val="Heading2"/>
      </w:pPr>
      <w:r>
        <w:t>Häusliche Umgebung in Infanz/Kleinkindzeit mediert nicht Mutter-BMI-zu-Kind-Adipositas-Assoziation</w:t>
      </w:r>
    </w:p>
    <w:p>
      <w:r>
        <w:rPr>
          <w:i/>
          <w:color w:val="666666"/>
          <w:sz w:val="18"/>
        </w:rPr>
        <w:t>Haridas DN et al.  ·  Eur J Pediatr  ·  11.09.2026  ·  PMID 42722906</w:t>
      </w:r>
    </w:p>
    <w:p>
      <w:r>
        <w:t>Retrospektive Kohortenstudie aus ECHO-Programm (USA) an 1.341 Mutter-Kind-Paaren zur Frage, ob Qualität des häuslichen Umfelds (IT-HOME) die Assoziation zwischen mütterlichem Prä-Schwangerschafts-BMI und Kindheits-BMI z-Score (Alter 3–6 Jahre) mediiert.</w:t>
      </w:r>
    </w:p>
    <w:p>
      <w:r>
        <w:rPr>
          <w:b/>
        </w:rPr>
        <w:t xml:space="preserve">Ergebnis: </w:t>
      </w:r>
      <w:r>
        <w:t>Kinder von übergewichtigen/adipösen Müttern hatten signifikant höhere BMI z-Scores als Kinder von normalgewichtigen Müttern, konsistent über sechs IT-HOME-Subskalen und Gesamt-IT-HOME z-Score. Häusliche Umgebung medierte diese Assoziation nicht (kein signifikanter indirekter Effekt über Responsivität, Annahme, Lernmaterialien, Organisation, Varietät, Elternbeteiligung).</w:t>
      </w:r>
    </w:p>
    <w:p>
      <w:r>
        <w:rPr>
          <w:b/>
          <w:sz w:val="19"/>
        </w:rPr>
        <w:t xml:space="preserve">Übertragbarkeit: </w:t>
      </w:r>
      <w:r>
        <w:rPr>
          <w:sz w:val="19"/>
        </w:rPr>
        <w:t>USA-Kohorte, struktureller Aufbau unterscheidet sich; aber zeigt Grenzen von Umfeld-Interventionen allein ohne Diet/Bewegung-Fokus – relevant für deutsche Familien-Adipositas-Programme.</w:t>
      </w:r>
    </w:p>
    <w:p>
      <w:r>
        <w:rPr>
          <w:color w:val="5A7D3A"/>
          <w:sz w:val="18"/>
        </w:rPr>
        <w:t>https://pubmed.ncbi.nlm.nih.gov/42722906/</w:t>
      </w:r>
    </w:p>
    <w:p>
      <w:pPr>
        <w:pStyle w:val="Heading2"/>
      </w:pPr>
      <w:r>
        <w:t>HOMA-IR ≥3,39 identifiziert Kinder mit Adipositas und erhöhtem obstruktivem Schlafapnoe-Risiko</w:t>
      </w:r>
    </w:p>
    <w:p>
      <w:r>
        <w:rPr>
          <w:i/>
          <w:color w:val="666666"/>
          <w:sz w:val="18"/>
        </w:rPr>
        <w:t>Sunman B et al.  ·  Eur J Pediatr  ·  10.09.2026  ·  PMID 42722762</w:t>
      </w:r>
    </w:p>
    <w:p>
      <w:r>
        <w:t>Retrospektive Querschnittstudie an 90 Kindern mit Adipositas (6–18 Jahre) zu Assoziation zwischen Insulinresistenz (HOMA-IR) und obstruktivem Schlafapnoe (OSA)-Schweregrad.</w:t>
      </w:r>
    </w:p>
    <w:p>
      <w:r>
        <w:rPr>
          <w:b/>
        </w:rPr>
        <w:t xml:space="preserve">Ergebnis: </w:t>
      </w:r>
      <w:r>
        <w:t>43,3 % (39/90) mit OSA. Mediane HOMA-IR signifikant höher in OSA-Gruppe (p=0,014). OAHI positiv korreliert mit HOMA-IR (ρ=0,325, p=0,002). Nach Adjustierung für Alter, Geschlecht, BMI z-Score, Schlafeffizienz, Pubertätsstatus: HOMA-IR unabhängig assoziiert mit OSA-Schweregrad (β=0,691, p=0,025). ROC-Analyse: HOMA-IR-Cutoff 3,39 mit 72 % Sensitivität, 59 % Spezifität.</w:t>
      </w:r>
    </w:p>
    <w:p>
      <w:r>
        <w:rPr>
          <w:b/>
          <w:sz w:val="19"/>
        </w:rPr>
        <w:t xml:space="preserve">Übertragbarkeit: </w:t>
      </w:r>
      <w:r>
        <w:rPr>
          <w:sz w:val="19"/>
        </w:rPr>
        <w:t>Türkei (Hacettepe), aber Methode (HOMA-IR) und Schlaflabor-Zugang standard in Europa; praktisches Risiko-Screening-Tool für Primärversorgung.</w:t>
      </w:r>
    </w:p>
    <w:p>
      <w:r>
        <w:rPr>
          <w:color w:val="5A7D3A"/>
          <w:sz w:val="18"/>
        </w:rPr>
        <w:t>https://pubmed.ncbi.nlm.nih.gov/42722762/</w:t>
      </w:r>
    </w:p>
    <w:p>
      <w:pPr>
        <w:pStyle w:val="Heading2"/>
      </w:pPr>
      <w:r>
        <w:t>Slow-Burn-Phänotyp: Kardiovaskuläres Risiko bei niedriger relativer Kalorienaufnahme trotz normales BMI</w:t>
      </w:r>
    </w:p>
    <w:p>
      <w:r>
        <w:rPr>
          <w:i/>
          <w:color w:val="666666"/>
          <w:sz w:val="18"/>
        </w:rPr>
        <w:t>Cho Y et al.  ·  Diabetes Obes Metab  ·  05.08.2026  ·  PMID 42557058</w:t>
      </w:r>
    </w:p>
    <w:p>
      <w:r>
        <w:t>Analyse von 160.905 Biobank-Teilnehmern zur Frage, ob eine niedrigere als erwartete Energieaufnahme relativ zu BMI, Alter und Geschlecht kardiovaskuläres Risiko kennzeichnet.</w:t>
      </w:r>
    </w:p>
    <w:p>
      <w:r>
        <w:rPr>
          <w:b/>
        </w:rPr>
        <w:t xml:space="preserve">Ergebnis: </w:t>
      </w:r>
      <w:r>
        <w:t>Niedrige relative Kalorienaufnahme (‹30. Perzentil) assoziiert mit erhöhtem 3-Punkt-MACE-Risiko (aHR 1,07 [1,01–1,14]) und Myokardinfarkt-Risiko (aHR 1,15 [1,06–1,25]). Normalgewichtige mit Low-Intake-Phänotyp zeigten 17 % höheres MACE-Risiko (aHR 1,17 [1,04–1,33]). Niedrige Muskelkraft erklärte 5,2 % des Überschussrisikos.</w:t>
      </w:r>
    </w:p>
    <w:p>
      <w:r>
        <w:rPr>
          <w:b/>
          <w:sz w:val="19"/>
        </w:rPr>
        <w:t xml:space="preserve">Übertragbarkeit: </w:t>
      </w:r>
      <w:r>
        <w:rPr>
          <w:sz w:val="19"/>
        </w:rPr>
        <w:t>UK Biobank, vergleichbares Gesundheitssystem; Imitiert deutsche Versorgungsrealität mit BMI-zentrierter Risikostratifizierung.</w:t>
      </w:r>
    </w:p>
    <w:p>
      <w:r>
        <w:rPr>
          <w:color w:val="5A7D3A"/>
          <w:sz w:val="18"/>
        </w:rPr>
        <w:t>https://pubmed.ncbi.nlm.nih.gov/42557058/</w:t>
      </w:r>
    </w:p>
    <w:p>
      <w:pPr>
        <w:pStyle w:val="Heading2"/>
      </w:pPr>
      <w:r>
        <w:t>Hormonelle Verhütung verdoppelt Semaglutid-Initiierung bei jungen Frauen – Gewichtszunahme-Sorge als Stimulus</w:t>
      </w:r>
    </w:p>
    <w:p>
      <w:r>
        <w:rPr>
          <w:i/>
          <w:color w:val="666666"/>
          <w:sz w:val="18"/>
        </w:rPr>
        <w:t>Bager MD et al.  ·  JAMA Netw Open  ·  01.07.2026  ·  PMID 42485041</w:t>
      </w:r>
    </w:p>
    <w:p>
      <w:r>
        <w:t>Dänische Register-Fall-Kontroll-Studie zu Assoziation zwischen Hormonkontrazeption und nachfolgender Semaglutid-Verordnung bei Frauen im reproduktiven Alter.</w:t>
      </w:r>
    </w:p>
    <w:p>
      <w:r>
        <w:rPr>
          <w:b/>
        </w:rPr>
        <w:t xml:space="preserve">Ergebnis: </w:t>
      </w:r>
      <w:r>
        <w:t>22.694 Semaglutid-Fälle, 229.640 Kontrollen (Alter 37 Jahre, Median). Alle Hormonkontrazeptions-Muster assoziiert mit Semaglutid-Initiierung vs. Nicht-Nutzer: kombinierte orale Tabletten aHR 1,42 (1,34–1,51); Gestagen-IUPs aHR 1,63 (1,46–1,82); mehrere Typen aHR bis 2,11 (1,97–2,25). BMI-Anpassung attenuierte, eliminierte aber nicht Assoziationen.</w:t>
      </w:r>
    </w:p>
    <w:p>
      <w:r>
        <w:rPr>
          <w:b/>
          <w:sz w:val="19"/>
        </w:rPr>
        <w:t xml:space="preserve">Übertragbarkeit: </w:t>
      </w:r>
      <w:r>
        <w:rPr>
          <w:sz w:val="19"/>
        </w:rPr>
        <w:t>Dänemark, GKV-ähnliche Finanzierung; zeigt Erstattungs-Realität bei off-label-Adipositas-Mittel: Sorge um Gewicht durch Verhütung treibt Semaglutid-Suche.</w:t>
      </w:r>
    </w:p>
    <w:p>
      <w:r>
        <w:rPr>
          <w:color w:val="5A7D3A"/>
          <w:sz w:val="18"/>
        </w:rPr>
        <w:t>https://pubmed.ncbi.nlm.nih.gov/42485041/</w:t>
      </w:r>
    </w:p>
    <w:p>
      <w:pPr>
        <w:pStyle w:val="Heading2"/>
      </w:pPr>
      <w:r>
        <w:t>Kardiovaskulär-renales-metabolisches Syndrom Stufe 4 verdoppelt bis vervierfacht Arthrose-Risiko, besonders bei jüngeren Personen</w:t>
      </w:r>
    </w:p>
    <w:p>
      <w:r>
        <w:rPr>
          <w:i/>
          <w:color w:val="666666"/>
          <w:sz w:val="18"/>
        </w:rPr>
        <w:t>Ma Z et al.  ·  Maturitas  ·  18.07.2026  ·  PMID 42470749</w:t>
      </w:r>
    </w:p>
    <w:p>
      <w:r>
        <w:t>Prospektive Kohortenstudie an 256.364 UK-Biobank-Teilnehmern ohne baseline-Arthrose zu Assoziation zwischen kardiovaskulär-renales-metabolisches (CKM) Syndrom-Stadien (0–4) und Inzidenz von Hüft-/Knie-Arthrose über 11 Jahre.</w:t>
      </w:r>
    </w:p>
    <w:p>
      <w:r>
        <w:rPr>
          <w:b/>
        </w:rPr>
        <w:t xml:space="preserve">Ergebnis: </w:t>
      </w:r>
      <w:r>
        <w:t>8.209 Hüft-, 12.729 Knie-Arthrose-Fälle. Stage 4 vs. Stage 0: Hüftarthrose HR 1,76 (1,58–1,95), Kniearthrose HR 2,67 (2,44–2,93). Stärker bei &lt;60 Jahren. Geschlechtsdifferenzen: Hüfte risikanter bei Männern, Knie bei Frauen. Genetische Hochrisiko + Stage 4: Hüfte HR 3,10 (2,60–3,70), Knie HR 4,00 (3,42–4,68). Additive Interaktion signifikant.</w:t>
      </w:r>
    </w:p>
    <w:p>
      <w:r>
        <w:rPr>
          <w:b/>
          <w:sz w:val="19"/>
        </w:rPr>
        <w:t xml:space="preserve">Übertragbarkeit: </w:t>
      </w:r>
      <w:r>
        <w:rPr>
          <w:sz w:val="19"/>
        </w:rPr>
        <w:t>UK Biobank, aber Arthrose-Definition und Metabolismus-Messung sind international standard; zeigt Langzeit-Funktionsverlust durch Adipositas-Syndrom – relevant für deutsche Versorgungsplanung älterer Patienten.</w:t>
      </w:r>
    </w:p>
    <w:p>
      <w:r>
        <w:rPr>
          <w:color w:val="5A7D3A"/>
          <w:sz w:val="18"/>
        </w:rPr>
        <w:t>https://pubmed.ncbi.nlm.nih.gov/42470749/</w:t>
      </w:r>
    </w:p>
    <w:p>
      <w:pPr>
        <w:pStyle w:val="Heading1"/>
      </w:pPr>
      <w:r>
        <w:t>Aufgenommen am 12.09.2026</w:t>
      </w:r>
    </w:p>
    <w:p>
      <w:pPr>
        <w:pStyle w:val="Heading2"/>
      </w:pPr>
      <w:r>
        <w:t>Strukturierte Schulungen für Adipositasbetreuende verbessern Fachkompetenz um 41%</w:t>
      </w:r>
    </w:p>
    <w:p>
      <w:r>
        <w:rPr>
          <w:i/>
          <w:color w:val="666666"/>
          <w:sz w:val="18"/>
        </w:rPr>
        <w:t>Wu R et al.  ·  Clin Obes  ·  Okt. 2026  ·  PMID 42728234</w:t>
      </w:r>
    </w:p>
    <w:p>
      <w:r>
        <w:t>Metaanalyse von 18 Studien (2020–2026) zu Effektivität strukturierter Weiterbildungsprogramme für Gesundheitsfachpersonen in Adipositasmanagement, gemessen an Praxiskompetenz und patientenrelevanten Ergebnissen.</w:t>
      </w:r>
    </w:p>
    <w:p>
      <w:r>
        <w:rPr>
          <w:b/>
        </w:rPr>
        <w:t xml:space="preserve">Ergebnis: </w:t>
      </w:r>
      <w:r>
        <w:t>Poolierte Analyse (7 Studien) zeigte signifikante Verbesserungen der Fachkompetenz (SMD=0,41; 95%-KI 0,12–0,70; p&lt;0,01). Programme ≥4 h erzeugten stärkere Effekte (SMD=0,68; 95%-KI 0,30–1,07; p&lt;0,01) als kürzere Interventionen. RCTs zeigten Effekt (SMD=0,53), Nicht-RCTs nicht. Persistentes Problem bleibt geringe Engagement-Rate in digital gestützten Angeboten.</w:t>
      </w:r>
    </w:p>
    <w:p>
      <w:r>
        <w:rPr>
          <w:b/>
          <w:sz w:val="19"/>
        </w:rPr>
        <w:t xml:space="preserve">Übertragbarkeit: </w:t>
      </w:r>
      <w:r>
        <w:rPr>
          <w:sz w:val="19"/>
        </w:rPr>
        <w:t>Deutschland: Fachkompetenz ist trainierbar; Länge und Intensität entscheidend – relevant für Aus- und Weiterbildung in Praxen und Kliniken.</w:t>
      </w:r>
    </w:p>
    <w:p>
      <w:r>
        <w:rPr>
          <w:color w:val="5A7D3A"/>
          <w:sz w:val="18"/>
        </w:rPr>
        <w:t>https://pubmed.ncbi.nlm.nih.gov/42728234/</w:t>
      </w:r>
    </w:p>
    <w:p>
      <w:pPr>
        <w:pStyle w:val="Heading2"/>
      </w:pPr>
      <w:r>
        <w:t>Höhere Adipositas erhöht Infektionssterblichkeit 2,5-fach – Mendelian-Randomization-Studie</w:t>
      </w:r>
    </w:p>
    <w:p>
      <w:r>
        <w:rPr>
          <w:i/>
          <w:color w:val="666666"/>
          <w:sz w:val="18"/>
        </w:rPr>
        <w:t>Lawal L et al.  ·  Int J Epidemiol  ·  18.08.2026  ·  PMID 42727090</w:t>
      </w:r>
    </w:p>
    <w:p>
      <w:r>
        <w:t>Mendelian-Randomization-Analyse bei 126.491 mexikanischen Erwachsenen (Alter 35–74 Jahre) über 20 Jahre Nachverfolgung zum Effekt verschiedener Adipositätsmaße auf infektionsassoziierte Mortalität.</w:t>
      </w:r>
    </w:p>
    <w:p>
      <w:r>
        <w:rPr>
          <w:b/>
        </w:rPr>
        <w:t xml:space="preserve">Ergebnis: </w:t>
      </w:r>
      <w:r>
        <w:t>2.592 infektionsbedingte Todesfälle; genotypisch vorhergesagte höhere Fettmasse-Prozentsatz assoziiert mit HR 2,54 (95%-KI 1,91–3,38) für Infektionstod; Fettmasse-Prozentsatz zeigte stärkere Assoziation als BMI oder Hüftumfang. Assoziation über sechs Infektionssubtypen konsistent. Ergebnis deutet auf kausalen Zusammenhang hin.</w:t>
      </w:r>
    </w:p>
    <w:p>
      <w:r>
        <w:rPr>
          <w:b/>
          <w:sz w:val="19"/>
        </w:rPr>
        <w:t xml:space="preserve">Übertragbarkeit: </w:t>
      </w:r>
      <w:r>
        <w:rPr>
          <w:sz w:val="19"/>
        </w:rPr>
        <w:t>Mexiko, aber universal relevant: Adipositas erhöht nicht nur cardiometabole, sondern auch Infektionsrisiko – Versorgungsargument für Gewichtsintervention.</w:t>
      </w:r>
    </w:p>
    <w:p>
      <w:r>
        <w:rPr>
          <w:color w:val="5A7D3A"/>
          <w:sz w:val="18"/>
        </w:rPr>
        <w:t>https://pubmed.ncbi.nlm.nih.gov/42727090/</w:t>
      </w:r>
    </w:p>
    <w:p>
      <w:pPr>
        <w:pStyle w:val="Heading2"/>
      </w:pPr>
      <w:r>
        <w:t>Seltene Adipositas-Gene: MC4R-Defekte – Pathwege und klinische Betreung definiert</w:t>
      </w:r>
    </w:p>
    <w:p>
      <w:r>
        <w:rPr>
          <w:i/>
          <w:color w:val="666666"/>
          <w:sz w:val="18"/>
        </w:rPr>
        <w:t>Argente J et al.  ·  Clin Obes  ·  Okt. 2026  ·  PMID 42723356</w:t>
      </w:r>
    </w:p>
    <w:p>
      <w:r>
        <w:t>Konsensus-Konferenz (IMPROVE 2025, Prag) von 161 Klinikern aus 19 Ländern zu monogenen Adipositasformen und Hyperphagie im MC4R-Pathway, mit Updates zu Diagnostik, natürlichem Verlauf und Therapie.</w:t>
      </w:r>
    </w:p>
    <w:p>
      <w:r>
        <w:rPr>
          <w:b/>
        </w:rPr>
        <w:t xml:space="preserve">Ergebnis: </w:t>
      </w:r>
      <w:r>
        <w:t>Zentrale Erkenntnisse: MC4R-Pathway-Defekte und Bardet-Biedl-Syndrom erfordern spezifische genetische Diagnostik; frühe Intervention und multidisziplinäre Betreuung (inkl. Verhaltensansätze und zielgerichtete Medikamente) verbessernn Lebensqualität; Patientenversorgung steht zentral. Praktische Modelle für spezialisierte Zentren beschrieben.</w:t>
      </w:r>
    </w:p>
    <w:p>
      <w:r>
        <w:rPr>
          <w:b/>
          <w:sz w:val="19"/>
        </w:rPr>
        <w:t xml:space="preserve">Übertragbarkeit: </w:t>
      </w:r>
      <w:r>
        <w:rPr>
          <w:sz w:val="19"/>
        </w:rPr>
        <w:t>Europa (Deutschland, Niederlande, Frankreich, UK vertreten): Seltene Formen erfordern Spezialisierung und Vernetzung – Implikation für Referralstrukturen.</w:t>
      </w:r>
    </w:p>
    <w:p>
      <w:r>
        <w:rPr>
          <w:color w:val="5A7D3A"/>
          <w:sz w:val="18"/>
        </w:rPr>
        <w:t>https://pubmed.ncbi.nlm.nih.gov/42723356/</w:t>
      </w:r>
    </w:p>
    <w:p>
      <w:pPr>
        <w:pStyle w:val="Heading2"/>
      </w:pPr>
      <w:r>
        <w:t>Adipositas vor Darmkrebs-Diagnose: Das 'Paradoxon' erklärt durch Tumorbedingte Gewichtsverluste</w:t>
      </w:r>
    </w:p>
    <w:p>
      <w:r>
        <w:rPr>
          <w:i/>
          <w:color w:val="666666"/>
          <w:sz w:val="18"/>
        </w:rPr>
        <w:t>Mandic M et al.  ·  JAMA Netw Open  ·  03.08.2026  ·  PMID 42599706</w:t>
      </w:r>
    </w:p>
    <w:p>
      <w:r>
        <w:t>Bevölkerungsbasierte Fall-Kontroll-Studie mit prospektiver Nachverfolgung (5521 Darmkrebspatienten aus Südwestdeutschland 2001–2016) zum Einfluss von BMI bei Diagnose und prädiagnostischem Gewichtsverlust auf Gesamtüberleben, Darmkrebsspezifisches Überleben und Rezidivfreiheit.</w:t>
      </w:r>
    </w:p>
    <w:p>
      <w:r>
        <w:rPr>
          <w:b/>
        </w:rPr>
        <w:t xml:space="preserve">Ergebnis: </w:t>
      </w:r>
      <w:r>
        <w:t>2.429 Todesfälle über 5,2 Jahre Median-Nachverfolgung; prädiagnostischer Gewichtsverlust &gt;10% mit HR 1,55 (95%-KI 1,39–1,72) für schlechteres Überleben assoziiert. Nach gegenseitiger Anpassung für BMI bei Diagnose und prädiagnostischen Gewichtswandel wurden vermeintliche Übergewichts-Schutzeffekte auf Null reduziert. Schlussfolgerung: Adipositas-Paradoxon erklärt durch okkulte Krebssymptomatik.</w:t>
      </w:r>
    </w:p>
    <w:p>
      <w:r>
        <w:rPr>
          <w:b/>
          <w:sz w:val="19"/>
        </w:rPr>
        <w:t xml:space="preserve">Übertragbarkeit: </w:t>
      </w:r>
      <w:r>
        <w:rPr>
          <w:sz w:val="19"/>
        </w:rPr>
        <w:t>Deutsche Klinikdaten, vergleichbare klinische Praxis; zeigt, dass BMI ohne Gewichtsverlauf-Kontext irreführend ist – wichtig für Stratifizierung.</w:t>
      </w:r>
    </w:p>
    <w:p>
      <w:r>
        <w:rPr>
          <w:color w:val="5A7D3A"/>
          <w:sz w:val="18"/>
        </w:rPr>
        <w:t>https://pubmed.ncbi.nlm.nih.gov/42599706/</w:t>
      </w:r>
    </w:p>
    <w:p>
      <w:pPr>
        <w:pStyle w:val="Heading2"/>
      </w:pPr>
      <w:r>
        <w:t>Endoskopische Magenplikation erreicht 14,75 % Gewichtsverlust in 6 Monaten – europäische Multicenter-Studie</w:t>
      </w:r>
    </w:p>
    <w:p>
      <w:r>
        <w:rPr>
          <w:i/>
          <w:color w:val="666666"/>
          <w:sz w:val="18"/>
        </w:rPr>
        <w:t>Turró Araú R et al.  ·  Obes Surg  ·  20.07.2026  ·  PMID 42474954</w:t>
      </w:r>
    </w:p>
    <w:p>
      <w:r>
        <w:t>Retrospektive Multicenter-Kohortenstudie (54 Patienten über 6 Zentren in Europa) zur technischen Reproduzierbarkeit, klinischen Wirksamkeit und Sicherheit der MEGA-Technik (modifizierte endoskopische Gastroplizierung mit 2 G-LIX-Devices) bei Adipositas.</w:t>
      </w:r>
    </w:p>
    <w:p>
      <w:r>
        <w:rPr>
          <w:b/>
        </w:rPr>
        <w:t xml:space="preserve">Ergebnis: </w:t>
      </w:r>
      <w:r>
        <w:t>Mittlerer Gewichtsverlust 14,75±6,24 % TBWL (total body weight loss) bzw. 56,17±33,75 % EBWL (excess body weight loss); 81,5 % der Patienten erreichten ≥10 % TBWL. Keine schweren unerwünschten Ereignisse. Keine signifikanten Unterschiede zwischen Zentren (p=0,406). Keine Korrelation Anzahl Nähte–Gewichtsverlust.</w:t>
      </w:r>
    </w:p>
    <w:p>
      <w:r>
        <w:rPr>
          <w:b/>
          <w:sz w:val="19"/>
        </w:rPr>
        <w:t xml:space="preserve">Übertragbarkeit: </w:t>
      </w:r>
      <w:r>
        <w:rPr>
          <w:sz w:val="19"/>
        </w:rPr>
        <w:t>Europa (Spanien, Italien, Niederlande, Österreich, Deutschland): Kostengünstige endoskopische Alternative zu Chirurgie; langzeitdaten fehlen noch.</w:t>
      </w:r>
    </w:p>
    <w:p>
      <w:r>
        <w:rPr>
          <w:color w:val="5A7D3A"/>
          <w:sz w:val="18"/>
        </w:rPr>
        <w:t>https://pubmed.ncbi.nlm.nih.gov/42474954/</w:t>
      </w:r>
    </w:p>
    <w:p>
      <w:pPr>
        <w:pStyle w:val="Heading2"/>
      </w:pPr>
      <w:r>
        <w:t>Cushing-Remission heilt metabolische Schäden nicht: Diabetes siebenfach häufiger nach 7 Jahren</w:t>
      </w:r>
    </w:p>
    <w:p>
      <w:r>
        <w:rPr>
          <w:i/>
          <w:color w:val="666666"/>
          <w:sz w:val="18"/>
        </w:rPr>
        <w:t>Rubinstein G et al.  ·  Diabetes Res Clin Pract  ·  13.07.2026  ·  PMID 42442551</w:t>
      </w:r>
    </w:p>
    <w:p>
      <w:r>
        <w:t>Longitudinale Kohortenstudie (99 Cushing-Patienten vs. 396 alters- und geschlechtsgematcht Kontrollen aus KORA) zur Persistenz metabolischer Störungen 7 Jahre nach biochemischer Remission vom Cushing-Syndrom.</w:t>
      </w:r>
    </w:p>
    <w:p>
      <w:r>
        <w:rPr>
          <w:b/>
        </w:rPr>
        <w:t xml:space="preserve">Ergebnis: </w:t>
      </w:r>
      <w:r>
        <w:t>Trotz langfristiger Verbesserung nach Remission: höhere Fettmasse (39% vs. 35%, p=0,0013), erhöhte Waist-to-Hip-Ratio (0,89 vs. 0,82, p&lt;0,0001), erhöhtes HbA1c (5,5% vs. 5,4%, p=0,0087), Diabetes 19% vs. 4% (p&lt;0,0001). Entzündungsmarker stark assoziiert – deuten auf anhaltende inflammatorische Pathologie hin.</w:t>
      </w:r>
    </w:p>
    <w:p>
      <w:r>
        <w:rPr>
          <w:b/>
          <w:sz w:val="19"/>
        </w:rPr>
        <w:t xml:space="preserve">Übertragbarkeit: </w:t>
      </w:r>
      <w:r>
        <w:rPr>
          <w:sz w:val="19"/>
        </w:rPr>
        <w:t>Deutschland: Deutsche LMU-München-Daten; zeigt, dass hormonelle Heilung Organschäden nicht umkehrt – Nachsorge und Metabolische Reha notwendig.</w:t>
      </w:r>
    </w:p>
    <w:p>
      <w:r>
        <w:rPr>
          <w:color w:val="5A7D3A"/>
          <w:sz w:val="18"/>
        </w:rPr>
        <w:t>https://pubmed.ncbi.nlm.nih.gov/42442551/</w:t>
      </w:r>
    </w:p>
    <w:p>
      <w:pPr>
        <w:pStyle w:val="Heading1"/>
      </w:pPr>
      <w:r>
        <w:t>Aufgenommen am 11.09.2026</w:t>
      </w:r>
    </w:p>
    <w:p>
      <w:pPr>
        <w:pStyle w:val="Heading2"/>
      </w:pPr>
      <w:r>
        <w:t>Adipositasprävention im Kindesalter: Strategische Lücken in spanischen Gesundheitsplänen</w:t>
      </w:r>
    </w:p>
    <w:p>
      <w:r>
        <w:rPr>
          <w:i/>
          <w:color w:val="666666"/>
          <w:sz w:val="18"/>
        </w:rPr>
        <w:t>Rondón Martínez E et al.  ·  Rev Esp Salud Publica  ·  09.09.2026  ·  PMID 42719940</w:t>
      </w:r>
    </w:p>
    <w:p>
      <w:r>
        <w:t>Eine Scoping Review untersuchte, wie die Adipositasprävention bei Kindern in spanischen nationalen und regionalen Gesundheitsplänen verankert ist.</w:t>
      </w:r>
    </w:p>
    <w:p>
      <w:r>
        <w:rPr>
          <w:b/>
        </w:rPr>
        <w:t xml:space="preserve">Ergebnis: </w:t>
      </w:r>
      <w:r>
        <w:t>Von 22 analysierten Plänen enthielten nur 9 regionale Ziele zur Adipositasprävention bei Kindern, davon nur eine quantifiziert; Programme und konkrete Aktivitäten waren in der Mehrzahl (n=8) nicht definiert. Die Umsetzung bleibt fragmentarisch und ohne messbare Vorgaben.</w:t>
      </w:r>
    </w:p>
    <w:p>
      <w:r>
        <w:rPr>
          <w:b/>
          <w:sz w:val="19"/>
        </w:rPr>
        <w:t xml:space="preserve">Übertragbarkeit: </w:t>
      </w:r>
      <w:r>
        <w:rPr>
          <w:sz w:val="19"/>
        </w:rPr>
        <w:t>Spanien, öffentliches Gesundheitssystem; Strukturlücken übertragbar auf deutschsprachige Länder.</w:t>
      </w:r>
    </w:p>
    <w:p>
      <w:r>
        <w:rPr>
          <w:color w:val="5A7D3A"/>
          <w:sz w:val="18"/>
        </w:rPr>
        <w:t>https://pubmed.ncbi.nlm.nih.gov/42719940/</w:t>
      </w:r>
    </w:p>
    <w:p>
      <w:pPr>
        <w:pStyle w:val="Heading2"/>
      </w:pPr>
      <w:r>
        <w:t>GLP-1-Agonisten nach Adipositaschirurgie bei unzureichendem Erfolg: Metaanalyse</w:t>
      </w:r>
    </w:p>
    <w:p>
      <w:r>
        <w:rPr>
          <w:i/>
          <w:color w:val="666666"/>
          <w:sz w:val="18"/>
        </w:rPr>
        <w:t>Santos-Pereira M et al.  ·  Front Endocrinol (Lausanne)  ·  26.08.2026  ·  PMID 42718598</w:t>
      </w:r>
    </w:p>
    <w:p>
      <w:r>
        <w:t>Eine systematische Übersicht und Metaanalyse (27 Studien, 19 in die Metaanalyse) untersuchte Wirksamkeit und Sicherheit von Liraglutid, Semaglutid und Tirzepatid bei Patienten, die ≥1 Jahr nach bariatrischen Eingriffen unzureichenden Gewichtsverlust oder Wiederzunahme aufwiesen.</w:t>
      </w:r>
    </w:p>
    <w:p>
      <w:r>
        <w:rPr>
          <w:b/>
        </w:rPr>
        <w:t xml:space="preserve">Ergebnis: </w:t>
      </w:r>
      <w:r>
        <w:t>Nach GLP-1-Agonisten-Therapie: Gewichtsverlust mit Liraglutid 9,22% (12 Monate) und Semaglutid 9,02% (12 Monate). Tirzepatid zeigte 4,23% zusätzlichen Gewichtsverlust gegenüber Semaglutid (6 Monate). Keine ernsthaften Nebenwirkungen; berichtete Effekte waren primär leichte gastrointestinale Symptome. Die substantielle Heterogenität der Studien erfordert Vorsicht bei der Interpretation.</w:t>
      </w:r>
    </w:p>
    <w:p>
      <w:r>
        <w:rPr>
          <w:b/>
          <w:sz w:val="19"/>
        </w:rPr>
        <w:t xml:space="preserve">Übertragbarkeit: </w:t>
      </w:r>
      <w:r>
        <w:rPr>
          <w:sz w:val="19"/>
        </w:rPr>
        <w:t>Portugal, Übersichtsarbeit mit internationalem Pool; GLP-1-Einsatz nach Chirurgie als Rescuetherapie transferierbar.</w:t>
      </w:r>
    </w:p>
    <w:p>
      <w:r>
        <w:rPr>
          <w:color w:val="5A7D3A"/>
          <w:sz w:val="18"/>
        </w:rPr>
        <w:t>https://pubmed.ncbi.nlm.nih.gov/42718598/</w:t>
      </w:r>
    </w:p>
    <w:p>
      <w:pPr>
        <w:pStyle w:val="Heading2"/>
      </w:pPr>
      <w:r>
        <w:t>Menstruationsfunktion und Fertilität nach metabolischer Adipositaschirurgie bei Frauen im reproduktiven Alter</w:t>
      </w:r>
    </w:p>
    <w:p>
      <w:r>
        <w:rPr>
          <w:i/>
          <w:color w:val="666666"/>
          <w:sz w:val="18"/>
        </w:rPr>
        <w:t>Whyte M et al.  ·  Obes Surg  ·  05.08.2026  ·  PMID 42554792</w:t>
      </w:r>
    </w:p>
    <w:p>
      <w:r>
        <w:t>Eine prospektive Kohortenstudie untersuchte Veränderungen in Menstruationsfunktion, Hormonprofilen und Fertilitätsparametern bei Frauen im reproduktiven Alter vor und nach Bypass oder Sleeve im Vergleich zu Kontrollen mit konservativer Gewichtsabnahme.</w:t>
      </w:r>
    </w:p>
    <w:p>
      <w:r>
        <w:rPr>
          <w:b/>
        </w:rPr>
        <w:t xml:space="preserve">Ergebnis: </w:t>
      </w:r>
      <w:r>
        <w:t>84 chirurgisch behandelte Frauen; 64-73% Excess-Weight-Loss bei 24 Monaten. Anti-Müller-Hormon sank (16,6 auf 16,0 pmol/L, p&lt;0,001); Sex-Hormon-Bindungs-Globulin stieg (30,6 auf 66,8 nmol/L, p&lt;0,001); freier Androgenindex sank (3,92 auf 1,84, p&lt;0,001). Unregelmäßige Menstruation und Hirsutismus nahmen ab. Polyzystische Ovarienstruktur reduzierte sich von 33% auf 10% (n=17). 20 Schwangerschaften traten auf, überwiegend 12-24 Monate postoperativ.</w:t>
      </w:r>
    </w:p>
    <w:p>
      <w:r>
        <w:rPr>
          <w:b/>
          <w:sz w:val="19"/>
        </w:rPr>
        <w:t xml:space="preserve">Übertragbarkeit: </w:t>
      </w:r>
      <w:r>
        <w:rPr>
          <w:sz w:val="19"/>
        </w:rPr>
        <w:t>Großbritannien, nationales Gesundheitssystem; Reproduktionsgesundheit als langfristiges Outcome über die Gewichtskurve hinaus.</w:t>
      </w:r>
    </w:p>
    <w:p>
      <w:r>
        <w:rPr>
          <w:color w:val="5A7D3A"/>
          <w:sz w:val="18"/>
        </w:rPr>
        <w:t>https://pubmed.ncbi.nlm.nih.gov/42554792/</w:t>
      </w:r>
    </w:p>
    <w:p>
      <w:pPr>
        <w:pStyle w:val="Heading2"/>
      </w:pPr>
      <w:r>
        <w:t>Proteinzufuhr und Sarkopenische Adipositas bei älteren Erwachsenen: EPIC-Norfolk-Kohorte</w:t>
      </w:r>
    </w:p>
    <w:p>
      <w:r>
        <w:rPr>
          <w:i/>
          <w:color w:val="666666"/>
          <w:sz w:val="18"/>
        </w:rPr>
        <w:t>Baabbad T et al.  ·  Public Health Nutr  ·  31.07.2026  ·  PMID 42535295</w:t>
      </w:r>
    </w:p>
    <w:p>
      <w:r>
        <w:t>Eine prospektive Analyse der EPIC-Norfolk-Kohorte untersuchte Assoziationen zwischen Proteinzufuhr (Gesamtmenge und Quelle) und der Prävalenz sarkopenischer Adipositas bei 14.816 Personen mittleren und höheren Alters.</w:t>
      </w:r>
    </w:p>
    <w:p>
      <w:r>
        <w:rPr>
          <w:b/>
        </w:rPr>
        <w:t xml:space="preserve">Ergebnis: </w:t>
      </w:r>
      <w:r>
        <w:t>Prävalenz sarkopenischer Adipositas: 8,9% Männer, 11,9% Frauen. Mediane Proteinzufuhr war signifikant niedriger bei sarkopenischer Adipositas (Gesamt: 0,80 vs. 1,04 g/kg KG/d, p&lt;0,001; tierisch: 0,51 vs. 0,66, p&lt;0,001; pflanzlich: 0,25 vs. 0,35, p&lt;0,001). Höhere Zufuhr war mit niedrigerem Risiko assoziiert (Gesamtprotein: OR 0,14 [95% CI 0,08-0,20]; tierisch: OR 0,58 [0,53-0,62]; pflanzlich: OR 0,46 [0,41-0,52], alle p&lt;0,001).</w:t>
      </w:r>
    </w:p>
    <w:p>
      <w:r>
        <w:rPr>
          <w:b/>
          <w:sz w:val="19"/>
        </w:rPr>
        <w:t xml:space="preserve">Übertragbarkeit: </w:t>
      </w:r>
      <w:r>
        <w:rPr>
          <w:sz w:val="19"/>
        </w:rPr>
        <w:t>Großbritannien, bevölkerungsgestützter Querschnitt; funktionelle Körperkomposition statt BMI als Zielgröße.</w:t>
      </w:r>
    </w:p>
    <w:p>
      <w:r>
        <w:rPr>
          <w:color w:val="5A7D3A"/>
          <w:sz w:val="18"/>
        </w:rPr>
        <w:t>https://pubmed.ncbi.nlm.nih.gov/42535295/</w:t>
      </w:r>
    </w:p>
    <w:p>
      <w:pPr>
        <w:pStyle w:val="Heading2"/>
      </w:pPr>
      <w:r>
        <w:t>Adipositaschirurgie zur Prävention kardiovaskulärer Ereignisse: BRAVE-Studie mit ersten Ergebnissen</w:t>
      </w:r>
    </w:p>
    <w:p>
      <w:r>
        <w:rPr>
          <w:i/>
          <w:color w:val="666666"/>
          <w:sz w:val="18"/>
        </w:rPr>
        <w:t>Wong JA et al.  ·  Am Heart J  ·  25.07.2026  ·  PMID 42501951</w:t>
      </w:r>
    </w:p>
    <w:p>
      <w:r>
        <w:t>Die BRAVE-Studie randomisiert Patienten mit Adipositas und etablierter kardiovaskulärer Erkrankung zwischen Adipositaschirurgie (Sleeve, RYGB, duodenaler Switch) und strukturierter medizinischer Gewichtsreduktion; Vanguard-Phase zeigt Machbarkeit.</w:t>
      </w:r>
    </w:p>
    <w:p>
      <w:r>
        <w:rPr>
          <w:b/>
        </w:rPr>
        <w:t xml:space="preserve">Ergebnis: </w:t>
      </w:r>
      <w:r>
        <w:t>Von 2.514 gescreenten Patienten wurden 200 randomisiert (Mittelalter 59,8 Jahre; 37% Frauen; mittlerer BMI 44 kg/m²). Kohorte trägt hohe kardiovaskuläre Last: 82% Hypertonie, 45% Diabetes, 44% koronare Herzkrankheit, 39% Herzinsuffizienz, 48% Vorhofflimmern. Rekrutierungsbarrieren wurden identifiziert und durch gezielte Schulung behoben.</w:t>
      </w:r>
    </w:p>
    <w:p>
      <w:r>
        <w:rPr>
          <w:b/>
          <w:sz w:val="19"/>
        </w:rPr>
        <w:t xml:space="preserve">Übertragbarkeit: </w:t>
      </w:r>
      <w:r>
        <w:rPr>
          <w:sz w:val="19"/>
        </w:rPr>
        <w:t>Kanada, Brasilien, Italien, Spanien; multinationales Design mit vergleichbaren Gesundheitssystemen.</w:t>
      </w:r>
    </w:p>
    <w:p>
      <w:r>
        <w:rPr>
          <w:color w:val="5A7D3A"/>
          <w:sz w:val="18"/>
        </w:rPr>
        <w:t>https://pubmed.ncbi.nlm.nih.gov/42501951/</w:t>
      </w:r>
    </w:p>
    <w:p>
      <w:pPr>
        <w:pStyle w:val="Heading2"/>
      </w:pPr>
      <w:r>
        <w:t>Kosteneffektivität endoskopischer Adipositastherapien gegenüber Chirurgie und Semaglutid: UK-Analyse</w:t>
      </w:r>
    </w:p>
    <w:p>
      <w:r>
        <w:rPr>
          <w:i/>
          <w:color w:val="666666"/>
          <w:sz w:val="18"/>
        </w:rPr>
        <w:t>Afentou N et al.  ·  Obes Surg  ·  22.07.2026  ·  PMID 42484827</w:t>
      </w:r>
    </w:p>
    <w:p>
      <w:r>
        <w:t>Eine gesundheitsökonomische Analyse mit Markov-Modellen verglich Kosteneffektivität endoskopischer Barrieremethoden (Sleeve-Gastroplastie, Magenballon) mit laparoskopischer Sleeve-Gastrektomie und Semaglutid über 5 Jahre aus UK-NHS-Perspektive.</w:t>
      </w:r>
    </w:p>
    <w:p>
      <w:r>
        <w:rPr>
          <w:b/>
        </w:rPr>
        <w:t xml:space="preserve">Ergebnis: </w:t>
      </w:r>
      <w:r>
        <w:t>Bei Adipositas Klasse II–III war LSG kosteneffektiv gegenüber ESG (£10.593/QALY). Bei Klasse I–II zeigte ESG marginale QALY-Vorteile gegenüber Semaglutid bei leicht höheren Kosten (ICER £7.267/QALY). Semaglutid war dominant gegenüber IGB (größerer Nutzen zu niedrigerem Preis). Sensitivitätsanalysen zeigten Abhängigkeit von Interventionskosten und Langzeit-Gewichtsverlauf.</w:t>
      </w:r>
    </w:p>
    <w:p>
      <w:r>
        <w:rPr>
          <w:b/>
          <w:sz w:val="19"/>
        </w:rPr>
        <w:t xml:space="preserve">Übertragbarkeit: </w:t>
      </w:r>
      <w:r>
        <w:rPr>
          <w:sz w:val="19"/>
        </w:rPr>
        <w:t>Großbritannien, NHS-Perspektive; vergleichbar mit deutschen Kostenübernahmebedingungen für Verfahren.</w:t>
      </w:r>
    </w:p>
    <w:p>
      <w:r>
        <w:rPr>
          <w:color w:val="5A7D3A"/>
          <w:sz w:val="18"/>
        </w:rPr>
        <w:t>https://pubmed.ncbi.nlm.nih.gov/42484827/</w:t>
      </w:r>
    </w:p>
    <w:p>
      <w:pPr>
        <w:pStyle w:val="Heading1"/>
      </w:pPr>
      <w:r>
        <w:t>Aufgenommen am 10.09.2026</w:t>
      </w:r>
    </w:p>
    <w:p>
      <w:pPr>
        <w:pStyle w:val="Heading2"/>
      </w:pPr>
      <w:r>
        <w:t>Kombiniertes Aerob- und Krafttraining senkt Blutzucker und Lipide bei Diabesity optimal</w:t>
      </w:r>
    </w:p>
    <w:p>
      <w:r>
        <w:rPr>
          <w:i/>
          <w:color w:val="666666"/>
          <w:sz w:val="18"/>
        </w:rPr>
        <w:t>Al-Mhanna SB et al.  ·  J Sports Sci Med  ·  01.09.2026  ·  PMID 42713583</w:t>
      </w:r>
    </w:p>
    <w:p>
      <w:r>
        <w:t>Netzwerk-Metaanalyse von 32 RCTs (n=1.519 Patienten mit Typ-2-Diabetes und Adipositas) zum Vergleich von Trainingsmodalitäten auf Stoffwechselparameter und Körperkomposition.</w:t>
      </w:r>
    </w:p>
    <w:p>
      <w:r>
        <w:rPr>
          <w:b/>
        </w:rPr>
        <w:t xml:space="preserve">Ergebnis: </w:t>
      </w:r>
      <w:r>
        <w:t>Kombiniertes Aerob- und Krafttraining zeigte beste Ergebnisse für BMI-Reduktion (MD −1,78; SUCRA 93%), Triglyzeride (TG MD −0,28; SUCRA 95%), Gesamt-Cholesterin (TC MD −0,36; SUCRA 94,2%) und HOMA-IR (MD −0,92; SUCRA 92,6%). HDL stieg am stärksten (MD +0,12; SUCRA 97,5%). Aerobtraining allein senkte Nüchternblutzucker besser (MD −0,89 mmol/L), erhöhte aber Körperfett und senkte fettfreie Masse stärker als Krafttraining.</w:t>
      </w:r>
    </w:p>
    <w:p>
      <w:r>
        <w:rPr>
          <w:b/>
          <w:sz w:val="19"/>
        </w:rPr>
        <w:t xml:space="preserve">Übertragbarkeit: </w:t>
      </w:r>
      <w:r>
        <w:rPr>
          <w:sz w:val="19"/>
        </w:rPr>
        <w:t>Systematische Evidenzsynthese internationale RCTs, Versorgungsrealität Deutschland vergleichbar</w:t>
      </w:r>
    </w:p>
    <w:p>
      <w:r>
        <w:rPr>
          <w:color w:val="5A7D3A"/>
          <w:sz w:val="18"/>
        </w:rPr>
        <w:t>https://pubmed.ncbi.nlm.nih.gov/42713583/</w:t>
      </w:r>
    </w:p>
    <w:p>
      <w:pPr>
        <w:pStyle w:val="Heading2"/>
      </w:pPr>
      <w:r>
        <w:t>Psychosoziale Faktoren beeinflussen Adipositas bei russischen Jugendlichen stärker als früher erwartet</w:t>
      </w:r>
    </w:p>
    <w:p>
      <w:r>
        <w:rPr>
          <w:i/>
          <w:color w:val="666666"/>
          <w:sz w:val="18"/>
        </w:rPr>
        <w:t>Khafizova AA et al.  ·  Am J Hum Biol  ·  Sept. 2026  ·  PMID 42669599</w:t>
      </w:r>
    </w:p>
    <w:p>
      <w:r>
        <w:t>Querschnittstudie russischer Hochschulstudierender (n=1.759, 17–25 Jahre) aus vier Städten zur Rolle von Sozioökonomie, Psyche und Umweltfaktoren auf BMI und zentrale Adipositas (Waist-to-Height-Ratio).</w:t>
      </w:r>
    </w:p>
    <w:p>
      <w:r>
        <w:rPr>
          <w:b/>
        </w:rPr>
        <w:t xml:space="preserve">Ergebnis: </w:t>
      </w:r>
      <w:r>
        <w:t>Angstsymptome waren in Moskau und Petrozavodsk mit Körpergewicht assoziiert; bei Männern aus Krasnodar zeigten sich Assoziationen mit mütterlicher Bildung und Familiengröße. Während makroökonomische Stabilität zunahm, schwächten sich sozioökonomische Effekte auf Anthropometrie ab, während psychosoziale Faktoren an Bedeutung gewannen (p&lt;0,05 für Trait-Angst).</w:t>
      </w:r>
    </w:p>
    <w:p>
      <w:r>
        <w:rPr>
          <w:b/>
          <w:sz w:val="19"/>
        </w:rPr>
        <w:t xml:space="preserve">Übertragbarkeit: </w:t>
      </w:r>
      <w:r>
        <w:rPr>
          <w:sz w:val="19"/>
        </w:rPr>
        <w:t>Russland, andere Sozialversicherung; psychosoziale Determinanten gelten über Systeme hinweg</w:t>
      </w:r>
    </w:p>
    <w:p>
      <w:r>
        <w:rPr>
          <w:color w:val="5A7D3A"/>
          <w:sz w:val="18"/>
        </w:rPr>
        <w:t>https://pubmed.ncbi.nlm.nih.gov/42669599/</w:t>
      </w:r>
    </w:p>
    <w:p>
      <w:pPr>
        <w:pStyle w:val="Heading2"/>
      </w:pPr>
      <w:r>
        <w:t>Sarkopenische Adipositas erhöht Typ-2-Diabetes-Risiko deutlich über Adipositas allein</w:t>
      </w:r>
    </w:p>
    <w:p>
      <w:r>
        <w:rPr>
          <w:i/>
          <w:color w:val="666666"/>
          <w:sz w:val="18"/>
        </w:rPr>
        <w:t>Guan Z et al.  ·  Diabetes Care  ·  01.09.2026  ·  PMID 42439362</w:t>
      </w:r>
    </w:p>
    <w:p>
      <w:r>
        <w:t>UK-Biobank-Kohortenstudie (n=479.607) zur Assoziation von sarkopenischer Adipositas (geringe Muskelkraft + niedriger Muskelmasseanteil + hoher Fettmasseanteil) mit Typ-2-Diabetes über medianen Follow-up von 14,2 Jahren.</w:t>
      </w:r>
    </w:p>
    <w:p>
      <w:r>
        <w:rPr>
          <w:b/>
        </w:rPr>
        <w:t xml:space="preserve">Ergebnis: </w:t>
      </w:r>
      <w:r>
        <w:t>Bei 32.948 Diabetes-Fällen zeigte sarkopenische Adipositas das höchste Risiko (HR 3,54; 95% KI 3,34–3,74), deutlich höher als Adipositas allein oder Sarcopenie allein. Transitionen zu sarkopenischer Adipositas (HR 2,90) und persistierende sarkopenische Adipositas (HR 3,07) erhöhten das Risiko erheblich.</w:t>
      </w:r>
    </w:p>
    <w:p>
      <w:r>
        <w:rPr>
          <w:b/>
          <w:sz w:val="19"/>
        </w:rPr>
        <w:t xml:space="preserve">Übertragbarkeit: </w:t>
      </w:r>
      <w:r>
        <w:rPr>
          <w:sz w:val="19"/>
        </w:rPr>
        <w:t>Britisches Gesundheitssystem, große Routinedatenbank mit Muskelkraftmessung</w:t>
      </w:r>
    </w:p>
    <w:p>
      <w:r>
        <w:rPr>
          <w:color w:val="5A7D3A"/>
          <w:sz w:val="18"/>
        </w:rPr>
        <w:t>https://pubmed.ncbi.nlm.nih.gov/42439362/</w:t>
      </w:r>
    </w:p>
    <w:p>
      <w:pPr>
        <w:pStyle w:val="Heading2"/>
      </w:pPr>
      <w:r>
        <w:t>Frühe Anastomosenlecks nach Adipositaschirurgie kosten pro Fall €40.000–€42.000</w:t>
      </w:r>
    </w:p>
    <w:p>
      <w:r>
        <w:rPr>
          <w:i/>
          <w:color w:val="666666"/>
          <w:sz w:val="18"/>
        </w:rPr>
        <w:t>Balibrea JM et al.  ·  Br J Surg  ·  02.07.2026  ·  PMID 42435065</w:t>
      </w:r>
    </w:p>
    <w:p>
      <w:r>
        <w:t>Spanische Kostenanalyse von Frühkomplikationen (lecks) nach laparoskopischer Sleeve-Gastrektomie (LSG, n=82 Fälle/Jahr) und Roux-en-Y-Bypass (RYGB, n=18 Fälle/Jahr) im nationalen Gesundheitssystem über 1 Jahr (Gesamtbudget €4,2 Mio.).</w:t>
      </w:r>
    </w:p>
    <w:p>
      <w:r>
        <w:rPr>
          <w:b/>
        </w:rPr>
        <w:t xml:space="preserve">Ergebnis: </w:t>
      </w:r>
      <w:r>
        <w:t>Durchschnittliche Kosten pro frühem Leak: LSG €42.285 (Spanne €13.358–€94.532), RYGB €40.971 (€13.110–€94.284). Gesamtbudgetauswirkung für beide Verfahren €4,2 Mio./Jahr, dominiert durch verlängerte Krankenhausaufenthalte und Interventionen. Sensitivitätsanalyse: €1,2–€7,2 Mio.</w:t>
      </w:r>
    </w:p>
    <w:p>
      <w:r>
        <w:rPr>
          <w:b/>
          <w:sz w:val="19"/>
        </w:rPr>
        <w:t xml:space="preserve">Übertragbarkeit: </w:t>
      </w:r>
      <w:r>
        <w:rPr>
          <w:sz w:val="19"/>
        </w:rPr>
        <w:t>Spanischer NHS, vergleichbare Dokumentation und Kostenstrukturen zu Deutschland</w:t>
      </w:r>
    </w:p>
    <w:p>
      <w:r>
        <w:rPr>
          <w:color w:val="5A7D3A"/>
          <w:sz w:val="18"/>
        </w:rPr>
        <w:t>https://pubmed.ncbi.nlm.nih.gov/42435065/</w:t>
      </w:r>
    </w:p>
    <w:p>
      <w:pPr>
        <w:pStyle w:val="Heading2"/>
      </w:pPr>
      <w:r>
        <w:t>Sozioökonomie und Therapieerfolg bei Adipositas im Kindesalter: Deutschland und Schweden</w:t>
      </w:r>
    </w:p>
    <w:p>
      <w:r>
        <w:rPr>
          <w:i/>
          <w:color w:val="666666"/>
          <w:sz w:val="18"/>
        </w:rPr>
        <w:t>Auzanneau M et al.  ·  PLoS Med  ·  09.07.2026  ·  PMID 42424383</w:t>
      </w:r>
    </w:p>
    <w:p>
      <w:r>
        <w:t>Zwei-Länder-Kohortenvergleich (n=31.293 Kinder mit mindestens 6 Monaten Verhaltenstherapie) zum Einfluss des sozioökonomischen Status (SES) auf die Gewichtsabnahme und Therapieabbruch in strukturierten Adipositas-Behandlungsprogrammen.</w:t>
      </w:r>
    </w:p>
    <w:p>
      <w:r>
        <w:rPr>
          <w:b/>
        </w:rPr>
        <w:t xml:space="preserve">Ergebnis: </w:t>
      </w:r>
      <w:r>
        <w:t>In Deutschland zeigte höherer SES bessere BMI-SDS-Reduktion nach 2 Jahren (−0,36 vs. −0,24 für höchste vs. niedrigste Quintile, Differenz −0,12; p&lt;0,001) und niedrigere Abbruchquote (OR 0,82; p&lt;0,001); in Schweden war SES für BMI-Reduktion nicht assoziiert (p=0,143), aber Remissionschancen waren in beiden Ländern mit höherem SES erhöht (Schweden RR 1,63; Deutschland RR 1,35; beide p&lt;0,001). Ungleichheit in Therapieergebnissen ist in Deutschland ausgeprägter.</w:t>
      </w:r>
    </w:p>
    <w:p>
      <w:r>
        <w:rPr>
          <w:b/>
          <w:sz w:val="19"/>
        </w:rPr>
        <w:t xml:space="preserve">Übertragbarkeit: </w:t>
      </w:r>
      <w:r>
        <w:rPr>
          <w:sz w:val="19"/>
        </w:rPr>
        <w:t>Deutschland und Schweden, vergleichbare Versicherungssysteme, strukturierte Adipositas-Programme</w:t>
      </w:r>
    </w:p>
    <w:p>
      <w:r>
        <w:rPr>
          <w:color w:val="5A7D3A"/>
          <w:sz w:val="18"/>
        </w:rPr>
        <w:t>https://pubmed.ncbi.nlm.nih.gov/42424383/</w:t>
      </w:r>
    </w:p>
    <w:p>
      <w:pPr>
        <w:pStyle w:val="Heading1"/>
      </w:pPr>
      <w:r>
        <w:t>Aufgenommen am 09.09.2026</w:t>
      </w:r>
    </w:p>
    <w:p>
      <w:pPr>
        <w:pStyle w:val="Heading2"/>
      </w:pPr>
      <w:r>
        <w:t>Übergewicht bei Kindern in Navarra rückläufig, Adipositas stabil</w:t>
      </w:r>
    </w:p>
    <w:p>
      <w:r>
        <w:rPr>
          <w:i/>
          <w:color w:val="666666"/>
          <w:sz w:val="18"/>
        </w:rPr>
        <w:t>Ciriza Barea E et al.  ·  Rev Esp Salud Publica  ·  04.09.2026  ·  PMID 42708817</w:t>
      </w:r>
    </w:p>
    <w:p>
      <w:r>
        <w:t>Bevölkerungsgestützte Überwachungsstudie zur Prävalenzentwicklung von Übergewicht und Adipositas bei Kindern und Jugendlichen in Nordspanien 2007–2023.</w:t>
      </w:r>
    </w:p>
    <w:p>
      <w:r>
        <w:rPr>
          <w:b/>
        </w:rPr>
        <w:t xml:space="preserve">Ergebnis: </w:t>
      </w:r>
      <w:r>
        <w:t>Übergewicht sank signifikant um über 5 Prozentpunkte in Jungen (21,8 % auf 16,5 % im Alter 6–9 Jahre) und weniger ausgeprägt in Mädchen (23 % auf 18,2 %). Adipositas blieb hingegen stabil bei etwa 10–12 % oder stieg (Mädchen 10–14 Jahre: 6,9 % auf 7,8 %). Die Befunde zeigen Divergenz zwischen Übergewichts- und Adipositas-Trend.</w:t>
      </w:r>
    </w:p>
    <w:p>
      <w:r>
        <w:rPr>
          <w:b/>
          <w:sz w:val="19"/>
        </w:rPr>
        <w:t xml:space="preserve">Übertragbarkeit: </w:t>
      </w:r>
      <w:r>
        <w:rPr>
          <w:sz w:val="19"/>
        </w:rPr>
        <w:t>Spanische Primärversorgungsdaten mit hoher Bevölkerungsabdeckung (93 %), ähnliche Prävention wie Deutschland.</w:t>
      </w:r>
    </w:p>
    <w:p>
      <w:r>
        <w:rPr>
          <w:color w:val="5A7D3A"/>
          <w:sz w:val="18"/>
        </w:rPr>
        <w:t>https://pubmed.ncbi.nlm.nih.gov/42708817/</w:t>
      </w:r>
    </w:p>
    <w:p>
      <w:pPr>
        <w:pStyle w:val="Heading2"/>
      </w:pPr>
      <w:r>
        <w:t>Kinderadipositas und Armut: Jungen und sozial Schwache stärker betroffen</w:t>
      </w:r>
    </w:p>
    <w:p>
      <w:r>
        <w:rPr>
          <w:i/>
          <w:color w:val="666666"/>
          <w:sz w:val="18"/>
        </w:rPr>
        <w:t>Pichiule-Castañeda M et al.  ·  Rev Esp Salud Publica  ·  07.09.2026  ·  PMID 42708243</w:t>
      </w:r>
    </w:p>
    <w:p>
      <w:r>
        <w:t>Longitudinale Kohortenstudie zu sozioökonomischen Determinanten der Adipositas bei 2.124 Kindern in Madrid, Messung alle 3 Jahre von Alter 4–6 bis 14 Jahren (2012–2024).</w:t>
      </w:r>
    </w:p>
    <w:p>
      <w:r>
        <w:rPr>
          <w:b/>
        </w:rPr>
        <w:t xml:space="preserve">Ergebnis: </w:t>
      </w:r>
      <w:r>
        <w:t>Gesamtadipositasprävalenz in mindestens einer Messung 20,1 % (95%-KI 18,4–21,8). Adipositas assoziiert mit männlichem Geschlecht (RPa 1,40; 95%-KI 1,17–1,68) und niedriger Familienwohlfahrt (RPa 1,36; 95%-KI 1,03–1,80). Sozioökonomische Unterschiede bestätigt und persistierend.</w:t>
      </w:r>
    </w:p>
    <w:p>
      <w:r>
        <w:rPr>
          <w:b/>
          <w:sz w:val="19"/>
        </w:rPr>
        <w:t xml:space="preserve">Übertragbarkeit: </w:t>
      </w:r>
      <w:r>
        <w:rPr>
          <w:sz w:val="19"/>
        </w:rPr>
        <w:t>Spanische Longitudinaldaten zur Ungleichheit; ähnliche Sozialsysteme wie Deutschland.</w:t>
      </w:r>
    </w:p>
    <w:p>
      <w:r>
        <w:rPr>
          <w:color w:val="5A7D3A"/>
          <w:sz w:val="18"/>
        </w:rPr>
        <w:t>https://pubmed.ncbi.nlm.nih.gov/42708243/</w:t>
      </w:r>
    </w:p>
    <w:p>
      <w:pPr>
        <w:pStyle w:val="Heading2"/>
      </w:pPr>
      <w:r>
        <w:t>Notfallkomplikationen nach Adipositaschirurgie in Not-Aufnahmezentren häufig und schwer</w:t>
      </w:r>
    </w:p>
    <w:p>
      <w:r>
        <w:rPr>
          <w:i/>
          <w:color w:val="666666"/>
          <w:sz w:val="18"/>
        </w:rPr>
        <w:t>Boșneagu RD et al.  ·  Chirurgia (Bucur)  ·  Juli 2026  ·  PMID 42703978</w:t>
      </w:r>
    </w:p>
    <w:p>
      <w:r>
        <w:t>Retrospektive deskriptive Fallsammlung: 45 Notfall- oder Halbnotfall-Vorstellungen nach Adipositaschirurgie (durchgeführt anderswo) an regionälem Zentrum ohne bariatrische Eigenkompetenz, März 2021–Mai 2025.</w:t>
      </w:r>
    </w:p>
    <w:p>
      <w:r>
        <w:rPr>
          <w:b/>
        </w:rPr>
        <w:t xml:space="preserve">Ergebnis: </w:t>
      </w:r>
      <w:r>
        <w:t>73 % Frauen, Median-BMI 36 kg/m², 84 % Sleeve-Gastrektomie. Spektrum: Gallenblasen-/Pankreas-Erkrankung 27 %, Fistel/Leck 16 %, Stenose 22 %, Obstruktion 16 %. 80 % invasive Behandlung, 20 % Intensivcare, 24 % schwerer Verlauf, 16 % High-Acuity-Definition, 1 Todesfall (2,2 %).</w:t>
      </w:r>
    </w:p>
    <w:p>
      <w:r>
        <w:rPr>
          <w:b/>
          <w:sz w:val="19"/>
        </w:rPr>
        <w:t xml:space="preserve">Übertragbarkeit: </w:t>
      </w:r>
      <w:r>
        <w:rPr>
          <w:sz w:val="19"/>
        </w:rPr>
        <w:t>Rumänische Sekundär-Datensammlung; zeigt Koordinationsmangel ähnlich Deutschland mit dezentralen Kliniken.</w:t>
      </w:r>
    </w:p>
    <w:p>
      <w:r>
        <w:rPr>
          <w:color w:val="5A7D3A"/>
          <w:sz w:val="18"/>
        </w:rPr>
        <w:t>https://pubmed.ncbi.nlm.nih.gov/42703978/</w:t>
      </w:r>
    </w:p>
    <w:p>
      <w:pPr>
        <w:pStyle w:val="Heading2"/>
      </w:pPr>
      <w:r>
        <w:t>Semaglutide reduziert Nierenkomplikationen bei kardio-metabolischer Erkrankung</w:t>
      </w:r>
    </w:p>
    <w:p>
      <w:r>
        <w:rPr>
          <w:i/>
          <w:color w:val="666666"/>
          <w:sz w:val="18"/>
        </w:rPr>
        <w:t>Mann JFE et al.  ·  Lancet Diabetes Endocrinol  ·  07.08.2026  ·  PMID 42567173</w:t>
      </w:r>
    </w:p>
    <w:p>
      <w:r>
        <w:t>Gepoolte Analyse von 3 Phase-3-RCTs (SELECT, FLOW, SOUL) mit N = 30.787 Teilnehmern zu Nieren-Outcomes unter Semaglutide vs. Placebo, Follow-up 39,5–47,5 Monate.</w:t>
      </w:r>
    </w:p>
    <w:p>
      <w:r>
        <w:rPr>
          <w:b/>
        </w:rPr>
        <w:t xml:space="preserve">Ergebnis: </w:t>
      </w:r>
      <w:r>
        <w:t>Semaglutide reduzierte primäre Nierenkompositum (≥50 % eGFR-Fall, Nierenversagen, nierenbezogener Tod oder kardiovaskulärer Tod): 973 vs. 1.134 Ereignisse; HR 0,84 (95%-KI 0,77–0,91). Nebenwirkungen insgesamt ähnlich oder numerisch niedriger mit Semaglutide.</w:t>
      </w:r>
    </w:p>
    <w:p>
      <w:r>
        <w:rPr>
          <w:b/>
          <w:sz w:val="19"/>
        </w:rPr>
        <w:t xml:space="preserve">Übertragbarkeit: </w:t>
      </w:r>
      <w:r>
        <w:rPr>
          <w:sz w:val="19"/>
        </w:rPr>
        <w:t>USA-getriebene Zulassungsstudie, aber Nierenschutz-Befund länderneutral; in Deutschland SGB-V-Ausschluss relevant.</w:t>
      </w:r>
    </w:p>
    <w:p>
      <w:r>
        <w:rPr>
          <w:color w:val="5A7D3A"/>
          <w:sz w:val="18"/>
        </w:rPr>
        <w:t>https://pubmed.ncbi.nlm.nih.gov/42567173/</w:t>
      </w:r>
    </w:p>
    <w:p>
      <w:pPr>
        <w:pStyle w:val="Heading2"/>
      </w:pPr>
      <w:r>
        <w:t>Adipositas-induzierte Indizes vorhersagen Multimorbidität kardio-renal-metabolisch besser als BMI allein</w:t>
      </w:r>
    </w:p>
    <w:p>
      <w:r>
        <w:rPr>
          <w:i/>
          <w:color w:val="666666"/>
          <w:sz w:val="18"/>
        </w:rPr>
        <w:t>Chen Q et al.  ·  Diabetes Res Clin Pract  ·  01.08.2026  ·  PMID 42542252</w:t>
      </w:r>
    </w:p>
    <w:p>
      <w:r>
        <w:t>Retrospektive Kohortenanalysе aus UK Biobank (N = 374.513) und CHARLS (China, N = 6.401) zu C-reaktives-Protein-Triglyzerid-Glukose-Index (CTI) und 5 Adipositas-Derivaten für Vorhersage kardio-renal-metabolischer Multimorbidität.</w:t>
      </w:r>
    </w:p>
    <w:p>
      <w:r>
        <w:rPr>
          <w:b/>
        </w:rPr>
        <w:t xml:space="preserve">Ergebnis: </w:t>
      </w:r>
      <w:r>
        <w:t>Über 15,98 Jahre folgten 13.315 CRMM-Fälle. CTI-WC zeigte stärkste Assoziation (HR 1,974, 95%-KI 1,943–2,007), gefolgt von CTI-WHtR (HR 1,919, 95%-KI 1,890–1,950). NRI 21,16–23,93 %, IDI 1,05–1,51 %, ΔC-Index 0,029–0,038 – Verbesserung der Risikostratifikation über klassische Maße hinaus.</w:t>
      </w:r>
    </w:p>
    <w:p>
      <w:r>
        <w:rPr>
          <w:b/>
          <w:sz w:val="19"/>
        </w:rPr>
        <w:t xml:space="preserve">Übertragbarkeit: </w:t>
      </w:r>
      <w:r>
        <w:rPr>
          <w:sz w:val="19"/>
        </w:rPr>
        <w:t>UK Biobank (hohe Transferenz) mit Validierung in China; Adipositas-Phänotypisierung für deutsche Risikovorhersage relevant.</w:t>
      </w:r>
    </w:p>
    <w:p>
      <w:r>
        <w:rPr>
          <w:color w:val="5A7D3A"/>
          <w:sz w:val="18"/>
        </w:rPr>
        <w:t>https://pubmed.ncbi.nlm.nih.gov/42542252/</w:t>
      </w:r>
    </w:p>
    <w:p>
      <w:pPr>
        <w:pStyle w:val="Heading2"/>
      </w:pPr>
      <w:r>
        <w:t>Beinmuskulatur schützt vor Diabetes, Bauchfett erhöht Risiko – Geschlechtsspezifische Unterschiede</w:t>
      </w:r>
    </w:p>
    <w:p>
      <w:r>
        <w:rPr>
          <w:i/>
          <w:color w:val="666666"/>
          <w:sz w:val="18"/>
        </w:rPr>
        <w:t>Ma Y et al.  ·  Diabetes  ·  01.09.2026  ·  PMID 42467557</w:t>
      </w:r>
    </w:p>
    <w:p>
      <w:r>
        <w:t>Querschnitts- und prospektive Kohortenstudie an 258.500 UK-Biobank-Teilnehmern; Körperkompositions-Muster aus 28 anthropometrischen und bildgebenden Merkmalen mittels Hauptkomponentenanalyse.</w:t>
      </w:r>
    </w:p>
    <w:p>
      <w:r>
        <w:rPr>
          <w:b/>
        </w:rPr>
        <w:t xml:space="preserve">Ergebnis: </w:t>
      </w:r>
      <w:r>
        <w:t>7 interpretierbare Muster identifiziert. Generalisierte Adiposität erhöhte T2D-Risiko (Männer HR 1,73, 95%-KI 1,33–2,24; Frauen HR 2,21, 95%-KI 1,55–3,16). Bein-dominante Magermasse senkte Risiko (Männer HR 0,57, 95%-KI 0,48–0,68; Frauen HR 0,50, 95%-KI 0,40–0,63). Zentrale Magermasse zeigte inverse Assoziation vor allem bei Frauen.</w:t>
      </w:r>
    </w:p>
    <w:p>
      <w:r>
        <w:rPr>
          <w:b/>
          <w:sz w:val="19"/>
        </w:rPr>
        <w:t xml:space="preserve">Übertragbarkeit: </w:t>
      </w:r>
      <w:r>
        <w:rPr>
          <w:sz w:val="19"/>
        </w:rPr>
        <w:t>UK Biobank mit objektivem Imaging; Adipositäts-Phänotypisierung übertragbar auf deutsche Kohorten.</w:t>
      </w:r>
    </w:p>
    <w:p>
      <w:r>
        <w:rPr>
          <w:color w:val="5A7D3A"/>
          <w:sz w:val="18"/>
        </w:rPr>
        <w:t>https://pubmed.ncbi.nlm.nih.gov/42467557/</w:t>
      </w:r>
    </w:p>
    <w:p>
      <w:pPr>
        <w:pStyle w:val="Heading2"/>
      </w:pPr>
      <w:r>
        <w:t>Postbariatrische Impulskontrolle durch tDCS und psychosoziale Nachsorge: Pilot mit moderaten Effekten</w:t>
      </w:r>
    </w:p>
    <w:p>
      <w:r>
        <w:rPr>
          <w:i/>
          <w:color w:val="666666"/>
          <w:sz w:val="18"/>
        </w:rPr>
        <w:t>Rösch SA et al.  ·  Obes Surg  ·  15.07.2026  ·  PMID 42455493</w:t>
      </w:r>
    </w:p>
    <w:p>
      <w:r>
        <w:t>Randomisierte Pilotstudie (n = 19) zu Transkranieller Gleichstrom-Stimulation (tDCS) über rechts-dorsolateralem Präfrontalkortex plus Inhibitionstraining und psychosozialen Gruppen, 4 Wochen und 3 Monate nach Adipositaschirurgie.</w:t>
      </w:r>
    </w:p>
    <w:p>
      <w:r>
        <w:rPr>
          <w:b/>
        </w:rPr>
        <w:t xml:space="preserve">Ergebnis: </w:t>
      </w:r>
      <w:r>
        <w:t>Akzeptanz 67–80 %, Zufriedenheit M &gt; 4,38, Nebenwirkungen minimal (M = 1,46/5). Beide Gruppen zeigten moderate Verbesserungen in Essverhalten und Impulskontrolle, Hungergefühl, Lebensqualität, BMI und endokrinen Markern. Unterschied verum vs. sham unklar.</w:t>
      </w:r>
    </w:p>
    <w:p>
      <w:r>
        <w:rPr>
          <w:b/>
          <w:sz w:val="19"/>
        </w:rPr>
        <w:t xml:space="preserve">Übertragbarkeit: </w:t>
      </w:r>
      <w:r>
        <w:rPr>
          <w:sz w:val="19"/>
        </w:rPr>
        <w:t>Deutsche Zentren beteiligt; Machbarkeitsstudie mit zu kleiner Stichprobe für Effektivitätsschluss.</w:t>
      </w:r>
    </w:p>
    <w:p>
      <w:r>
        <w:rPr>
          <w:color w:val="5A7D3A"/>
          <w:sz w:val="18"/>
        </w:rPr>
        <w:t>https://pubmed.ncbi.nlm.nih.gov/42455493/</w:t>
      </w:r>
    </w:p>
    <w:p>
      <w:pPr>
        <w:pStyle w:val="Heading1"/>
      </w:pPr>
      <w:r>
        <w:t>Aufgenommen am 08.09.2026</w:t>
      </w:r>
    </w:p>
    <w:p>
      <w:pPr>
        <w:pStyle w:val="Heading2"/>
      </w:pPr>
      <w:r>
        <w:t>EASO-Rahmen: Morbidität statt BMI allein sagt Herzinsuffizienzrisiko voraus</w:t>
      </w:r>
    </w:p>
    <w:p>
      <w:r>
        <w:rPr>
          <w:i/>
          <w:color w:val="666666"/>
          <w:sz w:val="18"/>
        </w:rPr>
        <w:t>Tang L et al.  ·  Diabetes Metab Res Rev  ·  Sept. 2026  ·  PMID 42704620</w:t>
      </w:r>
    </w:p>
    <w:p>
      <w:r>
        <w:t>UK-Biobank-Analyse (449.550 Teilnehmende, 15,5 Jahre Follow-up) zur Frage, ob das neue EASO-Adipositas-Framework mit Morbidität bessere Risikostratifizierung für Herzinsuffizienz liefert als BMI allein.</w:t>
      </w:r>
    </w:p>
    <w:p>
      <w:r>
        <w:rPr>
          <w:b/>
        </w:rPr>
        <w:t xml:space="preserve">Ergebnis: </w:t>
      </w:r>
      <w:r>
        <w:t>Das EASO-Framework reclassifizierte 15,6 % der Übergewichtigen als adipös (Prävalenz 24,5 % → 40,1 %). Entscheidend: Übergewicht ohne Morbidität (WHtR &lt;0,5 und keine Begleitererkrankung) zeigte NIEDRIGES Risiko (HR 0,84 [0,80–0,89]), während Morbidität – nicht der BMI-Wert – das Risiko trieb. Übergewicht mit Morbidität: HR 1,32 [1,25–1,39]; BMI ≥30: HR 1,62 [1,53–1,71]. Morbidität erklärte die Risikozunahme über alle Gewichtskategorien hinweg.</w:t>
      </w:r>
    </w:p>
    <w:p>
      <w:r>
        <w:rPr>
          <w:b/>
          <w:sz w:val="19"/>
        </w:rPr>
        <w:t xml:space="preserve">Übertragbarkeit: </w:t>
      </w:r>
      <w:r>
        <w:rPr>
          <w:sz w:val="19"/>
        </w:rPr>
        <w:t>UK Biobank (generalisierbar auf europäische Systeme), Framework betont Funktionsstatus statt Kilogramm.</w:t>
      </w:r>
    </w:p>
    <w:p>
      <w:r>
        <w:rPr>
          <w:color w:val="5A7D3A"/>
          <w:sz w:val="18"/>
        </w:rPr>
        <w:t>https://pubmed.ncbi.nlm.nih.gov/42704620/</w:t>
      </w:r>
    </w:p>
    <w:p>
      <w:pPr>
        <w:pStyle w:val="Heading2"/>
      </w:pPr>
      <w:r>
        <w:t>Inflammations-Metabolismus-Adipositas-Index sagt Herzinsuffizienz stufenweise voraus, Effekt auf Stage 3–4 stärkst</w:t>
      </w:r>
    </w:p>
    <w:p>
      <w:r>
        <w:rPr>
          <w:i/>
          <w:color w:val="666666"/>
          <w:sz w:val="18"/>
        </w:rPr>
        <w:t>Dai F et al.  ·  Cardiovasc Diabetol  ·  26.07.2026  ·  PMID 42693449</w:t>
      </w:r>
    </w:p>
    <w:p>
      <w:r>
        <w:t>English Longitudinal Study of Ageing (1.946 ≥50-Jährige, 12 Jahre Follow-up) zu Frage, ob ein Composite-Index aus CRP, Triglycerid-Glucose-Index und Waist-to-Height-Ratio (CTGW) longitudinal Herzinsuffizienz besser vorhersagt als Einzelmarker.</w:t>
      </w:r>
    </w:p>
    <w:p>
      <w:r>
        <w:rPr>
          <w:b/>
        </w:rPr>
        <w:t xml:space="preserve">Ergebnis: </w:t>
      </w:r>
      <w:r>
        <w:t>113 Herzinsuffizienz-Fälle (5,8 %). Drei Trajektorien: low-stable (n=697), moderate-metabolic (n=943), high-inflammatory (n=306). High-inflammatory: HR 2,69 [1,46–4,93]; moderate-metabolic: HR 1,96 [1,17–3,29]. Kumulative Belastung (höchstes Quartil): HR 2,35 [1,31–4,24]. Nicht-linearer Dosis-Effekt (Schwellenwert ≈8,2). Effekt-Modifikation durch CKM-Stage: Stärkste Assoziation in Stage 3–4 (HR 2,37 [1,24–4,53]). Jede SD-Zunahme: 19 % Risikoanstieg (HR 1,19 [1,04–1,36]).</w:t>
      </w:r>
    </w:p>
    <w:p>
      <w:r>
        <w:rPr>
          <w:b/>
          <w:sz w:val="19"/>
        </w:rPr>
        <w:t xml:space="preserve">Übertragbarkeit: </w:t>
      </w:r>
      <w:r>
        <w:rPr>
          <w:sz w:val="19"/>
        </w:rPr>
        <w:t>Britische Kohortendaten, Messung von Entzündung und Metabolismus über alle Gewichtskategorien hinweg.</w:t>
      </w:r>
    </w:p>
    <w:p>
      <w:r>
        <w:rPr>
          <w:color w:val="5A7D3A"/>
          <w:sz w:val="18"/>
        </w:rPr>
        <w:t>https://pubmed.ncbi.nlm.nih.gov/42693449/</w:t>
      </w:r>
    </w:p>
    <w:p>
      <w:pPr>
        <w:pStyle w:val="Heading2"/>
      </w:pPr>
      <w:r>
        <w:t>Schlafstörungen und Adipositas-Inzidenz bei postmenopausalen Frauen: U-förmig für Dauer, linear für Störung</w:t>
      </w:r>
    </w:p>
    <w:p>
      <w:r>
        <w:rPr>
          <w:i/>
          <w:color w:val="666666"/>
          <w:sz w:val="18"/>
        </w:rPr>
        <w:t>Zhu M et al.  ·  Front Endocrinol (Lausanne)  ·  17.08.2026  ·  PMID 42676488</w:t>
      </w:r>
    </w:p>
    <w:p>
      <w:r>
        <w:t>UK Biobank (68.419 nicht-adipöse postmenopausale Frauen, 13,33 Jahre Follow-up) zur Frage, ob multidimensionale Schlafmuster (Dauer, Insomnie, Chronotyp, Schnarchen, Tagesschläfrigkeit) die Adipositas-Inzidenz vorhersagen.</w:t>
      </w:r>
    </w:p>
    <w:p>
      <w:r>
        <w:rPr>
          <w:b/>
        </w:rPr>
        <w:t xml:space="preserve">Ergebnis: </w:t>
      </w:r>
      <w:r>
        <w:t>1.146 Adipositas-Fälle dokumentiert. Schlafmuster und Inzidenz: Kurz-Schlaf (≤6 h): HR 1,214; Lang-Schlaf (≥10 h): HR 1,654; häufige Insomnie: HR 1,320; Abend-Chronotyp: HR 1,224; Schnarchen: HR 1,234. U-förmige Beziehung der Schlafdauer zur Adipositas. Explorative indirekte Effekte über Inflammation und Lipide waren schwach. Keine signifikante Modifizierung durch Alter, Geschlecht, BMI-Ausgangswert.</w:t>
      </w:r>
    </w:p>
    <w:p>
      <w:r>
        <w:rPr>
          <w:b/>
          <w:sz w:val="19"/>
        </w:rPr>
        <w:t xml:space="preserve">Übertragbarkeit: </w:t>
      </w:r>
      <w:r>
        <w:rPr>
          <w:sz w:val="19"/>
        </w:rPr>
        <w:t>UK Biobank, Verhältnisse auf populationsebene; gezielte Schlaf-Intervention verdient Test.</w:t>
      </w:r>
    </w:p>
    <w:p>
      <w:r>
        <w:rPr>
          <w:color w:val="5A7D3A"/>
          <w:sz w:val="18"/>
        </w:rPr>
        <w:t>https://pubmed.ncbi.nlm.nih.gov/42676488/</w:t>
      </w:r>
    </w:p>
    <w:p>
      <w:pPr>
        <w:pStyle w:val="Heading2"/>
      </w:pPr>
      <w:r>
        <w:t>Neue Adipositas-Definitionen erhöhen Diagnose-Prävalenz, aber nur Lancet-Kriterien sagen Folgeerkrankungen voraus</w:t>
      </w:r>
    </w:p>
    <w:p>
      <w:r>
        <w:rPr>
          <w:i/>
          <w:color w:val="666666"/>
          <w:sz w:val="18"/>
        </w:rPr>
        <w:t>Qiao X et al.  ·  Diabetes Res Clin Pract  ·  25.08.2026  ·  PMID 42641806</w:t>
      </w:r>
    </w:p>
    <w:p>
      <w:r>
        <w:t>UK Biobank (498.353 Teilnehmende) zum Vergleich von BMI-basierten, EASO- und Lancet-Adipositas-Definitionen hinsichtlich Prävalenz und Vorhersagekraft für Typ-2-Diabetes, kardiovaskuläre Ereignisse, Nierenversagen und Mortalität.</w:t>
      </w:r>
    </w:p>
    <w:p>
      <w:r>
        <w:rPr>
          <w:b/>
        </w:rPr>
        <w:t xml:space="preserve">Ergebnis: </w:t>
      </w:r>
      <w:r>
        <w:t>EASO identifizierte 29,6 %, Lancet-Kriterien 63,4 % als adipös (vs. 24,8 % WHO-BMI). Unter Lancet-Kriterien diagnostizierte "klinische Adipositas" zeigte höchstes Risiko: Typ-2-Diabetes HR 12,33 [11,74–12,96], kardiovaskuläre Ereignisse HR 4,02 [3,89–4,16], Nierenversagen HR 7,13 [6,11–8,33], Mortalität HR 3,07 [2,99–3,15]. Übergewicht nach EASO oder Lancet war teilweise protektiv. Ethnische Unterschiede: Asien zeigten höhere Prevalenzen.</w:t>
      </w:r>
    </w:p>
    <w:p>
      <w:r>
        <w:rPr>
          <w:b/>
          <w:sz w:val="19"/>
        </w:rPr>
        <w:t xml:space="preserve">Übertragbarkeit: </w:t>
      </w:r>
      <w:r>
        <w:rPr>
          <w:sz w:val="19"/>
        </w:rPr>
        <w:t>UK Biobank, aber Framework-Wahl bestimmt Risikostratifizierung und Behandlungsindikation unmittelbar.</w:t>
      </w:r>
    </w:p>
    <w:p>
      <w:r>
        <w:rPr>
          <w:color w:val="5A7D3A"/>
          <w:sz w:val="18"/>
        </w:rPr>
        <w:t>https://pubmed.ncbi.nlm.nih.gov/42641806/</w:t>
      </w:r>
    </w:p>
    <w:p>
      <w:pPr>
        <w:pStyle w:val="Heading2"/>
      </w:pPr>
      <w:r>
        <w:t>Ernährungswissen allein reicht nicht: Verhältnisse (Umwelt, Fertigkeiten) bestimmen Essverhalten bei adipösen Jugendlichen</w:t>
      </w:r>
    </w:p>
    <w:p>
      <w:r>
        <w:rPr>
          <w:i/>
          <w:color w:val="666666"/>
          <w:sz w:val="18"/>
        </w:rPr>
        <w:t>Wawrzyniak A et al.  ·  Nutrients  ·  13.07.2026  ·  PMID 42514356</w:t>
      </w:r>
    </w:p>
    <w:p>
      <w:r>
        <w:t>Querschnittstudie an 1.440 polnischen Schülern (10–18 Jahre) zur Frage, wie Ernährungswissen (NRK) und -praxis (NRP) nach BMI-Status differieren und welche Faktoren diese Kluft erklären.</w:t>
      </w:r>
    </w:p>
    <w:p>
      <w:r>
        <w:rPr>
          <w:b/>
        </w:rPr>
        <w:t xml:space="preserve">Ergebnis: </w:t>
      </w:r>
      <w:r>
        <w:t>Adipöse Schüler zeigten signifikant niedriges Wissen (NRK 46 % vs. Normalgewicht 52–53 %, p&lt;0,05) und Praxis (NRP 30 % vs. 33–34 %). Hohes Wissen assoziiert mit: älterem Alter, weiblichem Geschlecht, urbaner Lebensort (bei Übergewicht/Adipositas), höherer mütterlicher Bildung (bei Normal-/Untergewicht). Bessere Praxis assoziiert mit höherem Wissen PLUS höherer körperlicher Aktivität UND ländlicher/kleinstädtischer Umgebung (protektiv für Normalgewicht). Schlussfolgerung: Wissen ist notwendig, aber nicht ausreichend; praktische Fertigkeiten und Umweltfaktoren spielen entscheidende Rolle.</w:t>
      </w:r>
    </w:p>
    <w:p>
      <w:r>
        <w:rPr>
          <w:b/>
          <w:sz w:val="19"/>
        </w:rPr>
        <w:t xml:space="preserve">Übertragbarkeit: </w:t>
      </w:r>
      <w:r>
        <w:rPr>
          <w:sz w:val="19"/>
        </w:rPr>
        <w:t>Polen, aber Befunde auf deutsches Schulsystem übertragbar (Unterschicht-Gradienten, Umwelteinflüsse).</w:t>
      </w:r>
    </w:p>
    <w:p>
      <w:r>
        <w:rPr>
          <w:color w:val="5A7D3A"/>
          <w:sz w:val="18"/>
        </w:rPr>
        <w:t>https://pubmed.ncbi.nlm.nih.gov/42514356/</w:t>
      </w:r>
    </w:p>
    <w:p>
      <w:pPr>
        <w:pStyle w:val="Heading2"/>
      </w:pPr>
      <w:r>
        <w:t>Alltags-Bewegungsmuster mediieren 37–49 % der Adipositas-Mortalitäts-Assoziation; optimale Zusammensetzung für Frauen und Männer unterschiedlich</w:t>
      </w:r>
    </w:p>
    <w:p>
      <w:r>
        <w:rPr>
          <w:i/>
          <w:color w:val="666666"/>
          <w:sz w:val="18"/>
        </w:rPr>
        <w:t>Huang Y et al.  ·  J Sports Sci  ·  21.07.2026  ·  PMID 42482328</w:t>
      </w:r>
    </w:p>
    <w:p>
      <w:r>
        <w:t>UK Biobank (90.289 Teilnehmende, 7-Tage-Wrist-Beschleunigungsmessung) zur Frage, wie 24-Stunden-Bewegungsmuster (leichte Aktivität, moderate-vigorous, Stillzeit, Schlaf) unter dem EASO-Adipositas-Framework die Mortalität mediieren und welche Zeitverteilung optimal ist.</w:t>
      </w:r>
    </w:p>
    <w:p>
      <w:r>
        <w:rPr>
          <w:b/>
        </w:rPr>
        <w:t xml:space="preserve">Ergebnis: </w:t>
      </w:r>
      <w:r>
        <w:t>Kompositionelle Mediation: 37,7–49,0 % der Adipositas-Mortalitäts-Assoziation über Bewegung. MVPA trug am stärksten bei. Geschlechtsspezifische Effekte: Männer 59,2 % mediert (43,0 % via MVPA), Frauen 38,6 % (20,9 % via MVPA). Optimale tägliche Zusammensetzung: Frauen 1 h MVPA + 7 h leichte PA + 7 h Stillzeit + 9 h Schlaf; Männer 1,5 h MVPA + 7 h + 7 h + 8,5 h. Isotemporale Substitution: Ersetzen leichter durch moderate Aktivität senkt Mortalität progressiv.</w:t>
      </w:r>
    </w:p>
    <w:p>
      <w:r>
        <w:rPr>
          <w:b/>
          <w:sz w:val="19"/>
        </w:rPr>
        <w:t xml:space="preserve">Übertragbarkeit: </w:t>
      </w:r>
      <w:r>
        <w:rPr>
          <w:sz w:val="19"/>
        </w:rPr>
        <w:t>UK Biobank, objektivierte Bewegungsdaten; Empfehlungen sind geschlechtsspezifisch und praktisch umsetzbar.</w:t>
      </w:r>
    </w:p>
    <w:p>
      <w:r>
        <w:rPr>
          <w:color w:val="5A7D3A"/>
          <w:sz w:val="18"/>
        </w:rPr>
        <w:t>https://pubmed.ncbi.nlm.nih.gov/42482328/</w:t>
      </w:r>
    </w:p>
    <w:p>
      <w:pPr>
        <w:pStyle w:val="Heading1"/>
      </w:pPr>
      <w:r>
        <w:t>Aufgenommen am 07.09.2026</w:t>
      </w:r>
    </w:p>
    <w:p>
      <w:pPr>
        <w:pStyle w:val="Heading2"/>
      </w:pPr>
      <w:r>
        <w:t>Bariatrische Chirurgie reduziert kardiovaskuläre Ereignisse stärker als GLP-1-Agonisten</w:t>
      </w:r>
    </w:p>
    <w:p>
      <w:r>
        <w:rPr>
          <w:i/>
          <w:color w:val="666666"/>
          <w:sz w:val="18"/>
        </w:rPr>
        <w:t>Shirmohammadi E et al.  ·  Endocrinol Diabetes Metab  ·  Sept. 2026  ·  PMID 42700367</w:t>
      </w:r>
    </w:p>
    <w:p>
      <w:r>
        <w:t>Systematischer Review und Netzwerk-Metaanalyse (43 Studien, 932.380 Patienten): Vergleich von bariatrischer Chirurgie und GLP-1-Rezeptoragonisten für kardiovaskuläre Ergebnisse (MACE, Herzinsuffizienz, Myokardinfarkt) bei Adipositas.</w:t>
      </w:r>
    </w:p>
    <w:p>
      <w:r>
        <w:rPr>
          <w:b/>
        </w:rPr>
        <w:t xml:space="preserve">Ergebnis: </w:t>
      </w:r>
      <w:r>
        <w:t>Bariatrische Chirurgie war mit signifikant größerer Risikoreduktion assoziiert als GLP-1-Agonisten: MACE (BS: HR 0,66 [0,60–0,74] vs. GLP-1: HR 0,85 [0,77–0,94]); Herzinsuffizienz (BS: HR 0,45 [0,38–0,53] vs. GLP-1 nicht signifikant); Myokardinfarkt (BS: HR 0,53 [0,45–0,63] vs. GLP-1 nicht signifikant). Hohe Heterogenität (I²: 66–93%) bestand, aber die Richtung war konsistent. GLP-1-Agonisten bleiben wirksam für Nicht-Chirurgie-Kandidaten, aber BS zeigte überlegene Ergebnisse in allen kardiovaskulären Endpunkten.</w:t>
      </w:r>
    </w:p>
    <w:p>
      <w:r>
        <w:rPr>
          <w:b/>
          <w:sz w:val="19"/>
        </w:rPr>
        <w:t xml:space="preserve">Übertragbarkeit: </w:t>
      </w:r>
      <w:r>
        <w:rPr>
          <w:sz w:val="19"/>
        </w:rPr>
        <w:t>Systemische Übersicht mit globalen Daten; Übertragbarkeit abhängig von Erstattungspolitik (Deutschland: Chirurgie-Einzelfallprüfung, GLP-1 außerhalb SGB V)</w:t>
      </w:r>
    </w:p>
    <w:p>
      <w:r>
        <w:rPr>
          <w:color w:val="5A7D3A"/>
          <w:sz w:val="18"/>
        </w:rPr>
        <w:t>https://pubmed.ncbi.nlm.nih.gov/42700367/</w:t>
      </w:r>
    </w:p>
    <w:p>
      <w:pPr>
        <w:pStyle w:val="Heading2"/>
      </w:pPr>
      <w:r>
        <w:t>Arteriale Steifheit im Kindesalter: Adipositas verschärft die Progression bis ins Jugendalter</w:t>
      </w:r>
    </w:p>
    <w:p>
      <w:r>
        <w:rPr>
          <w:i/>
          <w:color w:val="666666"/>
          <w:sz w:val="18"/>
        </w:rPr>
        <w:t>Ventura D et al.  ·  Int J Cardiol  ·  15.11.2026  ·  PMID 42641818</w:t>
      </w:r>
    </w:p>
    <w:p>
      <w:r>
        <w:t>Längsstudie an 118 Kindern aus Portugal (8–9 und 13–14 Jahre): Karotis-femorale Pulswellengeschwindigkeit stieg von 5,01 auf 6,30 m/s; bei Übergewicht/Adipositas war sie in der Adoleszenz signifikant höher als bei Normalgewicht.</w:t>
      </w:r>
    </w:p>
    <w:p>
      <w:r>
        <w:rPr>
          <w:b/>
        </w:rPr>
        <w:t xml:space="preserve">Ergebnis: </w:t>
      </w:r>
      <w:r>
        <w:t>PWV wuchs mit p&lt;0,001 über die Zeit. Im adjustierten Modell blieben PWV im Alter 8–9 Jahren (β=0,39; p=0,039) und BMI-z-Score im Alter 13–14 (β=0,33; p&lt;0,001) unabhängige Prädiktoren der späteren PWV. Die kardiovaskuläre Verfolgung beginnt in der Kindheit; Gewichtsmanagement in kritischen Entwicklungsphasen könnte die Langzeitgesundheit optimieren.</w:t>
      </w:r>
    </w:p>
    <w:p>
      <w:r>
        <w:rPr>
          <w:b/>
          <w:sz w:val="19"/>
        </w:rPr>
        <w:t xml:space="preserve">Übertragbarkeit: </w:t>
      </w:r>
      <w:r>
        <w:rPr>
          <w:sz w:val="19"/>
        </w:rPr>
        <w:t>Portugal, vergleichbares europäisches Gesundheitssystem</w:t>
      </w:r>
    </w:p>
    <w:p>
      <w:r>
        <w:rPr>
          <w:color w:val="5A7D3A"/>
          <w:sz w:val="18"/>
        </w:rPr>
        <w:t>https://pubmed.ncbi.nlm.nih.gov/42641818/</w:t>
      </w:r>
    </w:p>
    <w:p>
      <w:pPr>
        <w:pStyle w:val="Heading2"/>
      </w:pPr>
      <w:r>
        <w:t>Insulinresistenz, nicht Leberfibrose, bestimmt Insulinclearance bei Adipositas Klasse 3</w:t>
      </w:r>
    </w:p>
    <w:p>
      <w:r>
        <w:rPr>
          <w:i/>
          <w:color w:val="666666"/>
          <w:sz w:val="18"/>
        </w:rPr>
        <w:t>Miya A et al.  ·  Diabetes Res Clin Pract  ·  02.08.2026  ·  PMID 42543084</w:t>
      </w:r>
    </w:p>
    <w:p>
      <w:r>
        <w:t>Querschnittanalyse bei 69 Adipositas-Klasse-3-Patienten (57% Prädiabetes) mit Leberbiopsie zur bariatrischen Chirurgie: Beziehung zwischen Insulinkinetik und Leberpathologie (Steatose, Inflammation, Ballonierung, Fibrose).</w:t>
      </w:r>
    </w:p>
    <w:p>
      <w:r>
        <w:rPr>
          <w:b/>
        </w:rPr>
        <w:t xml:space="preserve">Ergebnis: </w:t>
      </w:r>
      <w:r>
        <w:t>33% ohne MASLD, 23% mit reiner Steatose, 44% mit MASH. Kein hepatisches histologisches Merkmal korrelierte mit Insulinclearance (alle p&gt;0,15). In der multivariablen Regression waren nur HOMA-IR (B=−0,101; p=0,005) und orale Glukose-Insulinsensitivität (B=0,0070; p=0,001) unabhängige Prädiktoren der Insulinclearance – nicht Leberfetthalt, Steatosis-Grad oder Fibrose. Dies widerlegt die Annahme, dass hepatische histologische Schwere die Insulinclearance bei schwerer Adipositas treibt.</w:t>
      </w:r>
    </w:p>
    <w:p>
      <w:r>
        <w:rPr>
          <w:b/>
          <w:sz w:val="19"/>
        </w:rPr>
        <w:t xml:space="preserve">Übertragbarkeit: </w:t>
      </w:r>
      <w:r>
        <w:rPr>
          <w:sz w:val="19"/>
        </w:rPr>
        <w:t>Deutschland (Düsseldorf), direkt übertragbar auf DACH-Versorgung</w:t>
      </w:r>
    </w:p>
    <w:p>
      <w:r>
        <w:rPr>
          <w:color w:val="5A7D3A"/>
          <w:sz w:val="18"/>
        </w:rPr>
        <w:t>https://pubmed.ncbi.nlm.nih.gov/42543084/</w:t>
      </w:r>
    </w:p>
    <w:p>
      <w:pPr>
        <w:pStyle w:val="Heading2"/>
      </w:pPr>
      <w:r>
        <w:t>Adipositas verschärft psoriatische Arthritis und reduziert Biologika-Wirksamkeit</w:t>
      </w:r>
    </w:p>
    <w:p>
      <w:r>
        <w:rPr>
          <w:i/>
          <w:color w:val="666666"/>
          <w:sz w:val="18"/>
        </w:rPr>
        <w:t>Madsen N et al.  ·  RMD Open  ·  15.07.2026  ·  PMID 42457215</w:t>
      </w:r>
    </w:p>
    <w:p>
      <w:r>
        <w:t>Narrative Übersicht (nicht-systematische Suche) über Adipositas als Risikofaktor und Komorbidität bei psoriatischer Arthritis, mit Analyse der Interaktion mit Entzündung, Behandlungsresponse und Lebensqualität.</w:t>
      </w:r>
    </w:p>
    <w:p>
      <w:r>
        <w:rPr>
          <w:b/>
        </w:rPr>
        <w:t xml:space="preserve">Ergebnis: </w:t>
      </w:r>
      <w:r>
        <w:t>Adipositas verstärkt psoriatische Arthritis durch systemische Entzündung, Adipokinregulation und mechanische Gelenkbelastung, führt zu schlechterer Krankheitsaktivität und reduzierter Biologika-Wirksamkeit. Gewichtsverlust verbessert Krankheitsaktivität und therapeutische Effizienz, aber Effekte auf Pathophysiologie sind untererforscht. Klinische Leitlinien empfehlen koordinierte Versorgung (Rheumatologe, Ernährung, Bewegung), aber weitere Forschung zu Gewichtsmanagement-induzierten zytokinen Veränderungen ist erforderlich. Adipositas sollte als Risikofaktor in integrale PsA-Verwaltung anerkannt werden.</w:t>
      </w:r>
    </w:p>
    <w:p>
      <w:r>
        <w:rPr>
          <w:b/>
          <w:sz w:val="19"/>
        </w:rPr>
        <w:t xml:space="preserve">Übertragbarkeit: </w:t>
      </w:r>
      <w:r>
        <w:rPr>
          <w:sz w:val="19"/>
        </w:rPr>
        <w:t>Großbritannien/internationale Evidenz, Qualitätsbewertung und Kohärenz mit deutschem Versorgungsauftrag</w:t>
      </w:r>
    </w:p>
    <w:p>
      <w:r>
        <w:rPr>
          <w:color w:val="5A7D3A"/>
          <w:sz w:val="18"/>
        </w:rPr>
        <w:t>https://pubmed.ncbi.nlm.nih.gov/42457215/</w:t>
      </w:r>
    </w:p>
    <w:p>
      <w:pPr>
        <w:pStyle w:val="Heading2"/>
      </w:pPr>
      <w:r>
        <w:t>Adipositas kostet Estlands Gesundheitssystem 125 Millionen Euro jährlich</w:t>
      </w:r>
    </w:p>
    <w:p>
      <w:r>
        <w:rPr>
          <w:i/>
          <w:color w:val="666666"/>
          <w:sz w:val="18"/>
        </w:rPr>
        <w:t>Saavaste J et al.  ·  Cent Eur J Public Health  ·  Juni 2026  ·  PMID 42444424</w:t>
      </w:r>
    </w:p>
    <w:p>
      <w:r>
        <w:t>Kostenanalyse für Estland 2021 mit Bevölkerungsattribuabilitätsfraktion-Ansatz: Direkte und indirekte Kosten der Adipositas wurden geschätzt unter Berücksichtigung von 29 assoziierten Erkrankungen.</w:t>
      </w:r>
    </w:p>
    <w:p>
      <w:r>
        <w:rPr>
          <w:b/>
        </w:rPr>
        <w:t xml:space="preserve">Ergebnis: </w:t>
      </w:r>
      <w:r>
        <w:t>Direkte Kosten 112,7 Mio. EUR (95% waren Behandlungskosten), indirekte Kosten 12 Mio. EUR. Gesamtkosten 125 Mio. EUR pro Jahr (116 EUR pro Erwachsenem); davon 50,3 Mio. EUR auf Übergewicht, 74,4 Mio. EUR auf Adipositas entfallend. Dies entspricht 6,9% der nationalen Gesundheitsausgaben. Die hohe Krankheitslast unterstreicht Adipositas als erhebliche Belastung für das Gesundheitssystem.</w:t>
      </w:r>
    </w:p>
    <w:p>
      <w:r>
        <w:rPr>
          <w:b/>
          <w:sz w:val="19"/>
        </w:rPr>
        <w:t xml:space="preserve">Übertragbarkeit: </w:t>
      </w:r>
      <w:r>
        <w:rPr>
          <w:sz w:val="19"/>
        </w:rPr>
        <w:t>Estland, EU-vergleichbares Sozialversicherungssystem</w:t>
      </w:r>
    </w:p>
    <w:p>
      <w:r>
        <w:rPr>
          <w:color w:val="5A7D3A"/>
          <w:sz w:val="18"/>
        </w:rPr>
        <w:t>https://pubmed.ncbi.nlm.nih.gov/42444424/</w:t>
      </w:r>
    </w:p>
    <w:p>
      <w:pPr>
        <w:pStyle w:val="Heading2"/>
      </w:pPr>
      <w:r>
        <w:t>Semaglutid-Nutzer in Dänemark: 45% bleiben bei 1 mg, Gewichtsverlust und Begleitmedikationen reduziert</w:t>
      </w:r>
    </w:p>
    <w:p>
      <w:r>
        <w:rPr>
          <w:i/>
          <w:color w:val="666666"/>
          <w:sz w:val="18"/>
        </w:rPr>
        <w:t>Kjærgaard K et al.  ·  Diabetes Obes Metab  ·  13.07.2026  ·  PMID 42443134</w:t>
      </w:r>
    </w:p>
    <w:p>
      <w:r>
        <w:t>Querschnittserhebung in 28 dänischen Apotheken (N=767 Nutzer, 52% Rücklaufquote): Behandlungsmuster und Effekte von Semaglutid zur Gewichtsreduktion, einschließlich Dosierung, Gewichtsverlust nach Behandlungsdauer und Medikamentenreduktion.</w:t>
      </w:r>
    </w:p>
    <w:p>
      <w:r>
        <w:rPr>
          <w:b/>
        </w:rPr>
        <w:t xml:space="preserve">Ergebnis: </w:t>
      </w:r>
      <w:r>
        <w:t>45% der Nutzer blieben auf 1 mg, nur 8% erwarteten 2,4 mg zu erreichen. Gewichtsverlust variierte nach Dauer: 1–3 Monate 6% (IQR 3–7), &gt;1 Jahr 20% (IQR 15–26). 24% berichteten Reduktion/Absetzen von Begleitmedikamenten (30% bei Muskel-/Gelenkschmerzen, 24% bei Antihypertonika). Von 42 Erstnutzern waren 83% nach 6 Monaten noch in Therapie. Diese Daten zeigen individuelle Dosierungsanforderungen und real-world-Nutzungsmuster jenseits von Zulassungsstudien.</w:t>
      </w:r>
    </w:p>
    <w:p>
      <w:r>
        <w:rPr>
          <w:b/>
          <w:sz w:val="19"/>
        </w:rPr>
        <w:t xml:space="preserve">Übertragbarkeit: </w:t>
      </w:r>
      <w:r>
        <w:rPr>
          <w:sz w:val="19"/>
        </w:rPr>
        <w:t>Dänemark, vergleichbares skandinavisches Gesundheitssystem</w:t>
      </w:r>
    </w:p>
    <w:p>
      <w:r>
        <w:rPr>
          <w:color w:val="5A7D3A"/>
          <w:sz w:val="18"/>
        </w:rPr>
        <w:t>https://pubmed.ncbi.nlm.nih.gov/42443134/</w:t>
      </w:r>
    </w:p>
    <w:p>
      <w:pPr>
        <w:pStyle w:val="Heading1"/>
      </w:pPr>
      <w:r>
        <w:t>Aufgenommen am 06.09.2026</w:t>
      </w:r>
    </w:p>
    <w:p>
      <w:pPr>
        <w:pStyle w:val="Heading2"/>
      </w:pPr>
      <w:r>
        <w:t>Naturkontakt und Übergewicht bei Kindern: Studienprotokoll aus der spanischen Kinder-Primärversorgung</w:t>
      </w:r>
    </w:p>
    <w:p>
      <w:r>
        <w:rPr>
          <w:i/>
          <w:color w:val="666666"/>
          <w:sz w:val="18"/>
        </w:rPr>
        <w:t>Ciriza-Barea E et al.  ·  Rev Esp Salud Publica  ·  03.09.2026  ·  PMID 42690077</w:t>
      </w:r>
    </w:p>
    <w:p>
      <w:r>
        <w:t>Protokoll einer multizentrischen Querschnittstudie des spanischen Forschungsnetzes PAPenRed (Kinder-Primärversorgung) zum Zusammenhang zwischen Naturverbundenheit und Adipositas, Asthma, Entwicklungs-, psychischen und Schlafstörungen sowie Lebensqualität bei 7- bis 14-Jährigen.</w:t>
      </w:r>
    </w:p>
    <w:p>
      <w:r>
        <w:rPr>
          <w:b/>
        </w:rPr>
        <w:t xml:space="preserve">Ergebnis: </w:t>
      </w:r>
      <w:r>
        <w:t>Studienprotokoll, noch keine Ergebnisse. Erhebung über zwölf Monate (Juli 2025 bis Juni 2026) bei Vorsorgeuntersuchungen mit drei parallelen Fragebögen für Kind, Eltern und Kinderarzt.</w:t>
      </w:r>
    </w:p>
    <w:p>
      <w:r>
        <w:rPr>
          <w:b/>
          <w:sz w:val="19"/>
        </w:rPr>
        <w:t xml:space="preserve">Übertragbarkeit: </w:t>
      </w:r>
      <w:r>
        <w:rPr>
          <w:sz w:val="19"/>
        </w:rPr>
        <w:t>Spanien, pädiatrische Primärversorgung; noch keine Ergebnisse</w:t>
      </w:r>
    </w:p>
    <w:p>
      <w:r>
        <w:rPr>
          <w:color w:val="5A7D3A"/>
          <w:sz w:val="18"/>
        </w:rPr>
        <w:t>https://pubmed.ncbi.nlm.nih.gov/42690077/</w:t>
      </w:r>
    </w:p>
    <w:p>
      <w:pPr>
        <w:pStyle w:val="Heading2"/>
      </w:pPr>
      <w:r>
        <w:t>EASE-CF-Studie: Gewichtsabnahme-Intervention für zystische Fibrose-Patienten, Machbarkeitsprüfung</w:t>
      </w:r>
    </w:p>
    <w:p>
      <w:r>
        <w:rPr>
          <w:i/>
          <w:color w:val="666666"/>
          <w:sz w:val="18"/>
        </w:rPr>
        <w:t>Snowball J et al.  ·  BMJ Open Respir Res  ·  27.07.2026  ·  PMID 42508970</w:t>
      </w:r>
    </w:p>
    <w:p>
      <w:r>
        <w:t>Machbarkeitsprüfung einer dietitian-geführten Gewichtsabnahme-Intervention bei 30 CF-Patienten mit BMI ≥27 kg/m² über 24 Wochen in Großbritannien, eingebettet in qualitatives Design.</w:t>
      </w:r>
    </w:p>
    <w:p>
      <w:r>
        <w:rPr>
          <w:b/>
        </w:rPr>
        <w:t xml:space="preserve">Ergebnis: </w:t>
      </w:r>
      <w:r>
        <w:t>Dies ist ein Studienprotokoll; primärer Endpunkt ist Machbarkeit nach vordefinierten Kriterien (Rekrutierung, Adhärenz, Retention, Sicherheit). Die Studie soll testen, ob Gewichtsabnahme bei CF-Patienten ohne Lungenfunktionsverschlechterung möglich ist und sicher durchzuführen ist.</w:t>
      </w:r>
    </w:p>
    <w:p>
      <w:r>
        <w:rPr>
          <w:b/>
          <w:sz w:val="19"/>
        </w:rPr>
        <w:t xml:space="preserve">Übertragbarkeit: </w:t>
      </w:r>
      <w:r>
        <w:rPr>
          <w:sz w:val="19"/>
        </w:rPr>
        <w:t>Großbritannien, britisches NHS, strukturierte Versorgung, nationale Ethikgenehmigung.</w:t>
      </w:r>
    </w:p>
    <w:p>
      <w:r>
        <w:rPr>
          <w:color w:val="5A7D3A"/>
          <w:sz w:val="18"/>
        </w:rPr>
        <w:t>https://pubmed.ncbi.nlm.nih.gov/42508970/</w:t>
      </w:r>
    </w:p>
    <w:p>
      <w:pPr>
        <w:pStyle w:val="Heading2"/>
      </w:pPr>
      <w:r>
        <w:t>Exklusiver Olivenölkonsum senkt Typ-2-Diabetes-Risiko auch bei Übergewicht, 20-Jahres-Daten</w:t>
      </w:r>
    </w:p>
    <w:p>
      <w:r>
        <w:rPr>
          <w:i/>
          <w:color w:val="666666"/>
          <w:sz w:val="18"/>
        </w:rPr>
        <w:t>Kechagia I et al.  ·  Int J Food Sci Nutr  ·  25.07.2026  ·  PMID 42499318</w:t>
      </w:r>
    </w:p>
    <w:p>
      <w:r>
        <w:t>Die ATTICA-Kohortenstudie untersuchte über 20 Jahre, ob ausschließlicher Olivenölkonsum das Risiko für Typ-2-Diabetes bei 2000 Erwachsenen senkt.</w:t>
      </w:r>
    </w:p>
    <w:p>
      <w:r>
        <w:rPr>
          <w:b/>
        </w:rPr>
        <w:t xml:space="preserve">Ergebnis: </w:t>
      </w:r>
      <w:r>
        <w:t>Exklusiver Olivenölkonsum war mit niedrigerem Typ-2-Diabetes-Risiko verbunden (OR 0,51, 95%-KI 0,33–0,80). Die Assoziation war stärker bei übergewichtigen (OR 0,45) und adipösen Personen (OR 0,23). Die Ergebnisse sprechen für Olivenöl als nachhaltige Ernährungsstrategie, besonders bei metabolisch vulnerablen Gruppen.</w:t>
      </w:r>
    </w:p>
    <w:p>
      <w:r>
        <w:rPr>
          <w:b/>
          <w:sz w:val="19"/>
        </w:rPr>
        <w:t xml:space="preserve">Übertragbarkeit: </w:t>
      </w:r>
      <w:r>
        <w:rPr>
          <w:sz w:val="19"/>
        </w:rPr>
        <w:t>Südeuropa, vergleichbare Präventionspolitik und Ernährungsmuster.</w:t>
      </w:r>
    </w:p>
    <w:p>
      <w:r>
        <w:rPr>
          <w:color w:val="5A7D3A"/>
          <w:sz w:val="18"/>
        </w:rPr>
        <w:t>https://pubmed.ncbi.nlm.nih.gov/42499318/</w:t>
      </w:r>
    </w:p>
    <w:p>
      <w:pPr>
        <w:pStyle w:val="Heading2"/>
      </w:pPr>
      <w:r>
        <w:t>Adipositas-Indizes prognostizieren 20-Jahres-Typ-2-Diabetes-Risiko unterschiedlich gut</w:t>
      </w:r>
    </w:p>
    <w:p>
      <w:r>
        <w:rPr>
          <w:i/>
          <w:color w:val="666666"/>
          <w:sz w:val="18"/>
        </w:rPr>
        <w:t>Kechagia I et al.  ·  Clin Obes  ·  Aug. 2026  ·  PMID 42495893</w:t>
      </w:r>
    </w:p>
    <w:p>
      <w:r>
        <w:t>ATTICA-Kohortenstudie von 2000 Personen über 20 Jahre evaluierte, welche Adipositas-Indikatoren (BMI, WHtR, Lipid-Akkumulation) das Typ-2-Diabetes-Risiko am besten vorhersagen.</w:t>
      </w:r>
    </w:p>
    <w:p>
      <w:r>
        <w:rPr>
          <w:b/>
        </w:rPr>
        <w:t xml:space="preserve">Ergebnis: </w:t>
      </w:r>
      <w:r>
        <w:t>Alle Indizes waren unabhängig mit Typ-2-Diabetes-Inzidenz (26,3 %) assoziiert; Diskriminativität lag bei C-Index 0,70–0,80 für zentrale und für Dysfunktions-Indizes. Keine großen Unterschiede zwischen Maßen, aber konsistente moderate Vorhersagekraft über 20 Jahre.</w:t>
      </w:r>
    </w:p>
    <w:p>
      <w:r>
        <w:rPr>
          <w:b/>
          <w:sz w:val="19"/>
        </w:rPr>
        <w:t xml:space="preserve">Übertragbarkeit: </w:t>
      </w:r>
      <w:r>
        <w:rPr>
          <w:sz w:val="19"/>
        </w:rPr>
        <w:t>Südeuropa, prospektive Populationsdaten, Rolle von Risikistratifizierung.</w:t>
      </w:r>
    </w:p>
    <w:p>
      <w:r>
        <w:rPr>
          <w:color w:val="5A7D3A"/>
          <w:sz w:val="18"/>
        </w:rPr>
        <w:t>https://pubmed.ncbi.nlm.nih.gov/42495893/</w:t>
      </w:r>
    </w:p>
    <w:p>
      <w:pPr>
        <w:pStyle w:val="Heading2"/>
      </w:pPr>
      <w:r>
        <w:t>Metabolisches Syndrom und COPD bei Adipositaschirurgie assoziiert mit höherem Gewichtsverlust</w:t>
      </w:r>
    </w:p>
    <w:p>
      <w:r>
        <w:rPr>
          <w:i/>
          <w:color w:val="666666"/>
          <w:sz w:val="18"/>
        </w:rPr>
        <w:t>Stepaniak U et al.  ·  J Obes  ·  2026  ·  PMID 42470258</w:t>
      </w:r>
    </w:p>
    <w:p>
      <w:r>
        <w:t>Retrospektive Analyse von 601 Patienten mit schwerer Adipositas vor und 1 Jahr nach bariatrischer Operation in Polen zur Frage, welche Komorbiditäten den Gewichtsverlust beeinflussen.</w:t>
      </w:r>
    </w:p>
    <w:p>
      <w:r>
        <w:rPr>
          <w:b/>
        </w:rPr>
        <w:t xml:space="preserve">Ergebnis: </w:t>
      </w:r>
      <w:r>
        <w:t>Hypertonie war mit 71,2 % am häufigsten. Patienten mit metabolischem Syndrom oder COPD zeigten signifikant höheren Gewichtsverlust (2,4 bzw. 6,5 % mehr; p&lt;0,05 nach Adjustierung). Osteoarthritis und GERD waren mit geringerem Erfolg assoziiert.</w:t>
      </w:r>
    </w:p>
    <w:p>
      <w:r>
        <w:rPr>
          <w:b/>
          <w:sz w:val="19"/>
        </w:rPr>
        <w:t xml:space="preserve">Übertragbarkeit: </w:t>
      </w:r>
      <w:r>
        <w:rPr>
          <w:sz w:val="19"/>
        </w:rPr>
        <w:t>Polen, europäische Adipositaschirurgie-Versorgung, vergleichbares System.</w:t>
      </w:r>
    </w:p>
    <w:p>
      <w:r>
        <w:rPr>
          <w:color w:val="5A7D3A"/>
          <w:sz w:val="18"/>
        </w:rPr>
        <w:t>https://pubmed.ncbi.nlm.nih.gov/42470258/</w:t>
      </w:r>
    </w:p>
    <w:p>
      <w:pPr>
        <w:pStyle w:val="Heading2"/>
      </w:pPr>
      <w:r>
        <w:t>GLP-1-Rezeptoragonisten assoziiert mit niedrigeren Raten für Alkohol- und Substanzgebrauchsstörungen</w:t>
      </w:r>
    </w:p>
    <w:p>
      <w:r>
        <w:rPr>
          <w:i/>
          <w:color w:val="666666"/>
          <w:sz w:val="18"/>
        </w:rPr>
        <w:t>Bach P et al.  ·  Lancet Psychiatry  ·  Aug. 2026  ·  PMID 42456704</w:t>
      </w:r>
    </w:p>
    <w:p>
      <w:r>
        <w:t>Schwedische Registeranalyse von 167.026 Typ-2-Diabetes-Patienten, die GLP-1-Rezeptoragonisten erhielten oder nicht, zur Assoziation mit Krankenhausaufnahmen wegen Alkohol- oder Substanzgebrauchsstörungen.</w:t>
      </w:r>
    </w:p>
    <w:p>
      <w:r>
        <w:rPr>
          <w:b/>
        </w:rPr>
        <w:t xml:space="preserve">Ergebnis: </w:t>
      </w:r>
      <w:r>
        <w:t>GLP-1-Exposition war mit niedrigeren Raten für Alkoholgebrauchsstörung (RR 0,55, 95%-KI 0,43–0,70) und Substanzgebrauchsstörung (RR 0,61, 95%-KI 0,50–0,74) assoziiert. Der Effekt blieb in den ersten 182 Tagen nach Absetzen für Alkoholstörung erhalten (RR 0,70), nicht aber danach oder für Substanzgebrauch.</w:t>
      </w:r>
    </w:p>
    <w:p>
      <w:r>
        <w:rPr>
          <w:b/>
          <w:sz w:val="19"/>
        </w:rPr>
        <w:t xml:space="preserve">Übertragbarkeit: </w:t>
      </w:r>
      <w:r>
        <w:rPr>
          <w:sz w:val="19"/>
        </w:rPr>
        <w:t>Schweden, universelles Gesundheitssystem, Registerqualität, hohe Variabilität bei Präparaten.</w:t>
      </w:r>
    </w:p>
    <w:p>
      <w:r>
        <w:rPr>
          <w:color w:val="5A7D3A"/>
          <w:sz w:val="18"/>
        </w:rPr>
        <w:t>https://pubmed.ncbi.nlm.nih.gov/42456704/</w:t>
      </w:r>
    </w:p>
    <w:p>
      <w:pPr>
        <w:pStyle w:val="Heading2"/>
      </w:pPr>
      <w:r>
        <w:t>Sarkopenie-Risiko bei hocheffektiver Adipositasbehandlung: individualisierte Gewichtsverlust-Ziele nötig</w:t>
      </w:r>
    </w:p>
    <w:p>
      <w:r>
        <w:rPr>
          <w:i/>
          <w:color w:val="666666"/>
          <w:sz w:val="18"/>
        </w:rPr>
        <w:t>Bosy-Westphal A et al.  ·  J Cachexia Sarcopenia Muscle  ·  Aug. 2026  ·  PMID 42455525</w:t>
      </w:r>
    </w:p>
    <w:p>
      <w:r>
        <w:t>Narrative Übersichtsarbeit, die physiologische Prinzipien und Daten aus klinischen Studien zu hocheffektiven Adipositas-Medikamenten (GLP-1, Inkretin) integriert, um Kriterien für sichere Gewichtsverlust-Ziele zu definieren.</w:t>
      </w:r>
    </w:p>
    <w:p>
      <w:r>
        <w:rPr>
          <w:b/>
        </w:rPr>
        <w:t xml:space="preserve">Ergebnis: </w:t>
      </w:r>
      <w:r>
        <w:t>Bei großen Energiedefiziten ging 33–38 % des Gewichtsverlusts auf Magermasse (v. a. Skelettmuskel), nicht Fett zurück. SMI-basierte Schwellenwerte (SMI-SDS ≤ −0,67) können klinisch relevante Muskelerschöpfung identifizieren. Interventionen mit strukturiertem Sport zeigten günstigere Fett-Magergewicht-Partitionierung als ohne.</w:t>
      </w:r>
    </w:p>
    <w:p>
      <w:r>
        <w:rPr>
          <w:b/>
          <w:sz w:val="19"/>
        </w:rPr>
        <w:t xml:space="preserve">Übertragbarkeit: </w:t>
      </w:r>
      <w:r>
        <w:rPr>
          <w:sz w:val="19"/>
        </w:rPr>
        <w:t>Deutsche und europäische Kliniken, universelle Prinzipien der Muskelerhaltung, anwendbar auf alle Behandlungsarten.</w:t>
      </w:r>
    </w:p>
    <w:p>
      <w:r>
        <w:rPr>
          <w:color w:val="5A7D3A"/>
          <w:sz w:val="18"/>
        </w:rPr>
        <w:t>https://pubmed.ncbi.nlm.nih.gov/42455525/</w:t>
      </w:r>
    </w:p>
    <w:p>
      <w:pPr>
        <w:pStyle w:val="Heading1"/>
      </w:pPr>
      <w:r>
        <w:t>Aufgenommen am 05.09.2026</w:t>
      </w:r>
    </w:p>
    <w:p>
      <w:pPr>
        <w:pStyle w:val="Heading2"/>
      </w:pPr>
      <w:r>
        <w:t>Lange Wartezeiten auf Adipositaschirurgie verschärfen Stoffwechselkomplikationen um 1,92 Jahre pro Komorbidität</w:t>
      </w:r>
    </w:p>
    <w:p>
      <w:r>
        <w:rPr>
          <w:i/>
          <w:color w:val="666666"/>
          <w:sz w:val="18"/>
        </w:rPr>
        <w:t>Barros F et al.  ·  Arq Bras Cir Dig  ·  31.08.2026  ·  PMID 42690302</w:t>
      </w:r>
    </w:p>
    <w:p>
      <w:r>
        <w:t>Retrospektive Kohortenstudie von 1.000 Adipositas-Patienten im brasilianischen öffentlichen Gesundheitssystem; Analyse der Beziehung zwischen Wartezeit und Anzahl der Komorbiditäten.</w:t>
      </w:r>
    </w:p>
    <w:p>
      <w:r>
        <w:rPr>
          <w:b/>
        </w:rPr>
        <w:t xml:space="preserve">Ergebnis: </w:t>
      </w:r>
      <w:r>
        <w:t>Signifikante Korrelation: Wartezeit mit Komorbiditäten R²=0,686 (p&lt;0,001); 60% der Wartezeit-Variabilität durch Komorbiditäten erklärt (R²=0,600). Durchschnittlich +1,92 Jahre Wartezeit pro zusätzliche Komorbidität (95% KI 1,82–2,02). Patienten &gt;10 Jahre auf der Liste zeigten höhere HbA1c-, LDL- und Gesamtcholesterinwerte.</w:t>
      </w:r>
    </w:p>
    <w:p>
      <w:r>
        <w:rPr>
          <w:b/>
          <w:sz w:val="19"/>
        </w:rPr>
        <w:t xml:space="preserve">Übertragbarkeit: </w:t>
      </w:r>
      <w:r>
        <w:rPr>
          <w:sz w:val="19"/>
        </w:rPr>
        <w:t>Brasilien mit längeren Wartelisten; zeigt Versorgungszugang-Problem, das auch deutsche Kostenträger kennen</w:t>
      </w:r>
    </w:p>
    <w:p>
      <w:r>
        <w:rPr>
          <w:color w:val="5A7D3A"/>
          <w:sz w:val="18"/>
        </w:rPr>
        <w:t>https://pubmed.ncbi.nlm.nih.gov/42690302/</w:t>
      </w:r>
    </w:p>
    <w:p>
      <w:pPr>
        <w:pStyle w:val="Heading2"/>
      </w:pPr>
      <w:r>
        <w:t>Langfristige Bewegung senkt Adipositas-Risiko um ein Drittel bei Frauen mittleren Alters – aber höhere Ziele zeigen keinen Zusatznutzen</w:t>
      </w:r>
    </w:p>
    <w:p>
      <w:r>
        <w:rPr>
          <w:i/>
          <w:color w:val="666666"/>
          <w:sz w:val="18"/>
        </w:rPr>
        <w:t>Tarp J et al.  ·  Int J Epidemiol  ·  18.08.2026  ·  PMID 42689630</w:t>
      </w:r>
    </w:p>
    <w:p>
      <w:r>
        <w:t>Target-Trial-Emulation mit 10 Wellen Beobachtungsdaten (1996–2022) von 779 australischen Frauen aus der Longitudinal Study on Women's Health; Effekt von 18-jähriger Adhärenz zur WHO-Bewegungsempfehlung (≥150 min/Woche) auf Adipositas-Inzidenz.</w:t>
      </w:r>
    </w:p>
    <w:p>
      <w:r>
        <w:rPr>
          <w:b/>
        </w:rPr>
        <w:t xml:space="preserve">Ergebnis: </w:t>
      </w:r>
      <w:r>
        <w:t>Kumulative Adipositas-Inzidenz nach 21 Jahren: 9,9% (99,5% KI 8,6–11,1%) mit 18-jähriger Adhärenz vs. 15,1% (12,8–17,4%) ohne Adhärenz. Risikoquote 1,5 (99,5% KI 1,2–1,9); Risikodifferenz 5,3%-Punkte (2,3–8,3%). Jede weitere Erhebung mit Nicht-Adhärenz: RR 1,1. Kein zusätzlicher Nutzen höherer Ziele.</w:t>
      </w:r>
    </w:p>
    <w:p>
      <w:r>
        <w:rPr>
          <w:b/>
          <w:sz w:val="19"/>
        </w:rPr>
        <w:t xml:space="preserve">Übertragbarkeit: </w:t>
      </w:r>
      <w:r>
        <w:rPr>
          <w:sz w:val="19"/>
        </w:rPr>
        <w:t>Australien; langjährige Kohorte mit Zielprotokollemulation; Bewegungsforschung übertragbar auf Deutschland</w:t>
      </w:r>
    </w:p>
    <w:p>
      <w:r>
        <w:rPr>
          <w:color w:val="5A7D3A"/>
          <w:sz w:val="18"/>
        </w:rPr>
        <w:t>https://pubmed.ncbi.nlm.nih.gov/42689630/</w:t>
      </w:r>
    </w:p>
    <w:p>
      <w:pPr>
        <w:pStyle w:val="Heading2"/>
      </w:pPr>
      <w:r>
        <w:t>Rumänische Jugendliche: Diätische Einschränkung verdoppelt sich mit BMI, Schuldgefühle und emotionales Essen steigen – Hinweise auf gestörtes Essverhalten</w:t>
      </w:r>
    </w:p>
    <w:p>
      <w:r>
        <w:rPr>
          <w:i/>
          <w:color w:val="666666"/>
          <w:sz w:val="18"/>
        </w:rPr>
        <w:t>Mischie A et al.  ·  Nutrients  ·  16.08.2026  ·  PMID 42654257</w:t>
      </w:r>
    </w:p>
    <w:p>
      <w:r>
        <w:t>Cross-sectionale Online-Befragung von 753 rumänischen Erwachsenen (18–30 Jahre, 93,5% weiblich) zu Ernährungsmuster, Gewichtskontrollpraktiken und disordered eating über BMI-Kategorien.</w:t>
      </w:r>
    </w:p>
    <w:p>
      <w:r>
        <w:rPr>
          <w:b/>
        </w:rPr>
        <w:t xml:space="preserve">Ergebnis: </w:t>
      </w:r>
      <w:r>
        <w:t>59,1% Normalgewicht, 29,3% Übergewicht/Adipositas, 11,6% Untergewicht. Diätische Einschränkung (57,4%), körperliche Aktivität (46,7%), aber auch self-induced vomiting (6,4%). Lebenslang Binge Eating 50,1%, aktuell stressabhängiges Essen 49,1%, Schuldgefühle nach dem Essen 66,1%. Bei Übergewicht/Adipositas vs. Normalgewicht: aOR Einschränkung 2,34 (p&lt;0,001), emotionales Essen aOR 2,49, Schuld aOR 2,73 – monotonischer Gradient.</w:t>
      </w:r>
    </w:p>
    <w:p>
      <w:r>
        <w:rPr>
          <w:b/>
          <w:sz w:val="19"/>
        </w:rPr>
        <w:t xml:space="preserve">Übertragbarkeit: </w:t>
      </w:r>
      <w:r>
        <w:rPr>
          <w:sz w:val="19"/>
        </w:rPr>
        <w:t>Rumänien, Zentral-/Osteuropa; Online-Sample, überwiegend weiblich, urban – Generalisierbarkeit begrenzt</w:t>
      </w:r>
    </w:p>
    <w:p>
      <w:r>
        <w:rPr>
          <w:color w:val="5A7D3A"/>
          <w:sz w:val="18"/>
        </w:rPr>
        <w:t>https://pubmed.ncbi.nlm.nih.gov/42654257/</w:t>
      </w:r>
    </w:p>
    <w:p>
      <w:pPr>
        <w:pStyle w:val="Heading2"/>
      </w:pPr>
      <w:r>
        <w:t>Tirzepatide im UK-Digital-Health-Setting: 13,5% Gewichtsverlust in 6 Monaten, höhere Persistenz bei weniger deprivierten Patienten</w:t>
      </w:r>
    </w:p>
    <w:p>
      <w:r>
        <w:rPr>
          <w:i/>
          <w:color w:val="666666"/>
          <w:sz w:val="18"/>
        </w:rPr>
        <w:t>Rosenior-Patten O et al.  ·  Diabetes Obes Metab  ·  06.08.2026  ·  PMID 42560020</w:t>
      </w:r>
    </w:p>
    <w:p>
      <w:r>
        <w:t>Retrospektive Kohortenstudie von 630.545 Adipositas-Patienten in UK-Telemedizin-Praxis, die Tirzepatid initiierten; Messungen von Gewichtsveränderung und Therapietreue nach Deprivationsgrad.</w:t>
      </w:r>
    </w:p>
    <w:p>
      <w:r>
        <w:rPr>
          <w:b/>
        </w:rPr>
        <w:t xml:space="preserve">Ergebnis: </w:t>
      </w:r>
      <w:r>
        <w:t>Mittlerer Gewichtsverlust -13,5% (95% KI: -13,56 bis -13,51) nach 6 Monaten (n=270.309); 89,9% erreichten ≥5% Gewichtsverlust, 72,1% ≥10%. Patienten aus weniger deprivierten Gebieten zeigten 26,1% mehr Verordnungen; 46,7% berichteten Mobilitätsverbesserung, 45,9% Stimmungsverbesserung.</w:t>
      </w:r>
    </w:p>
    <w:p>
      <w:r>
        <w:rPr>
          <w:b/>
          <w:sz w:val="19"/>
        </w:rPr>
        <w:t xml:space="preserve">Übertragbarkeit: </w:t>
      </w:r>
      <w:r>
        <w:rPr>
          <w:sz w:val="19"/>
        </w:rPr>
        <w:t>UK-Telemedizin-System; Kostenerlass durch NHS nicht vergleichbar mit deutschem §34 SGB V-Ausschluss</w:t>
      </w:r>
    </w:p>
    <w:p>
      <w:r>
        <w:rPr>
          <w:color w:val="5A7D3A"/>
          <w:sz w:val="18"/>
        </w:rPr>
        <w:t>https://pubmed.ncbi.nlm.nih.gov/42560020/</w:t>
      </w:r>
    </w:p>
    <w:p>
      <w:pPr>
        <w:pStyle w:val="Heading2"/>
      </w:pPr>
      <w:r>
        <w:t>Leberfibrosis-Score bei Kindern mit Adipositas zeigt 3-fach erhöhtes Typ-2-Diabetes-Risiko in 9–19 Jahren</w:t>
      </w:r>
    </w:p>
    <w:p>
      <w:r>
        <w:rPr>
          <w:i/>
          <w:color w:val="666666"/>
          <w:sz w:val="18"/>
        </w:rPr>
        <w:t>Lefere S et al.  ·  Diabetologia  ·  22.07.2026  ·  PMID 42486926</w:t>
      </w:r>
    </w:p>
    <w:p>
      <w:r>
        <w:t>Kohortenstudie mit 4.856 Kindern mit Adipositas (Alter 12 Jahre) aus dem Schwedischen Childhood Obesity Treatment Register (2005–2020), verknüpft mit nationalen Registern; pFIB-6-Score für hepatische Fibrose und Risiko für Typ-2-Diabetes.</w:t>
      </w:r>
    </w:p>
    <w:p>
      <w:r>
        <w:rPr>
          <w:b/>
        </w:rPr>
        <w:t xml:space="preserve">Ergebnis: </w:t>
      </w:r>
      <w:r>
        <w:t>12,4% der adipösen Kinder hatten pFIB-6 ≥4. Hohes pFIB-6 (≥4) erhöhte Typ-2-Diabetes-Risiko im Alter 9–19 Jahre (aHR 3,05, 95% KI 2,17–4,28). Inzidenzrate (pro 10.000 Personenjahre): Allgemeinbevölkerung 1,02, adipöse Kinder pFIB-6 &lt;4: 45,5, pFIB-6 ≥4: 161,7. Erhöhte ALT und HOMA-IR waren stärkste Komponenten. Kein Prognosewert für Alter 20–25 Jahre.</w:t>
      </w:r>
    </w:p>
    <w:p>
      <w:r>
        <w:rPr>
          <w:b/>
          <w:sz w:val="19"/>
        </w:rPr>
        <w:t xml:space="preserve">Übertragbarkeit: </w:t>
      </w:r>
      <w:r>
        <w:rPr>
          <w:sz w:val="19"/>
        </w:rPr>
        <w:t>Schweden; skandinavisches Gesundheitssystem; Früherkennung für intensivierte Überwachung im Jugendalter</w:t>
      </w:r>
    </w:p>
    <w:p>
      <w:r>
        <w:rPr>
          <w:color w:val="5A7D3A"/>
          <w:sz w:val="18"/>
        </w:rPr>
        <w:t>https://pubmed.ncbi.nlm.nih.gov/42486926/</w:t>
      </w:r>
    </w:p>
    <w:p>
      <w:pPr>
        <w:pStyle w:val="Heading2"/>
      </w:pPr>
      <w:r>
        <w:t>Schweizer Wehrpflichtige: Fitness sank, BMI stieg – Mismatch zwischen gefühlter und gemessener Aktivität</w:t>
      </w:r>
    </w:p>
    <w:p>
      <w:r>
        <w:rPr>
          <w:i/>
          <w:color w:val="666666"/>
          <w:sz w:val="18"/>
        </w:rPr>
        <w:t>Stoican K et al.  ·  BMJ Open  ·  15.07.2026  ·  PMID 42463210</w:t>
      </w:r>
    </w:p>
    <w:p>
      <w:r>
        <w:t>Cross-sectionale Analyse von 654.971 Schweizer Wehrpflichtigen 2006–2024; Trends in Fitness-Test-Scores (FTA) und BMI mit selbstberichteter Aktivität.</w:t>
      </w:r>
    </w:p>
    <w:p>
      <w:r>
        <w:rPr>
          <w:b/>
        </w:rPr>
        <w:t xml:space="preserve">Ergebnis: </w:t>
      </w:r>
      <w:r>
        <w:t>Männliche Wehrpflichtige: FTA-Score sank von 74,2 (2006) auf 70,4 (2024); Frauen: FTA stieg von 45,4 auf 49,9. BMI stieg bei Männern von 23,2 auf 24,1 kg/m² (Übergewicht 17%→23%, Adipositas 5%→9%). Trotzdem stieg Selbstbericht für Bewegung (trainiert: 40%→56% bei Männern, 50%→64% bei Frauen). Waist-to-Height Ratio stabil.</w:t>
      </w:r>
    </w:p>
    <w:p>
      <w:r>
        <w:rPr>
          <w:b/>
          <w:sz w:val="19"/>
        </w:rPr>
        <w:t xml:space="preserve">Übertragbarkeit: </w:t>
      </w:r>
      <w:r>
        <w:rPr>
          <w:sz w:val="19"/>
        </w:rPr>
        <w:t>Schweiz; vergleichbare Wehrpflicht-Rekrutierungsdaten, ähnliches Wohlfahrtssystem</w:t>
      </w:r>
    </w:p>
    <w:p>
      <w:r>
        <w:rPr>
          <w:color w:val="5A7D3A"/>
          <w:sz w:val="18"/>
        </w:rPr>
        <w:t>https://pubmed.ncbi.nlm.nih.gov/42463210/</w:t>
      </w:r>
    </w:p>
    <w:p>
      <w:pPr>
        <w:pStyle w:val="Heading1"/>
      </w:pPr>
      <w:r>
        <w:t>Aufgenommen am 04.09.2026</w:t>
      </w:r>
    </w:p>
    <w:p>
      <w:pPr>
        <w:pStyle w:val="Heading2"/>
      </w:pPr>
      <w:r>
        <w:t>Fragmentation in Adipositas-Versorgung behindert Behandlungserfolg in Sri Lanka</w:t>
      </w:r>
    </w:p>
    <w:p>
      <w:r>
        <w:rPr>
          <w:i/>
          <w:color w:val="666666"/>
          <w:sz w:val="18"/>
        </w:rPr>
        <w:t>Gamage GP et al.  ·  BMJ Open  ·  03.09.2026  ·  PMID 42692514</w:t>
      </w:r>
    </w:p>
    <w:p>
      <w:r>
        <w:t>Qualitative Studie mit 8 Versorgungspraktikern in Colombo (Diätassistenten, Ärzte, Verhaltensfachleute): semi-strukturierte Interviews zur Ausgestaltung von Gewichtsmanagement für junge Erwachsene (18–35 Jahre) mit Adipositas.</w:t>
      </w:r>
    </w:p>
    <w:p>
      <w:r>
        <w:rPr>
          <w:b/>
        </w:rPr>
        <w:t xml:space="preserve">Ergebnis: </w:t>
      </w:r>
      <w:r>
        <w:t>Zwei Kernthemen: (1) Barrieren – begrenzte Kompetenz und Selbstsicherheit der Praktiker, fragmentierte Versorgung, Motivations- und Adhärenzprobleme von Patienten, kulturelle/religiöse Mythen; (2) Strategien – frühzeitige Erkennung mit klarem Überweisungssystem, individualisierte interdisziplinäre Versorgung, kontinuierliche Nachsorge und Selbstmonitoring, unterstützendes soziales Umfeld. Koordination der Versorgung ist Schlüsselfaktor.</w:t>
      </w:r>
    </w:p>
    <w:p>
      <w:r>
        <w:rPr>
          <w:b/>
          <w:sz w:val="19"/>
        </w:rPr>
        <w:t xml:space="preserve">Übertragbarkeit: </w:t>
      </w:r>
      <w:r>
        <w:rPr>
          <w:sz w:val="19"/>
        </w:rPr>
        <w:t>Südostasien, aber Erkenntnis zur Fragmentierung gilt auch für Deutschland</w:t>
      </w:r>
    </w:p>
    <w:p>
      <w:r>
        <w:rPr>
          <w:color w:val="5A7D3A"/>
          <w:sz w:val="18"/>
        </w:rPr>
        <w:t>https://pubmed.ncbi.nlm.nih.gov/42692514/</w:t>
      </w:r>
    </w:p>
    <w:p>
      <w:pPr>
        <w:pStyle w:val="Heading2"/>
      </w:pPr>
      <w:r>
        <w:t>Liposuktion bei Lipoödem in Deutschland: Superioriät zur konservativen Therapie</w:t>
      </w:r>
    </w:p>
    <w:p>
      <w:r>
        <w:rPr>
          <w:i/>
          <w:color w:val="666666"/>
          <w:sz w:val="18"/>
        </w:rPr>
        <w:t>Podda M et al.  ·  Lancet  ·  05.09.2026  ·  PMID 42692034</w:t>
      </w:r>
    </w:p>
    <w:p>
      <w:r>
        <w:t>Randomisierte deutsche Multicenter-Studie an 410 Patienten mit Lipoödem, die Liposuktion mit konservativer Kompressionstherapie über 12 Monate verglichen.</w:t>
      </w:r>
    </w:p>
    <w:p>
      <w:r>
        <w:rPr>
          <w:b/>
        </w:rPr>
        <w:t xml:space="preserve">Ergebnis: </w:t>
      </w:r>
      <w:r>
        <w:t>68 % der Liposuktion-Patienten erreichten Schmerzreduktion ≥2 Punkte vs. 8 % unter Therapie (OR 26,2; 95%-KI 13,1–52,5; p&lt;0,0001). Ernsthafte unerwünschte Ereignisse traten in 8 % der Liposuktion-Gruppe auf vs. 3 % unter konservativer Therapie. Sekundäre Outcomes zur Lebensqualität waren in der Liposuktion-Gruppe signifikant besser.</w:t>
      </w:r>
    </w:p>
    <w:p>
      <w:r>
        <w:rPr>
          <w:b/>
          <w:sz w:val="19"/>
        </w:rPr>
        <w:t xml:space="preserve">Übertragbarkeit: </w:t>
      </w:r>
      <w:r>
        <w:rPr>
          <w:sz w:val="19"/>
        </w:rPr>
        <w:t>Deutsche Klinikdaten, vergleichbare Dokumentationspflichten und Erstattungslogik</w:t>
      </w:r>
    </w:p>
    <w:p>
      <w:r>
        <w:rPr>
          <w:color w:val="5A7D3A"/>
          <w:sz w:val="18"/>
        </w:rPr>
        <w:t>https://pubmed.ncbi.nlm.nih.gov/42692034/</w:t>
      </w:r>
    </w:p>
    <w:p>
      <w:pPr>
        <w:pStyle w:val="Heading2"/>
      </w:pPr>
      <w:r>
        <w:t>Adipositas-Prävention bei Kindern: Strategie scheitert bei Benachteiligten</w:t>
      </w:r>
    </w:p>
    <w:p>
      <w:r>
        <w:rPr>
          <w:i/>
          <w:color w:val="666666"/>
          <w:sz w:val="18"/>
        </w:rPr>
        <w:t>Royo-Bordonada MÁ et al.  ·  Rev Esp Salud Publica  ·  01.09.2026  ·  PMID 42690119</w:t>
      </w:r>
    </w:p>
    <w:p>
      <w:r>
        <w:t>Analyse spanischer Adipositasepidemie: 34,1 % der 3–24-Jährigen mit Übergewicht, 10,3 % mit Adipositas; zwischen 2006 und 2016 stieg Adipositas-Prävalenz aber nur in sozial benachteiligten Gebieten.</w:t>
      </w:r>
    </w:p>
    <w:p>
      <w:r>
        <w:rPr>
          <w:b/>
        </w:rPr>
        <w:t xml:space="preserve">Ergebnis: </w:t>
      </w:r>
      <w:r>
        <w:t>Zwischen 2019 und 2023 sanken Übergewicht und Adipositas bei 6–9-Jährigen um 3,1 bzw. 1,4 Prozentpunkte, blieben aber in Familien mit niedrigem Einkommen stabil. Das Adipositas-Ratio (Unterschicht vs. Oberschicht) verschärfte sich von 1,59 auf 2,03. Die NAOS-Strategie verfehlte damit ihre Zielgruppe.</w:t>
      </w:r>
    </w:p>
    <w:p>
      <w:r>
        <w:rPr>
          <w:b/>
          <w:sz w:val="19"/>
        </w:rPr>
        <w:t xml:space="preserve">Übertragbarkeit: </w:t>
      </w:r>
      <w:r>
        <w:rPr>
          <w:sz w:val="19"/>
        </w:rPr>
        <w:t>Südeuropa, ähnliche Versicherungssysteme und Präventionsaufträge</w:t>
      </w:r>
    </w:p>
    <w:p>
      <w:r>
        <w:rPr>
          <w:color w:val="5A7D3A"/>
          <w:sz w:val="18"/>
        </w:rPr>
        <w:t>https://pubmed.ncbi.nlm.nih.gov/42690119/</w:t>
      </w:r>
    </w:p>
    <w:p>
      <w:pPr>
        <w:pStyle w:val="Heading2"/>
      </w:pPr>
      <w:r>
        <w:t>Frühe Gewichtszunahme im Kindesalter schädigt Nierenfunktion dauerhaft</w:t>
      </w:r>
    </w:p>
    <w:p>
      <w:r>
        <w:rPr>
          <w:i/>
          <w:color w:val="666666"/>
          <w:sz w:val="18"/>
        </w:rPr>
        <w:t>Dias M et al.  ·  J Bras Nefrol  ·  Okt. 2026  ·  PMID 42684143</w:t>
      </w:r>
    </w:p>
    <w:p>
      <w:r>
        <w:t>Longitudinale portugiesische Kohortenstudie mit 1004 Kindern (7–9 Jahre), die Gewichtsverlaufsmuster von Geburt bis 6 Jahre mit geschätzter glomerulärer Filtrationsrate korrelierte.</w:t>
      </w:r>
    </w:p>
    <w:p>
      <w:r>
        <w:rPr>
          <w:b/>
        </w:rPr>
        <w:t xml:space="preserve">Ergebnis: </w:t>
      </w:r>
      <w:r>
        <w:t>Kinder mit persistenter oder im Schulalter beginnender beschleunigter Gewichtszunahme (Trajektorie II und III) wiesen signifikant niedrigere eGFR auf (2,68–3,75 mL/min/1,73 m² niedriger als Referenzgruppe in multivariaten Modellen; p nicht durchgehend angegeben, aber CYSTIN-Messung zeigt Effekt). Frühe metabolische Prägung bestimmt spätere Nierenfunktion.</w:t>
      </w:r>
    </w:p>
    <w:p>
      <w:r>
        <w:rPr>
          <w:b/>
          <w:sz w:val="19"/>
        </w:rPr>
        <w:t xml:space="preserve">Übertragbarkeit: </w:t>
      </w:r>
      <w:r>
        <w:rPr>
          <w:sz w:val="19"/>
        </w:rPr>
        <w:t>Südeuropa, Public Health-Kontext ähnlich Süddeutschland</w:t>
      </w:r>
    </w:p>
    <w:p>
      <w:r>
        <w:rPr>
          <w:color w:val="5A7D3A"/>
          <w:sz w:val="18"/>
        </w:rPr>
        <w:t>https://pubmed.ncbi.nlm.nih.gov/42684143/</w:t>
      </w:r>
    </w:p>
    <w:p>
      <w:pPr>
        <w:pStyle w:val="Heading2"/>
      </w:pPr>
      <w:r>
        <w:t>Mütterliches Übergewicht in der Schwangerschaft erhöht kardiovaskuläres Risiko der Kinder langfristig</w:t>
      </w:r>
    </w:p>
    <w:p>
      <w:r>
        <w:rPr>
          <w:i/>
          <w:color w:val="666666"/>
          <w:sz w:val="18"/>
        </w:rPr>
        <w:t>Wang H et al.  ·  JAMA Netw Open  ·  01.09.2026  ·  PMID 42678700</w:t>
      </w:r>
    </w:p>
    <w:p>
      <w:r>
        <w:t>Schwedische Populationskohorte mit 2,5 Mio. ab 1982 Geborenen, Nachverfolgung bis 2023: Assoziation mütterlicher BMI und Gestationsgewichtszunahme mit kardiovaskulären Ereignissen im Nachwuchs (median 22 Jahre Follow-up).</w:t>
      </w:r>
    </w:p>
    <w:p>
      <w:r>
        <w:rPr>
          <w:b/>
        </w:rPr>
        <w:t xml:space="preserve">Ergebnis: </w:t>
      </w:r>
      <w:r>
        <w:t>22.510 Fälle von kardiovaskulären Erkrankungen (0,9 %). Verglichen mit normalgewichtigen Müttern: Übergewicht der Mutter HR 1,29, Adipositas Klasse 1 HR 1,66, Klasse 2 HR 2,16, Klasse 3 HR 2,74. Höhere Gestationsgewichtszunahme (z-Score ≥1) bei normalgewichtigen Müttern: HR 1,16. Sibling-Analysen zeigten teilweise Attenuierung, aber Assoziationen blieben evident.</w:t>
      </w:r>
    </w:p>
    <w:p>
      <w:r>
        <w:rPr>
          <w:b/>
          <w:sz w:val="19"/>
        </w:rPr>
        <w:t xml:space="preserve">Übertragbarkeit: </w:t>
      </w:r>
      <w:r>
        <w:rPr>
          <w:sz w:val="19"/>
        </w:rPr>
        <w:t>Skandinavien, vergleichbare Geburtshilfe und Kinder-Nachverfolgung</w:t>
      </w:r>
    </w:p>
    <w:p>
      <w:r>
        <w:rPr>
          <w:color w:val="5A7D3A"/>
          <w:sz w:val="18"/>
        </w:rPr>
        <w:t>https://pubmed.ncbi.nlm.nih.gov/42678700/</w:t>
      </w:r>
    </w:p>
    <w:p>
      <w:pPr>
        <w:pStyle w:val="Heading2"/>
      </w:pPr>
      <w:r>
        <w:t>Strukturierte Lebensstiländerung verbessert Body-Komposition unabhängig vom Gewichtsverlust</w:t>
      </w:r>
    </w:p>
    <w:p>
      <w:r>
        <w:rPr>
          <w:i/>
          <w:color w:val="666666"/>
          <w:sz w:val="18"/>
        </w:rPr>
        <w:t>Rúnarsdóttir TR et al.  ·  Mol Nutr Food Res  ·  Aug. 2026  ·  PMID 42522290</w:t>
      </w:r>
    </w:p>
    <w:p>
      <w:r>
        <w:t>Randomisierte isländische Doppelblind-Studie mit 33 Frauen mit Adipositas (BMI 30,0–54,1 kg/m²): 12-Wochen-Programm mit Chitosan oder Placebo plus strukturierte Lebensstiländerung (Ernährung, Bewegung); DXA-Analysen der Body-Komposition.</w:t>
      </w:r>
    </w:p>
    <w:p>
      <w:r>
        <w:rPr>
          <w:b/>
        </w:rPr>
        <w:t xml:space="preserve">Ergebnis: </w:t>
      </w:r>
      <w:r>
        <w:t>Strukturierte Lifestyle-Interventionen erhöhten Muskelmasse, Handgriffstärke, Ausdauer und Selbstbewertung der Gesundheit über alle BMI-Gruppen hinweg, während Körperfettmasse und mittlerer arterieller Blutdruck sanken – unabhängig von Gewichtsverlust. Chitosan-Supplementation war mit Reduktion des Firmicutes/Bacteroidota-Verhältnisses assoziiert. Interpretierbarkeit durch kleine Stichprobe begrenzt.</w:t>
      </w:r>
    </w:p>
    <w:p>
      <w:r>
        <w:rPr>
          <w:b/>
          <w:sz w:val="19"/>
        </w:rPr>
        <w:t xml:space="preserve">Übertragbarkeit: </w:t>
      </w:r>
      <w:r>
        <w:rPr>
          <w:sz w:val="19"/>
        </w:rPr>
        <w:t>Nordeuropa, ähnliche Fachkompetenz in klinischer Ernährung</w:t>
      </w:r>
    </w:p>
    <w:p>
      <w:r>
        <w:rPr>
          <w:color w:val="5A7D3A"/>
          <w:sz w:val="18"/>
        </w:rPr>
        <w:t>https://pubmed.ncbi.nlm.nih.gov/42522290/</w:t>
      </w:r>
    </w:p>
    <w:p>
      <w:pPr>
        <w:pStyle w:val="Heading1"/>
      </w:pPr>
      <w:r>
        <w:t>Aufgenommen am 03.09.2026</w:t>
      </w:r>
    </w:p>
    <w:p>
      <w:pPr>
        <w:pStyle w:val="Heading2"/>
      </w:pPr>
      <w:r>
        <w:t>Leberablagerungen in der Kindheit vorhersagen kardiovaskuläres Risiko im jungen Erwachsenenalter</w:t>
      </w:r>
    </w:p>
    <w:p>
      <w:r>
        <w:rPr>
          <w:i/>
          <w:color w:val="666666"/>
          <w:sz w:val="18"/>
        </w:rPr>
        <w:t>Stroes AR et al.  ·  Pediatr Obes  ·  Sept. 2026  ·  PMID 42683934</w:t>
      </w:r>
    </w:p>
    <w:p>
      <w:r>
        <w:t>10-Jahres-Kohortenstudie zu Hepatic steatosis und Carotis-Intima-Media-Dicke (cIMT) bei Kindern mit schwerer Adipositas und deren 10-Jahres-Verfolgung.</w:t>
      </w:r>
    </w:p>
    <w:p>
      <w:r>
        <w:rPr>
          <w:b/>
        </w:rPr>
        <w:t xml:space="preserve">Ergebnis: </w:t>
      </w:r>
      <w:r>
        <w:t>46% der Kinder hatten Steatose, 46% auch als Erwachsene. Steatose im jungen Erwachsenenalter war unabhängig mit erhöhter cIMT assoziiert (Mittelwertdifferenz 0,035 mm, p=0,008). Kindliche Steatose sagte cIMT-Progression voraus. Persistente oder neu auftretende Steatose kennzeichnet höheres Herz-Kreislauf-Risiko.</w:t>
      </w:r>
    </w:p>
    <w:p>
      <w:r>
        <w:rPr>
          <w:b/>
          <w:sz w:val="19"/>
        </w:rPr>
        <w:t xml:space="preserve">Übertragbarkeit: </w:t>
      </w:r>
      <w:r>
        <w:rPr>
          <w:sz w:val="19"/>
        </w:rPr>
        <w:t>Niederländische Klinikdaten, Versorgungskontinuität etabliert</w:t>
      </w:r>
    </w:p>
    <w:p>
      <w:r>
        <w:rPr>
          <w:color w:val="5A7D3A"/>
          <w:sz w:val="18"/>
        </w:rPr>
        <w:t>https://pubmed.ncbi.nlm.nih.gov/42683934/</w:t>
      </w:r>
    </w:p>
    <w:p>
      <w:pPr>
        <w:pStyle w:val="Heading2"/>
      </w:pPr>
      <w:r>
        <w:t>Bauchlagerung bei schwerem Übergewicht mit ARDS machbar und sicher</w:t>
      </w:r>
    </w:p>
    <w:p>
      <w:r>
        <w:rPr>
          <w:i/>
          <w:color w:val="666666"/>
          <w:sz w:val="18"/>
        </w:rPr>
        <w:t>Lee C et al.  ·  Am J Crit Care  ·  01.09.2026  ·  PMID 42676144</w:t>
      </w:r>
    </w:p>
    <w:p>
      <w:r>
        <w:t>Retrospektive Kohortenstudie von 1.448 ARDS-Patienten mit unterschiedlichen Adipositas-Graden; Feasibility und Sicherheit von manueller Bauchlagerung.</w:t>
      </w:r>
    </w:p>
    <w:p>
      <w:r>
        <w:rPr>
          <w:b/>
        </w:rPr>
        <w:t xml:space="preserve">Ergebnis: </w:t>
      </w:r>
      <w:r>
        <w:t>Bauchlagerung war machbar und sicher über alle Adipositas-Klassen. Patienten mit Adipositas Grad III zeigten größte Verbesserungen in Gasaustausch (37% PaO2/FiO2-Anstieg vs. 28% bei Normalgewicht, p&lt;0,05). Komplikationsraten niedrig in allen Gruppen. ICU- und Krankenhausverweildauer verkürzt.</w:t>
      </w:r>
    </w:p>
    <w:p>
      <w:r>
        <w:rPr>
          <w:b/>
          <w:sz w:val="19"/>
        </w:rPr>
        <w:t xml:space="preserve">Übertragbarkeit: </w:t>
      </w:r>
      <w:r>
        <w:rPr>
          <w:sz w:val="19"/>
        </w:rPr>
        <w:t>USA, aber Sicherheitseffekt ist gewichtssystemunabhängig übertragbar</w:t>
      </w:r>
    </w:p>
    <w:p>
      <w:r>
        <w:rPr>
          <w:color w:val="5A7D3A"/>
          <w:sz w:val="18"/>
        </w:rPr>
        <w:t>https://pubmed.ncbi.nlm.nih.gov/42676144/</w:t>
      </w:r>
    </w:p>
    <w:p>
      <w:pPr>
        <w:pStyle w:val="Heading2"/>
      </w:pPr>
      <w:r>
        <w:t>Kardiovaskulär-renales-metabolisches Syndrom erhöht Pankreaskrebsrisiko dosisabhängig</w:t>
      </w:r>
    </w:p>
    <w:p>
      <w:r>
        <w:rPr>
          <w:i/>
          <w:color w:val="666666"/>
          <w:sz w:val="18"/>
        </w:rPr>
        <w:t>Choi M et al.  ·  Diabetes Metab Res Rev  ·  Sept. 2026  ·  PMID 42549759</w:t>
      </w:r>
    </w:p>
    <w:p>
      <w:r>
        <w:t>Prospektive Kohorte mit 326.148 UK-Biobank-Teilnehmern; 1.234 Pankreaskrebsfälle über 13,5 Jahre Follow-up zur Assoziation zwischen CKM-Stadien und Pankreaskrebsinzidenz.</w:t>
      </w:r>
    </w:p>
    <w:p>
      <w:r>
        <w:rPr>
          <w:b/>
        </w:rPr>
        <w:t xml:space="preserve">Ergebnis: </w:t>
      </w:r>
      <w:r>
        <w:t>Pankreaskrebsinzidenz stieg von 9,0 (Stadium 0) auf 48,6 pro 100.000 Personenjahre (Stadium 4). Adjustierte SHR für Stadium 1-2: 1,97-2,02; Stadium 3-4: 2,08 (p&lt;0,001). Assoziation bestand über Alters-, Geschlechts- und Raucherstatus hinweg. Metabolischer Funktionsverlust als Risikostratifizierer.</w:t>
      </w:r>
    </w:p>
    <w:p>
      <w:r>
        <w:rPr>
          <w:b/>
          <w:sz w:val="19"/>
        </w:rPr>
        <w:t xml:space="preserve">Übertragbarkeit: </w:t>
      </w:r>
      <w:r>
        <w:rPr>
          <w:sz w:val="19"/>
        </w:rPr>
        <w:t>UK-Biobank, generalisierbar auf europäische Settings mit ähnlicher Risikoprofilierung</w:t>
      </w:r>
    </w:p>
    <w:p>
      <w:r>
        <w:rPr>
          <w:color w:val="5A7D3A"/>
          <w:sz w:val="18"/>
        </w:rPr>
        <w:t>https://pubmed.ncbi.nlm.nih.gov/42549759/</w:t>
      </w:r>
    </w:p>
    <w:p>
      <w:pPr>
        <w:pStyle w:val="Heading2"/>
      </w:pPr>
      <w:r>
        <w:t>Niedriges Bildungsniveau erhöht Adipositas-Risiko um 61% trotz Lifestyle-Anpassung</w:t>
      </w:r>
    </w:p>
    <w:p>
      <w:r>
        <w:rPr>
          <w:i/>
          <w:color w:val="666666"/>
          <w:sz w:val="18"/>
        </w:rPr>
        <w:t>Vicente-Herrero MT et al.  ·  Med Sci (Basel)  ·  27.06.2026  ·  PMID 42506320</w:t>
      </w:r>
    </w:p>
    <w:p>
      <w:r>
        <w:t>Querschnittsstudie von 3.108 berufstätigen Erwachsenen in Spanien zu Assoziation zwischen Bildungsstand und Adipositas und Attenuation durch Lifestyle-Faktoren.</w:t>
      </w:r>
    </w:p>
    <w:p>
      <w:r>
        <w:rPr>
          <w:b/>
        </w:rPr>
        <w:t xml:space="preserve">Ergebnis: </w:t>
      </w:r>
      <w:r>
        <w:t>Adipositas-Prävalenz: 11,5% (höhere Bildung) vs. 19,8% (Grund-/keine Bildung). Rohes OR 1,89 (95% CI 1,46-2,45). Nach Adjust für Alter/Geschlecht OR 1,72; nach Hinzunahme von Rauchen, körperlicher Aktivität (IPAQ) und Mittelmeer-Diät (MEDAS-14) OR 1,63. Vollständig adjustiert OR 1,61 (95% CI 1,18-2,21) – statistisch signifikant, aber attenuiert.</w:t>
      </w:r>
    </w:p>
    <w:p>
      <w:r>
        <w:rPr>
          <w:b/>
          <w:sz w:val="19"/>
        </w:rPr>
        <w:t xml:space="preserve">Übertragbarkeit: </w:t>
      </w:r>
      <w:r>
        <w:rPr>
          <w:sz w:val="19"/>
        </w:rPr>
        <w:t>Spanien, europäisches Versicherungssystem, Sozialgradienten vergleichbar</w:t>
      </w:r>
    </w:p>
    <w:p>
      <w:r>
        <w:rPr>
          <w:color w:val="5A7D3A"/>
          <w:sz w:val="18"/>
        </w:rPr>
        <w:t>https://pubmed.ncbi.nlm.nih.gov/42506320/</w:t>
      </w:r>
    </w:p>
    <w:p>
      <w:pPr>
        <w:pStyle w:val="Heading2"/>
      </w:pPr>
      <w:r>
        <w:t>Primärärzte sehen GLP-1-Mittel als Diskussionsstarter, berichten aber über Unsicherheiten</w:t>
      </w:r>
    </w:p>
    <w:p>
      <w:r>
        <w:rPr>
          <w:i/>
          <w:color w:val="666666"/>
          <w:sz w:val="18"/>
        </w:rPr>
        <w:t>Hellgren J et al.  ·  Scand J Prim Health Care  ·  17.07.2026  ·  PMID 42464703</w:t>
      </w:r>
    </w:p>
    <w:p>
      <w:r>
        <w:t>Qualitative Studie mit 11 Fachinterviews bei Hausärzten in Schweden zu Erfahrungen und Haltungen zu Anti-Adiposita-Medikamenten im klinischen Alltag.</w:t>
      </w:r>
    </w:p>
    <w:p>
      <w:r>
        <w:rPr>
          <w:b/>
        </w:rPr>
        <w:t xml:space="preserve">Ergebnis: </w:t>
      </w:r>
      <w:r>
        <w:t>Ärzte berichten, dass GLP-1-Medikamente personenzentrierte Gespräche über Gewichtsmanagement erleichtern, nennen aber Herausforderungen durch begrenzte klinische Erfahrung, unkare Behandlungsdauer und fehlende Richtlinien. Hauptthema: Verschiebung klinischer Verantwortung bei komplexer Adipositas.</w:t>
      </w:r>
    </w:p>
    <w:p>
      <w:r>
        <w:rPr>
          <w:b/>
          <w:sz w:val="19"/>
        </w:rPr>
        <w:t xml:space="preserve">Übertragbarkeit: </w:t>
      </w:r>
      <w:r>
        <w:rPr>
          <w:sz w:val="19"/>
        </w:rPr>
        <w:t>Skandinavisches Versicherungssystem, ähnliche Aufbaustruktur der Primärversorgung</w:t>
      </w:r>
    </w:p>
    <w:p>
      <w:r>
        <w:rPr>
          <w:color w:val="5A7D3A"/>
          <w:sz w:val="18"/>
        </w:rPr>
        <w:t>https://pubmed.ncbi.nlm.nih.gov/42464703/</w:t>
      </w:r>
    </w:p>
    <w:p>
      <w:pPr>
        <w:pStyle w:val="Heading2"/>
      </w:pPr>
      <w:r>
        <w:t>Gewichtsverlust vor psychotischer Episode prognostiziert doppelte Gewichtszunahme</w:t>
      </w:r>
    </w:p>
    <w:p>
      <w:r>
        <w:rPr>
          <w:i/>
          <w:color w:val="666666"/>
          <w:sz w:val="18"/>
        </w:rPr>
        <w:t>O'Mahony B et al.  ·  BMJ Ment Health  ·  16.07.2026  ·  PMID 42463299</w:t>
      </w:r>
    </w:p>
    <w:p>
      <w:r>
        <w:t>Retrospektive Kohortenstudie von 369 Patienten mit First-Episode Psychosis (FEP) aus UK CPRD zu Gewichtsverlauf vor und nach Diagnose.</w:t>
      </w:r>
    </w:p>
    <w:p>
      <w:r>
        <w:rPr>
          <w:b/>
        </w:rPr>
        <w:t xml:space="preserve">Ergebnis: </w:t>
      </w:r>
      <w:r>
        <w:t>53% verloren vor FEP-Diagnose an Gewicht. Mit vorigem Gewichtsverlust verdoppelte sich die post-Diagnose-Zunahme (8,93% vs. 4,07% jährlich; p=0,005). Je 1% Prä-Verlust sagte 0,41% zusätzliche Jahresgewichtszunahme voraus (p=0,004). Durchschnittliche Gewinne überstiegen Vorgängig-Verluste nach 1 Jahr (6,49 kg vs. 4,83 kg).</w:t>
      </w:r>
    </w:p>
    <w:p>
      <w:r>
        <w:rPr>
          <w:b/>
          <w:sz w:val="19"/>
        </w:rPr>
        <w:t xml:space="preserve">Übertragbarkeit: </w:t>
      </w:r>
      <w:r>
        <w:rPr>
          <w:sz w:val="19"/>
        </w:rPr>
        <w:t>UK-Primärversorgungsdaten, deutsches System vergleichbar bei Dokumentation</w:t>
      </w:r>
    </w:p>
    <w:p>
      <w:r>
        <w:rPr>
          <w:color w:val="5A7D3A"/>
          <w:sz w:val="18"/>
        </w:rPr>
        <w:t>https://pubmed.ncbi.nlm.nih.gov/42463299/</w:t>
      </w:r>
    </w:p>
    <w:p>
      <w:pPr>
        <w:pStyle w:val="Heading1"/>
      </w:pPr>
      <w:r>
        <w:t>Aufgenommen am 02.09.2026</w:t>
      </w:r>
    </w:p>
    <w:p>
      <w:pPr>
        <w:pStyle w:val="Heading2"/>
      </w:pPr>
      <w:r>
        <w:t>Mütterliche Adipositas: erhöhtes Sterblichkeitsrisiko der Nachkommen bis ins junge Erwachsenenalter</w:t>
      </w:r>
    </w:p>
    <w:p>
      <w:r>
        <w:rPr>
          <w:i/>
          <w:color w:val="666666"/>
          <w:sz w:val="18"/>
        </w:rPr>
        <w:t>Wang H et al.  ·  PLoS Med  ·  01.09.2026  ·  PMID 42678958</w:t>
      </w:r>
    </w:p>
    <w:p>
      <w:r>
        <w:t>Kohorte von 2,61 Millionen schwedischen Neugeborenen (1982–2014) mit Verfolgung bis 2023 auf Assoziationen zwischen mütterlichem BMI und Sterblichkeit der Nachkommen.</w:t>
      </w:r>
    </w:p>
    <w:p>
      <w:r>
        <w:rPr>
          <w:b/>
        </w:rPr>
        <w:t xml:space="preserve">Ergebnis: </w:t>
      </w:r>
      <w:r>
        <w:t>21.981 Todesfälle (0,8 %) dokumentiert. Mütterliche Adipositas Grad III (BMI ≥40): HR 1,92 (95% KI [1,59–2,33]; p&lt;0,001) für Gesamtsterblichkeit vs. Normalgewicht; Dosis-Wirkungs-Beziehung über alle Grade.</w:t>
      </w:r>
    </w:p>
    <w:p>
      <w:r>
        <w:rPr>
          <w:b/>
          <w:sz w:val="19"/>
        </w:rPr>
        <w:t xml:space="preserve">Übertragbarkeit: </w:t>
      </w:r>
      <w:r>
        <w:rPr>
          <w:sz w:val="19"/>
        </w:rPr>
        <w:t>Skandinavien, registergestützte Langzeitdaten, ähnliches Versicherungssystem</w:t>
      </w:r>
    </w:p>
    <w:p>
      <w:r>
        <w:rPr>
          <w:color w:val="5A7D3A"/>
          <w:sz w:val="18"/>
        </w:rPr>
        <w:t>https://pubmed.ncbi.nlm.nih.gov/42678958/</w:t>
      </w:r>
    </w:p>
    <w:p>
      <w:pPr>
        <w:pStyle w:val="Heading2"/>
      </w:pPr>
      <w:r>
        <w:t>Werbeverbote für Junkfood im TV: 271.000 Übergewichtsfälle in mexikanischen Kindern vermieden</w:t>
      </w:r>
    </w:p>
    <w:p>
      <w:r>
        <w:rPr>
          <w:i/>
          <w:color w:val="666666"/>
          <w:sz w:val="18"/>
        </w:rPr>
        <w:t>Alonso-Bastida A et al.  ·  JAMA Netw Open  ·  01.09.2026  ·  PMID 42678697</w:t>
      </w:r>
    </w:p>
    <w:p>
      <w:r>
        <w:t>Simulationsmodell zur Auswirkung kompletter Entfernung von TV-Werbung für ungesunde Lebensmittel auf Energiezufuhr und Adipositas bei 10- bis 17-Jährigen in Mexiko.</w:t>
      </w:r>
    </w:p>
    <w:p>
      <w:r>
        <w:rPr>
          <w:b/>
        </w:rPr>
        <w:t xml:space="preserve">Ergebnis: </w:t>
      </w:r>
      <w:r>
        <w:t>Werbeentfernung assoziiert mit projiziertem Rückgang von 47 kcal/Tag (95% UI [3–92]), Gewichtsreduktion 1,2 kg/Kind in 1 Jahr (95% UI [0,1–2,2]). Adipositasprävalenz sank um 8,3 % (95% UI [0,3–18,1%]), entsprechend 271.000 vermiedenen Fällen.</w:t>
      </w:r>
    </w:p>
    <w:p>
      <w:r>
        <w:rPr>
          <w:b/>
          <w:sz w:val="19"/>
        </w:rPr>
        <w:t xml:space="preserve">Übertragbarkeit: </w:t>
      </w:r>
      <w:r>
        <w:rPr>
          <w:sz w:val="19"/>
        </w:rPr>
        <w:t>Lateinamerika, Präventionsstrategie auf Bevölkerungsebene, übertragbar auf DACH</w:t>
      </w:r>
    </w:p>
    <w:p>
      <w:r>
        <w:rPr>
          <w:color w:val="5A7D3A"/>
          <w:sz w:val="18"/>
        </w:rPr>
        <w:t>https://pubmed.ncbi.nlm.nih.gov/42678697/</w:t>
      </w:r>
    </w:p>
    <w:p>
      <w:pPr>
        <w:pStyle w:val="Heading2"/>
      </w:pPr>
      <w:r>
        <w:t>Gewichtszunahme nach Absetzen von Semaglutid/Tirzepatid: 50 % Rückgang in 7,5 Monaten</w:t>
      </w:r>
    </w:p>
    <w:p>
      <w:r>
        <w:rPr>
          <w:i/>
          <w:color w:val="666666"/>
          <w:sz w:val="18"/>
        </w:rPr>
        <w:t>Kow CS et al.  ·  Endocrinol Diabetes Metab  ·  Sept. 2026  ·  PMID 42673571</w:t>
      </w:r>
    </w:p>
    <w:p>
      <w:r>
        <w:t>Bayesische Metaanalyse von 6 Studien mit 1.776 Teilnehmern zur Gewichtsrückgang-Trajektorie nach Absetzen von GLP-1-Rezeptoragonisten.</w:t>
      </w:r>
    </w:p>
    <w:p>
      <w:r>
        <w:rPr>
          <w:b/>
        </w:rPr>
        <w:t xml:space="preserve">Ergebnis: </w:t>
      </w:r>
      <w:r>
        <w:t>Bei Absetzen durchschnittlich 15,35 kg Gewichtsverlust (95% CrI [11,18–19,60]); danach Rückgang 1,04 kg/Monat (95% CrI [0,80–1,29]). 50 % des Gewichtsverlusts projiziert bis 7,50 Monate (95% CrI [5,05–10,57]), Rückkehr zum Ausgangsgewicht in 15,00 Monaten (95% CrI [10,10–21,13]).</w:t>
      </w:r>
    </w:p>
    <w:p>
      <w:r>
        <w:rPr>
          <w:b/>
          <w:sz w:val="19"/>
        </w:rPr>
        <w:t xml:space="preserve">Übertragbarkeit: </w:t>
      </w:r>
      <w:r>
        <w:rPr>
          <w:sz w:val="19"/>
        </w:rPr>
        <w:t>USA/international, Abbruchquoten und Gewichtsverlauf zentral für Versorgungsentscheidung</w:t>
      </w:r>
    </w:p>
    <w:p>
      <w:r>
        <w:rPr>
          <w:color w:val="5A7D3A"/>
          <w:sz w:val="18"/>
        </w:rPr>
        <w:t>https://pubmed.ncbi.nlm.nih.gov/42673571/</w:t>
      </w:r>
    </w:p>
    <w:p>
      <w:pPr>
        <w:pStyle w:val="Heading2"/>
      </w:pPr>
      <w:r>
        <w:t>Adipositasversorgung in französischen Zentren: COVID-19-Pandemie störte Behandlungsabläufe</w:t>
      </w:r>
    </w:p>
    <w:p>
      <w:r>
        <w:rPr>
          <w:i/>
          <w:color w:val="666666"/>
          <w:sz w:val="18"/>
        </w:rPr>
        <w:t>Alessandrin A et al.  ·  Sante Publique  ·  2026  ·  PMID 42547407</w:t>
      </w:r>
    </w:p>
    <w:p>
      <w:r>
        <w:t>Qualitative und quantitative Studie zu Auswirkungen von Lockdowns und Ausgangssperren auf Patienten in spezialisierten Adipositaszentren (CSOs) in Nouvelle-Aquitaine, Frankreich.</w:t>
      </w:r>
    </w:p>
    <w:p>
      <w:r>
        <w:rPr>
          <w:b/>
        </w:rPr>
        <w:t xml:space="preserve">Ergebnis: </w:t>
      </w:r>
      <w:r>
        <w:t>Lockdowns und Ausgangssperren führten zu Unterbrechungen in den Behandlungsabläufen; die Studie zeigt spezifische Versorgungsprobleme dieser Patientengruppe während der Pandemie auf.</w:t>
      </w:r>
    </w:p>
    <w:p>
      <w:r>
        <w:rPr>
          <w:b/>
          <w:sz w:val="19"/>
        </w:rPr>
        <w:t xml:space="preserve">Übertragbarkeit: </w:t>
      </w:r>
      <w:r>
        <w:rPr>
          <w:sz w:val="19"/>
        </w:rPr>
        <w:t>Frankreich, vergleichbares öffentliches Gesundheitssystem und Versorgungsstruktur</w:t>
      </w:r>
    </w:p>
    <w:p>
      <w:r>
        <w:rPr>
          <w:color w:val="5A7D3A"/>
          <w:sz w:val="18"/>
        </w:rPr>
        <w:t>https://pubmed.ncbi.nlm.nih.gov/42547407/</w:t>
      </w:r>
    </w:p>
    <w:p>
      <w:pPr>
        <w:pStyle w:val="Heading2"/>
      </w:pPr>
      <w:r>
        <w:t>Adipositas erklärt Ungleichheiten in Kardiometabolika: 53–72 % der Assoziation mit Bildung</w:t>
      </w:r>
    </w:p>
    <w:p>
      <w:r>
        <w:rPr>
          <w:i/>
          <w:color w:val="666666"/>
          <w:sz w:val="18"/>
        </w:rPr>
        <w:t>Vicente-Herrero MT et al.  ·  Med Sci (Basel)  ·  09.07.2026  ·  PMID 42506351</w:t>
      </w:r>
    </w:p>
    <w:p>
      <w:r>
        <w:t>Querschnittstudie mit 3.108 arbeitstätigen Erwachsenen in Spanien zur Mediationsrolle von Adipositas in der Assoziation zwischen Sozioökonomie und kardiometabolischen Ergebnissen.</w:t>
      </w:r>
    </w:p>
    <w:p>
      <w:r>
        <w:rPr>
          <w:b/>
        </w:rPr>
        <w:t xml:space="preserve">Ergebnis: </w:t>
      </w:r>
      <w:r>
        <w:t>Starker sozioökonomischer Gradient für alle kardiometabolischen Ergebnisse (p für Trend &lt;0,001). Einbeziehung von Adipositas reduzierte Effektschätzer um ca. 53–72 % für Fettleber, Insulinresistenz und metabolisches Syndrom. Adipositas war mit ~28 % Abschwächung der Fettleberassoziation verbunden.</w:t>
      </w:r>
    </w:p>
    <w:p>
      <w:r>
        <w:rPr>
          <w:b/>
          <w:sz w:val="19"/>
        </w:rPr>
        <w:t xml:space="preserve">Übertragbarkeit: </w:t>
      </w:r>
      <w:r>
        <w:rPr>
          <w:sz w:val="19"/>
        </w:rPr>
        <w:t>Südeuropa, arbeitstätige Bevölkerung, vergleichbare Sozialstruktur</w:t>
      </w:r>
    </w:p>
    <w:p>
      <w:r>
        <w:rPr>
          <w:color w:val="5A7D3A"/>
          <w:sz w:val="18"/>
        </w:rPr>
        <w:t>https://pubmed.ncbi.nlm.nih.gov/42506351/</w:t>
      </w:r>
    </w:p>
    <w:p>
      <w:pPr>
        <w:pStyle w:val="Heading2"/>
      </w:pPr>
      <w:r>
        <w:t>Hyperandrogenismus und Adipositas erhöhen Präeklampsie-Risiko nach Embryotransfer um das 7,5-Fache</w:t>
      </w:r>
    </w:p>
    <w:p>
      <w:r>
        <w:rPr>
          <w:i/>
          <w:color w:val="666666"/>
          <w:sz w:val="18"/>
        </w:rPr>
        <w:t>Aihaiti R et al.  ·  J Clin Hypertens (Greenwich)  ·  Juli 2026  ·  PMID 42496046</w:t>
      </w:r>
    </w:p>
    <w:p>
      <w:r>
        <w:t>Retrospektive Kohorte von 1.556 Frauen, die sich einer Befruchtung mit gefrorenem Embryo unterzogen, zur Auswirkung kombinierter Hyperandrogenismus und Übergewicht/Adipositas auf Schwangerschaftskomplikationen.</w:t>
      </w:r>
    </w:p>
    <w:p>
      <w:r>
        <w:rPr>
          <w:b/>
        </w:rPr>
        <w:t xml:space="preserve">Ergebnis: </w:t>
      </w:r>
      <w:r>
        <w:t>Kombiniert Hyperandrogenismus + Übergewicht/Adipositas: 13,3 % Präeklampsie (aOR 7,53; 95% KI [3,72–15,23]) vs. Kontrolle (1,8 %); Frühgeburtlichkeit 23,3 % (aOR 3,67; 95% KI [1,85–7,28]) vs. 6,3 %. Isolierte Adipositas: aOR 3,45 für Gestationsbluthochdruck.</w:t>
      </w:r>
    </w:p>
    <w:p>
      <w:r>
        <w:rPr>
          <w:b/>
          <w:sz w:val="19"/>
        </w:rPr>
        <w:t xml:space="preserve">Übertragbarkeit: </w:t>
      </w:r>
      <w:r>
        <w:rPr>
          <w:sz w:val="19"/>
        </w:rPr>
        <w:t>China, Fertilitätspopulation, zeigt Adipositas-Effekt auch ohne GLP-1-Verfügbarkeit</w:t>
      </w:r>
    </w:p>
    <w:p>
      <w:r>
        <w:rPr>
          <w:color w:val="5A7D3A"/>
          <w:sz w:val="18"/>
        </w:rPr>
        <w:t>https://pubmed.ncbi.nlm.nih.gov/42496046/</w:t>
      </w:r>
    </w:p>
    <w:p>
      <w:pPr>
        <w:pStyle w:val="Heading2"/>
      </w:pPr>
      <w:r>
        <w:t>Thromboembolieprophylaxe nach Adipositaschirurgie: postoperative Gabe reduziert Blutung ohne VTE-Anstieg</w:t>
      </w:r>
    </w:p>
    <w:p>
      <w:r>
        <w:rPr>
          <w:i/>
          <w:color w:val="666666"/>
          <w:sz w:val="18"/>
        </w:rPr>
        <w:t>Skogar ML et al.  ·  BJS Open  ·  03.07.2026  ·  PMID 42479664</w:t>
      </w:r>
    </w:p>
    <w:p>
      <w:r>
        <w:t>Nationale retrospektive Kohortenstudie mit 83.801 Patienten aus dem schwedischen Adipositaschirurgie-Register zur optimalen Timing und Dauer der Thromboprophylaxe.</w:t>
      </w:r>
    </w:p>
    <w:p>
      <w:r>
        <w:rPr>
          <w:b/>
        </w:rPr>
        <w:t xml:space="preserve">Ergebnis: </w:t>
      </w:r>
      <w:r>
        <w:t>VTE-Inzidenz 0,1 % (76 Patienten), postoperative Blutung 1,6 % (1.373). Postoperatives Starten vs. präoperativ assoziiert mit niedrigerem intraoperativem Blutungsrisiko (aOR 0,52; 95% KI [0,37–0,74]). Keine signifikante Assoziation zwischen Prophylaxe-Dauer und VTE oder postoperativer Blutung.</w:t>
      </w:r>
    </w:p>
    <w:p>
      <w:r>
        <w:rPr>
          <w:b/>
          <w:sz w:val="19"/>
        </w:rPr>
        <w:t xml:space="preserve">Übertragbarkeit: </w:t>
      </w:r>
      <w:r>
        <w:rPr>
          <w:sz w:val="19"/>
        </w:rPr>
        <w:t>Skandinavien, nationale Registerdaten, vergleichbare Chirurgie-Standards</w:t>
      </w:r>
    </w:p>
    <w:p>
      <w:r>
        <w:rPr>
          <w:color w:val="5A7D3A"/>
          <w:sz w:val="18"/>
        </w:rPr>
        <w:t>https://pubmed.ncbi.nlm.nih.gov/42479664/</w:t>
      </w:r>
    </w:p>
    <w:p>
      <w:pPr>
        <w:pStyle w:val="Heading1"/>
      </w:pPr>
      <w:r>
        <w:t>Aufgenommen am 01.09.2026</w:t>
      </w:r>
    </w:p>
    <w:p>
      <w:pPr>
        <w:pStyle w:val="Heading2"/>
      </w:pPr>
      <w:r>
        <w:t>ADHS-Symptome als Prädiktor für schlechtere BMI-Ergebnisse bei familienbasierter Verhaltensbehandlung schwerer Adipositas bei Jugendlichen</w:t>
      </w:r>
    </w:p>
    <w:p>
      <w:r>
        <w:rPr>
          <w:i/>
          <w:color w:val="666666"/>
          <w:sz w:val="18"/>
        </w:rPr>
        <w:t>Skodvin VA et al.  ·  Pediatr Obes  ·  Sept. 2026  ·  PMID 42675013</w:t>
      </w:r>
    </w:p>
    <w:p>
      <w:r>
        <w:t>Norwegische Studie mit 90 Jugendlichen (Median 13,2 Jahre) mit schwerer Adipositas in 17-Sitzungen-Familienbehandlung (FBT) zum Einfluss psychischer Symptome auf BMI-Abnahme.</w:t>
      </w:r>
    </w:p>
    <w:p>
      <w:r>
        <w:rPr>
          <w:b/>
        </w:rPr>
        <w:t xml:space="preserve">Ergebnis: </w:t>
      </w:r>
      <w:r>
        <w:t>Durchschnittliche BMI-Reduktion während FBT: -3,80 (%IOTF25) und -0,08 (BMIz). Höhere ADHS-Symptomwerte vorhersagend für kleinere BMI-Reduktion (0,31 Einheiten %IOTF25, p=0,02; 0,01 Einheiten BMIz, p=0,03 pro T-Score-Punkt). Selbstwertgefühl, emotionale Dysregulation, internalisierend/externalisierend Probleme nicht signifikant. Familienunterstützung sollte für Kinder mit ADHS intensiviert werden.</w:t>
      </w:r>
    </w:p>
    <w:p>
      <w:r>
        <w:rPr>
          <w:b/>
          <w:sz w:val="19"/>
        </w:rPr>
        <w:t xml:space="preserve">Übertragbarkeit: </w:t>
      </w:r>
      <w:r>
        <w:rPr>
          <w:sz w:val="19"/>
        </w:rPr>
        <w:t>Norwegen, Nordeuropa – vergleichbares Gesundheitssystem, ähnliche Versorgungsstruktur</w:t>
      </w:r>
    </w:p>
    <w:p>
      <w:r>
        <w:rPr>
          <w:color w:val="5A7D3A"/>
          <w:sz w:val="18"/>
        </w:rPr>
        <w:t>https://pubmed.ncbi.nlm.nih.gov/42675013/</w:t>
      </w:r>
    </w:p>
    <w:p>
      <w:pPr>
        <w:pStyle w:val="Heading2"/>
      </w:pPr>
      <w:r>
        <w:t>Adipositas-Gewichtsmanagement-Programme für Nierentransplantations-Kandidaten: Barrieren und Akzeptanz</w:t>
      </w:r>
    </w:p>
    <w:p>
      <w:r>
        <w:rPr>
          <w:i/>
          <w:color w:val="666666"/>
          <w:sz w:val="18"/>
        </w:rPr>
        <w:t>Lavenburg LM et al.  ·  Clin Transplant  ·  Sept. 2026  ·  PMID 42665576</w:t>
      </w:r>
    </w:p>
    <w:p>
      <w:r>
        <w:t>Monozentrische US-Studie zur Identifikation von Faktoren für Annahme und Inanspruchnahme von Gewichtsmanagement-Programmen bei 59 Nierentransplantations-Kandidaten mit Adipositas.</w:t>
      </w:r>
    </w:p>
    <w:p>
      <w:r>
        <w:rPr>
          <w:b/>
        </w:rPr>
        <w:t xml:space="preserve">Ergebnis: </w:t>
      </w:r>
      <w:r>
        <w:t>50,8 % (30/59) akzeptierten das Überweisungsangebot, aber nur 15,3 % (9/59) nahmen tatsächlich Kontakt auf. Höherer BMI (Median 47 vs. 45; p=0,002) und nähere Entfernung zur Transplantationsklinik (20 vs. 48 Meilen; p=0,010) erhöhten Akzeptanz. Multivariable Modelle: jede Meile Distanz reduzierte Akzeptanz um 2 % (OR 0,98; 95%-KI 0,96–1,00); jede BMI-Einheit erhöhte sie um 22 % (OR 1,22; 95%-KI 1,03–1,45).</w:t>
      </w:r>
    </w:p>
    <w:p>
      <w:r>
        <w:rPr>
          <w:b/>
          <w:sz w:val="19"/>
        </w:rPr>
        <w:t xml:space="preserve">Übertragbarkeit: </w:t>
      </w:r>
      <w:r>
        <w:rPr>
          <w:sz w:val="19"/>
        </w:rPr>
        <w:t>USA, eingeschränkt – Struktur und Kostenübernahme unterscheiden sich von deutschem System</w:t>
      </w:r>
    </w:p>
    <w:p>
      <w:r>
        <w:rPr>
          <w:color w:val="5A7D3A"/>
          <w:sz w:val="18"/>
        </w:rPr>
        <w:t>https://pubmed.ncbi.nlm.nih.gov/42665576/</w:t>
      </w:r>
    </w:p>
    <w:p>
      <w:pPr>
        <w:pStyle w:val="Heading2"/>
      </w:pPr>
      <w:r>
        <w:t>Depression bei schwangeren Frauen nach bariatrischer Chirurgie in VAE: Sleeve häufiger betroffen als Bypass</w:t>
      </w:r>
    </w:p>
    <w:p>
      <w:r>
        <w:rPr>
          <w:i/>
          <w:color w:val="666666"/>
          <w:sz w:val="18"/>
        </w:rPr>
        <w:t>Al Mansoori A et al.  ·  Womens Health (Lond)  ·  28.08.2026  ·  PMID 42664494</w:t>
      </w:r>
    </w:p>
    <w:p>
      <w:r>
        <w:t>Deskriptive Querschnittsstudie mit 41 schwangeren Frauen mit Anamnese bariatrischer Chirurgie in Abu Dhabi zur Prävalenz und Assoziationen perinatalaler Depression.</w:t>
      </w:r>
    </w:p>
    <w:p>
      <w:r>
        <w:rPr>
          <w:b/>
        </w:rPr>
        <w:t xml:space="preserve">Ergebnis: </w:t>
      </w:r>
      <w:r>
        <w:t>Depression bei 46,3 % der Teilnehmerinnen (Edinburgh Postnatal Depression Scale); 2,7 % schwere Depression. Sleeve-Gastrektomie-Gruppe zeigte höhere EPDS-Scores als Roux-en-Y-Bypass-Gruppe (U=220.000, p=0,015). Keine signifikanten Unterschiede nach Alter, Menopausenstatus oder soziodemografischen Merkmalen. Kleine Stichprobe, aber Befunde deuten auf erhöhtes Depressionsrisiko nach Sleeve.</w:t>
      </w:r>
    </w:p>
    <w:p>
      <w:r>
        <w:rPr>
          <w:b/>
          <w:sz w:val="19"/>
        </w:rPr>
        <w:t xml:space="preserve">Übertragbarkeit: </w:t>
      </w:r>
      <w:r>
        <w:rPr>
          <w:sz w:val="19"/>
        </w:rPr>
        <w:t>VAE, Mittlerer Osten – begrenzt vergleichbar, andere Versorgungsstrukturen</w:t>
      </w:r>
    </w:p>
    <w:p>
      <w:r>
        <w:rPr>
          <w:color w:val="5A7D3A"/>
          <w:sz w:val="18"/>
        </w:rPr>
        <w:t>https://pubmed.ncbi.nlm.nih.gov/42664494/</w:t>
      </w:r>
    </w:p>
    <w:p>
      <w:pPr>
        <w:pStyle w:val="Heading2"/>
      </w:pPr>
      <w:r>
        <w:t>Transkutane Vagusnervstimulation gegen Adipositas-assoziierte Entzündung: Studienprotokoll</w:t>
      </w:r>
    </w:p>
    <w:p>
      <w:r>
        <w:rPr>
          <w:i/>
          <w:color w:val="666666"/>
          <w:sz w:val="18"/>
        </w:rPr>
        <w:t>Kaluza L et al.  ·  BMC Psychol  ·  04.08.2026  ·  PMID 42552546</w:t>
      </w:r>
    </w:p>
    <w:p>
      <w:r>
        <w:t>Deutsches Studienprotokoll einer randomisierten, sham-kontrollierten Crossover-Studie zu tVNS bei Adipositas (BMI 27–35 kg/m²) zur Reduktion chronischer niedriger Entzündungsmarker.</w:t>
      </w:r>
    </w:p>
    <w:p>
      <w:r>
        <w:rPr>
          <w:b/>
        </w:rPr>
        <w:t xml:space="preserve">Ergebnis: </w:t>
      </w:r>
      <w:r>
        <w:t>Geplante Studie mit N=60 Teilnehmern; 14-Tage-Phasen mit hochintensiver vs. niedriger tVNS (≥30 min täglich). Primär: periphere und zentrale Entzündungsmarker sowie Motivation und Stimmung mit gemischten neurologischen und immunologischen Messungen. Multiples Outcome-Profil geplant (noch keine Ergebnisse).</w:t>
      </w:r>
    </w:p>
    <w:p>
      <w:r>
        <w:rPr>
          <w:b/>
          <w:sz w:val="19"/>
        </w:rPr>
        <w:t xml:space="preserve">Übertragbarkeit: </w:t>
      </w:r>
      <w:r>
        <w:rPr>
          <w:sz w:val="19"/>
        </w:rPr>
        <w:t>Deutsche Klinik, direkt übertragbar auf deutsches Gesundheitssystem</w:t>
      </w:r>
    </w:p>
    <w:p>
      <w:r>
        <w:rPr>
          <w:color w:val="5A7D3A"/>
          <w:sz w:val="18"/>
        </w:rPr>
        <w:t>https://pubmed.ncbi.nlm.nih.gov/42552546/</w:t>
      </w:r>
    </w:p>
    <w:p>
      <w:pPr>
        <w:pStyle w:val="Heading2"/>
      </w:pPr>
      <w:r>
        <w:t>Sozioökonomische Gradienten und Adipositas bei Älteren in Kasachstan: reverses Muster in früher Nutrition-Transition</w:t>
      </w:r>
    </w:p>
    <w:p>
      <w:r>
        <w:rPr>
          <w:i/>
          <w:color w:val="666666"/>
          <w:sz w:val="18"/>
        </w:rPr>
        <w:t>Zhumadilova A et al.  ·  Front Public Health  ·  10.07.2026  ·  PMID 42500011</w:t>
      </w:r>
    </w:p>
    <w:p>
      <w:r>
        <w:t>Querschnittsstudie mit 977 älteren Erwachsenen (50–74 Jahre) aus urban und rural gelegenen Gebieten der Astana-Region zur Prävalenz und sozioökonomischen Korrelaten von Übergewicht und Adipositas.</w:t>
      </w:r>
    </w:p>
    <w:p>
      <w:r>
        <w:rPr>
          <w:b/>
        </w:rPr>
        <w:t xml:space="preserve">Ergebnis: </w:t>
      </w:r>
      <w:r>
        <w:t>Gesamtprävalenz: 37 % übergewichtig, 44 % adipös, 72 % zentrale Adipositas. Reverses Muster (unerwartetes Ergebnis für ein Low-Income-Setting): höhere Vermögensausstattung assoziiert mit Übergewicht/Adipositas (Trend p=0,038 und p=0,002). Höhere Schulbildung protektiv; zentrale Adipositas stark mit Diabetes, Hypertonie, Hypercholesterinämie assoziiert (alle konsistent über Modelle). Ländlicher Raum protektiv gegen zentrale Adipositas (OR 0,43; 95%-KI 0,30–0,64).</w:t>
      </w:r>
    </w:p>
    <w:p>
      <w:r>
        <w:rPr>
          <w:b/>
          <w:sz w:val="19"/>
        </w:rPr>
        <w:t xml:space="preserve">Übertragbarkeit: </w:t>
      </w:r>
      <w:r>
        <w:rPr>
          <w:sz w:val="19"/>
        </w:rPr>
        <w:t>Kasachstan, Transitionsland – begrenzt vergleichbar, zeigt andere sozioökonomische Muster als wohlhabende Länder</w:t>
      </w:r>
    </w:p>
    <w:p>
      <w:r>
        <w:rPr>
          <w:color w:val="5A7D3A"/>
          <w:sz w:val="18"/>
        </w:rPr>
        <w:t>https://pubmed.ncbi.nlm.nih.gov/42500011/</w:t>
      </w:r>
    </w:p>
    <w:p>
      <w:pPr>
        <w:pStyle w:val="Heading2"/>
      </w:pPr>
      <w:r>
        <w:t>Adipositas bei Ösophagektomie: kein erhöhtes Operationsrisiko, aber mehr Thromboembolien</w:t>
      </w:r>
    </w:p>
    <w:p>
      <w:r>
        <w:rPr>
          <w:i/>
          <w:color w:val="666666"/>
          <w:sz w:val="18"/>
        </w:rPr>
        <w:t>Skogar ML et al.  ·  Scand J Surg  ·  20.07.2026  ·  PMID 42473743</w:t>
      </w:r>
    </w:p>
    <w:p>
      <w:r>
        <w:t>Schwedische Kohortenstudie mit Daten von 1.494 Ösophagektomie-Patienten (2006–2018) zum Zusammenhang zwischen BMI und perioperativen sowie langfristigen Ergebnissen.</w:t>
      </w:r>
    </w:p>
    <w:p>
      <w:r>
        <w:rPr>
          <w:b/>
        </w:rPr>
        <w:t xml:space="preserve">Ergebnis: </w:t>
      </w:r>
      <w:r>
        <w:t>Von 227 Patienten (15,2 %) mit Adipositas zeigten sich keine erhöhten chirurgischen Komplikationen (OR 0,92; 95%-KI 0,62–1,39), aber erhöhtes Risiko für nicht-chirurgische Komplikationen wie Lungenembolie (OR 1,64; 95%-KI 1,10–2,45). Adipositas war mit verbesserter Langzeitüberlebensrate assoziiert (HR 0,75; 95%-KI 0,57–0,98), möglicherweise durch reverse causation durch prä-diagnostischen Gewichtsverlust verzerrt.</w:t>
      </w:r>
    </w:p>
    <w:p>
      <w:r>
        <w:rPr>
          <w:b/>
          <w:sz w:val="19"/>
        </w:rPr>
        <w:t xml:space="preserve">Übertragbarkeit: </w:t>
      </w:r>
      <w:r>
        <w:rPr>
          <w:sz w:val="19"/>
        </w:rPr>
        <w:t>Skandinavische nationale Registerdaten, vergleichbare Kliniken-Infrastruktur mit Deutschland</w:t>
      </w:r>
    </w:p>
    <w:p>
      <w:r>
        <w:rPr>
          <w:color w:val="5A7D3A"/>
          <w:sz w:val="18"/>
        </w:rPr>
        <w:t>https://pubmed.ncbi.nlm.nih.gov/42473743/</w:t>
      </w:r>
    </w:p>
    <w:p>
      <w:pPr>
        <w:pStyle w:val="Heading1"/>
      </w:pPr>
      <w:r>
        <w:t>Aufgenommen am 31.08.2026</w:t>
      </w:r>
    </w:p>
    <w:p>
      <w:pPr>
        <w:pStyle w:val="Heading2"/>
      </w:pPr>
      <w:r>
        <w:t>Schulische Diät- und Bewegungsinterventionen in Afrika zeigen klinisch geringe Effekte auf BMI</w:t>
      </w:r>
    </w:p>
    <w:p>
      <w:r>
        <w:rPr>
          <w:i/>
          <w:color w:val="666666"/>
          <w:sz w:val="18"/>
        </w:rPr>
        <w:t>Onyeonu BA et al.  ·  BMC Public Health  ·  29.08.2026  ·  PMID 42668382</w:t>
      </w:r>
    </w:p>
    <w:p>
      <w:r>
        <w:t>Systematische Übersicht und Metaanalyse von 11 Studien (9 Interventionsprogramme) zu schulgestützten Diät- und Bewegungsprogrammen bei afrikanischen Kindern und Jugendlichen.</w:t>
      </w:r>
    </w:p>
    <w:p>
      <w:r>
        <w:rPr>
          <w:b/>
        </w:rPr>
        <w:t xml:space="preserve">Ergebnis: </w:t>
      </w:r>
      <w:r>
        <w:t>Überwiegend quasiexperimentelle oder Cluster-RCT-Designs (70 %), meist Grundschulalter. Einzelne Studien zeigten bescheidene Verbesserungen bei erhöhter Adipositas, aber Metaanalyse von 9 Vergleichen zeigte nicht-signifikanten Effekt auf BMI-für-Alter (MD 0,03; 95%-KI –0,24 bis 0,29; p=0,813; I²=69,0%). Kombinierte Ernährungs- und Bewegungsinterventionen zeigten reduktionen bei wenigen Vergleichen.</w:t>
      </w:r>
    </w:p>
    <w:p>
      <w:r>
        <w:rPr>
          <w:b/>
          <w:sz w:val="19"/>
        </w:rPr>
        <w:t xml:space="preserve">Übertragbarkeit: </w:t>
      </w:r>
      <w:r>
        <w:rPr>
          <w:sz w:val="19"/>
        </w:rPr>
        <w:t>Afrika, eingeschränkte Evidenzqualität, Übertragbarkeit limitiert</w:t>
      </w:r>
    </w:p>
    <w:p>
      <w:r>
        <w:rPr>
          <w:color w:val="5A7D3A"/>
          <w:sz w:val="18"/>
        </w:rPr>
        <w:t>https://pubmed.ncbi.nlm.nih.gov/42668382/</w:t>
      </w:r>
    </w:p>
    <w:p>
      <w:pPr>
        <w:pStyle w:val="Heading2"/>
      </w:pPr>
      <w:r>
        <w:t>Mikrobiom-Profile vorhersagen Gewichtsverlust nach strukturiertem Lebensstiländerungsprogramm</w:t>
      </w:r>
    </w:p>
    <w:p>
      <w:r>
        <w:rPr>
          <w:i/>
          <w:color w:val="666666"/>
          <w:sz w:val="18"/>
        </w:rPr>
        <w:t>Seethaler B et al.  ·  Microbiome  ·  28.08.2026  ·  PMID 42668355</w:t>
      </w:r>
    </w:p>
    <w:p>
      <w:r>
        <w:t>Eine 50 übergewichtige Erwachsene (BMI 42 ± 7,0) durchliefen ein einjähriges strukturiertes Lebensstiländerungsprogramm mit Mikrobiom- und Metabolomanalyse, um Prädiktoren für Gewichtsverlust und metabolische Verbesserung zu identifizieren.</w:t>
      </w:r>
    </w:p>
    <w:p>
      <w:r>
        <w:rPr>
          <w:b/>
        </w:rPr>
        <w:t xml:space="preserve">Ergebnis: </w:t>
      </w:r>
      <w:r>
        <w:t>Nach Intervention zeigten sich deutliche Reduktionen von Körpergewicht, Körperfettanteil, C-reaktivem Protein und HbA1c. Ein zufälliger Wald-Algorithmus mit Baseline-Mikrobiota- und klinischen Merkmalen sagte Gewichtsverlust und klinische Verbesserungen mit hoher Genauigkeit voraus. Das Metabolit Diacylphosphatidylcholin C40:1 könnte als Biomarker für Gewichtsverlusterfolg dienen.</w:t>
      </w:r>
    </w:p>
    <w:p>
      <w:r>
        <w:rPr>
          <w:b/>
          <w:sz w:val="19"/>
        </w:rPr>
        <w:t xml:space="preserve">Übertragbarkeit: </w:t>
      </w:r>
      <w:r>
        <w:rPr>
          <w:sz w:val="19"/>
        </w:rPr>
        <w:t>Deutschland, vergleichbare Klinikinfrastruktur und Dokumentation</w:t>
      </w:r>
    </w:p>
    <w:p>
      <w:r>
        <w:rPr>
          <w:color w:val="5A7D3A"/>
          <w:sz w:val="18"/>
        </w:rPr>
        <w:t>https://pubmed.ncbi.nlm.nih.gov/42668355/</w:t>
      </w:r>
    </w:p>
    <w:p>
      <w:pPr>
        <w:pStyle w:val="Heading2"/>
      </w:pPr>
      <w:r>
        <w:t>Körperzusammensetzung nach Schlauchmagen zeigt Muskelabbau trotz Gewichtsverlust</w:t>
      </w:r>
    </w:p>
    <w:p>
      <w:r>
        <w:rPr>
          <w:i/>
          <w:color w:val="666666"/>
          <w:sz w:val="18"/>
        </w:rPr>
        <w:t>Lippmann L et al.  ·  Langenbecks Arch Surg  ·  29.08.2026  ·  PMID 42667413</w:t>
      </w:r>
    </w:p>
    <w:p>
      <w:r>
        <w:t>49 Patienten mit Adipositas Grad III nach laparoskopischer Schlauchmagen wurden über 24 Monate mit Bioelektrischer-Impedanz-Analyse zur Erfassung von Körperzusammensetzungsveränderungen verfolgt.</w:t>
      </w:r>
    </w:p>
    <w:p>
      <w:r>
        <w:rPr>
          <w:b/>
        </w:rPr>
        <w:t xml:space="preserve">Ergebnis: </w:t>
      </w:r>
      <w:r>
        <w:t>Deutliche Reduktionen von Körpergewicht, Fettmasse und viszeralem Fettgewebe; jedoch auch signifikante Abnahmen von fettfreier Masse und Skelettmuskulatur. Phasenwinkeln zeigten transiente Veränderungen. Größte Veränderungen im ersten postoperativen Jahr, danach Stabilisierung. Untersucht wurden nur 49 Patienten an einem Zentrum.</w:t>
      </w:r>
    </w:p>
    <w:p>
      <w:r>
        <w:rPr>
          <w:b/>
          <w:sz w:val="19"/>
        </w:rPr>
        <w:t xml:space="preserve">Übertragbarkeit: </w:t>
      </w:r>
      <w:r>
        <w:rPr>
          <w:sz w:val="19"/>
        </w:rPr>
        <w:t>Deutschland, bariatrisches Zentrum, Operationstechnik übertragbar</w:t>
      </w:r>
    </w:p>
    <w:p>
      <w:r>
        <w:rPr>
          <w:color w:val="5A7D3A"/>
          <w:sz w:val="18"/>
        </w:rPr>
        <w:t>https://pubmed.ncbi.nlm.nih.gov/42667413/</w:t>
      </w:r>
    </w:p>
    <w:p>
      <w:pPr>
        <w:pStyle w:val="Heading2"/>
      </w:pPr>
      <w:r>
        <w:t>Taillenumfang und relative Fettmasse übertreffen BMI bei Diabetesrisikoerkennung</w:t>
      </w:r>
    </w:p>
    <w:p>
      <w:r>
        <w:rPr>
          <w:i/>
          <w:color w:val="666666"/>
          <w:sz w:val="18"/>
        </w:rPr>
        <w:t>Seiglie JA et al.  ·  Diabetes Care  ·  01.09.2026  ·  PMID 42623543</w:t>
      </w:r>
    </w:p>
    <w:p>
      <w:r>
        <w:t>Daten von 598.883 Erwachsenen aus 82 Ländern mit niedrigem und mittlerem Einkommen wurden analysiert, um Anthropometrie-Maße zur Diabetesklassifikation zu vergleichen.</w:t>
      </w:r>
    </w:p>
    <w:p>
      <w:r>
        <w:rPr>
          <w:b/>
        </w:rPr>
        <w:t xml:space="preserve">Ergebnis: </w:t>
      </w:r>
      <w:r>
        <w:t>Taillennumfang und relative Fettmasse hatten höhere AUC-Werte als BMI zur Diabetesklassifikation: Männer (WC 0,69, RFM 0,69 vs. BMI 0,64), Frauen (WC 0,69, RFM 0,69 vs. BMI 0,63). Unterschiede zeigten sich besonders in Zwischengewicht-Kategorien (BMI 18,5–29,9).</w:t>
      </w:r>
    </w:p>
    <w:p>
      <w:r>
        <w:rPr>
          <w:b/>
          <w:sz w:val="19"/>
        </w:rPr>
        <w:t xml:space="preserve">Übertragbarkeit: </w:t>
      </w:r>
      <w:r>
        <w:rPr>
          <w:sz w:val="19"/>
        </w:rPr>
        <w:t>82 Länder mit Gesundheitsumfrage-Daten, methodisch robust</w:t>
      </w:r>
    </w:p>
    <w:p>
      <w:r>
        <w:rPr>
          <w:color w:val="5A7D3A"/>
          <w:sz w:val="18"/>
        </w:rPr>
        <w:t>https://pubmed.ncbi.nlm.nih.gov/42623543/</w:t>
      </w:r>
    </w:p>
    <w:p>
      <w:pPr>
        <w:pStyle w:val="Heading2"/>
      </w:pPr>
      <w:r>
        <w:t>Metabolisches Syndrom erhöht Sterblichkeit bei Brustkrebsüberlebenden um 23 %</w:t>
      </w:r>
    </w:p>
    <w:p>
      <w:r>
        <w:rPr>
          <w:i/>
          <w:color w:val="666666"/>
          <w:sz w:val="18"/>
        </w:rPr>
        <w:t>Zhang T et al.  ·  Front Endocrinol (Lausanne)  ·  03.08.2026  ·  PMID 42609325</w:t>
      </w:r>
    </w:p>
    <w:p>
      <w:r>
        <w:t>6027 Brustkrebsüberlebende aus der UK Biobank wurden im Median 15,7 Jahre verfolgt, um die Assoziation des metabolischen Syndroms mit Sterblichkeit und Folgeerkrankungen zu untersuchen.</w:t>
      </w:r>
    </w:p>
    <w:p>
      <w:r>
        <w:rPr>
          <w:b/>
        </w:rPr>
        <w:t xml:space="preserve">Ergebnis: </w:t>
      </w:r>
      <w:r>
        <w:t>1251 Todesfälle beobachtet; 33,1 % hatten metabolisches Syndrom (MetS). MetS assoziiert mit erhöhter Gesamtsterblichkeit (HR 1,23; 95%-KI 1,08–1,41; p=0,002) und erhöhtem Risiko für Myokardinfarkt (HR 1,56), Vorhofflimmern (HR 1,61) und chronische Nierenkrankheit (HR 1,98).</w:t>
      </w:r>
    </w:p>
    <w:p>
      <w:r>
        <w:rPr>
          <w:b/>
          <w:sz w:val="19"/>
        </w:rPr>
        <w:t xml:space="preserve">Übertragbarkeit: </w:t>
      </w:r>
      <w:r>
        <w:rPr>
          <w:sz w:val="19"/>
        </w:rPr>
        <w:t>UK-Daten, aber Sterblichkeitsbefunde auf europäische Systeme übertragbar</w:t>
      </w:r>
    </w:p>
    <w:p>
      <w:r>
        <w:rPr>
          <w:color w:val="5A7D3A"/>
          <w:sz w:val="18"/>
        </w:rPr>
        <w:t>https://pubmed.ncbi.nlm.nih.gov/42609325/</w:t>
      </w:r>
    </w:p>
    <w:p>
      <w:pPr>
        <w:pStyle w:val="Heading2"/>
      </w:pPr>
      <w:r>
        <w:t>Adipositas-Management in Frankreich: GLP-1-Agonisten zeigen über 10% Gewichtsverlust, aber Adhärenzprobleme in der Realität</w:t>
      </w:r>
    </w:p>
    <w:p>
      <w:r>
        <w:rPr>
          <w:i/>
          <w:color w:val="666666"/>
          <w:sz w:val="18"/>
        </w:rPr>
        <w:t>Montastier E  ·  Biol Aujourdhui  ·  31.07.2026  ·  PMID 42536829</w:t>
      </w:r>
    </w:p>
    <w:p>
      <w:r>
        <w:t>Expertenübersicht zur Adipositasbehandlung mit französischen HAS-Empfehlungen (2022, 2024) zur gestuften Versorgung und Rolle von GLP-1-/GLP-1/GIP-Rezeptoragonisten.</w:t>
      </w:r>
    </w:p>
    <w:p>
      <w:r>
        <w:rPr>
          <w:b/>
        </w:rPr>
        <w:t xml:space="preserve">Ergebnis: </w:t>
      </w:r>
      <w:r>
        <w:t>Inkretin-Agonisten (GLP-1, GLP-1/GIP) erreichen durchschnittlich über 10% Gewichtsverlust und signifikante metabolische Verbesserungen. Begrenzte Anwendung durch häufige gastrointestinale Nebenwirkungen, Wiederzunahmerisiko nach Absetzen, Mikronährstoffmängel, Muskel-/Knochenverlust, hohe Kosten und häufig schlechte Adhärenz im realen Kontext. Müssen in umfassende nachhaltige Versorgung integriert werden.</w:t>
      </w:r>
    </w:p>
    <w:p>
      <w:r>
        <w:rPr>
          <w:b/>
          <w:sz w:val="19"/>
        </w:rPr>
        <w:t xml:space="preserve">Übertragbarkeit: </w:t>
      </w:r>
      <w:r>
        <w:rPr>
          <w:sz w:val="19"/>
        </w:rPr>
        <w:t>Frankreich, vergleichbares Sozialversicherungssystem, HAS-Empfehlungen</w:t>
      </w:r>
    </w:p>
    <w:p>
      <w:r>
        <w:rPr>
          <w:color w:val="5A7D3A"/>
          <w:sz w:val="18"/>
        </w:rPr>
        <w:t>https://pubmed.ncbi.nlm.nih.gov/42536829/</w:t>
      </w:r>
    </w:p>
    <w:p>
      <w:pPr>
        <w:pStyle w:val="Heading1"/>
      </w:pPr>
      <w:r>
        <w:t>Aufgenommen am 30.08.2026</w:t>
      </w:r>
    </w:p>
    <w:p>
      <w:pPr>
        <w:pStyle w:val="Heading2"/>
      </w:pPr>
      <w:r>
        <w:t>GLP-1-Rezeptor-Agonisten senken Parkinson-Risiko bei Typ-2-Diabetes um 32% – aber Kausalität unklar</w:t>
      </w:r>
    </w:p>
    <w:p>
      <w:r>
        <w:rPr>
          <w:i/>
          <w:color w:val="666666"/>
          <w:sz w:val="18"/>
        </w:rPr>
        <w:t>Chen Y et al.  ·  Front Endocrinol (Lausanne)  ·  13.08.2026  ·  PMID 42661791</w:t>
      </w:r>
    </w:p>
    <w:p>
      <w:r>
        <w:t>Systematische Übersicht und Metaanalyse von 6 Kohortenstudien (insges. 452.763 Teilnehmer) zur Assoziation GLP-1RA-Exposition und Parkinson-Erkrankungsrisiko.</w:t>
      </w:r>
    </w:p>
    <w:p>
      <w:r>
        <w:rPr>
          <w:b/>
        </w:rPr>
        <w:t xml:space="preserve">Ergebnis: </w:t>
      </w:r>
      <w:r>
        <w:t>GLP-1RA mit Parkinson-Risiko-Reduktion assoziiert (HR 0,68, 95%-KI 0,54–0,85, p=0,001). Subgruppenanalysen zeigen HR 0,60 vs. DPP-4-Inhibitoren, HR 0,83 vs. Metformin. Autoren betonen: observationales Design, Confounding, hypothesengenerierend, keine Kausalität bewiesen.</w:t>
      </w:r>
    </w:p>
    <w:p>
      <w:r>
        <w:rPr>
          <w:b/>
          <w:sz w:val="19"/>
        </w:rPr>
        <w:t xml:space="preserve">Übertragbarkeit: </w:t>
      </w:r>
      <w:r>
        <w:rPr>
          <w:sz w:val="19"/>
        </w:rPr>
        <w:t>Großbritannien, Kanada, Skandinavien; Kostenübernahme GLP-1 in Deutschland ausgeschlossen – akademisch interessant, praktisch nicht relevant.</w:t>
      </w:r>
    </w:p>
    <w:p>
      <w:r>
        <w:rPr>
          <w:color w:val="5A7D3A"/>
          <w:sz w:val="18"/>
        </w:rPr>
        <w:t>https://pubmed.ncbi.nlm.nih.gov/42661791/</w:t>
      </w:r>
    </w:p>
    <w:p>
      <w:pPr>
        <w:pStyle w:val="Heading2"/>
      </w:pPr>
      <w:r>
        <w:t>Adipositas, Typ-2-Diabetes und IGF-1-Signalweg kausal mit Karpaltunnelsyndrom verknüpft</w:t>
      </w:r>
    </w:p>
    <w:p>
      <w:r>
        <w:rPr>
          <w:i/>
          <w:color w:val="666666"/>
          <w:sz w:val="18"/>
        </w:rPr>
        <w:t>Wood AJ et al.  ·  Int J Epidemiol  ·  18.08.2026  ·  PMID 42658720</w:t>
      </w:r>
    </w:p>
    <w:p>
      <w:r>
        <w:t>Mendelian-Randomization-Studie zu genetischen Instrumenten für BMI, Typ-2-Diabetes, IGF-1 und Karpaltunnelsyndrom-Risiko.</w:t>
      </w:r>
    </w:p>
    <w:p>
      <w:r>
        <w:rPr>
          <w:b/>
        </w:rPr>
        <w:t xml:space="preserve">Ergebnis: </w:t>
      </w:r>
      <w:r>
        <w:t>BMI (WHR, WC) kausal für CTS; Effekt durch Typ-2-Diabetes teilweise vermittelt. IGF-1-Signalweg auch unabhängig assoziiert. Befunde stützen therapeutisches Potenzial der Metabolit-Modulation jenseits von Gewichtsverlust.</w:t>
      </w:r>
    </w:p>
    <w:p>
      <w:r>
        <w:rPr>
          <w:b/>
          <w:sz w:val="19"/>
        </w:rPr>
        <w:t xml:space="preserve">Übertragbarkeit: </w:t>
      </w:r>
      <w:r>
        <w:rPr>
          <w:sz w:val="19"/>
        </w:rPr>
        <w:t>UK-Biobank-Genetikdaten, bevölkerungsweit; pathophysiologisch-universell, aber Therapie-Implikationen noch spekulativ.</w:t>
      </w:r>
    </w:p>
    <w:p>
      <w:r>
        <w:rPr>
          <w:color w:val="5A7D3A"/>
          <w:sz w:val="18"/>
        </w:rPr>
        <w:t>https://pubmed.ncbi.nlm.nih.gov/42658720/</w:t>
      </w:r>
    </w:p>
    <w:p>
      <w:pPr>
        <w:pStyle w:val="Heading2"/>
      </w:pPr>
      <w:r>
        <w:t>Zenagamtide verbesserte HbA1c, aber Nebenwirkungen limitieren Einsatz in Praxis</w:t>
      </w:r>
    </w:p>
    <w:p>
      <w:r>
        <w:rPr>
          <w:i/>
          <w:color w:val="666666"/>
          <w:sz w:val="18"/>
        </w:rPr>
        <w:t>Mora P et al.  ·  Lancet  ·  15.08.2026  ·  PMID 42532079</w:t>
      </w:r>
    </w:p>
    <w:p>
      <w:r>
        <w:t>Phase-2-Studie zu oralem Zenagamtide (GLP-1/Amylin-Agonist) bei 186 Patienten mit Typ-2-Diabetes über 36 Wochen.</w:t>
      </w:r>
    </w:p>
    <w:p>
      <w:r>
        <w:rPr>
          <w:b/>
        </w:rPr>
        <w:t xml:space="preserve">Ergebnis: </w:t>
      </w:r>
      <w:r>
        <w:t>HbA1c-Senkung um 0,9–1,4% je nach Dosis; gastrointestinale Nebenwirkungen bei 26–47% (vs. 23% Placebo); 7 ernsthafte Unerwünschte Ereignisse unter Zenagamtide, keine unter Placebo. Die hohe Nebenwirkungsrate und Phase-2-Design sprechen gegen Übernahme in Versorgungsroutinen.</w:t>
      </w:r>
    </w:p>
    <w:p>
      <w:r>
        <w:rPr>
          <w:b/>
          <w:sz w:val="19"/>
        </w:rPr>
        <w:t xml:space="preserve">Übertragbarkeit: </w:t>
      </w:r>
      <w:r>
        <w:rPr>
          <w:sz w:val="19"/>
        </w:rPr>
        <w:t>USA-Studie, internationale Zentren; Kostenübernahme in Deutschland unwahrscheinlich (§34 SGB V).</w:t>
      </w:r>
    </w:p>
    <w:p>
      <w:r>
        <w:rPr>
          <w:color w:val="5A7D3A"/>
          <w:sz w:val="18"/>
        </w:rPr>
        <w:t>https://pubmed.ncbi.nlm.nih.gov/42532079/</w:t>
      </w:r>
    </w:p>
    <w:p>
      <w:pPr>
        <w:pStyle w:val="Heading2"/>
      </w:pPr>
      <w:r>
        <w:t>Adipositas mit Typ-2-Diabetes: CKD und Herzinsuffizienz-Risiko trotz niedrigerer Herz-Infarkt-Raten</w:t>
      </w:r>
    </w:p>
    <w:p>
      <w:r>
        <w:rPr>
          <w:i/>
          <w:color w:val="666666"/>
          <w:sz w:val="18"/>
        </w:rPr>
        <w:t>Ponzani P et al.  ·  Diabetes Res Clin Pract  ·  29.07.2026  ·  PMID 42526840</w:t>
      </w:r>
    </w:p>
    <w:p>
      <w:r>
        <w:t>Reale Daten von 519.005 Italienern mit Typ-2-Diabetes in 296 Zentren 2023 zur Assoziation von BMI-Kategorien mit Folgeerkrankungen.</w:t>
      </w:r>
    </w:p>
    <w:p>
      <w:r>
        <w:rPr>
          <w:b/>
        </w:rPr>
        <w:t xml:space="preserve">Ergebnis: </w:t>
      </w:r>
      <w:r>
        <w:t>Adipositas (35,4% der Kohorte) mit niedriger Rohprävalenz kardiovaskulärer Komplikationen, aber nach Anpassung assoziiert mit CKD (PR 1,13) und Herzinsuffizienz (PR 1,41). Atherotische Ereignisse schwächer. Paradoxe erklärt durch Confounding (jüngeres Alter, kürzere Diabetesdauer).</w:t>
      </w:r>
    </w:p>
    <w:p>
      <w:r>
        <w:rPr>
          <w:b/>
          <w:sz w:val="19"/>
        </w:rPr>
        <w:t xml:space="preserve">Übertragbarkeit: </w:t>
      </w:r>
      <w:r>
        <w:rPr>
          <w:sz w:val="19"/>
        </w:rPr>
        <w:t>Italienische Routinedaten von spezialisiertem Diabetes-Versorgungsnetz; hochgradig auf deutsches System übertragbar.</w:t>
      </w:r>
    </w:p>
    <w:p>
      <w:r>
        <w:rPr>
          <w:color w:val="5A7D3A"/>
          <w:sz w:val="18"/>
        </w:rPr>
        <w:t>https://pubmed.ncbi.nlm.nih.gov/42526840/</w:t>
      </w:r>
    </w:p>
    <w:p>
      <w:pPr>
        <w:pStyle w:val="Heading2"/>
      </w:pPr>
      <w:r>
        <w:t>Semaglutide nach Gestationsdiabetes: Belgische RCT zur Typ-2-Prävention in Postpartum-Prä-Diabetes</w:t>
      </w:r>
    </w:p>
    <w:p>
      <w:r>
        <w:rPr>
          <w:i/>
          <w:color w:val="666666"/>
          <w:sz w:val="18"/>
        </w:rPr>
        <w:t>Vanlaer Y et al.  ·  BMJ Open  ·  23.07.2026  ·  PMID 42493207</w:t>
      </w:r>
    </w:p>
    <w:p>
      <w:r>
        <w:t>Protokoll der SERENA-RCT: Belgische Multicenterstudie mit 252 Frauen nach GDM und postpartum-Prä-Diabetes, randomisiert 1:1 zu Semaglutide 1mg/Woche oder Placebo plus Lebensstiländerung über 160 Wochen, Kosteneffektivität co-primär.</w:t>
      </w:r>
    </w:p>
    <w:p>
      <w:r>
        <w:rPr>
          <w:b/>
        </w:rPr>
        <w:t xml:space="preserve">Ergebnis: </w:t>
      </w:r>
      <w:r>
        <w:t>Protokoll registriert (NCT05569772), Rekrutung seit 9/2023 laufend. Primäres Outcome: Typ-2-Diabetes-Entwicklung nach ADA-Kriterien. Sekundär: Gewichtsverlust, Insulinsensitivität, Patientenergebnisse, Kosteneffektivität stratifiziert nach BMI (&lt;25, 25–29,9, ≥30).</w:t>
      </w:r>
    </w:p>
    <w:p>
      <w:r>
        <w:rPr>
          <w:b/>
          <w:sz w:val="19"/>
        </w:rPr>
        <w:t xml:space="preserve">Übertragbarkeit: </w:t>
      </w:r>
      <w:r>
        <w:rPr>
          <w:sz w:val="19"/>
        </w:rPr>
        <w:t>Belgien, GKV-ähnlich; Gesamtergebnis abzuwarten – Design sehr relevant für deutsche Prä-Diabetes-Prävention.</w:t>
      </w:r>
    </w:p>
    <w:p>
      <w:r>
        <w:rPr>
          <w:color w:val="5A7D3A"/>
          <w:sz w:val="18"/>
        </w:rPr>
        <w:t>https://pubmed.ncbi.nlm.nih.gov/42493207/</w:t>
      </w:r>
    </w:p>
    <w:p>
      <w:pPr>
        <w:pStyle w:val="Heading2"/>
      </w:pPr>
      <w:r>
        <w:t>Adipositasversorgung in Belgien: BMI nur zu 25% dokumentiert, Screening-Lücke in Hausarztpraxen</w:t>
      </w:r>
    </w:p>
    <w:p>
      <w:r>
        <w:rPr>
          <w:i/>
          <w:color w:val="666666"/>
          <w:sz w:val="18"/>
        </w:rPr>
        <w:t>van Laar ADE et al.  ·  Clin Obes  ·  Aug. 2026  ·  PMID 42487214</w:t>
      </w:r>
    </w:p>
    <w:p>
      <w:r>
        <w:t>Querschnittsvergleich Adipositas-Komplikationen zwischen belgischen Hausarztpraxen (Intego-Register, n=208.891) und spezialisierter Adipositasklinik (n=3.605).</w:t>
      </w:r>
    </w:p>
    <w:p>
      <w:r>
        <w:rPr>
          <w:b/>
        </w:rPr>
        <w:t xml:space="preserve">Ergebnis: </w:t>
      </w:r>
      <w:r>
        <w:t>BMI wird in Hausarztpraxen nur bei 25,6% dokumentiert. Patienten mit dokumentiertem BMI (MW 27,1 kg/m²) haben höhere Prävalenz von Hypertonie (30,1% vs. 17,0%), Schlafapnoe (3,8% vs. 1,5%) und Typ-2-Diabetes (12,7% vs. 4,4%) als ohne BMI-Eintrag. Adipositas-Klink-Patienten (BMI 39,0) zeigen Schlafapnoe in 37,9%.</w:t>
      </w:r>
    </w:p>
    <w:p>
      <w:r>
        <w:rPr>
          <w:b/>
          <w:sz w:val="19"/>
        </w:rPr>
        <w:t xml:space="preserve">Übertragbarkeit: </w:t>
      </w:r>
      <w:r>
        <w:rPr>
          <w:sz w:val="19"/>
        </w:rPr>
        <w:t>Belgische GKV-ähnliche Routineversorgung; unmittelbar auf Deutschland übertragbar zur Qualitätssicherung.</w:t>
      </w:r>
    </w:p>
    <w:p>
      <w:r>
        <w:rPr>
          <w:color w:val="5A7D3A"/>
          <w:sz w:val="18"/>
        </w:rPr>
        <w:t>https://pubmed.ncbi.nlm.nih.gov/42487214/</w:t>
      </w:r>
    </w:p>
    <w:p>
      <w:pPr>
        <w:pStyle w:val="Heading1"/>
      </w:pPr>
      <w:r>
        <w:t>Aufgenommen am 29.08.2026</w:t>
      </w:r>
    </w:p>
    <w:p>
      <w:pPr>
        <w:pStyle w:val="Heading2"/>
      </w:pPr>
      <w:r>
        <w:t>E-Bike-Unfälle zeigen keine höhere Verletzungsschwere als Fahrradunfälle, höherer BMI protektiv</w:t>
      </w:r>
    </w:p>
    <w:p>
      <w:r>
        <w:rPr>
          <w:i/>
          <w:color w:val="666666"/>
          <w:sz w:val="18"/>
        </w:rPr>
        <w:t>Bauer D et al.  ·  Eur J Trauma Emerg Surg  ·  14.08.2026  ·  PMID 42599451</w:t>
      </w:r>
    </w:p>
    <w:p>
      <w:r>
        <w:t>Retrospektive Einzelzentrumskohorte (n=261): 37 E-Bike- vs. 224 Fahrrad-Fahrer*innen mit Traumazentrum-Aufnahme. Primär: Injury Severity Score (ISS), regionale Abbreviated Injury Scale. Sekundär: SAPS II, Liegedauer, TISS-10. Multivariable logistische Regression für prädiktive Faktoren.</w:t>
      </w:r>
    </w:p>
    <w:p>
      <w:r>
        <w:rPr>
          <w:b/>
        </w:rPr>
        <w:t xml:space="preserve">Ergebnis: </w:t>
      </w:r>
      <w:r>
        <w:t>E-Bike-Fahrer*innen: höherer BMI (26,1 vs. 24,6 kg/m²; p=0,029). Kein signifikanter Unterschied in ISS, SAPS II oder Ressourcennutzung. Konventionelle Fahrer häufiger AIS Pelvis/Extremitäten ≥3 (14,3% vs. 5,4%; p=0,045). Multivariat: ISS und BMI unabhängige Prädiktoren von Extremitätenfrakturen (BMI OR 0,901, p=0,004). BMI unabhängiger Prädiktor von E-Bike-Nutzung (OR 1,130, p=0,005).</w:t>
      </w:r>
    </w:p>
    <w:p>
      <w:r>
        <w:rPr>
          <w:b/>
          <w:sz w:val="19"/>
        </w:rPr>
        <w:t xml:space="preserve">Übertragbarkeit: </w:t>
      </w:r>
      <w:r>
        <w:rPr>
          <w:sz w:val="19"/>
        </w:rPr>
        <w:t>Deutsche Universitätsklinik, vergleichbare Unfallmuster und Dokumentation.</w:t>
      </w:r>
    </w:p>
    <w:p>
      <w:r>
        <w:rPr>
          <w:color w:val="5A7D3A"/>
          <w:sz w:val="18"/>
        </w:rPr>
        <w:t>https://pubmed.ncbi.nlm.nih.gov/42599451/</w:t>
      </w:r>
    </w:p>
    <w:p>
      <w:pPr>
        <w:pStyle w:val="Heading2"/>
      </w:pPr>
      <w:r>
        <w:t>Tirzepatid reduzierte kardiovaskuläre Ereignisse um ein Drittel in klinischer Praxis</w:t>
      </w:r>
    </w:p>
    <w:p>
      <w:r>
        <w:rPr>
          <w:i/>
          <w:color w:val="666666"/>
          <w:sz w:val="18"/>
        </w:rPr>
        <w:t>Krüger N et al.  ·  BMJ  ·  05.08.2026  ·  PMID 42556854</w:t>
      </w:r>
    </w:p>
    <w:p>
      <w:r>
        <w:t>Bevölkerungsbasierte Kohortenstudie mit 52.971 Personen mit Typ-2-Diabetes und etablierter kardiovaskulärer Erkrankung, die Tirzepatide (n=35.353) oder Sitagliptin als Plazebo-Vergleich (n=17.618) erhielten, um MACE (Myokardinfarkt, Schlaganfall, Allmortalität) zu untersuchen.</w:t>
      </w:r>
    </w:p>
    <w:p>
      <w:r>
        <w:rPr>
          <w:b/>
        </w:rPr>
        <w:t xml:space="preserve">Ergebnis: </w:t>
      </w:r>
      <w:r>
        <w:t>Ein-Jahres-MACE-Risiko: 2,9% (Tirzepatid) vs. 4,4% (Sitagliptin); Risikodifferenz −1,4% (95% CI −2,1 bis −0,7), NNT=70. Hazard Ratio 0,68 (95% CI 0,58–0,80). Myokardinfarkt HR 0,67 (0,52–0,87), Schlaganfall HR 0,91 (0,64–1,28). Infektionsereignisse sanken (HR 0,64), infektionsbedingte Mortalität HR 0,40 (0,26–0,61). Allmortalität HR 0,55 (0,42–0,72).</w:t>
      </w:r>
    </w:p>
    <w:p>
      <w:r>
        <w:rPr>
          <w:b/>
          <w:sz w:val="19"/>
        </w:rPr>
        <w:t xml:space="preserve">Übertragbarkeit: </w:t>
      </w:r>
      <w:r>
        <w:rPr>
          <w:sz w:val="19"/>
        </w:rPr>
        <w:t>USA, Daten mit Versicherungsansprüchen; kostenpflichtig vs. in Deutschland nicht erstattbar.</w:t>
      </w:r>
    </w:p>
    <w:p>
      <w:r>
        <w:rPr>
          <w:color w:val="5A7D3A"/>
          <w:sz w:val="18"/>
        </w:rPr>
        <w:t>https://pubmed.ncbi.nlm.nih.gov/42556854/</w:t>
      </w:r>
    </w:p>
    <w:p>
      <w:pPr>
        <w:pStyle w:val="Heading2"/>
      </w:pPr>
      <w:r>
        <w:t>Lifestyle änderungen bei kardio-metabolischem Syndrom senken Sterblichkeit um 15-19 %</w:t>
      </w:r>
    </w:p>
    <w:p>
      <w:r>
        <w:rPr>
          <w:i/>
          <w:color w:val="666666"/>
          <w:sz w:val="18"/>
        </w:rPr>
        <w:t>You Q et al.  ·  Clin Cardiol  ·  Aug. 2026  ·  PMID 42554187</w:t>
      </w:r>
    </w:p>
    <w:p>
      <w:r>
        <w:t>Zwei Kohortenstudien (UK Biobank: 306.831 Teilnehmer; NHANES: 9.823) untersuchten, wie ein gesundes Lebensstil-Score aus sieben Faktoren (Nichtrauchen, gemäßigtes Trinken, gesunde Ernährung, Bewegung, ausreichend Schlaf, niedriger Sitzaufwand, soziale Kontakte) die Sterblichkeit bei Personen mit kardio-vaskulär-metabolischem Syndrom beeinflusst.</w:t>
      </w:r>
    </w:p>
    <w:p>
      <w:r>
        <w:rPr>
          <w:b/>
        </w:rPr>
        <w:t xml:space="preserve">Ergebnis: </w:t>
      </w:r>
      <w:r>
        <w:t>Höhere Lebensstil-Scores waren mit reduzierten Risiken für Allmortalität (HR 0,81; 95% CI 0,80–0,82) und kardiovaskuläre Sterblichkeit (HR 0,82; 95% CI 0,80–0,84) in UK Biobank assoziiert. In NHANES zeigten sich 15% (95% CI 0,80–0,90) und 11% (95% CI 0,81–0,99) niedrigere Mortalitätsrisiken. Bewegung und niedriger Sitzaufwand waren besonders wirksam. Das Risiko war am niedrigsten bei Personen mit nicht fortgeschrittenem CKM-Syndrom und günstigem Lebensstil.</w:t>
      </w:r>
    </w:p>
    <w:p>
      <w:r>
        <w:rPr>
          <w:b/>
          <w:sz w:val="19"/>
        </w:rPr>
        <w:t xml:space="preserve">Übertragbarkeit: </w:t>
      </w:r>
      <w:r>
        <w:rPr>
          <w:sz w:val="19"/>
        </w:rPr>
        <w:t>UK Biobank und NHANES, breite US-Bevölkerung, aber Lebensstil-Mechanismen universal.</w:t>
      </w:r>
    </w:p>
    <w:p>
      <w:r>
        <w:rPr>
          <w:color w:val="5A7D3A"/>
          <w:sz w:val="18"/>
        </w:rPr>
        <w:t>https://pubmed.ncbi.nlm.nih.gov/42554187/</w:t>
      </w:r>
    </w:p>
    <w:p>
      <w:pPr>
        <w:pStyle w:val="Heading2"/>
      </w:pPr>
      <w:r>
        <w:t>Zenagamtide (einmal wöchentlich) senkte HbA1c um 0,9–1,7 % bei Typ-2-Diabetes</w:t>
      </w:r>
    </w:p>
    <w:p>
      <w:r>
        <w:rPr>
          <w:i/>
          <w:color w:val="666666"/>
          <w:sz w:val="18"/>
        </w:rPr>
        <w:t>Mora P et al.  ·  Lancet  ·  15.08.2026  ·  PMID 42532080</w:t>
      </w:r>
    </w:p>
    <w:p>
      <w:r>
        <w:t>36-wöchige Doppelblind-Dosisfindungs-Phase-2-Studie (n=262) mit subkutanem GLP-1/Amylin/Calcitonin-Rezeptor-Agonist Zenagamtide (0,4–40 mg) vs. Plazebo in 83 Zentren über 11 Länder bei Typ-2-Diabetes-Patient*innen auf stabiler Metformin-Therapie.</w:t>
      </w:r>
    </w:p>
    <w:p>
      <w:r>
        <w:rPr>
          <w:b/>
        </w:rPr>
        <w:t xml:space="preserve">Ergebnis: </w:t>
      </w:r>
      <w:r>
        <w:t>HbA1c-Änderung von Baseline (7,8%) zu Woche 36: −0,9% mit 0,4 mg (ETD −0,77%, p=0,0021) bis −1,7% mit 40 mg (ETD −1,56%, p&lt;0,0001). Behandlungsdifferenzen vs. Plazebo alle signifikant (p≤0,0001). Nebenwirkungen hauptsächlich gastrointestinal, mild bis moderat. 8% ernsthafte Nebenwirkungen über alle Dosen, 0% unter Plazebo. Keine Todesfälle.</w:t>
      </w:r>
    </w:p>
    <w:p>
      <w:r>
        <w:rPr>
          <w:b/>
          <w:sz w:val="19"/>
        </w:rPr>
        <w:t xml:space="preserve">Übertragbarkeit: </w:t>
      </w:r>
      <w:r>
        <w:rPr>
          <w:sz w:val="19"/>
        </w:rPr>
        <w:t>Globale Studie, aber in Deutschland nicht erstattungsfähig nach § 34 SGB V.</w:t>
      </w:r>
    </w:p>
    <w:p>
      <w:r>
        <w:rPr>
          <w:color w:val="5A7D3A"/>
          <w:sz w:val="18"/>
        </w:rPr>
        <w:t>https://pubmed.ncbi.nlm.nih.gov/42532080/</w:t>
      </w:r>
    </w:p>
    <w:p>
      <w:pPr>
        <w:pStyle w:val="Heading2"/>
      </w:pPr>
      <w:r>
        <w:t>Häufige Mahlzeiteneinsparung mit Desserts erhöhte Adipositasrisiko bei Studierenden um das 7-Fache</w:t>
      </w:r>
    </w:p>
    <w:p>
      <w:r>
        <w:rPr>
          <w:i/>
          <w:color w:val="666666"/>
          <w:sz w:val="18"/>
        </w:rPr>
        <w:t>Moleriu RD et al.  ·  Nutrients  ·  20.07.2026  ·  PMID 42514438</w:t>
      </w:r>
    </w:p>
    <w:p>
      <w:r>
        <w:t>Querschnittsstudie (n=921) rumänischer Universitätsstudierender (18–24 Jahre; 60,6% weiblich) via CAWI-Fragebogen zu Ernährungsverhalten, mit Assoziationen zu BMI-Kategorien (WHO) und Clustering diätetischer Phänotypen.</w:t>
      </w:r>
    </w:p>
    <w:p>
      <w:r>
        <w:rPr>
          <w:b/>
        </w:rPr>
        <w:t xml:space="preserve">Ergebnis: </w:t>
      </w:r>
      <w:r>
        <w:t>24,1% übergewichtig/adipös (19,4% übergewichtig, 4,7% adipös). Häufige Mahlzeiteneinsparung mit Desserts: aOR 7,20 (95% CI 4,26–12,17); Fast-Food ≥3×/Woche: aOR 1,98 (95% CI 1,26–3,10). Männliches Geschlecht, höheres Alter und urbaner Wohnort assoziiert mit Übergewicht. Dietary Risk Score (0–5) dose-abhängig mit Übergewicht: 19,8% (Score 0) bis 50,0% (Score 4); aOR 1,43 pro Punkt-Erhöhung (95% CI 1,23–1,66).</w:t>
      </w:r>
    </w:p>
    <w:p>
      <w:r>
        <w:rPr>
          <w:b/>
          <w:sz w:val="19"/>
        </w:rPr>
        <w:t xml:space="preserve">Übertragbarkeit: </w:t>
      </w:r>
      <w:r>
        <w:rPr>
          <w:sz w:val="19"/>
        </w:rPr>
        <w:t>Rumänien, vergleichbar mit deutschem Hochschulsystem, aber begrenzt auf junge Erwachsene.</w:t>
      </w:r>
    </w:p>
    <w:p>
      <w:r>
        <w:rPr>
          <w:color w:val="5A7D3A"/>
          <w:sz w:val="18"/>
        </w:rPr>
        <w:t>https://pubmed.ncbi.nlm.nih.gov/42514438/</w:t>
      </w:r>
    </w:p>
    <w:p>
      <w:pPr>
        <w:pStyle w:val="Heading2"/>
      </w:pPr>
      <w:r>
        <w:t>Verbesserte Fütterungspraktiken reduzierten Adipositas bei SGA-Kindern um 7 Prozentpunkte</w:t>
      </w:r>
    </w:p>
    <w:p>
      <w:r>
        <w:rPr>
          <w:i/>
          <w:color w:val="666666"/>
          <w:sz w:val="18"/>
        </w:rPr>
        <w:t>Bucur-Grosu ML et al.  ·  Nutrients  ·  13.07.2026  ·  PMID 42514365</w:t>
      </w:r>
    </w:p>
    <w:p>
      <w:r>
        <w:t>Retrospektive Vergleichskohorte (n=1108): 600 geburtsgewichtsdiskordante Neugeborene 2010–2011 vs. 508 aus 2020–2021 in Rumänien, mit Nachverfolgung der Ernährungspraktiken, Anthropometrie und Gesundheitsergebnisse bei 2–3 Jahren per Telefon-Interview.</w:t>
      </w:r>
    </w:p>
    <w:p>
      <w:r>
        <w:rPr>
          <w:b/>
        </w:rPr>
        <w:t xml:space="preserve">Ergebnis: </w:t>
      </w:r>
      <w:r>
        <w:t>Adipositasprävalenz: 29,5% → 22,4% bei 2 Jahren; 32,7% → 20,7% bei 3 Jahren (p&lt;0,001). Stillen stieg 35,5% → 59,1% (p&lt;0,001), adäquate Beikost 66,3% → 74,2% (p=0,005). In historischer Kohorte: Mischfütterung vs. Flaschennahrung aOR 2,55 (95% CI 1,52–4,43) für Übergewicht/Adipositas bei 2 Jahren; in zeitgenössischer Kohorte nicht signifikant. Stillen protektiv in beiden. Adäquate Beikost mit niedrigerer Allergieprävalenz verknüpft (14,8% vs. 24,8%).</w:t>
      </w:r>
    </w:p>
    <w:p>
      <w:r>
        <w:rPr>
          <w:b/>
          <w:sz w:val="19"/>
        </w:rPr>
        <w:t xml:space="preserve">Übertragbarkeit: </w:t>
      </w:r>
      <w:r>
        <w:rPr>
          <w:sz w:val="19"/>
        </w:rPr>
        <w:t>Rumänien, aber Fütterungstrends und Adipositasrisiken bei SGA-Kleinkindern universal relevant.</w:t>
      </w:r>
    </w:p>
    <w:p>
      <w:r>
        <w:rPr>
          <w:color w:val="5A7D3A"/>
          <w:sz w:val="18"/>
        </w:rPr>
        <w:t>https://pubmed.ncbi.nlm.nih.gov/42514365/</w:t>
      </w:r>
    </w:p>
    <w:p>
      <w:pPr>
        <w:pStyle w:val="Heading2"/>
      </w:pPr>
      <w:r>
        <w:t>Gruppenbasierte Verhaltensintervention für schwere Adipositas: Protokoll zu RCT mit UK-NHS-Implementierung</w:t>
      </w:r>
    </w:p>
    <w:p>
      <w:r>
        <w:rPr>
          <w:i/>
          <w:color w:val="666666"/>
          <w:sz w:val="18"/>
        </w:rPr>
        <w:t>Barnett A et al.  ·  BMJ Open  ·  24.07.2026  ·  PMID 42498478</w:t>
      </w:r>
    </w:p>
    <w:p>
      <w:r>
        <w:t>Studienprotokoll für randomisierte kontrollierte Studie (PROGROUP), die eine strukturierte gruppenbasierte Verhaltensintervention mit üblicher Versorgung in britischen Spezialist*innen-Gewichtsmanagementerrvices vergleicht; geplant sind auch Implementierungsstudien in der Primärversorgung.</w:t>
      </w:r>
    </w:p>
    <w:p>
      <w:r>
        <w:rPr>
          <w:b/>
        </w:rPr>
        <w:t xml:space="preserve">Ergebnis: </w:t>
      </w:r>
      <w:r>
        <w:t>Protokoll beschreibt Rekrutierungsziele von 30 Teilnehmer*innen pro Kohorte (1:1 randomisiert), Endpunkte bei 6 Monaten für Gewicht, klinische Maße und patientenberichtete Ergebnisse, Plus Prozess- und Wirtschaftsevaluierung. Begleitende Implementierungsstudie in Primärversorgung mit 15er-Kohorten geplant.</w:t>
      </w:r>
    </w:p>
    <w:p>
      <w:r>
        <w:rPr>
          <w:b/>
          <w:sz w:val="19"/>
        </w:rPr>
        <w:t xml:space="preserve">Übertragbarkeit: </w:t>
      </w:r>
      <w:r>
        <w:rPr>
          <w:sz w:val="19"/>
        </w:rPr>
        <w:t>UK-NHS-System, aber Gruppenformat und Wirtschaftsbewertung auf andere Systeme übertragbar.</w:t>
      </w:r>
    </w:p>
    <w:p>
      <w:r>
        <w:rPr>
          <w:color w:val="5A7D3A"/>
          <w:sz w:val="18"/>
        </w:rPr>
        <w:t>https://pubmed.ncbi.nlm.nih.gov/42498478/</w:t>
      </w:r>
    </w:p>
    <w:p>
      <w:pPr>
        <w:pStyle w:val="Heading1"/>
      </w:pPr>
      <w:r>
        <w:t>Aufgenommen am 28.08.2026</w:t>
      </w:r>
    </w:p>
    <w:p>
      <w:pPr>
        <w:pStyle w:val="Heading2"/>
      </w:pPr>
      <w:r>
        <w:t>GLP-1-Rezeptoragonisten in der Schlafmedizin: Europäische Praxis zeigt Koordinierungslücken</w:t>
      </w:r>
    </w:p>
    <w:p>
      <w:r>
        <w:rPr>
          <w:i/>
          <w:color w:val="666666"/>
          <w:sz w:val="18"/>
        </w:rPr>
        <w:t>Testelmans D et al.  ·  Pulmonology  ·  25.08.2026  ·  PMID 42639925</w:t>
      </w:r>
    </w:p>
    <w:p>
      <w:r>
        <w:t>Paneuropäische Umfrage unter Schlafmedizinern zu Nutzung und Koordination von GLP-1-Rezeptoragonisten bei Patienten mit Schlafapnoe und Adipositas.</w:t>
      </w:r>
    </w:p>
    <w:p>
      <w:r>
        <w:rPr>
          <w:b/>
        </w:rPr>
        <w:t xml:space="preserve">Ergebnis: </w:t>
      </w:r>
      <w:r>
        <w:t>42 % der europäischen Zentren können GLP-1RA in der Schlafklinik einleiten. Empfohlen werden diagnostische Schlafstudien bei 92 % der Symptomsenden, PAP-Retitrierung/Absetzen erfolgt aber nur bei 14 %. Strukturierte interdisziplinäre Pfade fehlen vielerorts.</w:t>
      </w:r>
    </w:p>
    <w:p>
      <w:r>
        <w:rPr>
          <w:b/>
          <w:sz w:val="19"/>
        </w:rPr>
        <w:t xml:space="preserve">Übertragbarkeit: </w:t>
      </w:r>
      <w:r>
        <w:rPr>
          <w:sz w:val="19"/>
        </w:rPr>
        <w:t>14 europäische Länder, ESADA-Netzwerk; zeigt Versorgungsvariabilität auf Systemebene</w:t>
      </w:r>
    </w:p>
    <w:p>
      <w:r>
        <w:rPr>
          <w:color w:val="5A7D3A"/>
          <w:sz w:val="18"/>
        </w:rPr>
        <w:t>https://pubmed.ncbi.nlm.nih.gov/42639925/</w:t>
      </w:r>
    </w:p>
    <w:p>
      <w:pPr>
        <w:pStyle w:val="Heading2"/>
      </w:pPr>
      <w:r>
        <w:t>Arbeitszeitverkürzung erhöhte Übergewicht bei Fabrikarbeitern um 6,7 Prozentpunkte</w:t>
      </w:r>
    </w:p>
    <w:p>
      <w:r>
        <w:rPr>
          <w:i/>
          <w:color w:val="666666"/>
          <w:sz w:val="18"/>
        </w:rPr>
        <w:t>Costa-Font J et al.  ·  Econ Hum Biol  ·  04.08.2026  ·  PMID 42636624</w:t>
      </w:r>
    </w:p>
    <w:p>
      <w:r>
        <w:t>Französische Betriebsstudie zur Auswirkung der 35-Stunden-Woche auf Übergewicht und Adipositas bei Industrie- und Verwaltungsangestellten.</w:t>
      </w:r>
    </w:p>
    <w:p>
      <w:r>
        <w:rPr>
          <w:b/>
        </w:rPr>
        <w:t xml:space="preserve">Ergebnis: </w:t>
      </w:r>
      <w:r>
        <w:t>Bei Fabrikarbeitern stieg das Übergewichtsrisiko um 6,7 pp und sank die Adipositasprävalenz um 2,6 pp; bei Büroarbeitern keine Gesamteffekte. Heterogene Effekte: Bei Fabrikarbeitern vor Normal- zu Übergewicht verschiebend, bei Büroarbeitern Abnahme nur unter Übergewichtigen.</w:t>
      </w:r>
    </w:p>
    <w:p>
      <w:r>
        <w:rPr>
          <w:b/>
          <w:sz w:val="19"/>
        </w:rPr>
        <w:t xml:space="preserve">Übertragbarkeit: </w:t>
      </w:r>
      <w:r>
        <w:rPr>
          <w:sz w:val="19"/>
        </w:rPr>
        <w:t>Frankreich, Einzelbetriebsdaten; Struktur des Arbeitslebens bestimmt Adipositasrisiko</w:t>
      </w:r>
    </w:p>
    <w:p>
      <w:r>
        <w:rPr>
          <w:color w:val="5A7D3A"/>
          <w:sz w:val="18"/>
        </w:rPr>
        <w:t>https://pubmed.ncbi.nlm.nih.gov/42636624/</w:t>
      </w:r>
    </w:p>
    <w:p>
      <w:pPr>
        <w:pStyle w:val="Heading2"/>
      </w:pPr>
      <w:r>
        <w:t>GLP-1-Rezeptoragonisten in Kroatien: 42,7 % der Antidiabetika-Ausgaben, kaum für Adipositas</w:t>
      </w:r>
    </w:p>
    <w:p>
      <w:r>
        <w:rPr>
          <w:i/>
          <w:color w:val="666666"/>
          <w:sz w:val="18"/>
        </w:rPr>
        <w:t>Belančić A et al.  ·  J Int Med Res  ·  08.08.2026  ·  PMID 42570295</w:t>
      </w:r>
    </w:p>
    <w:p>
      <w:r>
        <w:t>Nationale Auswertung der GLP-1RA-Nutzung und -Kosten in Kroatien 2010–2024 vor Hintergrund sich ändernder klinischer Evidenz und Erstattungspolitik.</w:t>
      </w:r>
    </w:p>
    <w:p>
      <w:r>
        <w:rPr>
          <w:b/>
        </w:rPr>
        <w:t xml:space="preserve">Ergebnis: </w:t>
      </w:r>
      <w:r>
        <w:t>GLP-1RA-Konsum stieg von marginal auf 15,99 DDD/1000 Einwohner/Tag (2024); Ausgaben 42,07 Mio. Euro, 42,7 % der antidiabetischen Ausgaben. Adipositas-Indikationen stark untergenutzt wegen fehlender Erstattung.</w:t>
      </w:r>
    </w:p>
    <w:p>
      <w:r>
        <w:rPr>
          <w:b/>
          <w:sz w:val="19"/>
        </w:rPr>
        <w:t xml:space="preserve">Übertragbarkeit: </w:t>
      </w:r>
      <w:r>
        <w:rPr>
          <w:sz w:val="19"/>
        </w:rPr>
        <w:t>Kroatien, Versicherungsdaten (IQVIA); zeigt Erstattungsbarrieren auch in EU-Systemen</w:t>
      </w:r>
    </w:p>
    <w:p>
      <w:r>
        <w:rPr>
          <w:color w:val="5A7D3A"/>
          <w:sz w:val="18"/>
        </w:rPr>
        <w:t>https://pubmed.ncbi.nlm.nih.gov/42570295/</w:t>
      </w:r>
    </w:p>
    <w:p>
      <w:pPr>
        <w:pStyle w:val="Heading2"/>
      </w:pPr>
      <w:r>
        <w:t>Semaglutid-Behandlung reduzierte Triptan-Verbrauch um 7 % bei Gewichtsverlust-Nutzern</w:t>
      </w:r>
    </w:p>
    <w:p>
      <w:r>
        <w:rPr>
          <w:i/>
          <w:color w:val="666666"/>
          <w:sz w:val="18"/>
        </w:rPr>
        <w:t>Roland N et al.  ·  J Headache Pain  ·  05.08.2026  ·  PMID 42557547</w:t>
      </w:r>
    </w:p>
    <w:p>
      <w:r>
        <w:t>Dänische Registeranalyse zu Veränderungen im Triptan-Verbrauch nach Semaglutid-Initiierung zur Gewichtsreduktion in 189.392 Patienten.</w:t>
      </w:r>
    </w:p>
    <w:p>
      <w:r>
        <w:rPr>
          <w:b/>
        </w:rPr>
        <w:t xml:space="preserve">Ergebnis: </w:t>
      </w:r>
      <w:r>
        <w:t>Triptan-Verbrauch sank um 13 DDD/Monat/10.000 Einwohner (RR 0,93; 95%-KI 0,88–0,97) oder 7 % relativ. Stärkere Reduktion bei Frauen (8 %) und Altersgruppe 18–35 Jahre (14 %). Effekt primär bei Dauernutzern, nicht neuen Nutzern.</w:t>
      </w:r>
    </w:p>
    <w:p>
      <w:r>
        <w:rPr>
          <w:b/>
          <w:sz w:val="19"/>
        </w:rPr>
        <w:t xml:space="preserve">Übertragbarkeit: </w:t>
      </w:r>
      <w:r>
        <w:rPr>
          <w:sz w:val="19"/>
        </w:rPr>
        <w:t>Dänemark, nationale Register; Adipositas-Therapie verringert Migränemedikamentenbedarf</w:t>
      </w:r>
    </w:p>
    <w:p>
      <w:r>
        <w:rPr>
          <w:color w:val="5A7D3A"/>
          <w:sz w:val="18"/>
        </w:rPr>
        <w:t>https://pubmed.ncbi.nlm.nih.gov/42557547/</w:t>
      </w:r>
    </w:p>
    <w:p>
      <w:pPr>
        <w:pStyle w:val="Heading2"/>
      </w:pPr>
      <w:r>
        <w:t>Schwedische Hausärzte sehen GLP-1RA als wirksam, nennen Zuzahlungen und Engpässe als Barrieren</w:t>
      </w:r>
    </w:p>
    <w:p>
      <w:r>
        <w:rPr>
          <w:i/>
          <w:color w:val="666666"/>
          <w:sz w:val="18"/>
        </w:rPr>
        <w:t>Sundell I et al.  ·  BMC Prim Care  ·  05.08.2026  ·  PMID 42557543</w:t>
      </w:r>
    </w:p>
    <w:p>
      <w:r>
        <w:t>Querschnittserhebung bei schwedischen Hausärzten (28 % Rücklaufquote) zu Einstellungen zu GLP-1RA bei Übergewicht und Adipositas.</w:t>
      </w:r>
    </w:p>
    <w:p>
      <w:r>
        <w:rPr>
          <w:b/>
        </w:rPr>
        <w:t xml:space="preserve">Ergebnis: </w:t>
      </w:r>
      <w:r>
        <w:t>98 % hielten GLP-1RA für wirksam, 91 % prognostizieren Bedeutung in der Zukunft. Hauptbarrieren: hohe Patienten-Zuzahlungen (69 %), Lieferengpässe (86 %). Limitiert durch niedrige Rücklaufquote und Selbstselektionsbias.</w:t>
      </w:r>
    </w:p>
    <w:p>
      <w:r>
        <w:rPr>
          <w:b/>
          <w:sz w:val="19"/>
        </w:rPr>
        <w:t xml:space="preserve">Übertragbarkeit: </w:t>
      </w:r>
      <w:r>
        <w:rPr>
          <w:sz w:val="19"/>
        </w:rPr>
        <w:t>Schweden, Primärversorgung; Erstattungs- und Verfügbarkeitsfragen zentral für Verbreitung</w:t>
      </w:r>
    </w:p>
    <w:p>
      <w:r>
        <w:rPr>
          <w:color w:val="5A7D3A"/>
          <w:sz w:val="18"/>
        </w:rPr>
        <w:t>https://pubmed.ncbi.nlm.nih.gov/42557543/</w:t>
      </w:r>
    </w:p>
    <w:p>
      <w:pPr>
        <w:pStyle w:val="Heading2"/>
      </w:pPr>
      <w:r>
        <w:t>Belgische Diätisten berichten begrenzte GP-Überweisungen und fehlende Koordinationsrichtlinien</w:t>
      </w:r>
    </w:p>
    <w:p>
      <w:r>
        <w:rPr>
          <w:i/>
          <w:color w:val="666666"/>
          <w:sz w:val="18"/>
        </w:rPr>
        <w:t>Schreurs L et al.  ·  J Hum Nutr Diet  ·  Aug. 2026  ·  PMID 42501376</w:t>
      </w:r>
    </w:p>
    <w:p>
      <w:r>
        <w:t>Qualitative Studie mit 12 flämischen Diätisten zu Zugang, Überwachung und Weiterverweisung in der Adipositasversorgung.</w:t>
      </w:r>
    </w:p>
    <w:p>
      <w:r>
        <w:rPr>
          <w:b/>
        </w:rPr>
        <w:t xml:space="preserve">Ergebnis: </w:t>
      </w:r>
      <w:r>
        <w:t>Patienten nutzen Diätistik vor allem durch Eigeninitiative oder medizinische Überweisungen; GP-Überweisungen begrenzt. Überwachung und Dauer stark variabel. Barrieren: begrenzte Patientenmotivation, Zeitdruck, mangelhafte Finanzierung. Diätisten fordern Leitlinien und zentrale Koordination.</w:t>
      </w:r>
    </w:p>
    <w:p>
      <w:r>
        <w:rPr>
          <w:b/>
          <w:sz w:val="19"/>
        </w:rPr>
        <w:t xml:space="preserve">Übertragbarkeit: </w:t>
      </w:r>
      <w:r>
        <w:rPr>
          <w:sz w:val="19"/>
        </w:rPr>
        <w:t>Belgien (Flandern), Primärversorgung; typisch für europäische Fragmentierung</w:t>
      </w:r>
    </w:p>
    <w:p>
      <w:r>
        <w:rPr>
          <w:color w:val="5A7D3A"/>
          <w:sz w:val="18"/>
        </w:rPr>
        <w:t>https://pubmed.ncbi.nlm.nih.gov/42501376/</w:t>
      </w:r>
    </w:p>
    <w:p>
      <w:pPr>
        <w:pStyle w:val="Heading1"/>
      </w:pPr>
      <w:r>
        <w:t>Aufgenommen am 27.08.2026</w:t>
      </w:r>
    </w:p>
    <w:p>
      <w:pPr>
        <w:pStyle w:val="Heading2"/>
      </w:pPr>
      <w:r>
        <w:t>Portable Diagnostik metabolisches Syndrom: validierte Point-of-Care-Analysegeräte in mobiler Einheit</w:t>
      </w:r>
    </w:p>
    <w:p>
      <w:r>
        <w:rPr>
          <w:i/>
          <w:color w:val="666666"/>
          <w:sz w:val="18"/>
        </w:rPr>
        <w:t>Houtenbos S et al.  ·  BMC Prim Care  ·  19.08.2026  ·  PMID 42632889</w:t>
      </w:r>
    </w:p>
    <w:p>
      <w:r>
        <w:t>Pilot-Validierungsstudie an 50 Personen, die Zuverlässigkeit und Gültigkeit von tragbaren Point-of-Care-Analysegeräten zur Früherkennung des metabolischen Syndroms testete.</w:t>
      </w:r>
    </w:p>
    <w:p>
      <w:r>
        <w:rPr>
          <w:b/>
        </w:rPr>
        <w:t xml:space="preserve">Ergebnis: </w:t>
      </w:r>
      <w:r>
        <w:t>Alere-Gerät zeigte geringste Abweichung vs. Referenzlabor (Glukose: Bias −5 mg/dl [LoA −25 bis 6]; Triglyceride: Bias 8 [LoA −58 bis 30]; HDL: Bias −2 [LoA −14 bis 9]). Test-Retest-Zuverlässigkeit schlecht bis exzellent mit niedriger Variabilität (0,9–5,8 %). Metabolisches-Syndrom-Diagnose unterschied sich zwischen Messtagen nicht.</w:t>
      </w:r>
    </w:p>
    <w:p>
      <w:r>
        <w:rPr>
          <w:b/>
          <w:sz w:val="19"/>
        </w:rPr>
        <w:t xml:space="preserve">Übertragbarkeit: </w:t>
      </w:r>
      <w:r>
        <w:rPr>
          <w:sz w:val="19"/>
        </w:rPr>
        <w:t>Deutsche Kliniken, vergleichbare mobil-präventive Ansätze in der Primärversorgung</w:t>
      </w:r>
    </w:p>
    <w:p>
      <w:r>
        <w:rPr>
          <w:color w:val="5A7D3A"/>
          <w:sz w:val="18"/>
        </w:rPr>
        <w:t>https://pubmed.ncbi.nlm.nih.gov/42632889/</w:t>
      </w:r>
    </w:p>
    <w:p>
      <w:pPr>
        <w:pStyle w:val="Heading2"/>
      </w:pPr>
      <w:r>
        <w:t>Polnische Ärzte sehen GLP-1 als wirksam und sicher: 87–97 % Zustimmung für Erstattung, aber Verfügbarkeitsmangel</w:t>
      </w:r>
    </w:p>
    <w:p>
      <w:r>
        <w:rPr>
          <w:i/>
          <w:color w:val="666666"/>
          <w:sz w:val="18"/>
        </w:rPr>
        <w:t>Pucek WF et al.  ·  Front Endocrinol (Lausanne)  ·  04.08.2026  ·  PMID 42614226</w:t>
      </w:r>
    </w:p>
    <w:p>
      <w:r>
        <w:t>Querschnitts-Online-Befragung von 1.100 polnischen Gesundheitsfachkräften (Ärzte, Apotheker, Krankenpfleger, Diätassistenten, Physiotherapeuten; Mai–August 2025) zu Wahrnehmungen von GLP-1-Rezeptoragonisten.</w:t>
      </w:r>
    </w:p>
    <w:p>
      <w:r>
        <w:rPr>
          <w:b/>
        </w:rPr>
        <w:t xml:space="preserve">Ergebnis: </w:t>
      </w:r>
      <w:r>
        <w:t>GLP-1 als ‚sehr wirksam' für Gewichtsreduktion: Physiotherapeuten 87,3 %, Diätassistenten 84,8 %, Krankenpfleger 59,4 %, Ärzte 52,4 %. Sicherheit: 87–97 % aller Gruppen. Erstattungsunterstützung: 75–97 %. Ärzte in Diabetologie/Endokrinologie: adjustiertes OR 11,80 (95%-KI 3,88–35,84) für ‚sehr wirksam'; OR 2,71–7,00 für psychische Effekte.</w:t>
      </w:r>
    </w:p>
    <w:p>
      <w:r>
        <w:rPr>
          <w:b/>
          <w:sz w:val="19"/>
        </w:rPr>
        <w:t xml:space="preserve">Übertragbarkeit: </w:t>
      </w:r>
      <w:r>
        <w:rPr>
          <w:sz w:val="19"/>
        </w:rPr>
        <w:t>Polen, EU-Gesundheitssystem, Kostenerstattung und Implementierungsbarrieren ähnlich zu Deutschland</w:t>
      </w:r>
    </w:p>
    <w:p>
      <w:r>
        <w:rPr>
          <w:color w:val="5A7D3A"/>
          <w:sz w:val="18"/>
        </w:rPr>
        <w:t>https://pubmed.ncbi.nlm.nih.gov/42614226/</w:t>
      </w:r>
    </w:p>
    <w:p>
      <w:pPr>
        <w:pStyle w:val="Heading2"/>
      </w:pPr>
      <w:r>
        <w:t>Diagnostische Lücke: nur 10 % neuer Diabetiker mit Gewichtsverlust zu Bauchbildgebung überwiesen</w:t>
      </w:r>
    </w:p>
    <w:p>
      <w:r>
        <w:rPr>
          <w:i/>
          <w:color w:val="666666"/>
          <w:sz w:val="18"/>
        </w:rPr>
        <w:t>Lemanska A et al.  ·  BMJ Open  ·  18.08.2026  ·  PMID 42613106</w:t>
      </w:r>
    </w:p>
    <w:p>
      <w:r>
        <w:t>Retrospektive Kohorte aus englischen Hausarztpraxen (8 Mio. Patienten, 781 Praxen) von 180.815 Patienten mit neu diagnostiziertem Diabetes; Fokus auf Überweisungen zur Bauchbildgebung bei Verdacht auf Pankreaskrebs.</w:t>
      </w:r>
    </w:p>
    <w:p>
      <w:r>
        <w:rPr>
          <w:b/>
        </w:rPr>
        <w:t xml:space="preserve">Ergebnis: </w:t>
      </w:r>
      <w:r>
        <w:t>Bei 1.411 Patienten mit neu-onsettem Diabetes und Gewichtsverlust: 372 (26,4 %) überwiesen, 141 (10,0 %) erhielten Bildgebung, 40 (2,8 %) Pankreaskrebs dokumentiert. 84,2 % hatten ≥1 Körpergewichtsmessung, 89,4 % ≥1 HbA1c-Messung; aber große Untererfassung von Gewichtsverlauf und Überweisungspraxis.</w:t>
      </w:r>
    </w:p>
    <w:p>
      <w:r>
        <w:rPr>
          <w:b/>
          <w:sz w:val="19"/>
        </w:rPr>
        <w:t xml:space="preserve">Übertragbarkeit: </w:t>
      </w:r>
      <w:r>
        <w:rPr>
          <w:sz w:val="19"/>
        </w:rPr>
        <w:t>England, NHS-Primärversorgung, Erstattungsdatenquellen und Überweisungspfade</w:t>
      </w:r>
    </w:p>
    <w:p>
      <w:r>
        <w:rPr>
          <w:color w:val="5A7D3A"/>
          <w:sz w:val="18"/>
        </w:rPr>
        <w:t>https://pubmed.ncbi.nlm.nih.gov/42613106/</w:t>
      </w:r>
    </w:p>
    <w:p>
      <w:pPr>
        <w:pStyle w:val="Heading2"/>
      </w:pPr>
      <w:r>
        <w:t>Adipositaschirurgie vs. Lebensstiländerung: Gewichtverlust, aber Evidenzqualität gering bei Folgeerkrankungen</w:t>
      </w:r>
    </w:p>
    <w:p>
      <w:r>
        <w:rPr>
          <w:i/>
          <w:color w:val="666666"/>
          <w:sz w:val="18"/>
        </w:rPr>
        <w:t>Kiesswetter E et al.  ·  Cochrane Database Syst Rev  ·  18.08.2026  ·  PMID 42610488</w:t>
      </w:r>
    </w:p>
    <w:p>
      <w:r>
        <w:t>Netzwerk-Metaanalyse von 18 Studien (13 RCTs, 5 Kohortenanalysen; n=15.282) zu Langzeiteffekten (≥3 Jahre) verschiedener bariatrischer Verfahren vs. nichtchirurgischer Behandlung bei Adipositas + Typ-2-Diabetes.</w:t>
      </w:r>
    </w:p>
    <w:p>
      <w:r>
        <w:rPr>
          <w:b/>
        </w:rPr>
        <w:t xml:space="preserve">Ergebnis: </w:t>
      </w:r>
      <w:r>
        <w:t>RYGB zeigte vs. Lebensstiländerung: −16,95 % Gewichtsverlust (95%-KI −24,19 bis −9,71), −12,34 cm Taillenumfang (−17,88 bis −6,81), HbA1c −1,44 % (−2,26 bis −0,63). Partiell Typ-2-Diabetes-Remission wahrscheinlich, komplette Remission unsicher. Evidenzqualität für schwere adverse events, Mortalität, komplette Remission sehr niedrig.</w:t>
      </w:r>
    </w:p>
    <w:p>
      <w:r>
        <w:rPr>
          <w:b/>
          <w:sz w:val="19"/>
        </w:rPr>
        <w:t xml:space="preserve">Übertragbarkeit: </w:t>
      </w:r>
      <w:r>
        <w:rPr>
          <w:sz w:val="19"/>
        </w:rPr>
        <w:t>Internationale Cochrane-Übersicht einschließlich deutscher Daten; Adipositaschirurgie nicht Hauptfokus deutscher Versorgung</w:t>
      </w:r>
    </w:p>
    <w:p>
      <w:r>
        <w:rPr>
          <w:color w:val="5A7D3A"/>
          <w:sz w:val="18"/>
        </w:rPr>
        <w:t>https://pubmed.ncbi.nlm.nih.gov/42610488/</w:t>
      </w:r>
    </w:p>
    <w:p>
      <w:pPr>
        <w:pStyle w:val="Heading2"/>
      </w:pPr>
      <w:r>
        <w:t>Orale Semaglutid im Hausarzt: Gewichtsreduktion und Therapiezufriedenheit erzielt</w:t>
      </w:r>
    </w:p>
    <w:p>
      <w:r>
        <w:rPr>
          <w:i/>
          <w:color w:val="666666"/>
          <w:sz w:val="18"/>
        </w:rPr>
        <w:t>Roslind K et al.  ·  Dan Med J  ·  16.06.2026  ·  PMID 42592768</w:t>
      </w:r>
    </w:p>
    <w:p>
      <w:r>
        <w:t>Prospektive Kohortenstudie mit 96 Patienten in Hausarztpraxen, die mit oraler Semaglutid unter Routinebedingungen über 34–44 Wochen behandelt wurden.</w:t>
      </w:r>
    </w:p>
    <w:p>
      <w:r>
        <w:rPr>
          <w:b/>
        </w:rPr>
        <w:t xml:space="preserve">Ergebnis: </w:t>
      </w:r>
      <w:r>
        <w:t>HbA1c-Reduktion um 0,9 Prozentpunkte (95%-KI −1,20 bis −0,61), Körpergewicht um −4,4 kg (95%-KI −5,44 bis −3,41), 66,7 % erreichten HbA1c &lt;7,0 % (vs. 28,1 % zu Baseline). Therapiezufriedenheit stieg (DTSQs +1,9, DTSQc +10,5 Punkte). Keine neuen Sicherheitssignale.</w:t>
      </w:r>
    </w:p>
    <w:p>
      <w:r>
        <w:rPr>
          <w:b/>
          <w:sz w:val="19"/>
        </w:rPr>
        <w:t xml:space="preserve">Übertragbarkeit: </w:t>
      </w:r>
      <w:r>
        <w:rPr>
          <w:sz w:val="19"/>
        </w:rPr>
        <w:t>Dänische Primärversorgung, Routinepraxis, vergleichbares europäisches System</w:t>
      </w:r>
    </w:p>
    <w:p>
      <w:r>
        <w:rPr>
          <w:color w:val="5A7D3A"/>
          <w:sz w:val="18"/>
        </w:rPr>
        <w:t>https://pubmed.ncbi.nlm.nih.gov/42592768/</w:t>
      </w:r>
    </w:p>
    <w:p>
      <w:pPr>
        <w:pStyle w:val="Heading2"/>
      </w:pPr>
      <w:r>
        <w:t>Kritisches Fenster für Adipositas-Reversal: spanische Kinder zeigen 75 % Normalisierungsrate im Alter 2–5 Jahren</w:t>
      </w:r>
    </w:p>
    <w:p>
      <w:r>
        <w:rPr>
          <w:i/>
          <w:color w:val="666666"/>
          <w:sz w:val="18"/>
        </w:rPr>
        <w:t>González-Rivas JP et al.  ·  Nutrients  ·  27.07.2026  ·  PMID 42588077</w:t>
      </w:r>
    </w:p>
    <w:p>
      <w:r>
        <w:t>Real-World-Kohortenstudie von 37.465 spanischen Kindern und Jugendlichen (0–18 Jahre) mit Markov-Kettenanalyse zur Identifikation von BMI-Übergängen und kritischen Plastizitätsfenstern.</w:t>
      </w:r>
    </w:p>
    <w:p>
      <w:r>
        <w:rPr>
          <w:b/>
        </w:rPr>
        <w:t xml:space="preserve">Ergebnis: </w:t>
      </w:r>
      <w:r>
        <w:t>Zu Baseline 21,6 % Übergewicht/Adipositas. Markov-Analyse zeigte kritisches Fenster (2–5 Jahre): 75 % Wahrscheinlichkeit Rückkehr zu Normalgewicht. Im Alter 6–11 Jahre: 60 % Adipositas-Persistenz und 23,2 % Progression von Übergewicht zu Adipositas. Nach Baseline-Assessment scharfer initialer Abfall der z-Scores über alle Gruppen.</w:t>
      </w:r>
    </w:p>
    <w:p>
      <w:r>
        <w:rPr>
          <w:b/>
          <w:sz w:val="19"/>
        </w:rPr>
        <w:t xml:space="preserve">Übertragbarkeit: </w:t>
      </w:r>
      <w:r>
        <w:rPr>
          <w:sz w:val="19"/>
        </w:rPr>
        <w:t>Spanische Klinikkohorten, kindliche Adipositas, europäisches Versorgungsmuster</w:t>
      </w:r>
    </w:p>
    <w:p>
      <w:r>
        <w:rPr>
          <w:color w:val="5A7D3A"/>
          <w:sz w:val="18"/>
        </w:rPr>
        <w:t>https://pubmed.ncbi.nlm.nih.gov/42588077/</w:t>
      </w:r>
    </w:p>
    <w:p>
      <w:pPr>
        <w:pStyle w:val="Heading2"/>
      </w:pPr>
      <w:r>
        <w:t>Fachwissen und Barrieren bei Adipositasversorgung: irische Hausarztassistentinnen</w:t>
      </w:r>
    </w:p>
    <w:p>
      <w:r>
        <w:rPr>
          <w:i/>
          <w:color w:val="666666"/>
          <w:sz w:val="18"/>
        </w:rPr>
        <w:t>Donaghue C et al.  ·  Prim Health Care Res Dev  ·  28.07.2026  ·  PMID 42516091</w:t>
      </w:r>
    </w:p>
    <w:p>
      <w:r>
        <w:t>Querschnittserhebung von 240 Hausarztassistentinnen in Irland zu Kenntnissen, Wahrnehmungen und Hürden bei der Adipositasversorgung.</w:t>
      </w:r>
    </w:p>
    <w:p>
      <w:r>
        <w:rPr>
          <w:b/>
        </w:rPr>
        <w:t xml:space="preserve">Ergebnis: </w:t>
      </w:r>
      <w:r>
        <w:t>93 % erkennen multifaktoriale Ätiologie an; 74 % führen gern Gewichtsgespräche. Hauptbarrieren: fehlende Zeit (83 %), mangelnde Schulung (71 %), Fachkräftemangel (72 %), Kosten (67 %). 40 % berichten keine Adipositasschulung; 54 % besuchten mind. ein Webinar/Konferenz. Empfehlung: dedizierte Konsultationszeit und Fortbildung nötig.</w:t>
      </w:r>
    </w:p>
    <w:p>
      <w:r>
        <w:rPr>
          <w:b/>
          <w:sz w:val="19"/>
        </w:rPr>
        <w:t xml:space="preserve">Übertragbarkeit: </w:t>
      </w:r>
      <w:r>
        <w:rPr>
          <w:sz w:val="19"/>
        </w:rPr>
        <w:t>Irisches Primärversorgungssystem, ähnliche Herausforderungen wie deutschsprachiger Raum</w:t>
      </w:r>
    </w:p>
    <w:p>
      <w:r>
        <w:rPr>
          <w:color w:val="5A7D3A"/>
          <w:sz w:val="18"/>
        </w:rPr>
        <w:t>https://pubmed.ncbi.nlm.nih.gov/42516091/</w:t>
      </w:r>
    </w:p>
    <w:p>
      <w:pPr>
        <w:pStyle w:val="Heading1"/>
      </w:pPr>
      <w:r>
        <w:t>Aufgenommen am 26.08.2026</w:t>
      </w:r>
    </w:p>
    <w:p>
      <w:pPr>
        <w:pStyle w:val="Heading2"/>
      </w:pPr>
      <w:r>
        <w:t>Ecosyndemic Cluster in Niederlanden: Adipositas clustert räumlich mit Armut, schlechtem Umfeld und psychischer Belastung</w:t>
      </w:r>
    </w:p>
    <w:p>
      <w:r>
        <w:rPr>
          <w:i/>
          <w:color w:val="666666"/>
          <w:sz w:val="18"/>
        </w:rPr>
        <w:t>Muilwijk M et al.  ·  PLoS One  ·  14.08.2026  ·  PMID 42599915</w:t>
      </w:r>
    </w:p>
    <w:p>
      <w:r>
        <w:t>Niederländische Nachbarschafts-Clusteranalyse von 12.420 bewohnten administrativen Bezirken mit Daten zu Gesundheit, obesogener Umwelt und sozioökonomischem Status (2016).</w:t>
      </w:r>
    </w:p>
    <w:p>
      <w:r>
        <w:rPr>
          <w:b/>
        </w:rPr>
        <w:t xml:space="preserve">Ergebnis: </w:t>
      </w:r>
      <w:r>
        <w:t>Fünf Nachbarschaftscluster identifiziert. Der ‚Ecosyndemic Cluster' (n=1.070) zeigte höchste Adipositaslast (17 %), chronische Erkrankungen (36 %) und Angst/Depression (55 %), kombiniert mit ungünstiger Lebensmittelumgebung und niedriger sozioökonomischer Position. Der ‚Privilegierte Cluster' (n=6.425) hatte niedrigere Adipositasprävalenz (12 %). Räumliche Clusterung stark (Morans I=0,58).</w:t>
      </w:r>
    </w:p>
    <w:p>
      <w:r>
        <w:rPr>
          <w:b/>
          <w:sz w:val="19"/>
        </w:rPr>
        <w:t xml:space="preserve">Übertragbarkeit: </w:t>
      </w:r>
      <w:r>
        <w:rPr>
          <w:sz w:val="19"/>
        </w:rPr>
        <w:t>Niederlande, vergleichbares System; dokumentiert räumliche Ungleichheit, relevant für Verhältnisprävention.</w:t>
      </w:r>
    </w:p>
    <w:p>
      <w:r>
        <w:rPr>
          <w:color w:val="5A7D3A"/>
          <w:sz w:val="18"/>
        </w:rPr>
        <w:t>https://pubmed.ncbi.nlm.nih.gov/42599915/</w:t>
      </w:r>
    </w:p>
    <w:p>
      <w:pPr>
        <w:pStyle w:val="Heading2"/>
      </w:pPr>
      <w:r>
        <w:t>Strukturelle Determinanten der Adipositas in England: Essensumgebung und Inaktivität, nicht städtisch-ländlich</w:t>
      </w:r>
    </w:p>
    <w:p>
      <w:r>
        <w:rPr>
          <w:i/>
          <w:color w:val="666666"/>
          <w:sz w:val="18"/>
        </w:rPr>
        <w:t>Hu Y  ·  PLoS One  ·  05.08.2026  ·  PMID 42555576</w:t>
      </w:r>
    </w:p>
    <w:p>
      <w:r>
        <w:t>Räumlich-ökonomische Analyse mit 151 englischen Upper-Tier-Local-Authorities (2023/24) mittels Spatial Error Model zur Identifikation von Adipositas-Determinanten und räumlicher Variabilität.</w:t>
      </w:r>
    </w:p>
    <w:p>
      <w:r>
        <w:rPr>
          <w:b/>
        </w:rPr>
        <w:t xml:space="preserve">Ergebnis: </w:t>
      </w:r>
      <w:r>
        <w:t>Adipositasprävalenz zeigte starkes räumliches Clustering (Morans I=0,58). Spatial Error Model (AICc 806,4) übertraf OLS und Geographically Weighted Regression; eliminierte Residualautokorrelation (Morans I=−0,03). Schnellimbiss-Dichte zeigte robuste negative Assoziation (Urban Paradox); physische Inaktivität und niedriger Obst-/Gemüsekonsum waren signifikante positive Treiber. Koeffizienten waren räumlich stationär, nicht heterogen.</w:t>
      </w:r>
    </w:p>
    <w:p>
      <w:r>
        <w:rPr>
          <w:b/>
          <w:sz w:val="19"/>
        </w:rPr>
        <w:t xml:space="preserve">Übertragbarkeit: </w:t>
      </w:r>
      <w:r>
        <w:rPr>
          <w:sz w:val="19"/>
        </w:rPr>
        <w:t>England, comparable Sozialversicherungssystem; zeigt, dass nationale Strukturinterventionen (nicht ort-spezifische) erforderlich sind.</w:t>
      </w:r>
    </w:p>
    <w:p>
      <w:r>
        <w:rPr>
          <w:color w:val="5A7D3A"/>
          <w:sz w:val="18"/>
        </w:rPr>
        <w:t>https://pubmed.ncbi.nlm.nih.gov/42555576/</w:t>
      </w:r>
    </w:p>
    <w:p>
      <w:pPr>
        <w:pStyle w:val="Heading2"/>
      </w:pPr>
      <w:r>
        <w:t>Adipositas in der Kindheit verzögert Geburtsalter im Erwachsenenalter, besonders ab Alter 35</w:t>
      </w:r>
    </w:p>
    <w:p>
      <w:r>
        <w:rPr>
          <w:i/>
          <w:color w:val="666666"/>
          <w:sz w:val="18"/>
        </w:rPr>
        <w:t>Pedersen DC et al.  ·  JAMA Netw Open  ·  03.08.2026  ·  PMID 42550510</w:t>
      </w:r>
    </w:p>
    <w:p>
      <w:r>
        <w:t>Dänische bevölkerungsbasierte Längsschnittstudie von 60.864 Frauen mit Schulgesundheitsdaten (Alter 6–15 Jahre) und Reproduktionsoutcomes bis 2022; BMI-Trajektorienanalyse mit Cox-Regression.</w:t>
      </w:r>
    </w:p>
    <w:p>
      <w:r>
        <w:rPr>
          <w:b/>
        </w:rPr>
        <w:t xml:space="preserve">Ergebnis: </w:t>
      </w:r>
      <w:r>
        <w:t>Frauen mit Adipositas-Trajektorie in der Kindheit hatten niedrigere Hazard-Ratios für Geburten als Frauen mit Normalgew icht, abnehmend mit steigendem Alter (Alter 25–29 Jahre: HR 0,78; Alter 35–45 Jahre: HR 0,56). Keine Assoziation mit primärer oder jeglicher Infertilität. Verzögerung der Erstgeburt nahm mit Alter zu, besonders im späteren reproduktiven Fenster.</w:t>
      </w:r>
    </w:p>
    <w:p>
      <w:r>
        <w:rPr>
          <w:b/>
          <w:sz w:val="19"/>
        </w:rPr>
        <w:t xml:space="preserve">Übertragbarkeit: </w:t>
      </w:r>
      <w:r>
        <w:rPr>
          <w:sz w:val="19"/>
        </w:rPr>
        <w:t>Dänemark, vergleichbares Sozialversicherungssystem; dokumentiert langfristige Reproduktionsfolgen von Kindheitsobesitas.</w:t>
      </w:r>
    </w:p>
    <w:p>
      <w:r>
        <w:rPr>
          <w:color w:val="5A7D3A"/>
          <w:sz w:val="18"/>
        </w:rPr>
        <w:t>https://pubmed.ncbi.nlm.nih.gov/42550510/</w:t>
      </w:r>
    </w:p>
    <w:p>
      <w:pPr>
        <w:pStyle w:val="Heading1"/>
      </w:pPr>
      <w:r>
        <w:t>Aufgenommen am 25.08.2026</w:t>
      </w:r>
    </w:p>
    <w:p>
      <w:pPr>
        <w:pStyle w:val="Heading2"/>
      </w:pPr>
      <w:r>
        <w:t>Rauchen, Alkohol und freies Essen vorhersagen Kurzschlaf und Übergewicht in der Adoleszenz</w:t>
      </w:r>
    </w:p>
    <w:p>
      <w:r>
        <w:rPr>
          <w:i/>
          <w:color w:val="666666"/>
          <w:sz w:val="18"/>
        </w:rPr>
        <w:t>Gale EL et al.  ·  Pediatr Obes  ·  Aug. 2026  ·  PMID 42554343</w:t>
      </w:r>
    </w:p>
    <w:p>
      <w:r>
        <w:t>Sekundäranalyse der Growing Up in Scotland Birth Cohort 1 von 4157 Kindern (50,2% männlich, 10-14 Jahre) zu gemeinsamen Determinanten von Kurzschlaf und erhöhter BMIp im Alter von 14 Jahren.</w:t>
      </w:r>
    </w:p>
    <w:p>
      <w:r>
        <w:rPr>
          <w:b/>
        </w:rPr>
        <w:t xml:space="preserve">Ergebnis: </w:t>
      </w:r>
      <w:r>
        <w:t>Probiertes Rauchen und Alkohol im Alter von 12 Jahren sowie unbegrenztes Essen ab 10 Jahren waren bedeutsam (β≥|0,10|) mit kürzerem Schlaf und höherer BMIp bei 14 Jahren assoziiert. Maternaler BMI war nur mit BMIp assoziiert; schlechteres emotionales Wohlbefinden und Zuckergetränk-Konsum nur mit Kurzschlaf.</w:t>
      </w:r>
    </w:p>
    <w:p>
      <w:r>
        <w:rPr>
          <w:b/>
          <w:sz w:val="19"/>
        </w:rPr>
        <w:t xml:space="preserve">Übertragbarkeit: </w:t>
      </w:r>
      <w:r>
        <w:rPr>
          <w:sz w:val="19"/>
        </w:rPr>
        <w:t>Schottland, UK-Biobank; Präventionsperspektive auf Verhaltensrisiken in Europa übertragbar.</w:t>
      </w:r>
    </w:p>
    <w:p>
      <w:r>
        <w:rPr>
          <w:color w:val="5A7D3A"/>
          <w:sz w:val="18"/>
        </w:rPr>
        <w:t>https://pubmed.ncbi.nlm.nih.gov/42554343/</w:t>
      </w:r>
    </w:p>
    <w:p>
      <w:pPr>
        <w:pStyle w:val="Heading1"/>
      </w:pPr>
      <w:r>
        <w:t>Aufgenommen am 24.08.2026</w:t>
      </w:r>
    </w:p>
    <w:p>
      <w:pPr>
        <w:pStyle w:val="Heading2"/>
      </w:pPr>
      <w:r>
        <w:t>Motorische Aktivität bei Kindern mit Adipositas nach strukturierter Bewegungsverschreibung: geringe Effekte, hohe Zufriedenheit</w:t>
      </w:r>
    </w:p>
    <w:p>
      <w:r>
        <w:rPr>
          <w:i/>
          <w:color w:val="666666"/>
          <w:sz w:val="18"/>
        </w:rPr>
        <w:t>Törnqvist J et al.  ·  BMC Public Health  ·  20.08.2026  ·  PMID 42625158</w:t>
      </w:r>
    </w:p>
    <w:p>
      <w:r>
        <w:t>Schwedische Interventionsstudie zu einem strukturierten Programm mit individueller Beratung und Bewegungsverschreibung bei 42 Kindern (6–12 Jahre) mit Adipositas über 4 Monate.</w:t>
      </w:r>
    </w:p>
    <w:p>
      <w:r>
        <w:rPr>
          <w:b/>
        </w:rPr>
        <w:t xml:space="preserve">Ergebnis: </w:t>
      </w:r>
      <w:r>
        <w:t>Keine signifikanten Änderungen der Aktivitätsmuster nach Intervention (32 gültige Accelerometer-Datensätze), Abbruchquote 16,7 %, aber hohe Zufriedenheit bei Kindern und Eltern. Die limitierte Power und kurze Dauer könnten das Fehlen von Effekten erklären.</w:t>
      </w:r>
    </w:p>
    <w:p>
      <w:r>
        <w:rPr>
          <w:b/>
          <w:sz w:val="19"/>
        </w:rPr>
        <w:t xml:space="preserve">Übertragbarkeit: </w:t>
      </w:r>
      <w:r>
        <w:rPr>
          <w:sz w:val="19"/>
        </w:rPr>
        <w:t>Skandinavien, ähnliches öffentliches Versorgungssystem mit Primärversorgung und spezialisierter Begleitung.</w:t>
      </w:r>
    </w:p>
    <w:p>
      <w:r>
        <w:rPr>
          <w:color w:val="5A7D3A"/>
          <w:sz w:val="18"/>
        </w:rPr>
        <w:t>https://pubmed.ncbi.nlm.nih.gov/42625158/</w:t>
      </w:r>
    </w:p>
    <w:p>
      <w:pPr>
        <w:pStyle w:val="Heading2"/>
      </w:pPr>
      <w:r>
        <w:t>Chirurgische Komplikationen in der Schwangerschaft nach Adipositaschirurgie: belgische Kohortenstudie zu Risiken und Outcomes</w:t>
      </w:r>
    </w:p>
    <w:p>
      <w:r>
        <w:rPr>
          <w:i/>
          <w:color w:val="666666"/>
          <w:sz w:val="18"/>
        </w:rPr>
        <w:t>De Mulder P et al.  ·  BMJ Open  ·  20.08.2026  ·  PMID 42624584</w:t>
      </w:r>
    </w:p>
    <w:p>
      <w:r>
        <w:t>Prospektive Kohortenstudie aus belgischen Geburtskliniken (65 % aller Geburten erfasst) zu chirurgischen Komplikationen in der Schwangerschaft nach bariatrischer Chirurgie (2021–2022).</w:t>
      </w:r>
    </w:p>
    <w:p>
      <w:r>
        <w:rPr>
          <w:b/>
        </w:rPr>
        <w:t xml:space="preserve">Ergebnis: </w:t>
      </w:r>
      <w:r>
        <w:t>33 Frauen mit 35 chirurgischen Komplikationen; interne Herniation am häufigsten (n=25) nach Roux-en-Y-Bypass. Alle binnen 24 h operiert, kein Todesfall, aber 48,5 % Kaiserschnitt und 13 Frühgeburten. Frühe chirurgische Intervention war mit niedriger mütterlicher Morbidität assoziiert.</w:t>
      </w:r>
    </w:p>
    <w:p>
      <w:r>
        <w:rPr>
          <w:b/>
          <w:sz w:val="19"/>
        </w:rPr>
        <w:t xml:space="preserve">Übertragbarkeit: </w:t>
      </w:r>
      <w:r>
        <w:rPr>
          <w:sz w:val="19"/>
        </w:rPr>
        <w:t>Belgien, vergleichbares europäisches Versicherungssystem mit spezialisierter Perinatalversorgung.</w:t>
      </w:r>
    </w:p>
    <w:p>
      <w:r>
        <w:rPr>
          <w:color w:val="5A7D3A"/>
          <w:sz w:val="18"/>
        </w:rPr>
        <w:t>https://pubmed.ncbi.nlm.nih.gov/42624584/</w:t>
      </w:r>
    </w:p>
    <w:p>
      <w:pPr>
        <w:pStyle w:val="Heading2"/>
      </w:pPr>
      <w:r>
        <w:t>Verhaltensbezogene Risikofaktoren bei älteren Erwachsenen in Deutschland: Nationale Gesundheit 65+</w:t>
      </w:r>
    </w:p>
    <w:p>
      <w:r>
        <w:rPr>
          <w:i/>
          <w:color w:val="666666"/>
          <w:sz w:val="18"/>
        </w:rPr>
        <w:t>Gaertner B et al.  ·  BMC Geriatr  ·  12.08.2026  ·  PMID 42587280</w:t>
      </w:r>
    </w:p>
    <w:p>
      <w:r>
        <w:t>Deutsche nationale Querschnittsstudie der Gesundheit 65+ (2021–2022) zu Prävalenz von fünf Verhaltensrisikofaktoren und deren Kombinationen bei 3.139 älteren Erwachsenen.</w:t>
      </w:r>
    </w:p>
    <w:p>
      <w:r>
        <w:rPr>
          <w:b/>
        </w:rPr>
        <w:t xml:space="preserve">Ergebnis: </w:t>
      </w:r>
      <w:r>
        <w:t>78,4 % körperlich inaktiv, 71,8 % unzureichend Gemüse/Obst, 56,3 % Alkoholverzehr, 21,0 % Adipositas, 9,9 % Rauchen. Durchschnitt 2,4 Risikofaktoren; 83,1 % mehrfach belastet. Häufigste Kombination: Alkohol + Ernährung + Inaktivität (21,8 %).</w:t>
      </w:r>
    </w:p>
    <w:p>
      <w:r>
        <w:rPr>
          <w:b/>
          <w:sz w:val="19"/>
        </w:rPr>
        <w:t xml:space="preserve">Übertragbarkeit: </w:t>
      </w:r>
      <w:r>
        <w:rPr>
          <w:sz w:val="19"/>
        </w:rPr>
        <w:t>Deutsche Daten, Stichprobendesign für ältere Erwachsene, gültig für deutsches Gesundheitswesen.</w:t>
      </w:r>
    </w:p>
    <w:p>
      <w:r>
        <w:rPr>
          <w:color w:val="5A7D3A"/>
          <w:sz w:val="18"/>
        </w:rPr>
        <w:t>https://pubmed.ncbi.nlm.nih.gov/42587280/</w:t>
      </w:r>
    </w:p>
    <w:p>
      <w:pPr>
        <w:pStyle w:val="Heading2"/>
      </w:pPr>
      <w:r>
        <w:t>Gewichtsabnahme in der niederländischen Primärversorgung: Diätetische Intensität früh entscheidend für 5%-Ziel</w:t>
      </w:r>
    </w:p>
    <w:p>
      <w:r>
        <w:rPr>
          <w:i/>
          <w:color w:val="666666"/>
          <w:sz w:val="18"/>
        </w:rPr>
        <w:t>van de Riet A et al.  ·  Clin Obes  ·  Okt. 2026  ·  PMID 42581663</w:t>
      </w:r>
    </w:p>
    <w:p>
      <w:r>
        <w:t>Retrospektive niederländische Kohortenstudie zu Gewichtsabnahme ≥5 % (klinisch relevant) in der Primärversorgung bei 4.503 Erwachsenen mit Adipositas unter diätetischer Behandlung 2016–2020.</w:t>
      </w:r>
    </w:p>
    <w:p>
      <w:r>
        <w:rPr>
          <w:b/>
        </w:rPr>
        <w:t xml:space="preserve">Ergebnis: </w:t>
      </w:r>
      <w:r>
        <w:t>33 % erreichten ≥5 % Gewichtsabnahme, 60 % davon in den ersten 3 Monaten. Jeder zusätzliche Besuch in den ersten 3 Monaten assoziiert mit dreifacher höherer Erfolgsquote (OR 3,0), in Monaten 3–6 mit 61 % höherer Quote. Frühe Behandlungsintensität ist Schlüsselprediktor.</w:t>
      </w:r>
    </w:p>
    <w:p>
      <w:r>
        <w:rPr>
          <w:b/>
          <w:sz w:val="19"/>
        </w:rPr>
        <w:t xml:space="preserve">Übertragbarkeit: </w:t>
      </w:r>
      <w:r>
        <w:rPr>
          <w:sz w:val="19"/>
        </w:rPr>
        <w:t>Niederlande, vergleichbares Versicherungssystem mit Primärversorgung und spezialisierter Diätetik.</w:t>
      </w:r>
    </w:p>
    <w:p>
      <w:r>
        <w:rPr>
          <w:color w:val="5A7D3A"/>
          <w:sz w:val="18"/>
        </w:rPr>
        <w:t>https://pubmed.ncbi.nlm.nih.gov/42581663/</w:t>
      </w:r>
    </w:p>
    <w:p>
      <w:pPr>
        <w:pStyle w:val="Heading2"/>
      </w:pPr>
      <w:r>
        <w:t>Klinische vs. präklinische Adipositas: Neue Definitionen zeigen unterschiedliche Morbiditätslasten bei Chirurgie-Kandidaten</w:t>
      </w:r>
    </w:p>
    <w:p>
      <w:r>
        <w:rPr>
          <w:i/>
          <w:color w:val="666666"/>
          <w:sz w:val="18"/>
        </w:rPr>
        <w:t>Cremona S et al.  ·  JAMA Netw Open  ·  03.08.2026  ·  PMID 42579277</w:t>
      </w:r>
    </w:p>
    <w:p>
      <w:r>
        <w:t>Internationale multizentrische Querschnittsstudie von 2.316 Patienten, die sich einer bariatrischen Chirurgie (2014–2025) in Großbritannien, Spanien, Frankreich und Brasilien unterzogen, zum Vergleich klinischer (73,8 %) vs. präklinischer Adipositas (26,2 %) hinsichtlich Organschäden und perioperativer Risiken.</w:t>
      </w:r>
    </w:p>
    <w:p>
      <w:r>
        <w:rPr>
          <w:b/>
        </w:rPr>
        <w:t xml:space="preserve">Ergebnis: </w:t>
      </w:r>
      <w:r>
        <w:t>Klinische Adipositas in allen Zentren häufiger (62,7–79,3 %). Trotz ähnlicher BMI-Verteilung: Patienten mit klinischer Adipositas älter, höhere ASA-Klasse, höheres kardiovaskuläres Risiko und Komorbiditäten. Erhöhtes Risiko für Komplikationen Grad ≥3 in Frankreich (4,0 % vs. 1,1 %, p=0,04). Die neue Definition unterscheidet nicht nur durch Gewicht, sondern durch Organdysfunktion.</w:t>
      </w:r>
    </w:p>
    <w:p>
      <w:r>
        <w:rPr>
          <w:b/>
          <w:sz w:val="19"/>
        </w:rPr>
        <w:t xml:space="preserve">Übertragbarkeit: </w:t>
      </w:r>
      <w:r>
        <w:rPr>
          <w:sz w:val="19"/>
        </w:rPr>
        <w:t>Multinational, aber Erkenntnis zur Phänotypisierung unabhängig von Kostenübernahme, relevant für deutsches Verfahren zur Einzelfallgenehmigung.</w:t>
      </w:r>
    </w:p>
    <w:p>
      <w:r>
        <w:rPr>
          <w:color w:val="5A7D3A"/>
          <w:sz w:val="18"/>
        </w:rPr>
        <w:t>https://pubmed.ncbi.nlm.nih.gov/42579277/</w:t>
      </w:r>
    </w:p>
    <w:p>
      <w:pPr>
        <w:pStyle w:val="Heading2"/>
      </w:pPr>
      <w:r>
        <w:t>Subsidierte Semaglutide bei isländischen Kindern mit Adipositas: Gewichtsverlauf unter universeller Erstattung</w:t>
      </w:r>
    </w:p>
    <w:p>
      <w:r>
        <w:rPr>
          <w:i/>
          <w:color w:val="666666"/>
          <w:sz w:val="18"/>
        </w:rPr>
        <w:t>Thorsteinsdottir S et al.  ·  Pediatr Obes  ·  Aug. 2026  ·  PMID 42543796</w:t>
      </w:r>
    </w:p>
    <w:p>
      <w:r>
        <w:t>Isländische nationale Kohortenstudie zu klinischen Outcomes unter subsidierter Semaglutide bei 113 Kindern (≥12 Jahre) mit Adipositas Grad 2 von März 2021 bis Juni 2025.</w:t>
      </w:r>
    </w:p>
    <w:p>
      <w:r>
        <w:rPr>
          <w:b/>
        </w:rPr>
        <w:t xml:space="preserve">Ergebnis: </w:t>
      </w:r>
      <w:r>
        <w:t>Semaglutide kehrte bestehenden aufwärts gerichteten Gewichtstrend um: −0,86 %IOTF30/Monat (95% KI −1,06 bis −0,66). Nach 6 Monaten −5,17 pp, nach 12 Monaten −10,33 pp. 63 % erreichten ≥10 pp Reduktion. Neurodevelopmentale Störungen modifizierten Antwort nicht signifikant (Analyse unterpowered). Universelle Erstattung ermöglichte hohe Persistenz.</w:t>
      </w:r>
    </w:p>
    <w:p>
      <w:r>
        <w:rPr>
          <w:b/>
          <w:sz w:val="19"/>
        </w:rPr>
        <w:t xml:space="preserve">Übertragbarkeit: </w:t>
      </w:r>
      <w:r>
        <w:rPr>
          <w:sz w:val="19"/>
        </w:rPr>
        <w:t>Island, universelles Erstattungssystem für GLP-1 RA bei Kindern – direktes Modell für Politikansätze jenseits restriktiver SGB-V-Regelung.</w:t>
      </w:r>
    </w:p>
    <w:p>
      <w:r>
        <w:rPr>
          <w:color w:val="5A7D3A"/>
          <w:sz w:val="18"/>
        </w:rPr>
        <w:t>https://pubmed.ncbi.nlm.nih.gov/42543796/</w:t>
      </w:r>
    </w:p>
    <w:p>
      <w:pPr>
        <w:pStyle w:val="Heading1"/>
      </w:pPr>
      <w:r>
        <w:t>Aufgenommen am 20.08.2026</w:t>
      </w:r>
    </w:p>
    <w:p>
      <w:pPr>
        <w:pStyle w:val="Heading2"/>
      </w:pPr>
      <w:r>
        <w:t>Semaglutid reduzierte Kognitives Leistungsdefizit bei Erwachsenen mit psychiatrischen Diagnosen</w:t>
      </w:r>
    </w:p>
    <w:p>
      <w:r>
        <w:rPr>
          <w:i/>
          <w:color w:val="666666"/>
          <w:sz w:val="18"/>
        </w:rPr>
        <w:t>De Giorgi R et al.  ·  BMJ Ment Health  ·  20.08.2026  ·  PMID 42624612</w:t>
      </w:r>
    </w:p>
    <w:p>
      <w:r>
        <w:t>Retrospektive Kohortenstudie (US EHR-Daten, 13 007 Patienten mit psychiatrischen Diagnosen) verglich Semaglutid mit anderen Antidiabetika bezüglich 12-Monats-Veränderungen eines klinisch bewerteten kognitiven Composite-Scores (0–100 Skala).</w:t>
      </w:r>
    </w:p>
    <w:p>
      <w:r>
        <w:rPr>
          <w:b/>
        </w:rPr>
        <w:t xml:space="preserve">Ergebnis: </w:t>
      </w:r>
      <w:r>
        <w:t>Unter Semaglutid betrug der mittlere kognitive Symptom-Score 11,14 vs. 14,91 (Kontrolle), entsprechend MR 0,75 (95%-CI 0,65–0,85, p = 0,00002), 13,46 (Glipizid, MR 0,83, p = 0,041) und 13,69 (Empagliflozin, MR 0,81, p = 0,016). Stärkere Effekte bei Memory und Depression.</w:t>
      </w:r>
    </w:p>
    <w:p>
      <w:r>
        <w:rPr>
          <w:b/>
          <w:sz w:val="19"/>
        </w:rPr>
        <w:t xml:space="preserve">Übertragbarkeit: </w:t>
      </w:r>
      <w:r>
        <w:rPr>
          <w:sz w:val="19"/>
        </w:rPr>
        <w:t>USA-EHR-Daten; Befund zu kognitiven Funktionen jenseits der Glykämie versorgungsunabhängig, aber Semaglutid-Zugang in Deutschland § 34 SGB V ausgeschlossen.</w:t>
      </w:r>
    </w:p>
    <w:p>
      <w:r>
        <w:rPr>
          <w:color w:val="5A7D3A"/>
          <w:sz w:val="18"/>
        </w:rPr>
        <w:t>https://pubmed.ncbi.nlm.nih.gov/42624612/</w:t>
      </w:r>
    </w:p>
    <w:p>
      <w:pPr>
        <w:pStyle w:val="Heading2"/>
      </w:pPr>
      <w:r>
        <w:t>Diabetes, Adipositas und metabolisches Syndrom verschärfen alkoholassoziierte Lebererkrankung erheblich</w:t>
      </w:r>
    </w:p>
    <w:p>
      <w:r>
        <w:rPr>
          <w:i/>
          <w:color w:val="666666"/>
          <w:sz w:val="18"/>
        </w:rPr>
        <w:t>Peddu DK et al.  ·  Hepatol Commun  ·  01.09.2026  ·  PMID 42623525</w:t>
      </w:r>
    </w:p>
    <w:p>
      <w:r>
        <w:t>Systematische Übersicht (19 Studien, 132 054 Patienten mit alkoholassoziierter Lebererkrankung) zu Auswirkungen von Diabetes, Adipositas und metabolischem Syndrom auf Leberprognose.</w:t>
      </w:r>
    </w:p>
    <w:p>
      <w:r>
        <w:rPr>
          <w:b/>
        </w:rPr>
        <w:t xml:space="preserve">Ergebnis: </w:t>
      </w:r>
      <w:r>
        <w:t>Diabetes erhöhte Gesamtmortalität (aHR 3,00), leberbedingte Mortalität (aHR 3,60) und HCC-Risiko (HR 1,6–21,7). Erhöhtes BMI verdoppelte kardiovaskuläre Mortalität (aHR 3,76) und HCC-Inzidenz (HR 2,0–2,9). Höhere Komorbiditätsbelastung korrelierte mit reduzierter transplantationsfreier Überlebenszeit.</w:t>
      </w:r>
    </w:p>
    <w:p>
      <w:r>
        <w:rPr>
          <w:b/>
          <w:sz w:val="19"/>
        </w:rPr>
        <w:t xml:space="preserve">Übertragbarkeit: </w:t>
      </w:r>
      <w:r>
        <w:rPr>
          <w:sz w:val="19"/>
        </w:rPr>
        <w:t>Überwiegend USA und internationale Daten; Befund zur Verschärfung der Prognose versorgungsunabhängig relevant.</w:t>
      </w:r>
    </w:p>
    <w:p>
      <w:r>
        <w:rPr>
          <w:color w:val="5A7D3A"/>
          <w:sz w:val="18"/>
        </w:rPr>
        <w:t>https://pubmed.ncbi.nlm.nih.gov/42623525/</w:t>
      </w:r>
    </w:p>
    <w:p>
      <w:pPr>
        <w:pStyle w:val="Heading2"/>
      </w:pPr>
      <w:r>
        <w:t>Mediterrane Ernährung versus Energierestriktion: keine Gewichtsvorteil nach 2 Jahren</w:t>
      </w:r>
    </w:p>
    <w:p>
      <w:r>
        <w:rPr>
          <w:i/>
          <w:color w:val="666666"/>
          <w:sz w:val="18"/>
        </w:rPr>
        <w:t>Keyserling TC et al.  ·  JAMA Netw Open  ·  03.08.2026  ·  PMID 42623075</w:t>
      </w:r>
    </w:p>
    <w:p>
      <w:r>
        <w:t>Randomisierte Studie (DELISH) verglich über 24 Monate eine mediterran geprägte Gewichtsabnahmeintervention mit kontrollierter WW-basierter Energierestriktion bei 360 Patienten mit BMI ≥ 30 aus Primärversorgung.</w:t>
      </w:r>
    </w:p>
    <w:p>
      <w:r>
        <w:rPr>
          <w:b/>
        </w:rPr>
        <w:t xml:space="preserve">Ergebnis: </w:t>
      </w:r>
      <w:r>
        <w:t>Gewichtsabnahme war zwischen Gruppen identisch: –3,40 % (mediterranes Programm) vs. –3,51 % (Kontrolle), Differenz 0,11 % (p = 0,90). Mediterrane Gruppe erreichte bessere Ernährungsqualität (AHEI +3,62 Punkte, p = 0,005), aber keine Gewichtsvorteil.</w:t>
      </w:r>
    </w:p>
    <w:p>
      <w:r>
        <w:rPr>
          <w:b/>
          <w:sz w:val="19"/>
        </w:rPr>
        <w:t xml:space="preserve">Übertragbarkeit: </w:t>
      </w:r>
      <w:r>
        <w:rPr>
          <w:sz w:val="19"/>
        </w:rPr>
        <w:t>USA, jedoch primäre Outcome (Gewichtsabnahme) ist versorgungsunabhängig übertragbar.</w:t>
      </w:r>
    </w:p>
    <w:p>
      <w:r>
        <w:rPr>
          <w:color w:val="5A7D3A"/>
          <w:sz w:val="18"/>
        </w:rPr>
        <w:t>https://pubmed.ncbi.nlm.nih.gov/42623075/</w:t>
      </w:r>
    </w:p>
    <w:p>
      <w:pPr>
        <w:pStyle w:val="Heading2"/>
      </w:pPr>
      <w:r>
        <w:t>Life's Essential 8 Scores und fortgeschrittenes kardiovaskulär-renal-metabolisches Syndrom: Nationale Querschnittsanalyse Korea</w:t>
      </w:r>
    </w:p>
    <w:p>
      <w:r>
        <w:rPr>
          <w:i/>
          <w:color w:val="666666"/>
          <w:sz w:val="18"/>
        </w:rPr>
        <w:t>Lim JA et al.  ·  Front Endocrinol (Lausanne)  ·  05.08.2026  ·  PMID 42620640</w:t>
      </w:r>
    </w:p>
    <w:p>
      <w:r>
        <w:t>Querschnittsanalyse von 17 351 koreanischen Erwachsenen (Korea NHNES 2019–2021, 2024) zur Assoziation von Verhaltens- und Gesundheitsfaktoren (Life's Essential 8) mit Stadium ≥3 des kardiovaskulär-renal-metabolischen Syndroms.</w:t>
      </w:r>
    </w:p>
    <w:p>
      <w:r>
        <w:rPr>
          <w:b/>
        </w:rPr>
        <w:t xml:space="preserve">Ergebnis: </w:t>
      </w:r>
      <w:r>
        <w:t>Jede 10-Punkte-Erhöhung des LE8-Scores reduzierte das Risiko für fortgeschrittenes CKM um aOR 0,765 (95%-CI 0,716–0,818). Personen im niedrigsten LE8-Quintil hatten 3,32-fach höhere Odds als im höchsten (95%-CI 2,30–4,80). Verhaltenskomponenten blieben über alle CKM-Stadien stabil assoziiert.</w:t>
      </w:r>
    </w:p>
    <w:p>
      <w:r>
        <w:rPr>
          <w:b/>
          <w:sz w:val="19"/>
        </w:rPr>
        <w:t xml:space="preserve">Übertragbarkeit: </w:t>
      </w:r>
      <w:r>
        <w:rPr>
          <w:sz w:val="19"/>
        </w:rPr>
        <w:t>Korea mit ähnlichem Dokumentationssystem; Asien, aber Bevölkerungsmessungen auf NHANES-Basis anwendbar.</w:t>
      </w:r>
    </w:p>
    <w:p>
      <w:r>
        <w:rPr>
          <w:color w:val="5A7D3A"/>
          <w:sz w:val="18"/>
        </w:rPr>
        <w:t>https://pubmed.ncbi.nlm.nih.gov/42620640/</w:t>
      </w:r>
    </w:p>
    <w:p>
      <w:pPr>
        <w:pStyle w:val="Heading2"/>
      </w:pPr>
      <w:r>
        <w:t>COVID-19-Lockdown erhöhte BMI bei Kindern, jüngere Kinder zeigen verzögerten Rückgang</w:t>
      </w:r>
    </w:p>
    <w:p>
      <w:r>
        <w:rPr>
          <w:i/>
          <w:color w:val="666666"/>
          <w:sz w:val="18"/>
        </w:rPr>
        <w:t>Mukasa R et al.  ·  Pediatr Int  ·  Jan. 2026  ·  PMID 42619363</w:t>
      </w:r>
    </w:p>
    <w:p>
      <w:r>
        <w:t>Längsschnittstudie anhand von Schulgesundheitsuntersuchungen in Japan (n = 711 Kinder, Messungen April 2018–April 2021) zu Alter- und Geschlechtsspezifischen BMI-Veränderungen während Lockdown und Erholung.</w:t>
      </w:r>
    </w:p>
    <w:p>
      <w:r>
        <w:rPr>
          <w:b/>
        </w:rPr>
        <w:t xml:space="preserve">Ergebnis: </w:t>
      </w:r>
      <w:r>
        <w:t>Während Lockdown stiegen BMI bei Jungen (16,60 auf 17,08 kg/m², p = 0,04) und Mädchen (16,39 auf 16,78 kg/m², p = 0,03). Kinder der Klasse 2 (7–8 Jahre) zeigten 10 Monate nach Lockdown anhaltende BMI-SDS-Erhöhungen (beide Geschlechter p &lt; 0,01); ältere Kinder erholten sich besser mit deutlichen Geschlechtsunterschieden (p &lt; 0,05).</w:t>
      </w:r>
    </w:p>
    <w:p>
      <w:r>
        <w:rPr>
          <w:b/>
          <w:sz w:val="19"/>
        </w:rPr>
        <w:t xml:space="preserve">Übertragbarkeit: </w:t>
      </w:r>
      <w:r>
        <w:rPr>
          <w:sz w:val="19"/>
        </w:rPr>
        <w:t>Japan, vergleichbare Schulgesundheitsdokumentation; Befund zu altersgestaffelten Reaktionen auf Lebensstilstörung übertragbar.</w:t>
      </w:r>
    </w:p>
    <w:p>
      <w:r>
        <w:rPr>
          <w:color w:val="5A7D3A"/>
          <w:sz w:val="18"/>
        </w:rPr>
        <w:t>https://pubmed.ncbi.nlm.nih.gov/42619363/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Adipositas</dc:title>
  <dc:subject/>
  <dc:creator>Monitor Versorgungsforschung</dc:creator>
  <cp:keywords/>
  <dc:description>generated by python-docx</dc:description>
  <cp:lastModifiedBy/>
  <cp:revision>1</cp:revision>
  <dcterms:created xsi:type="dcterms:W3CDTF">2026-10-25T06:00:00Z</dcterms:created>
  <dcterms:modified xsi:type="dcterms:W3CDTF">2026-10-25T06:00:00Z</dcterms:modified>
  <cp:category/>
</cp:coreProperties>
</file>