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12.09.2026  |  121 Studien  |  adipositas.m-vf.de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Strukturierte Schulungen für Adipositasbetreuende verbessern Fachkompetenz um 41%</w:t>
      </w:r>
    </w:p>
    <w:p>
      <w:r>
        <w:rPr>
          <w:i/>
          <w:color w:val="666666"/>
          <w:sz w:val="18"/>
        </w:rPr>
        <w:t>Wu R et al.  ·  Clin Obes  ·  Okt. 2026  ·  PMID 42728234</w:t>
      </w:r>
    </w:p>
    <w:p>
      <w:r>
        <w:t>Metaanalyse von 18 Studien (2020–2026) zu Effektivität strukturierter Weiterbildungsprogramme für Gesundheitsfachpersonen in Adipositasmanagement, gemessen an Praxiskompetenz und patientenrelevanten Ergebnissen.</w:t>
      </w:r>
    </w:p>
    <w:p>
      <w:r>
        <w:rPr>
          <w:b/>
        </w:rPr>
        <w:t xml:space="preserve">Ergebnis: </w:t>
      </w:r>
      <w:r>
        <w:t>Poolierte Analyse (7 Studien) zeigte signifikante Verbesserungen der Fachkompetenz (SMD=0,41; 95%-KI 0,12–0,70; p&lt;0,01). Programme ≥4 h erzeugten stärkere Effekte (SMD=0,68; 95%-KI 0,30–1,07; p&lt;0,01) als kürzere Interventionen. RCTs zeigten Effekt (SMD=0,53), Nicht-RCTs nicht. Persistentes Problem bleibt geringe Engagement-Rate in digital gestützten Angeboten.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Fachkompetenz ist trainierbar; Länge und Intensität entscheidend – relevant für Aus- und Weiterbildung in Praxen und Kliniken.</w:t>
      </w:r>
    </w:p>
    <w:p>
      <w:r>
        <w:rPr>
          <w:color w:val="5A7D3A"/>
          <w:sz w:val="18"/>
        </w:rPr>
        <w:t>https://pubmed.ncbi.nlm.nih.gov/42728234/</w:t>
      </w:r>
    </w:p>
    <w:p>
      <w:pPr>
        <w:pStyle w:val="Heading2"/>
      </w:pPr>
      <w:r>
        <w:t>Höhere Adipositas erhöht Infektionssterblichkeit 2,5-fach – Mendelian-Randomization-Studie</w:t>
      </w:r>
    </w:p>
    <w:p>
      <w:r>
        <w:rPr>
          <w:i/>
          <w:color w:val="666666"/>
          <w:sz w:val="18"/>
        </w:rPr>
        <w:t>Lawal L et al.  ·  Int J Epidemiol  ·  18.08.2026  ·  PMID 42727090</w:t>
      </w:r>
    </w:p>
    <w:p>
      <w:r>
        <w:t>Mendelian-Randomization-Analyse bei 126.491 mexikanischen Erwachsenen (Alter 35–74 Jahre) über 20 Jahre Nachverfolgung zum Effekt verschiedener Adipositätsmaße auf infektionsassoziierte Mortalität.</w:t>
      </w:r>
    </w:p>
    <w:p>
      <w:r>
        <w:rPr>
          <w:b/>
        </w:rPr>
        <w:t xml:space="preserve">Ergebnis: </w:t>
      </w:r>
      <w:r>
        <w:t>2.592 infektionsbedingte Todesfälle; genotypisch vorhergesagte höhere Fettmasse-Prozentsatz assoziiert mit HR 2,54 (95%-KI 1,91–3,38) für Infektionstod; Fettmasse-Prozentsatz zeigte stärkere Assoziation als BMI oder Hüftumfang. Assoziation über sechs Infektionssubtypen konsistent. Ergebnis deutet auf kausalen Zusammenhang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Mexiko, aber universal relevant: Adipositas erhöht nicht nur cardiometabole, sondern auch Infektionsrisiko – Versorgungsargument für Gewichtsintervention.</w:t>
      </w:r>
    </w:p>
    <w:p>
      <w:r>
        <w:rPr>
          <w:color w:val="5A7D3A"/>
          <w:sz w:val="18"/>
        </w:rPr>
        <w:t>https://pubmed.ncbi.nlm.nih.gov/42727090/</w:t>
      </w:r>
    </w:p>
    <w:p>
      <w:pPr>
        <w:pStyle w:val="Heading2"/>
      </w:pPr>
      <w:r>
        <w:t>Seltene Adipositas-Gene: MC4R-Defekte – Pathwege und klinische Betreung definiert</w:t>
      </w:r>
    </w:p>
    <w:p>
      <w:r>
        <w:rPr>
          <w:i/>
          <w:color w:val="666666"/>
          <w:sz w:val="18"/>
        </w:rPr>
        <w:t>Argente J et al.  ·  Clin Obes  ·  Okt. 2026  ·  PMID 42723356</w:t>
      </w:r>
    </w:p>
    <w:p>
      <w:r>
        <w:t>Konsensus-Konferenz (IMPROVE 2025, Prag) von 161 Klinikern aus 19 Ländern zu monogenen Adipositasformen und Hyperphagie im MC4R-Pathway, mit Updates zu Diagnostik, natürlichem Verlauf und Therapie.</w:t>
      </w:r>
    </w:p>
    <w:p>
      <w:r>
        <w:rPr>
          <w:b/>
        </w:rPr>
        <w:t xml:space="preserve">Ergebnis: </w:t>
      </w:r>
      <w:r>
        <w:t>Zentrale Erkenntnisse: MC4R-Pathway-Defekte und Bardet-Biedl-Syndrom erfordern spezifische genetische Diagnostik; frühe Intervention und multidisziplinäre Betreuung (inkl. Verhaltensansätze und zielgerichtete Medikamente) verbessernn Lebensqualität; Patientenversorgung steht zentral. Praktische Modelle für spezialisierte Zentren beschrieben.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(Deutschland, Niederlande, Frankreich, UK vertreten): Seltene Formen erfordern Spezialisierung und Vernetzung – Implikation für Referralstrukturen.</w:t>
      </w:r>
    </w:p>
    <w:p>
      <w:r>
        <w:rPr>
          <w:color w:val="5A7D3A"/>
          <w:sz w:val="18"/>
        </w:rPr>
        <w:t>https://pubmed.ncbi.nlm.nih.gov/42723356/</w:t>
      </w:r>
    </w:p>
    <w:p>
      <w:pPr>
        <w:pStyle w:val="Heading2"/>
      </w:pPr>
      <w:r>
        <w:t>Adipositas vor Darmkrebs-Diagnose: Das 'Paradoxon' erklärt durch Tumorbedingte Gewichtsverluste</w:t>
      </w:r>
    </w:p>
    <w:p>
      <w:r>
        <w:rPr>
          <w:i/>
          <w:color w:val="666666"/>
          <w:sz w:val="18"/>
        </w:rPr>
        <w:t>Mandic M et al.  ·  JAMA Netw Open  ·  03.08.2026  ·  PMID 42599706</w:t>
      </w:r>
    </w:p>
    <w:p>
      <w:r>
        <w:t>Bevölkerungsbasierte Fall-Kontroll-Studie mit prospektiver Nachverfolgung (5521 Darmkrebspatienten aus Südwestdeutschland 2001–2016) zum Einfluss von BMI bei Diagnose und prädiagnostischem Gewichtsverlust auf Gesamtüberleben, Darmkrebsspezifisches Überleben und Rezidivfreiheit.</w:t>
      </w:r>
    </w:p>
    <w:p>
      <w:r>
        <w:rPr>
          <w:b/>
        </w:rPr>
        <w:t xml:space="preserve">Ergebnis: </w:t>
      </w:r>
      <w:r>
        <w:t>2.429 Todesfälle über 5,2 Jahre Median-Nachverfolgung; prädiagnostischer Gewichtsverlust &gt;10% mit HR 1,55 (95%-KI 1,39–1,72) für schlechteres Überleben assoziiert. Nach gegenseitiger Anpassung für BMI bei Diagnose und prädiagnostischen Gewichtswandel wurden vermeintliche Übergewichts-Schutzeffekte auf Null reduziert. Schlussfolgerung: Adipositas-Paradoxon erklärt durch okkulte Krebssymptomatik.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 klinische Praxis; zeigt, dass BMI ohne Gewichtsverlauf-Kontext irreführend ist – wichtig für Stratifizierung.</w:t>
      </w:r>
    </w:p>
    <w:p>
      <w:r>
        <w:rPr>
          <w:color w:val="5A7D3A"/>
          <w:sz w:val="18"/>
        </w:rPr>
        <w:t>https://pubmed.ncbi.nlm.nih.gov/42599706/</w:t>
      </w:r>
    </w:p>
    <w:p>
      <w:pPr>
        <w:pStyle w:val="Heading2"/>
      </w:pPr>
      <w:r>
        <w:t>Endoskopische Magenplikation erreicht 14,75 % Gewichtsverlust in 6 Monaten – europäische Multicenter-Studie</w:t>
      </w:r>
    </w:p>
    <w:p>
      <w:r>
        <w:rPr>
          <w:i/>
          <w:color w:val="666666"/>
          <w:sz w:val="18"/>
        </w:rPr>
        <w:t>Turró Araú R et al.  ·  Obes Surg  ·  20.07.2026  ·  PMID 42474954</w:t>
      </w:r>
    </w:p>
    <w:p>
      <w:r>
        <w:t>Retrospektive Multicenter-Kohortenstudie (54 Patienten über 6 Zentren in Europa) zur technischen Reproduzierbarkeit, klinischen Wirksamkeit und Sicherheit der MEGA-Technik (modifizierte endoskopische Gastroplizierung mit 2 G-LIX-Devices) bei Adipositas.</w:t>
      </w:r>
    </w:p>
    <w:p>
      <w:r>
        <w:rPr>
          <w:b/>
        </w:rPr>
        <w:t xml:space="preserve">Ergebnis: </w:t>
      </w:r>
      <w:r>
        <w:t>Mittlerer Gewichtsverlust 14,75±6,24 % TBWL (total body weight loss) bzw. 56,17±33,75 % EBWL (excess body weight loss); 81,5 % der Patienten erreichten ≥10 % TBWL. Keine schweren unerwünschten Ereignisse. Keine signifikanten Unterschiede zwischen Zentren (p=0,406). Keine Korrelation Anzahl Nähte–Gewichtsverlust.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(Spanien, Italien, Niederlande, Österreich, Deutschland): Kostengünstige endoskopische Alternative zu Chirurgie; langzeitdaten fehlen noch.</w:t>
      </w:r>
    </w:p>
    <w:p>
      <w:r>
        <w:rPr>
          <w:color w:val="5A7D3A"/>
          <w:sz w:val="18"/>
        </w:rPr>
        <w:t>https://pubmed.ncbi.nlm.nih.gov/42474954/</w:t>
      </w:r>
    </w:p>
    <w:p>
      <w:pPr>
        <w:pStyle w:val="Heading2"/>
      </w:pPr>
      <w:r>
        <w:t>Cushing-Remission heilt metabolische Schäden nicht: Diabetes siebenfach häufiger nach 7 Jahren</w:t>
      </w:r>
    </w:p>
    <w:p>
      <w:r>
        <w:rPr>
          <w:i/>
          <w:color w:val="666666"/>
          <w:sz w:val="18"/>
        </w:rPr>
        <w:t>Rubinstein G et al.  ·  Diabetes Res Clin Pract  ·  13.07.2026  ·  PMID 42442551</w:t>
      </w:r>
    </w:p>
    <w:p>
      <w:r>
        <w:t>Longitudinale Kohortenstudie (99 Cushing-Patienten vs. 396 alters- und geschlechtsgematcht Kontrollen aus KORA) zur Persistenz metabolischer Störungen 7 Jahre nach biochemischer Remission vom Cushing-Syndrom.</w:t>
      </w:r>
    </w:p>
    <w:p>
      <w:r>
        <w:rPr>
          <w:b/>
        </w:rPr>
        <w:t xml:space="preserve">Ergebnis: </w:t>
      </w:r>
      <w:r>
        <w:t>Trotz langfristiger Verbesserung nach Remission: höhere Fettmasse (39% vs. 35%, p=0,0013), erhöhte Waist-to-Hip-Ratio (0,89 vs. 0,82, p&lt;0,0001), erhöhtes HbA1c (5,5% vs. 5,4%, p=0,0087), Diabetes 19% vs. 4% (p&lt;0,0001). Entzündungsmarker stark assoziiert – deuten auf anhaltende inflammatorische Pathologie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Deutsche LMU-München-Daten; zeigt, dass hormonelle Heilung Organschäden nicht umkehrt – Nachsorge und Metabolische Reha notwendig.</w:t>
      </w:r>
    </w:p>
    <w:p>
      <w:r>
        <w:rPr>
          <w:color w:val="5A7D3A"/>
          <w:sz w:val="18"/>
        </w:rPr>
        <w:t>https://pubmed.ncbi.nlm.nih.gov/42442551/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Adipositasprävention im Kindesalter: Strategische Lücken in spanischen Gesundheitsplänen</w:t>
      </w:r>
    </w:p>
    <w:p>
      <w:r>
        <w:rPr>
          <w:i/>
          <w:color w:val="666666"/>
          <w:sz w:val="18"/>
        </w:rPr>
        <w:t>Rondón Martínez E et al.  ·  Rev Esp Salud Publica  ·  09.09.2026  ·  PMID 42719940</w:t>
      </w:r>
    </w:p>
    <w:p>
      <w:r>
        <w:t>Eine Scoping Review untersuchte, wie die Adipositasprävention bei Kindern in spanischen nationalen und regionalen Gesundheitsplänen verankert ist.</w:t>
      </w:r>
    </w:p>
    <w:p>
      <w:r>
        <w:rPr>
          <w:b/>
        </w:rPr>
        <w:t xml:space="preserve">Ergebnis: </w:t>
      </w:r>
      <w:r>
        <w:t>Von 22 analysierten Plänen enthielten nur 9 regionale Ziele zur Adipositasprävention bei Kindern, davon nur eine quantifiziert; Programme und konkrete Aktivitäten waren in der Mehrzahl (n=8) nicht definiert. Die Umsetzung bleibt fragmentarisch und ohne messbare Vorgaben.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öffentliches Gesundheitssystem; Strukturlücken übertragbar auf deutschsprachige Länder.</w:t>
      </w:r>
    </w:p>
    <w:p>
      <w:r>
        <w:rPr>
          <w:color w:val="5A7D3A"/>
          <w:sz w:val="18"/>
        </w:rPr>
        <w:t>https://pubmed.ncbi.nlm.nih.gov/42719940/</w:t>
      </w:r>
    </w:p>
    <w:p>
      <w:pPr>
        <w:pStyle w:val="Heading2"/>
      </w:pPr>
      <w:r>
        <w:t>GLP-1-Agonisten nach Adipositaschirurgie bei unzureichendem Erfolg: Metaanalyse</w:t>
      </w:r>
    </w:p>
    <w:p>
      <w:r>
        <w:rPr>
          <w:i/>
          <w:color w:val="666666"/>
          <w:sz w:val="18"/>
        </w:rPr>
        <w:t>Santos-Pereira M et al.  ·  Front Endocrinol (Lausanne)  ·  26.08.2026  ·  PMID 42718598</w:t>
      </w:r>
    </w:p>
    <w:p>
      <w:r>
        <w:t>Eine systematische Übersicht und Metaanalyse (27 Studien, 19 in die Metaanalyse) untersuchte Wirksamkeit und Sicherheit von Liraglutid, Semaglutid und Tirzepatid bei Patienten, die ≥1 Jahr nach bariatrischen Eingriffen unzureichenden Gewichtsverlust oder Wiederzunahme aufwiesen.</w:t>
      </w:r>
    </w:p>
    <w:p>
      <w:r>
        <w:rPr>
          <w:b/>
        </w:rPr>
        <w:t xml:space="preserve">Ergebnis: </w:t>
      </w:r>
      <w:r>
        <w:t>Nach GLP-1-Agonisten-Therapie: Gewichtsverlust mit Liraglutid 9,22% (12 Monate) und Semaglutid 9,02% (12 Monate). Tirzepatid zeigte 4,23% zusätzlichen Gewichtsverlust gegenüber Semaglutid (6 Monate). Keine ernsthaften Nebenwirkungen; berichtete Effekte waren primär leichte gastrointestinale Symptome. Die substantielle Heterogenität der Studien erfordert Vorsicht bei der Interpretation.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Übersichtsarbeit mit internationalem Pool; GLP-1-Einsatz nach Chirurgie als Rescuetherapie transferierbar.</w:t>
      </w:r>
    </w:p>
    <w:p>
      <w:r>
        <w:rPr>
          <w:color w:val="5A7D3A"/>
          <w:sz w:val="18"/>
        </w:rPr>
        <w:t>https://pubmed.ncbi.nlm.nih.gov/42718598/</w:t>
      </w:r>
    </w:p>
    <w:p>
      <w:pPr>
        <w:pStyle w:val="Heading2"/>
      </w:pPr>
      <w:r>
        <w:t>Menstruationsfunktion und Fertilität nach metabolischer Adipositaschirurgie bei Frauen im reproduktiven Alter</w:t>
      </w:r>
    </w:p>
    <w:p>
      <w:r>
        <w:rPr>
          <w:i/>
          <w:color w:val="666666"/>
          <w:sz w:val="18"/>
        </w:rPr>
        <w:t>Whyte M et al.  ·  Obes Surg  ·  05.08.2026  ·  PMID 42554792</w:t>
      </w:r>
    </w:p>
    <w:p>
      <w:r>
        <w:t>Eine prospektive Kohortenstudie untersuchte Veränderungen in Menstruationsfunktion, Hormonprofilen und Fertilitätsparametern bei Frauen im reproduktiven Alter vor und nach Bypass oder Sleeve im Vergleich zu Kontrollen mit konservativer Gewichtsabnahme.</w:t>
      </w:r>
    </w:p>
    <w:p>
      <w:r>
        <w:rPr>
          <w:b/>
        </w:rPr>
        <w:t xml:space="preserve">Ergebnis: </w:t>
      </w:r>
      <w:r>
        <w:t>84 chirurgisch behandelte Frauen; 64-73% Excess-Weight-Loss bei 24 Monaten. Anti-Müller-Hormon sank (16,6 auf 16,0 pmol/L, p&lt;0,001); Sex-Hormon-Bindungs-Globulin stieg (30,6 auf 66,8 nmol/L, p&lt;0,001); freier Androgenindex sank (3,92 auf 1,84, p&lt;0,001). Unregelmäßige Menstruation und Hirsutismus nahmen ab. Polyzystische Ovarienstruktur reduzierte sich von 33% auf 10% (n=17). 20 Schwangerschaften traten auf, überwiegend 12-24 Monate postoperativ.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nationales Gesundheitssystem; Reproduktionsgesundheit als langfristiges Outcome über die Gewichtskurve hinaus.</w:t>
      </w:r>
    </w:p>
    <w:p>
      <w:r>
        <w:rPr>
          <w:color w:val="5A7D3A"/>
          <w:sz w:val="18"/>
        </w:rPr>
        <w:t>https://pubmed.ncbi.nlm.nih.gov/42554792/</w:t>
      </w:r>
    </w:p>
    <w:p>
      <w:pPr>
        <w:pStyle w:val="Heading2"/>
      </w:pPr>
      <w:r>
        <w:t>Proteinzufuhr und Sarkopenische Adipositas bei älteren Erwachsenen: EPIC-Norfolk-Kohorte</w:t>
      </w:r>
    </w:p>
    <w:p>
      <w:r>
        <w:rPr>
          <w:i/>
          <w:color w:val="666666"/>
          <w:sz w:val="18"/>
        </w:rPr>
        <w:t>Baabbad T et al.  ·  Public Health Nutr  ·  31.07.2026  ·  PMID 42535295</w:t>
      </w:r>
    </w:p>
    <w:p>
      <w:r>
        <w:t>Eine prospektive Analyse der EPIC-Norfolk-Kohorte untersuchte Assoziationen zwischen Proteinzufuhr (Gesamtmenge und Quelle) und der Prävalenz sarkopenischer Adipositas bei 14.816 Personen mittleren und höheren Alters.</w:t>
      </w:r>
    </w:p>
    <w:p>
      <w:r>
        <w:rPr>
          <w:b/>
        </w:rPr>
        <w:t xml:space="preserve">Ergebnis: </w:t>
      </w:r>
      <w:r>
        <w:t>Prävalenz sarkopenischer Adipositas: 8,9% Männer, 11,9% Frauen. Mediane Proteinzufuhr war signifikant niedriger bei sarkopenischer Adipositas (Gesamt: 0,80 vs. 1,04 g/kg KG/d, p&lt;0,001; tierisch: 0,51 vs. 0,66, p&lt;0,001; pflanzlich: 0,25 vs. 0,35, p&lt;0,001). Höhere Zufuhr war mit niedrigerem Risiko assoziiert (Gesamtprotein: OR 0,14 [95% CI 0,08-0,20]; tierisch: OR 0,58 [0,53-0,62]; pflanzlich: OR 0,46 [0,41-0,52], alle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bevölkerungsgestützter Querschnitt; funktionelle Körperkomposition statt BMI als Zielgröße.</w:t>
      </w:r>
    </w:p>
    <w:p>
      <w:r>
        <w:rPr>
          <w:color w:val="5A7D3A"/>
          <w:sz w:val="18"/>
        </w:rPr>
        <w:t>https://pubmed.ncbi.nlm.nih.gov/42535295/</w:t>
      </w:r>
    </w:p>
    <w:p>
      <w:pPr>
        <w:pStyle w:val="Heading2"/>
      </w:pPr>
      <w:r>
        <w:t>Adipositaschirurgie zur Prävention kardiovaskulärer Ereignisse: BRAVE-Studie mit ersten Ergebnissen</w:t>
      </w:r>
    </w:p>
    <w:p>
      <w:r>
        <w:rPr>
          <w:i/>
          <w:color w:val="666666"/>
          <w:sz w:val="18"/>
        </w:rPr>
        <w:t>Wong JA et al.  ·  Am Heart J  ·  25.07.2026  ·  PMID 42501951</w:t>
      </w:r>
    </w:p>
    <w:p>
      <w:r>
        <w:t>Die BRAVE-Studie randomisiert Patienten mit Adipositas und etablierter kardiovaskulärer Erkrankung zwischen Adipositaschirurgie (Sleeve, RYGB, duodenaler Switch) und strukturierter medizinischer Gewichtsreduktion; Vanguard-Phase zeigt Machbarkeit.</w:t>
      </w:r>
    </w:p>
    <w:p>
      <w:r>
        <w:rPr>
          <w:b/>
        </w:rPr>
        <w:t xml:space="preserve">Ergebnis: </w:t>
      </w:r>
      <w:r>
        <w:t>Von 2.514 gescreenten Patienten wurden 200 randomisiert (Mittelalter 59,8 Jahre; 37% Frauen; mittlerer BMI 44 kg/m²). Kohorte trägt hohe kardiovaskuläre Last: 82% Hypertonie, 45% Diabetes, 44% koronare Herzkrankheit, 39% Herzinsuffizienz, 48% Vorhofflimmern. Rekrutierungsbarrieren wurden identifiziert und durch gezielte Schulung behoben.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Brasilien, Italien, Spanien; multinationales Design mit vergleichbaren Gesundheitssystemen.</w:t>
      </w:r>
    </w:p>
    <w:p>
      <w:r>
        <w:rPr>
          <w:color w:val="5A7D3A"/>
          <w:sz w:val="18"/>
        </w:rPr>
        <w:t>https://pubmed.ncbi.nlm.nih.gov/42501951/</w:t>
      </w:r>
    </w:p>
    <w:p>
      <w:pPr>
        <w:pStyle w:val="Heading2"/>
      </w:pPr>
      <w:r>
        <w:t>Kosteneffektivität endoskopischer Adipositastherapien gegenüber Chirurgie und Semaglutid: UK-Analyse</w:t>
      </w:r>
    </w:p>
    <w:p>
      <w:r>
        <w:rPr>
          <w:i/>
          <w:color w:val="666666"/>
          <w:sz w:val="18"/>
        </w:rPr>
        <w:t>Afentou N et al.  ·  Obes Surg  ·  22.07.2026  ·  PMID 42484827</w:t>
      </w:r>
    </w:p>
    <w:p>
      <w:r>
        <w:t>Eine gesundheitsökonomische Analyse mit Markov-Modellen verglich Kosteneffektivität endoskopischer Barrieremethoden (Sleeve-Gastroplastie, Magenballon) mit laparoskopischer Sleeve-Gastrektomie und Semaglutid über 5 Jahre aus UK-NHS-Perspektive.</w:t>
      </w:r>
    </w:p>
    <w:p>
      <w:r>
        <w:rPr>
          <w:b/>
        </w:rPr>
        <w:t xml:space="preserve">Ergebnis: </w:t>
      </w:r>
      <w:r>
        <w:t>Bei Adipositas Klasse II–III war LSG kosteneffektiv gegenüber ESG (£10.593/QALY). Bei Klasse I–II zeigte ESG marginale QALY-Vorteile gegenüber Semaglutid bei leicht höheren Kosten (ICER £7.267/QALY). Semaglutid war dominant gegenüber IGB (größerer Nutzen zu niedrigerem Preis). Sensitivitätsanalysen zeigten Abhängigkeit von Interventionskosten und Langzeit-Gewichtsverlauf.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NHS-Perspektive; vergleichbar mit deutschen Kostenübernahmebedingungen für Verfahren.</w:t>
      </w:r>
    </w:p>
    <w:p>
      <w:r>
        <w:rPr>
          <w:color w:val="5A7D3A"/>
          <w:sz w:val="18"/>
        </w:rPr>
        <w:t>https://pubmed.ncbi.nlm.nih.gov/42484827/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Kombiniertes Aerob- und Krafttraining senkt Blutzucker und Lipide bei Diabesity optimal</w:t>
      </w:r>
    </w:p>
    <w:p>
      <w:r>
        <w:rPr>
          <w:i/>
          <w:color w:val="666666"/>
          <w:sz w:val="18"/>
        </w:rPr>
        <w:t>Al-Mhanna SB et al.  ·  J Sports Sci Med  ·  01.09.2026  ·  PMID 42713583</w:t>
      </w:r>
    </w:p>
    <w:p>
      <w:r>
        <w:t>Netzwerk-Metaanalyse von 32 RCTs (n=1.519 Patienten mit Typ-2-Diabetes und Adipositas) zum Vergleich von Trainingsmodalitäten auf Stoffwechselparameter und Körperkomposition.</w:t>
      </w:r>
    </w:p>
    <w:p>
      <w:r>
        <w:rPr>
          <w:b/>
        </w:rPr>
        <w:t xml:space="preserve">Ergebnis: </w:t>
      </w:r>
      <w:r>
        <w:t>Kombiniertes Aerob- und Krafttraining zeigte beste Ergebnisse für BMI-Reduktion (MD −1,78; SUCRA 93%), Triglyzeride (TG MD −0,28; SUCRA 95%), Gesamt-Cholesterin (TC MD −0,36; SUCRA 94,2%) und HOMA-IR (MD −0,92; SUCRA 92,6%). HDL stieg am stärksten (MD +0,12; SUCRA 97,5%). Aerobtraining allein senkte Nüchternblutzucker besser (MD −0,89 mmol/L), erhöhte aber Körperfett und senkte fettfreie Masse stärker als Krafttraining.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Systematische Evidenzsynthese internationale RCTs, Versorgungsrealität Deutschland vergleichbar</w:t>
      </w:r>
    </w:p>
    <w:p>
      <w:r>
        <w:rPr>
          <w:color w:val="5A7D3A"/>
          <w:sz w:val="18"/>
        </w:rPr>
        <w:t>https://pubmed.ncbi.nlm.nih.gov/42713583/</w:t>
      </w:r>
    </w:p>
    <w:p>
      <w:pPr>
        <w:pStyle w:val="Heading2"/>
      </w:pPr>
      <w:r>
        <w:t>Psychosoziale Faktoren beeinflussen Adipositas bei russischen Jugendlichen stärker als früher erwartet</w:t>
      </w:r>
    </w:p>
    <w:p>
      <w:r>
        <w:rPr>
          <w:i/>
          <w:color w:val="666666"/>
          <w:sz w:val="18"/>
        </w:rPr>
        <w:t>Khafizova AA et al.  ·  Am J Hum Biol  ·  Sept. 2026  ·  PMID 42669599</w:t>
      </w:r>
    </w:p>
    <w:p>
      <w:r>
        <w:t>Querschnittstudie russischer Hochschulstudierender (n=1.759, 17–25 Jahre) aus vier Städten zur Rolle von Sozioökonomie, Psyche und Umweltfaktoren auf BMI und zentrale Adipositas (Waist-to-Height-Ratio).</w:t>
      </w:r>
    </w:p>
    <w:p>
      <w:r>
        <w:rPr>
          <w:b/>
        </w:rPr>
        <w:t xml:space="preserve">Ergebnis: </w:t>
      </w:r>
      <w:r>
        <w:t>Angstsymptome waren in Moskau und Petrozavodsk mit Körpergewicht assoziiert; bei Männern aus Krasnodar zeigten sich Assoziationen mit mütterlicher Bildung und Familiengröße. Während makroökonomische Stabilität zunahm, schwächten sich sozioökonomische Effekte auf Anthropometrie ab, während psychosoziale Faktoren an Bedeutung gewannen (p&lt;0,05 für Trait-Angst).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Russland, andere Sozialversicherung; psychosoziale Determinanten gelten über Systeme hinweg</w:t>
      </w:r>
    </w:p>
    <w:p>
      <w:r>
        <w:rPr>
          <w:color w:val="5A7D3A"/>
          <w:sz w:val="18"/>
        </w:rPr>
        <w:t>https://pubmed.ncbi.nlm.nih.gov/42669599/</w:t>
      </w:r>
    </w:p>
    <w:p>
      <w:pPr>
        <w:pStyle w:val="Heading2"/>
      </w:pPr>
      <w:r>
        <w:t>Sarkopenische Adipositas erhöht Typ-2-Diabetes-Risiko deutlich über Adipositas allein</w:t>
      </w:r>
    </w:p>
    <w:p>
      <w:r>
        <w:rPr>
          <w:i/>
          <w:color w:val="666666"/>
          <w:sz w:val="18"/>
        </w:rPr>
        <w:t>Guan Z et al.  ·  Diabetes Care  ·  01.09.2026  ·  PMID 42439362</w:t>
      </w:r>
    </w:p>
    <w:p>
      <w:r>
        <w:t>UK-Biobank-Kohortenstudie (n=479.607) zur Assoziation von sarkopenischer Adipositas (geringe Muskelkraft + niedriger Muskelmasseanteil + hoher Fettmasseanteil) mit Typ-2-Diabetes über medianen Follow-up von 14,2 Jahren.</w:t>
      </w:r>
    </w:p>
    <w:p>
      <w:r>
        <w:rPr>
          <w:b/>
        </w:rPr>
        <w:t xml:space="preserve">Ergebnis: </w:t>
      </w:r>
      <w:r>
        <w:t>Bei 32.948 Diabetes-Fällen zeigte sarkopenische Adipositas das höchste Risiko (HR 3,54; 95% KI 3,34–3,74), deutlich höher als Adipositas allein oder Sarcopenie allein. Transitionen zu sarkopenischer Adipositas (HR 2,90) und persistierende sarkopenische Adipositas (HR 3,07) erhöhten das Risiko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Gesundheitssystem, große Routinedatenbank mit Muskelkraftmessung</w:t>
      </w:r>
    </w:p>
    <w:p>
      <w:r>
        <w:rPr>
          <w:color w:val="5A7D3A"/>
          <w:sz w:val="18"/>
        </w:rPr>
        <w:t>https://pubmed.ncbi.nlm.nih.gov/42439362/</w:t>
      </w:r>
    </w:p>
    <w:p>
      <w:pPr>
        <w:pStyle w:val="Heading2"/>
      </w:pPr>
      <w:r>
        <w:t>Frühe Anastomosenlecks nach Adipositaschirurgie kosten pro Fall €40.000–€42.000</w:t>
      </w:r>
    </w:p>
    <w:p>
      <w:r>
        <w:rPr>
          <w:i/>
          <w:color w:val="666666"/>
          <w:sz w:val="18"/>
        </w:rPr>
        <w:t>Balibrea JM et al.  ·  Br J Surg  ·  02.07.2026  ·  PMID 42435065</w:t>
      </w:r>
    </w:p>
    <w:p>
      <w:r>
        <w:t>Spanische Kostenanalyse von Frühkomplikationen (lecks) nach laparoskopischer Sleeve-Gastrektomie (LSG, n=82 Fälle/Jahr) und Roux-en-Y-Bypass (RYGB, n=18 Fälle/Jahr) im nationalen Gesundheitssystem über 1 Jahr (Gesamtbudget €4,2 Mio.).</w:t>
      </w:r>
    </w:p>
    <w:p>
      <w:r>
        <w:rPr>
          <w:b/>
        </w:rPr>
        <w:t xml:space="preserve">Ergebnis: </w:t>
      </w:r>
      <w:r>
        <w:t>Durchschnittliche Kosten pro frühem Leak: LSG €42.285 (Spanne €13.358–€94.532), RYGB €40.971 (€13.110–€94.284). Gesamtbudgetauswirkung für beide Verfahren €4,2 Mio./Jahr, dominiert durch verlängerte Krankenhausaufenthalte und Interventionen. Sensitivitätsanalyse: €1,2–€7,2 Mio.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Spanischer NHS, vergleichbare Dokumentation und Kostenstrukturen zu Deutschland</w:t>
      </w:r>
    </w:p>
    <w:p>
      <w:r>
        <w:rPr>
          <w:color w:val="5A7D3A"/>
          <w:sz w:val="18"/>
        </w:rPr>
        <w:t>https://pubmed.ncbi.nlm.nih.gov/42435065/</w:t>
      </w:r>
    </w:p>
    <w:p>
      <w:pPr>
        <w:pStyle w:val="Heading2"/>
      </w:pPr>
      <w:r>
        <w:t>Sozioökonomie und Therapieerfolg bei Adipositas im Kindesalter: Deutschland und Schweden</w:t>
      </w:r>
    </w:p>
    <w:p>
      <w:r>
        <w:rPr>
          <w:i/>
          <w:color w:val="666666"/>
          <w:sz w:val="18"/>
        </w:rPr>
        <w:t>Auzanneau M et al.  ·  PLoS Med  ·  09.07.2026  ·  PMID 42424383</w:t>
      </w:r>
    </w:p>
    <w:p>
      <w:r>
        <w:t>Zwei-Länder-Kohortenvergleich (n=31.293 Kinder mit mindestens 6 Monaten Verhaltenstherapie) zum Einfluss des sozioökonomischen Status (SES) auf die Gewichtsabnahme und Therapieabbruch in strukturierten Adipositas-Behandlungsprogrammen.</w:t>
      </w:r>
    </w:p>
    <w:p>
      <w:r>
        <w:rPr>
          <w:b/>
        </w:rPr>
        <w:t xml:space="preserve">Ergebnis: </w:t>
      </w:r>
      <w:r>
        <w:t>In Deutschland zeigte höherer SES bessere BMI-SDS-Reduktion nach 2 Jahren (−0,36 vs. −0,24 für höchste vs. niedrigste Quintile, Differenz −0,12; p&lt;0,001) und niedrigere Abbruchquote (OR 0,82; p&lt;0,001); in Schweden war SES für BMI-Reduktion nicht assoziiert (p=0,143), aber Remissionschancen waren in beiden Ländern mit höherem SES erhöht (Schweden RR 1,63; Deutschland RR 1,35; beide p&lt;0,001). Ungleichheit in Therapieergebnissen ist in Deutschland ausgeprägter.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Schweden, vergleichbare Versicherungssysteme, strukturierte Adipositas-Programme</w:t>
      </w:r>
    </w:p>
    <w:p>
      <w:r>
        <w:rPr>
          <w:color w:val="5A7D3A"/>
          <w:sz w:val="18"/>
        </w:rPr>
        <w:t>https://pubmed.ncbi.nlm.nih.gov/42424383/</w:t>
      </w:r>
    </w:p>
    <w:p>
      <w:pPr>
        <w:pStyle w:val="Heading1"/>
      </w:pPr>
      <w:r>
        <w:t>Aufgenommen am 09.09.2026</w:t>
      </w:r>
    </w:p>
    <w:p>
      <w:pPr>
        <w:pStyle w:val="Heading2"/>
      </w:pPr>
      <w:r>
        <w:t>Übergewicht bei Kindern in Navarra rückläufig, Adipositas stabil</w:t>
      </w:r>
    </w:p>
    <w:p>
      <w:r>
        <w:rPr>
          <w:i/>
          <w:color w:val="666666"/>
          <w:sz w:val="18"/>
        </w:rPr>
        <w:t>Ciriza Barea E et al.  ·  Rev Esp Salud Publica  ·  04.09.2026  ·  PMID 42708817</w:t>
      </w:r>
    </w:p>
    <w:p>
      <w:r>
        <w:t>Bevölkerungsgestützte Überwachungsstudie zur Prävalenzentwicklung von Übergewicht und Adipositas bei Kindern und Jugendlichen in Nordspanien 2007–2023.</w:t>
      </w:r>
    </w:p>
    <w:p>
      <w:r>
        <w:rPr>
          <w:b/>
        </w:rPr>
        <w:t xml:space="preserve">Ergebnis: </w:t>
      </w:r>
      <w:r>
        <w:t>Übergewicht sank signifikant um über 5 Prozentpunkte in Jungen (21,8 % auf 16,5 % im Alter 6–9 Jahre) und weniger ausgeprägt in Mädchen (23 % auf 18,2 %). Adipositas blieb hingegen stabil bei etwa 10–12 % oder stieg (Mädchen 10–14 Jahre: 6,9 % auf 7,8 %). Die Befunde zeigen Divergenz zwischen Übergewichts- und Adipositas-Trend.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Primärversorgungsdaten mit hoher Bevölkerungsabdeckung (93 %), ähnliche Prävention wie Deutschland.</w:t>
      </w:r>
    </w:p>
    <w:p>
      <w:r>
        <w:rPr>
          <w:color w:val="5A7D3A"/>
          <w:sz w:val="18"/>
        </w:rPr>
        <w:t>https://pubmed.ncbi.nlm.nih.gov/42708817/</w:t>
      </w:r>
    </w:p>
    <w:p>
      <w:pPr>
        <w:pStyle w:val="Heading2"/>
      </w:pPr>
      <w:r>
        <w:t>Kinderadipositas und Armut: Jungen und sozial Schwache stärker betroffen</w:t>
      </w:r>
    </w:p>
    <w:p>
      <w:r>
        <w:rPr>
          <w:i/>
          <w:color w:val="666666"/>
          <w:sz w:val="18"/>
        </w:rPr>
        <w:t>Pichiule-Castañeda M et al.  ·  Rev Esp Salud Publica  ·  07.09.2026  ·  PMID 42708243</w:t>
      </w:r>
    </w:p>
    <w:p>
      <w:r>
        <w:t>Longitudinale Kohortenstudie zu sozioökonomischen Determinanten der Adipositas bei 2.124 Kindern in Madrid, Messung alle 3 Jahre von Alter 4–6 bis 14 Jahren (2012–2024).</w:t>
      </w:r>
    </w:p>
    <w:p>
      <w:r>
        <w:rPr>
          <w:b/>
        </w:rPr>
        <w:t xml:space="preserve">Ergebnis: </w:t>
      </w:r>
      <w:r>
        <w:t>Gesamtadipositasprävalenz in mindestens einer Messung 20,1 % (95%-KI 18,4–21,8). Adipositas assoziiert mit männlichem Geschlecht (RPa 1,40; 95%-KI 1,17–1,68) und niedriger Familienwohlfahrt (RPa 1,36; 95%-KI 1,03–1,80). Sozioökonomische Unterschiede bestätigt und persistierend.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Longitudinaldaten zur Ungleichheit; ähnliche Sozialsysteme wie Deutschland.</w:t>
      </w:r>
    </w:p>
    <w:p>
      <w:r>
        <w:rPr>
          <w:color w:val="5A7D3A"/>
          <w:sz w:val="18"/>
        </w:rPr>
        <w:t>https://pubmed.ncbi.nlm.nih.gov/42708243/</w:t>
      </w:r>
    </w:p>
    <w:p>
      <w:pPr>
        <w:pStyle w:val="Heading2"/>
      </w:pPr>
      <w:r>
        <w:t>Notfallkomplikationen nach Adipositaschirurgie in Not-Aufnahmezentren häufig und schwer</w:t>
      </w:r>
    </w:p>
    <w:p>
      <w:r>
        <w:rPr>
          <w:i/>
          <w:color w:val="666666"/>
          <w:sz w:val="18"/>
        </w:rPr>
        <w:t>Boșneagu RD et al.  ·  Chirurgia (Bucur)  ·  Juli 2026  ·  PMID 42703978</w:t>
      </w:r>
    </w:p>
    <w:p>
      <w:r>
        <w:t>Retrospektive deskriptive Fallsammlung: 45 Notfall- oder Halbnotfall-Vorstellungen nach Adipositaschirurgie (durchgeführt anderswo) an regionälem Zentrum ohne bariatrische Eigenkompetenz, März 2021–Mai 2025.</w:t>
      </w:r>
    </w:p>
    <w:p>
      <w:r>
        <w:rPr>
          <w:b/>
        </w:rPr>
        <w:t xml:space="preserve">Ergebnis: </w:t>
      </w:r>
      <w:r>
        <w:t>73 % Frauen, Median-BMI 36 kg/m², 84 % Sleeve-Gastrektomie. Spektrum: Gallenblasen-/Pankreas-Erkrankung 27 %, Fistel/Leck 16 %, Stenose 22 %, Obstruktion 16 %. 80 % invasive Behandlung, 20 % Intensivcare, 24 % schwerer Verlauf, 16 % High-Acuity-Definition, 1 Todesfall (2,2 %).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Rumänische Sekundär-Datensammlung; zeigt Koordinationsmangel ähnlich Deutschland mit dezentralen Kliniken.</w:t>
      </w:r>
    </w:p>
    <w:p>
      <w:r>
        <w:rPr>
          <w:color w:val="5A7D3A"/>
          <w:sz w:val="18"/>
        </w:rPr>
        <w:t>https://pubmed.ncbi.nlm.nih.gov/42703978/</w:t>
      </w:r>
    </w:p>
    <w:p>
      <w:pPr>
        <w:pStyle w:val="Heading2"/>
      </w:pPr>
      <w:r>
        <w:t>Semaglutide reduziert Nierenkomplikationen bei kardio-metabolischer Erkrankung</w:t>
      </w:r>
    </w:p>
    <w:p>
      <w:r>
        <w:rPr>
          <w:i/>
          <w:color w:val="666666"/>
          <w:sz w:val="18"/>
        </w:rPr>
        <w:t>Mann JFE et al.  ·  Lancet Diabetes Endocrinol  ·  07.08.2026  ·  PMID 42567173</w:t>
      </w:r>
    </w:p>
    <w:p>
      <w:r>
        <w:t>Gepoolte Analyse von 3 Phase-3-RCTs (SELECT, FLOW, SOUL) mit N = 30.787 Teilnehmern zu Nieren-Outcomes unter Semaglutide vs. Placebo, Follow-up 39,5–47,5 Monate.</w:t>
      </w:r>
    </w:p>
    <w:p>
      <w:r>
        <w:rPr>
          <w:b/>
        </w:rPr>
        <w:t xml:space="preserve">Ergebnis: </w:t>
      </w:r>
      <w:r>
        <w:t>Semaglutide reduzierte primäre Nierenkompositum (≥50 % eGFR-Fall, Nierenversagen, nierenbezogener Tod oder kardiovaskulärer Tod): 973 vs. 1.134 Ereignisse; HR 0,84 (95%-KI 0,77–0,91). Nebenwirkungen insgesamt ähnlich oder numerisch niedriger mit Semaglutide.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USA-getriebene Zulassungsstudie, aber Nierenschutz-Befund länderneutral; in Deutschland SGB-V-Ausschluss relevant.</w:t>
      </w:r>
    </w:p>
    <w:p>
      <w:r>
        <w:rPr>
          <w:color w:val="5A7D3A"/>
          <w:sz w:val="18"/>
        </w:rPr>
        <w:t>https://pubmed.ncbi.nlm.nih.gov/42567173/</w:t>
      </w:r>
    </w:p>
    <w:p>
      <w:pPr>
        <w:pStyle w:val="Heading2"/>
      </w:pPr>
      <w:r>
        <w:t>Adipositas-induzierte Indizes vorhersagen Multimorbidität kardio-renal-metabolisch besser als BMI allein</w:t>
      </w:r>
    </w:p>
    <w:p>
      <w:r>
        <w:rPr>
          <w:i/>
          <w:color w:val="666666"/>
          <w:sz w:val="18"/>
        </w:rPr>
        <w:t>Chen Q et al.  ·  Diabetes Res Clin Pract  ·  01.08.2026  ·  PMID 42542252</w:t>
      </w:r>
    </w:p>
    <w:p>
      <w:r>
        <w:t>Retrospektive Kohortenanalysе aus UK Biobank (N = 374.513) und CHARLS (China, N = 6.401) zu C-reaktives-Protein-Triglyzerid-Glukose-Index (CTI) und 5 Adipositas-Derivaten für Vorhersage kardio-renal-metabolischer Multimorbidität.</w:t>
      </w:r>
    </w:p>
    <w:p>
      <w:r>
        <w:rPr>
          <w:b/>
        </w:rPr>
        <w:t xml:space="preserve">Ergebnis: </w:t>
      </w:r>
      <w:r>
        <w:t>Über 15,98 Jahre folgten 13.315 CRMM-Fälle. CTI-WC zeigte stärkste Assoziation (HR 1,974, 95%-KI 1,943–2,007), gefolgt von CTI-WHtR (HR 1,919, 95%-KI 1,890–1,950). NRI 21,16–23,93 %, IDI 1,05–1,51 %, ΔC-Index 0,029–0,038 – Verbesserung der Risikostratifikation über klassische Maße hinaus.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(hohe Transferenz) mit Validierung in China; Adipositas-Phänotypisierung für deutsche Risikovorhersage relevant.</w:t>
      </w:r>
    </w:p>
    <w:p>
      <w:r>
        <w:rPr>
          <w:color w:val="5A7D3A"/>
          <w:sz w:val="18"/>
        </w:rPr>
        <w:t>https://pubmed.ncbi.nlm.nih.gov/42542252/</w:t>
      </w:r>
    </w:p>
    <w:p>
      <w:pPr>
        <w:pStyle w:val="Heading2"/>
      </w:pPr>
      <w:r>
        <w:t>Beinmuskulatur schützt vor Diabetes, Bauchfett erhöht Risiko – Geschlechtsspezifische Unterschiede</w:t>
      </w:r>
    </w:p>
    <w:p>
      <w:r>
        <w:rPr>
          <w:i/>
          <w:color w:val="666666"/>
          <w:sz w:val="18"/>
        </w:rPr>
        <w:t>Ma Y et al.  ·  Diabetes  ·  01.09.2026  ·  PMID 42467557</w:t>
      </w:r>
    </w:p>
    <w:p>
      <w:r>
        <w:t>Querschnitts- und prospektive Kohortenstudie an 258.500 UK-Biobank-Teilnehmern; Körperkompositions-Muster aus 28 anthropometrischen und bildgebenden Merkmalen mittels Hauptkomponentenanalyse.</w:t>
      </w:r>
    </w:p>
    <w:p>
      <w:r>
        <w:rPr>
          <w:b/>
        </w:rPr>
        <w:t xml:space="preserve">Ergebnis: </w:t>
      </w:r>
      <w:r>
        <w:t>7 interpretierbare Muster identifiziert. Generalisierte Adiposität erhöhte T2D-Risiko (Männer HR 1,73, 95%-KI 1,33–2,24; Frauen HR 2,21, 95%-KI 1,55–3,16). Bein-dominante Magermasse senkte Risiko (Männer HR 0,57, 95%-KI 0,48–0,68; Frauen HR 0,50, 95%-KI 0,40–0,63). Zentrale Magermasse zeigte inverse Assoziation vor allem bei Frauen.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mit objektivem Imaging; Adipositäts-Phänotypisierung übertragbar auf deutsche Kohorten.</w:t>
      </w:r>
    </w:p>
    <w:p>
      <w:r>
        <w:rPr>
          <w:color w:val="5A7D3A"/>
          <w:sz w:val="18"/>
        </w:rPr>
        <w:t>https://pubmed.ncbi.nlm.nih.gov/42467557/</w:t>
      </w:r>
    </w:p>
    <w:p>
      <w:pPr>
        <w:pStyle w:val="Heading2"/>
      </w:pPr>
      <w:r>
        <w:t>Postbariatrische Impulskontrolle durch tDCS und psychosoziale Nachsorge: Pilot mit moderaten Effekten</w:t>
      </w:r>
    </w:p>
    <w:p>
      <w:r>
        <w:rPr>
          <w:i/>
          <w:color w:val="666666"/>
          <w:sz w:val="18"/>
        </w:rPr>
        <w:t>Rösch SA et al.  ·  Obes Surg  ·  15.07.2026  ·  PMID 42455493</w:t>
      </w:r>
    </w:p>
    <w:p>
      <w:r>
        <w:t>Randomisierte Pilotstudie (n = 19) zu Transkranieller Gleichstrom-Stimulation (tDCS) über rechts-dorsolateralem Präfrontalkortex plus Inhibitionstraining und psychosozialen Gruppen, 4 Wochen und 3 Monate nach Adipositaschirurgie.</w:t>
      </w:r>
    </w:p>
    <w:p>
      <w:r>
        <w:rPr>
          <w:b/>
        </w:rPr>
        <w:t xml:space="preserve">Ergebnis: </w:t>
      </w:r>
      <w:r>
        <w:t>Akzeptanz 67–80 %, Zufriedenheit M &gt; 4,38, Nebenwirkungen minimal (M = 1,46/5). Beide Gruppen zeigten moderate Verbesserungen in Essverhalten und Impulskontrolle, Hungergefühl, Lebensqualität, BMI und endokrinen Markern. Unterschied verum vs. sham unklar.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Zentren beteiligt; Machbarkeitsstudie mit zu kleiner Stichprobe für Effektivitätsschluss.</w:t>
      </w:r>
    </w:p>
    <w:p>
      <w:r>
        <w:rPr>
          <w:color w:val="5A7D3A"/>
          <w:sz w:val="18"/>
        </w:rPr>
        <w:t>https://pubmed.ncbi.nlm.nih.gov/42455493/</w:t>
      </w:r>
    </w:p>
    <w:p>
      <w:pPr>
        <w:pStyle w:val="Heading1"/>
      </w:pPr>
      <w:r>
        <w:t>Aufgenommen am 08.09.2026</w:t>
      </w:r>
    </w:p>
    <w:p>
      <w:pPr>
        <w:pStyle w:val="Heading2"/>
      </w:pPr>
      <w:r>
        <w:t>EASO-Rahmen: Morbidität statt BMI allein sagt Herzinsuffizienzrisiko voraus</w:t>
      </w:r>
    </w:p>
    <w:p>
      <w:r>
        <w:rPr>
          <w:i/>
          <w:color w:val="666666"/>
          <w:sz w:val="18"/>
        </w:rPr>
        <w:t>Tang L et al.  ·  Diabetes Metab Res Rev  ·  Sept. 2026  ·  PMID 42704620</w:t>
      </w:r>
    </w:p>
    <w:p>
      <w:r>
        <w:t>UK-Biobank-Analyse (449.550 Teilnehmende, 15,5 Jahre Follow-up) zur Frage, ob das neue EASO-Adipositas-Framework mit Morbidität bessere Risikostratifizierung für Herzinsuffizienz liefert als BMI allein.</w:t>
      </w:r>
    </w:p>
    <w:p>
      <w:r>
        <w:rPr>
          <w:b/>
        </w:rPr>
        <w:t xml:space="preserve">Ergebnis: </w:t>
      </w:r>
      <w:r>
        <w:t>Das EASO-Framework reclassifizierte 15,6 % der Übergewichtigen als adipös (Prävalenz 24,5 % → 40,1 %). Entscheidend: Übergewicht ohne Morbidität (WHtR &lt;0,5 und keine Begleitererkrankung) zeigte NIEDRIGES Risiko (HR 0,84 [0,80–0,89]), während Morbidität – nicht der BMI-Wert – das Risiko trieb. Übergewicht mit Morbidität: HR 1,32 [1,25–1,39]; BMI ≥30: HR 1,62 [1,53–1,71]. Morbidität erklärte die Risikozunahme über alle Gewichtskategorien hinweg.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(generalisierbar auf europäische Systeme), Framework betont Funktionsstatus statt Kilogramm.</w:t>
      </w:r>
    </w:p>
    <w:p>
      <w:r>
        <w:rPr>
          <w:color w:val="5A7D3A"/>
          <w:sz w:val="18"/>
        </w:rPr>
        <w:t>https://pubmed.ncbi.nlm.nih.gov/42704620/</w:t>
      </w:r>
    </w:p>
    <w:p>
      <w:pPr>
        <w:pStyle w:val="Heading2"/>
      </w:pPr>
      <w:r>
        <w:t>Inflammations-Metabolismus-Adipositas-Index sagt Herzinsuffizienz stufenweise voraus, Effekt auf Stage 3–4 stärkst</w:t>
      </w:r>
    </w:p>
    <w:p>
      <w:r>
        <w:rPr>
          <w:i/>
          <w:color w:val="666666"/>
          <w:sz w:val="18"/>
        </w:rPr>
        <w:t>Dai F et al.  ·  Cardiovasc Diabetol  ·  26.07.2026  ·  PMID 42693449</w:t>
      </w:r>
    </w:p>
    <w:p>
      <w:r>
        <w:t>English Longitudinal Study of Ageing (1.946 ≥50-Jährige, 12 Jahre Follow-up) zu Frage, ob ein Composite-Index aus CRP, Triglycerid-Glucose-Index und Waist-to-Height-Ratio (CTGW) longitudinal Herzinsuffizienz besser vorhersagt als Einzelmarker.</w:t>
      </w:r>
    </w:p>
    <w:p>
      <w:r>
        <w:rPr>
          <w:b/>
        </w:rPr>
        <w:t xml:space="preserve">Ergebnis: </w:t>
      </w:r>
      <w:r>
        <w:t>113 Herzinsuffizienz-Fälle (5,8 %). Drei Trajektorien: low-stable (n=697), moderate-metabolic (n=943), high-inflammatory (n=306). High-inflammatory: HR 2,69 [1,46–4,93]; moderate-metabolic: HR 1,96 [1,17–3,29]. Kumulative Belastung (höchstes Quartil): HR 2,35 [1,31–4,24]. Nicht-linearer Dosis-Effekt (Schwellenwert ≈8,2). Effekt-Modifikation durch CKM-Stage: Stärkste Assoziation in Stage 3–4 (HR 2,37 [1,24–4,53]). Jede SD-Zunahme: 19 % Risikoanstieg (HR 1,19 [1,04–1,36]).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Kohortendaten, Messung von Entzündung und Metabolismus über alle Gewichtskategorien hinweg.</w:t>
      </w:r>
    </w:p>
    <w:p>
      <w:r>
        <w:rPr>
          <w:color w:val="5A7D3A"/>
          <w:sz w:val="18"/>
        </w:rPr>
        <w:t>https://pubmed.ncbi.nlm.nih.gov/42693449/</w:t>
      </w:r>
    </w:p>
    <w:p>
      <w:pPr>
        <w:pStyle w:val="Heading2"/>
      </w:pPr>
      <w:r>
        <w:t>Schlafstörungen und Adipositas-Inzidenz bei postmenopausalen Frauen: U-förmig für Dauer, linear für Störung</w:t>
      </w:r>
    </w:p>
    <w:p>
      <w:r>
        <w:rPr>
          <w:i/>
          <w:color w:val="666666"/>
          <w:sz w:val="18"/>
        </w:rPr>
        <w:t>Zhu M et al.  ·  Front Endocrinol (Lausanne)  ·  17.08.2026  ·  PMID 42676488</w:t>
      </w:r>
    </w:p>
    <w:p>
      <w:r>
        <w:t>UK Biobank (68.419 nicht-adipöse postmenopausale Frauen, 13,33 Jahre Follow-up) zur Frage, ob multidimensionale Schlafmuster (Dauer, Insomnie, Chronotyp, Schnarchen, Tagesschläfrigkeit) die Adipositas-Inzidenz vorhersagen.</w:t>
      </w:r>
    </w:p>
    <w:p>
      <w:r>
        <w:rPr>
          <w:b/>
        </w:rPr>
        <w:t xml:space="preserve">Ergebnis: </w:t>
      </w:r>
      <w:r>
        <w:t>1.146 Adipositas-Fälle dokumentiert. Schlafmuster und Inzidenz: Kurz-Schlaf (≤6 h): HR 1,214; Lang-Schlaf (≥10 h): HR 1,654; häufige Insomnie: HR 1,320; Abend-Chronotyp: HR 1,224; Schnarchen: HR 1,234. U-förmige Beziehung der Schlafdauer zur Adipositas. Explorative indirekte Effekte über Inflammation und Lipide waren schwach. Keine signifikante Modifizierung durch Alter, Geschlecht, BMI-Ausgangswert.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Verhältnisse auf populationsebene; gezielte Schlaf-Intervention verdient Test.</w:t>
      </w:r>
    </w:p>
    <w:p>
      <w:r>
        <w:rPr>
          <w:color w:val="5A7D3A"/>
          <w:sz w:val="18"/>
        </w:rPr>
        <w:t>https://pubmed.ncbi.nlm.nih.gov/42676488/</w:t>
      </w:r>
    </w:p>
    <w:p>
      <w:pPr>
        <w:pStyle w:val="Heading2"/>
      </w:pPr>
      <w:r>
        <w:t>Neue Adipositas-Definitionen erhöhen Diagnose-Prävalenz, aber nur Lancet-Kriterien sagen Folgeerkrankungen voraus</w:t>
      </w:r>
    </w:p>
    <w:p>
      <w:r>
        <w:rPr>
          <w:i/>
          <w:color w:val="666666"/>
          <w:sz w:val="18"/>
        </w:rPr>
        <w:t>Qiao X et al.  ·  Diabetes Res Clin Pract  ·  25.08.2026  ·  PMID 42641806</w:t>
      </w:r>
    </w:p>
    <w:p>
      <w:r>
        <w:t>UK Biobank (498.353 Teilnehmende) zum Vergleich von BMI-basierten, EASO- und Lancet-Adipositas-Definitionen hinsichtlich Prävalenz und Vorhersagekraft für Typ-2-Diabetes, kardiovaskuläre Ereignisse, Nierenversagen und Mortalität.</w:t>
      </w:r>
    </w:p>
    <w:p>
      <w:r>
        <w:rPr>
          <w:b/>
        </w:rPr>
        <w:t xml:space="preserve">Ergebnis: </w:t>
      </w:r>
      <w:r>
        <w:t>EASO identifizierte 29,6 %, Lancet-Kriterien 63,4 % als adipös (vs. 24,8 % WHO-BMI). Unter Lancet-Kriterien diagnostizierte "klinische Adipositas" zeigte höchstes Risiko: Typ-2-Diabetes HR 12,33 [11,74–12,96], kardiovaskuläre Ereignisse HR 4,02 [3,89–4,16], Nierenversagen HR 7,13 [6,11–8,33], Mortalität HR 3,07 [2,99–3,15]. Übergewicht nach EASO oder Lancet war teilweise protektiv. Ethnische Unterschiede: Asien zeigten höhere Prevalenzen.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aber Framework-Wahl bestimmt Risikostratifizierung und Behandlungsindikation unmittelbar.</w:t>
      </w:r>
    </w:p>
    <w:p>
      <w:r>
        <w:rPr>
          <w:color w:val="5A7D3A"/>
          <w:sz w:val="18"/>
        </w:rPr>
        <w:t>https://pubmed.ncbi.nlm.nih.gov/42641806/</w:t>
      </w:r>
    </w:p>
    <w:p>
      <w:pPr>
        <w:pStyle w:val="Heading2"/>
      </w:pPr>
      <w:r>
        <w:t>Ernährungswissen allein reicht nicht: Verhältnisse (Umwelt, Fertigkeiten) bestimmen Essverhalten bei adipösen Jugendlichen</w:t>
      </w:r>
    </w:p>
    <w:p>
      <w:r>
        <w:rPr>
          <w:i/>
          <w:color w:val="666666"/>
          <w:sz w:val="18"/>
        </w:rPr>
        <w:t>Wawrzyniak A et al.  ·  Nutrients  ·  13.07.2026  ·  PMID 42514356</w:t>
      </w:r>
    </w:p>
    <w:p>
      <w:r>
        <w:t>Querschnittstudie an 1.440 polnischen Schülern (10–18 Jahre) zur Frage, wie Ernährungswissen (NRK) und -praxis (NRP) nach BMI-Status differieren und welche Faktoren diese Kluft erklären.</w:t>
      </w:r>
    </w:p>
    <w:p>
      <w:r>
        <w:rPr>
          <w:b/>
        </w:rPr>
        <w:t xml:space="preserve">Ergebnis: </w:t>
      </w:r>
      <w:r>
        <w:t>Adipöse Schüler zeigten signifikant niedriges Wissen (NRK 46 % vs. Normalgewicht 52–53 %, p&lt;0,05) und Praxis (NRP 30 % vs. 33–34 %). Hohes Wissen assoziiert mit: älterem Alter, weiblichem Geschlecht, urbaner Lebensort (bei Übergewicht/Adipositas), höherer mütterlicher Bildung (bei Normal-/Untergewicht). Bessere Praxis assoziiert mit höherem Wissen PLUS höherer körperlicher Aktivität UND ländlicher/kleinstädtischer Umgebung (protektiv für Normalgewicht). Schlussfolgerung: Wissen ist notwendig, aber nicht ausreichend; praktische Fertigkeiten und Umweltfaktoren spielen entscheidende Rolle.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aber Befunde auf deutsches Schulsystem übertragbar (Unterschicht-Gradienten, Umwelteinflüsse).</w:t>
      </w:r>
    </w:p>
    <w:p>
      <w:r>
        <w:rPr>
          <w:color w:val="5A7D3A"/>
          <w:sz w:val="18"/>
        </w:rPr>
        <w:t>https://pubmed.ncbi.nlm.nih.gov/42514356/</w:t>
      </w:r>
    </w:p>
    <w:p>
      <w:pPr>
        <w:pStyle w:val="Heading2"/>
      </w:pPr>
      <w:r>
        <w:t>Alltags-Bewegungsmuster mediieren 37–49 % der Adipositas-Mortalitäts-Assoziation; optimale Zusammensetzung für Frauen und Männer unterschiedlich</w:t>
      </w:r>
    </w:p>
    <w:p>
      <w:r>
        <w:rPr>
          <w:i/>
          <w:color w:val="666666"/>
          <w:sz w:val="18"/>
        </w:rPr>
        <w:t>Huang Y et al.  ·  J Sports Sci  ·  21.07.2026  ·  PMID 42482328</w:t>
      </w:r>
    </w:p>
    <w:p>
      <w:r>
        <w:t>UK Biobank (90.289 Teilnehmende, 7-Tage-Wrist-Beschleunigungsmessung) zur Frage, wie 24-Stunden-Bewegungsmuster (leichte Aktivität, moderate-vigorous, Stillzeit, Schlaf) unter dem EASO-Adipositas-Framework die Mortalität mediieren und welche Zeitverteilung optimal ist.</w:t>
      </w:r>
    </w:p>
    <w:p>
      <w:r>
        <w:rPr>
          <w:b/>
        </w:rPr>
        <w:t xml:space="preserve">Ergebnis: </w:t>
      </w:r>
      <w:r>
        <w:t>Kompositionelle Mediation: 37,7–49,0 % der Adipositas-Mortalitäts-Assoziation über Bewegung. MVPA trug am stärksten bei. Geschlechtsspezifische Effekte: Männer 59,2 % mediert (43,0 % via MVPA), Frauen 38,6 % (20,9 % via MVPA). Optimale tägliche Zusammensetzung: Frauen 1 h MVPA + 7 h leichte PA + 7 h Stillzeit + 9 h Schlaf; Männer 1,5 h MVPA + 7 h + 7 h + 8,5 h. Isotemporale Substitution: Ersetzen leichter durch moderate Aktivität senkt Mortalität progressiv.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objektivierte Bewegungsdaten; Empfehlungen sind geschlechtsspezifisch und praktisch umsetzbar.</w:t>
      </w:r>
    </w:p>
    <w:p>
      <w:r>
        <w:rPr>
          <w:color w:val="5A7D3A"/>
          <w:sz w:val="18"/>
        </w:rPr>
        <w:t>https://pubmed.ncbi.nlm.nih.gov/42482328/</w:t>
      </w:r>
    </w:p>
    <w:p>
      <w:pPr>
        <w:pStyle w:val="Heading1"/>
      </w:pPr>
      <w:r>
        <w:t>Aufgenommen am 07.09.2026</w:t>
      </w:r>
    </w:p>
    <w:p>
      <w:pPr>
        <w:pStyle w:val="Heading2"/>
      </w:pPr>
      <w:r>
        <w:t>Bariatrische Chirurgie reduziert kardiovaskuläre Ereignisse stärker als GLP-1-Agonisten</w:t>
      </w:r>
    </w:p>
    <w:p>
      <w:r>
        <w:rPr>
          <w:i/>
          <w:color w:val="666666"/>
          <w:sz w:val="18"/>
        </w:rPr>
        <w:t>Shirmohammadi E et al.  ·  Endocrinol Diabetes Metab  ·  Sept. 2026  ·  PMID 42700367</w:t>
      </w:r>
    </w:p>
    <w:p>
      <w:r>
        <w:t>Systematischer Review und Netzwerk-Metaanalyse (43 Studien, 932.380 Patienten): Vergleich von bariatrischer Chirurgie und GLP-1-Rezeptoragonisten für kardiovaskuläre Ergebnisse (MACE, Herzinsuffizienz, Myokardinfarkt) bei Adipositas.</w:t>
      </w:r>
    </w:p>
    <w:p>
      <w:r>
        <w:rPr>
          <w:b/>
        </w:rPr>
        <w:t xml:space="preserve">Ergebnis: </w:t>
      </w:r>
      <w:r>
        <w:t>Bariatrische Chirurgie war mit signifikant größerer Risikoreduktion assoziiert als GLP-1-Agonisten: MACE (BS: HR 0,66 [0,60–0,74] vs. GLP-1: HR 0,85 [0,77–0,94]); Herzinsuffizienz (BS: HR 0,45 [0,38–0,53] vs. GLP-1 nicht signifikant); Myokardinfarkt (BS: HR 0,53 [0,45–0,63] vs. GLP-1 nicht signifikant). Hohe Heterogenität (I²: 66–93%) bestand, aber die Richtung war konsistent. GLP-1-Agonisten bleiben wirksam für Nicht-Chirurgie-Kandidaten, aber BS zeigte überlegene Ergebnisse in allen kardiovaskulären Endpunkten.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Systemische Übersicht mit globalen Daten; Übertragbarkeit abhängig von Erstattungspolitik (Deutschland: Chirurgie-Einzelfallprüfung, GLP-1 außerhalb SGB V)</w:t>
      </w:r>
    </w:p>
    <w:p>
      <w:r>
        <w:rPr>
          <w:color w:val="5A7D3A"/>
          <w:sz w:val="18"/>
        </w:rPr>
        <w:t>https://pubmed.ncbi.nlm.nih.gov/42700367/</w:t>
      </w:r>
    </w:p>
    <w:p>
      <w:pPr>
        <w:pStyle w:val="Heading2"/>
      </w:pPr>
      <w:r>
        <w:t>Arteriale Steifheit im Kindesalter: Adipositas verschärft die Progression bis ins Jugendalter</w:t>
      </w:r>
    </w:p>
    <w:p>
      <w:r>
        <w:rPr>
          <w:i/>
          <w:color w:val="666666"/>
          <w:sz w:val="18"/>
        </w:rPr>
        <w:t>Ventura D et al.  ·  Int J Cardiol  ·  15.11.2026  ·  PMID 42641818</w:t>
      </w:r>
    </w:p>
    <w:p>
      <w:r>
        <w:t>Längsstudie an 118 Kindern aus Portugal (8–9 und 13–14 Jahre): Karotis-femorale Pulswellengeschwindigkeit stieg von 5,01 auf 6,30 m/s; bei Übergewicht/Adipositas war sie in der Adoleszenz signifikant höher als bei Normalgewicht.</w:t>
      </w:r>
    </w:p>
    <w:p>
      <w:r>
        <w:rPr>
          <w:b/>
        </w:rPr>
        <w:t xml:space="preserve">Ergebnis: </w:t>
      </w:r>
      <w:r>
        <w:t>PWV wuchs mit p&lt;0,001 über die Zeit. Im adjustierten Modell blieben PWV im Alter 8–9 Jahren (β=0,39; p=0,039) und BMI-z-Score im Alter 13–14 (β=0,33; p&lt;0,001) unabhängige Prädiktoren der späteren PWV. Die kardiovaskuläre Verfolgung beginnt in der Kindheit; Gewichtsmanagement in kritischen Entwicklungsphasen könnte die Langzeitgesundheit optimieren.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vergleichbares europäisches Gesundheitssystem</w:t>
      </w:r>
    </w:p>
    <w:p>
      <w:r>
        <w:rPr>
          <w:color w:val="5A7D3A"/>
          <w:sz w:val="18"/>
        </w:rPr>
        <w:t>https://pubmed.ncbi.nlm.nih.gov/42641818/</w:t>
      </w:r>
    </w:p>
    <w:p>
      <w:pPr>
        <w:pStyle w:val="Heading2"/>
      </w:pPr>
      <w:r>
        <w:t>Insulinresistenz, nicht Leberfibrose, bestimmt Insulinclearance bei Adipositas Klasse 3</w:t>
      </w:r>
    </w:p>
    <w:p>
      <w:r>
        <w:rPr>
          <w:i/>
          <w:color w:val="666666"/>
          <w:sz w:val="18"/>
        </w:rPr>
        <w:t>Miya A et al.  ·  Diabetes Res Clin Pract  ·  02.08.2026  ·  PMID 42543084</w:t>
      </w:r>
    </w:p>
    <w:p>
      <w:r>
        <w:t>Querschnittanalyse bei 69 Adipositas-Klasse-3-Patienten (57% Prädiabetes) mit Leberbiopsie zur bariatrischen Chirurgie: Beziehung zwischen Insulinkinetik und Leberpathologie (Steatose, Inflammation, Ballonierung, Fibrose).</w:t>
      </w:r>
    </w:p>
    <w:p>
      <w:r>
        <w:rPr>
          <w:b/>
        </w:rPr>
        <w:t xml:space="preserve">Ergebnis: </w:t>
      </w:r>
      <w:r>
        <w:t>33% ohne MASLD, 23% mit reiner Steatose, 44% mit MASH. Kein hepatisches histologisches Merkmal korrelierte mit Insulinclearance (alle p&gt;0,15). In der multivariablen Regression waren nur HOMA-IR (B=−0,101; p=0,005) und orale Glukose-Insulinsensitivität (B=0,0070; p=0,001) unabhängige Prädiktoren der Insulinclearance – nicht Leberfetthalt, Steatosis-Grad oder Fibrose. Dies widerlegt die Annahme, dass hepatische histologische Schwere die Insulinclearance bei schwerer Adipositas treibt.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(Düsseldorf), direkt übertragbar auf DACH-Versorgung</w:t>
      </w:r>
    </w:p>
    <w:p>
      <w:r>
        <w:rPr>
          <w:color w:val="5A7D3A"/>
          <w:sz w:val="18"/>
        </w:rPr>
        <w:t>https://pubmed.ncbi.nlm.nih.gov/42543084/</w:t>
      </w:r>
    </w:p>
    <w:p>
      <w:pPr>
        <w:pStyle w:val="Heading2"/>
      </w:pPr>
      <w:r>
        <w:t>Adipositas verschärft psoriatische Arthritis und reduziert Biologika-Wirksamkeit</w:t>
      </w:r>
    </w:p>
    <w:p>
      <w:r>
        <w:rPr>
          <w:i/>
          <w:color w:val="666666"/>
          <w:sz w:val="18"/>
        </w:rPr>
        <w:t>Madsen N et al.  ·  RMD Open  ·  15.07.2026  ·  PMID 42457215</w:t>
      </w:r>
    </w:p>
    <w:p>
      <w:r>
        <w:t>Narrative Übersicht (nicht-systematische Suche) über Adipositas als Risikofaktor und Komorbidität bei psoriatischer Arthritis, mit Analyse der Interaktion mit Entzündung, Behandlungsresponse und Lebensqualität.</w:t>
      </w:r>
    </w:p>
    <w:p>
      <w:r>
        <w:rPr>
          <w:b/>
        </w:rPr>
        <w:t xml:space="preserve">Ergebnis: </w:t>
      </w:r>
      <w:r>
        <w:t>Adipositas verstärkt psoriatische Arthritis durch systemische Entzündung, Adipokinregulation und mechanische Gelenkbelastung, führt zu schlechterer Krankheitsaktivität und reduzierter Biologika-Wirksamkeit. Gewichtsverlust verbessert Krankheitsaktivität und therapeutische Effizienz, aber Effekte auf Pathophysiologie sind untererforscht. Klinische Leitlinien empfehlen koordinierte Versorgung (Rheumatologe, Ernährung, Bewegung), aber weitere Forschung zu Gewichtsmanagement-induzierten zytokinen Veränderungen ist erforderlich. Adipositas sollte als Risikofaktor in integrale PsA-Verwaltung anerkannt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Großbritannien/internationale Evidenz, Qualitätsbewertung und Kohärenz mit deutschem Versorgungsauftrag</w:t>
      </w:r>
    </w:p>
    <w:p>
      <w:r>
        <w:rPr>
          <w:color w:val="5A7D3A"/>
          <w:sz w:val="18"/>
        </w:rPr>
        <w:t>https://pubmed.ncbi.nlm.nih.gov/42457215/</w:t>
      </w:r>
    </w:p>
    <w:p>
      <w:pPr>
        <w:pStyle w:val="Heading2"/>
      </w:pPr>
      <w:r>
        <w:t>Adipositas kostet Estlands Gesundheitssystem 125 Millionen Euro jährlich</w:t>
      </w:r>
    </w:p>
    <w:p>
      <w:r>
        <w:rPr>
          <w:i/>
          <w:color w:val="666666"/>
          <w:sz w:val="18"/>
        </w:rPr>
        <w:t>Saavaste J et al.  ·  Cent Eur J Public Health  ·  Juni 2026  ·  PMID 42444424</w:t>
      </w:r>
    </w:p>
    <w:p>
      <w:r>
        <w:t>Kostenanalyse für Estland 2021 mit Bevölkerungsattribuabilitätsfraktion-Ansatz: Direkte und indirekte Kosten der Adipositas wurden geschätzt unter Berücksichtigung von 29 assoziierten Erkrankungen.</w:t>
      </w:r>
    </w:p>
    <w:p>
      <w:r>
        <w:rPr>
          <w:b/>
        </w:rPr>
        <w:t xml:space="preserve">Ergebnis: </w:t>
      </w:r>
      <w:r>
        <w:t>Direkte Kosten 112,7 Mio. EUR (95% waren Behandlungskosten), indirekte Kosten 12 Mio. EUR. Gesamtkosten 125 Mio. EUR pro Jahr (116 EUR pro Erwachsenem); davon 50,3 Mio. EUR auf Übergewicht, 74,4 Mio. EUR auf Adipositas entfallend. Dies entspricht 6,9% der nationalen Gesundheitsausgaben. Die hohe Krankheitslast unterstreicht Adipositas als erhebliche Belastung für das Gesundheitssystem.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Estland, EU-vergleichbares Sozialversicherungssystem</w:t>
      </w:r>
    </w:p>
    <w:p>
      <w:r>
        <w:rPr>
          <w:color w:val="5A7D3A"/>
          <w:sz w:val="18"/>
        </w:rPr>
        <w:t>https://pubmed.ncbi.nlm.nih.gov/42444424/</w:t>
      </w:r>
    </w:p>
    <w:p>
      <w:pPr>
        <w:pStyle w:val="Heading2"/>
      </w:pPr>
      <w:r>
        <w:t>Semaglutid-Nutzer in Dänemark: 45% bleiben bei 1 mg, Gewichtsverlust und Begleitmedikationen reduziert</w:t>
      </w:r>
    </w:p>
    <w:p>
      <w:r>
        <w:rPr>
          <w:i/>
          <w:color w:val="666666"/>
          <w:sz w:val="18"/>
        </w:rPr>
        <w:t>Kjærgaard K et al.  ·  Diabetes Obes Metab  ·  13.07.2026  ·  PMID 42443134</w:t>
      </w:r>
    </w:p>
    <w:p>
      <w:r>
        <w:t>Querschnittserhebung in 28 dänischen Apotheken (N=767 Nutzer, 52% Rücklaufquote): Behandlungsmuster und Effekte von Semaglutid zur Gewichtsreduktion, einschließlich Dosierung, Gewichtsverlust nach Behandlungsdauer und Medikamentenreduktion.</w:t>
      </w:r>
    </w:p>
    <w:p>
      <w:r>
        <w:rPr>
          <w:b/>
        </w:rPr>
        <w:t xml:space="preserve">Ergebnis: </w:t>
      </w:r>
      <w:r>
        <w:t>45% der Nutzer blieben auf 1 mg, nur 8% erwarteten 2,4 mg zu erreichen. Gewichtsverlust variierte nach Dauer: 1–3 Monate 6% (IQR 3–7), &gt;1 Jahr 20% (IQR 15–26). 24% berichteten Reduktion/Absetzen von Begleitmedikamenten (30% bei Muskel-/Gelenkschmerzen, 24% bei Antihypertonika). Von 42 Erstnutzern waren 83% nach 6 Monaten noch in Therapie. Diese Daten zeigen individuelle Dosierungsanforderungen und real-world-Nutzungsmuster jenseits von Zulassungsstudien.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skandinavisches Gesundheitssystem</w:t>
      </w:r>
    </w:p>
    <w:p>
      <w:r>
        <w:rPr>
          <w:color w:val="5A7D3A"/>
          <w:sz w:val="18"/>
        </w:rPr>
        <w:t>https://pubmed.ncbi.nlm.nih.gov/42443134/</w:t>
      </w:r>
    </w:p>
    <w:p>
      <w:pPr>
        <w:pStyle w:val="Heading1"/>
      </w:pPr>
      <w:r>
        <w:t>Aufgenommen am 06.09.2026</w:t>
      </w:r>
    </w:p>
    <w:p>
      <w:pPr>
        <w:pStyle w:val="Heading2"/>
      </w:pPr>
      <w:r>
        <w:t>Naturkontakt und Übergewicht bei Kindern: GRACE-Studie in Spanien und 5 Ländern</w:t>
      </w:r>
    </w:p>
    <w:p>
      <w:r>
        <w:rPr>
          <w:i/>
          <w:color w:val="666666"/>
          <w:sz w:val="18"/>
        </w:rPr>
        <w:t>Ciriza-Barea E et al.  ·  Rev Esp Salud Publica  ·  03.09.2026  ·  PMID 42690077</w:t>
      </w:r>
    </w:p>
    <w:p>
      <w:r>
        <w:t>GRACE-Studienprotokoll, prospektive Querschnittsuntersuchung über Geschlechtsdifferenzen in der Körperbildwahrnehmung bei krebs-induziertem Gewichtsverlust, später auch prospektive Prüfung: Naturkontakt bei Kindern (7–14 J.) und Adipositas-Assoziationen in Spanien und 5 weiteren Ländern.</w:t>
      </w:r>
    </w:p>
    <w:p>
      <w:r>
        <w:rPr>
          <w:b/>
        </w:rPr>
        <w:t xml:space="preserve">Ergebnis: </w:t>
      </w:r>
      <w:r>
        <w:t>Studienprotokoll für 600 Kinder (50 % Mädchen) über 12 Monate; primärer Endpunkt ist Unterschied in Körperbildskala-Scores zwischen Geschlechtern (3 Punkte als klinisch relevant). Dabei Erfassung von physischer Aktivität, Bildschirmzeit, psychischen und schulischen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und multinationale Kohörte, primärmedizinische Versorgung, Prävention im schulischen Kontext.</w:t>
      </w:r>
    </w:p>
    <w:p>
      <w:r>
        <w:rPr>
          <w:color w:val="5A7D3A"/>
          <w:sz w:val="18"/>
        </w:rPr>
        <w:t>https://pubmed.ncbi.nlm.nih.gov/42690077/</w:t>
      </w:r>
    </w:p>
    <w:p>
      <w:pPr>
        <w:pStyle w:val="Heading2"/>
      </w:pPr>
      <w:r>
        <w:t>EASE-CF-Studie: Gewichtsabnahme-Intervention für zystische Fibrose-Patienten, Machbarkeitsprüfung</w:t>
      </w:r>
    </w:p>
    <w:p>
      <w:r>
        <w:rPr>
          <w:i/>
          <w:color w:val="666666"/>
          <w:sz w:val="18"/>
        </w:rPr>
        <w:t>Snowball J et al.  ·  BMJ Open Respir Res  ·  27.07.2026  ·  PMID 42508970</w:t>
      </w:r>
    </w:p>
    <w:p>
      <w:r>
        <w:t>Machbarkeitsprüfung einer dietitian-geführten Gewichtsabnahme-Intervention bei 30 CF-Patienten mit BMI ≥27 kg/m² über 24 Wochen in Großbritannien, eingebettet in qualitatives Design.</w:t>
      </w:r>
    </w:p>
    <w:p>
      <w:r>
        <w:rPr>
          <w:b/>
        </w:rPr>
        <w:t xml:space="preserve">Ergebnis: </w:t>
      </w:r>
      <w:r>
        <w:t>Dies ist ein Studienprotokoll; primärer Endpunkt ist Machbarkeit nach vordefinierten Kriterien (Rekrutierung, Adhärenz, Retention, Sicherheit). Die Studie soll testen, ob Gewichtsabnahme bei CF-Patienten ohne Lungenfunktionsverschlechterung möglich ist und sicher durchzuführen 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britisches NHS, strukturierte Versorgung, nationale Ethikgenehmigung.</w:t>
      </w:r>
    </w:p>
    <w:p>
      <w:r>
        <w:rPr>
          <w:color w:val="5A7D3A"/>
          <w:sz w:val="18"/>
        </w:rPr>
        <w:t>https://pubmed.ncbi.nlm.nih.gov/42508970/</w:t>
      </w:r>
    </w:p>
    <w:p>
      <w:pPr>
        <w:pStyle w:val="Heading2"/>
      </w:pPr>
      <w:r>
        <w:t>Exklusiver Olivenölkonsum senkt Typ-2-Diabetes-Risiko auch bei Übergewicht, 20-Jahres-Daten</w:t>
      </w:r>
    </w:p>
    <w:p>
      <w:r>
        <w:rPr>
          <w:i/>
          <w:color w:val="666666"/>
          <w:sz w:val="18"/>
        </w:rPr>
        <w:t>Kechagia I et al.  ·  Int J Food Sci Nutr  ·  25.07.2026  ·  PMID 42499318</w:t>
      </w:r>
    </w:p>
    <w:p>
      <w:r>
        <w:t>Die ATTICA-Kohortenstudie untersuchte über 20 Jahre, ob ausschließlicher Olivenölkonsum das Risiko für Typ-2-Diabetes bei 2000 Erwachsenen senkt.</w:t>
      </w:r>
    </w:p>
    <w:p>
      <w:r>
        <w:rPr>
          <w:b/>
        </w:rPr>
        <w:t xml:space="preserve">Ergebnis: </w:t>
      </w:r>
      <w:r>
        <w:t>Exklusiver Olivenölkonsum war mit niedrigerem Typ-2-Diabetes-Risiko verbunden (OR 0,51, 95%-KI 0,33–0,80). Die Assoziation war stärker bei übergewichtigen (OR 0,45) und adipösen Personen (OR 0,23). Die Ergebnisse sprechen für Olivenöl als nachhaltige Ernährungsstrategie, besonders bei metabolisch vulnerablen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vergleichbare Präventionspolitik und Ernährungsmuster.</w:t>
      </w:r>
    </w:p>
    <w:p>
      <w:r>
        <w:rPr>
          <w:color w:val="5A7D3A"/>
          <w:sz w:val="18"/>
        </w:rPr>
        <w:t>https://pubmed.ncbi.nlm.nih.gov/42499318/</w:t>
      </w:r>
    </w:p>
    <w:p>
      <w:pPr>
        <w:pStyle w:val="Heading2"/>
      </w:pPr>
      <w:r>
        <w:t>Adipositas-Indizes prognostizieren 20-Jahres-Typ-2-Diabetes-Risiko unterschiedlich gut</w:t>
      </w:r>
    </w:p>
    <w:p>
      <w:r>
        <w:rPr>
          <w:i/>
          <w:color w:val="666666"/>
          <w:sz w:val="18"/>
        </w:rPr>
        <w:t>Kechagia I et al.  ·  Clin Obes  ·  Aug. 2026  ·  PMID 42495893</w:t>
      </w:r>
    </w:p>
    <w:p>
      <w:r>
        <w:t>ATTICA-Kohortenstudie von 2000 Personen über 20 Jahre evaluierte, welche Adipositas-Indikatoren (BMI, WHtR, Lipid-Akkumulation) das Typ-2-Diabetes-Risiko am besten vorhersagen.</w:t>
      </w:r>
    </w:p>
    <w:p>
      <w:r>
        <w:rPr>
          <w:b/>
        </w:rPr>
        <w:t xml:space="preserve">Ergebnis: </w:t>
      </w:r>
      <w:r>
        <w:t>Alle Indizes waren unabhängig mit Typ-2-Diabetes-Inzidenz (26,3 %) assoziiert; Diskriminativität lag bei C-Index 0,70–0,80 für zentrale und für Dysfunktions-Indizes. Keine großen Unterschiede zwischen Maßen, aber konsistente moderate Vorhersagekraft über 20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prospektive Populationsdaten, Rolle von Risikistratifizierung.</w:t>
      </w:r>
    </w:p>
    <w:p>
      <w:r>
        <w:rPr>
          <w:color w:val="5A7D3A"/>
          <w:sz w:val="18"/>
        </w:rPr>
        <w:t>https://pubmed.ncbi.nlm.nih.gov/42495893/</w:t>
      </w:r>
    </w:p>
    <w:p>
      <w:pPr>
        <w:pStyle w:val="Heading2"/>
      </w:pPr>
      <w:r>
        <w:t>Metabolisches Syndrom und COPD bei Adipositaschirurgie assoziiert mit höherem Gewichtsverlust</w:t>
      </w:r>
    </w:p>
    <w:p>
      <w:r>
        <w:rPr>
          <w:i/>
          <w:color w:val="666666"/>
          <w:sz w:val="18"/>
        </w:rPr>
        <w:t>Stepaniak U et al.  ·  J Obes  ·  2026  ·  PMID 42470258</w:t>
      </w:r>
    </w:p>
    <w:p>
      <w:r>
        <w:t>Retrospektive Analyse von 601 Patienten mit schwerer Adipositas vor und 1 Jahr nach bariatrischer Operation in Polen zur Frage, welche Komorbiditäten den Gewichtsverlust beeinflussen.</w:t>
      </w:r>
    </w:p>
    <w:p>
      <w:r>
        <w:rPr>
          <w:b/>
        </w:rPr>
        <w:t xml:space="preserve">Ergebnis: </w:t>
      </w:r>
      <w:r>
        <w:t>Hypertonie war mit 71,2 % am häufigsten. Patienten mit metabolischem Syndrom oder COPD zeigten signifikant höheren Gewichtsverlust (2,4 bzw. 6,5 % mehr; p&lt;0,05 nach Adjustierung). Osteoarthritis und GERD waren mit geringerem Erfolg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europäische Adipositaschirurgie-Versorgung, vergleichbares System.</w:t>
      </w:r>
    </w:p>
    <w:p>
      <w:r>
        <w:rPr>
          <w:color w:val="5A7D3A"/>
          <w:sz w:val="18"/>
        </w:rPr>
        <w:t>https://pubmed.ncbi.nlm.nih.gov/42470258/</w:t>
      </w:r>
    </w:p>
    <w:p>
      <w:pPr>
        <w:pStyle w:val="Heading2"/>
      </w:pPr>
      <w:r>
        <w:t>GLP-1-Rezeptoragonisten assoziiert mit niedrigeren Raten für Alkohol- und Substanzgebrauchsstörungen</w:t>
      </w:r>
    </w:p>
    <w:p>
      <w:r>
        <w:rPr>
          <w:i/>
          <w:color w:val="666666"/>
          <w:sz w:val="18"/>
        </w:rPr>
        <w:t>Bach P et al.  ·  Lancet Psychiatry  ·  Aug. 2026  ·  PMID 42456704</w:t>
      </w:r>
    </w:p>
    <w:p>
      <w:r>
        <w:t>Schwedische Registeranalyse von 167.026 Typ-2-Diabetes-Patienten, die GLP-1-Rezeptoragonisten erhielten oder nicht, zur Assoziation mit Krankenhausaufnahmen wegen Alkohol- oder Substanzgebrauchsstörungen.</w:t>
      </w:r>
    </w:p>
    <w:p>
      <w:r>
        <w:rPr>
          <w:b/>
        </w:rPr>
        <w:t xml:space="preserve">Ergebnis: </w:t>
      </w:r>
      <w:r>
        <w:t>GLP-1-Exposition war mit niedrigeren Raten für Alkoholgebrauchsstörung (RR 0,55, 95%-KI 0,43–0,70) und Substanzgebrauchsstörung (RR 0,61, 95%-KI 0,50–0,74) assoziiert. Der Effekt blieb in den ersten 182 Tagen nach Absetzen für Alkoholstörung erhalten (RR 0,70), nicht aber danach oder für Substanzgebrauch.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universelles Gesundheitssystem, Registerqualität, hohe Variabilität bei Präparaten.</w:t>
      </w:r>
    </w:p>
    <w:p>
      <w:r>
        <w:rPr>
          <w:color w:val="5A7D3A"/>
          <w:sz w:val="18"/>
        </w:rPr>
        <w:t>https://pubmed.ncbi.nlm.nih.gov/42456704/</w:t>
      </w:r>
    </w:p>
    <w:p>
      <w:pPr>
        <w:pStyle w:val="Heading2"/>
      </w:pPr>
      <w:r>
        <w:t>Sarkopenie-Risiko bei hocheffektiver Adipositasbehandlung: individualisierte Gewichtsverlust-Ziele nötig</w:t>
      </w:r>
    </w:p>
    <w:p>
      <w:r>
        <w:rPr>
          <w:i/>
          <w:color w:val="666666"/>
          <w:sz w:val="18"/>
        </w:rPr>
        <w:t>Bosy-Westphal A et al.  ·  J Cachexia Sarcopenia Muscle  ·  Aug. 2026  ·  PMID 42455525</w:t>
      </w:r>
    </w:p>
    <w:p>
      <w:r>
        <w:t>Narrative Übersichtsarbeit, die physiologische Prinzipien und Daten aus klinischen Studien zu hocheffektiven Adipositas-Medikamenten (GLP-1, Inkretin) integriert, um Kriterien für sichere Gewichtsverlust-Ziele zu definieren.</w:t>
      </w:r>
    </w:p>
    <w:p>
      <w:r>
        <w:rPr>
          <w:b/>
        </w:rPr>
        <w:t xml:space="preserve">Ergebnis: </w:t>
      </w:r>
      <w:r>
        <w:t>Bei großen Energiedefiziten ging 33–38 % des Gewichtsverlusts auf Magermasse (v. a. Skelettmuskel), nicht Fett zurück. SMI-basierte Schwellenwerte (SMI-SDS ≤ −0,67) können klinisch relevante Muskelerschöpfung identifizieren. Interventionen mit strukturiertem Sport zeigten günstigere Fett-Magergewicht-Partitionierung als ohne.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Kliniken, universelle Prinzipien der Muskelerhaltung, anwendbar auf alle Behandlungsarten.</w:t>
      </w:r>
    </w:p>
    <w:p>
      <w:r>
        <w:rPr>
          <w:color w:val="5A7D3A"/>
          <w:sz w:val="18"/>
        </w:rPr>
        <w:t>https://pubmed.ncbi.nlm.nih.gov/42455525/</w:t>
      </w:r>
    </w:p>
    <w:p>
      <w:pPr>
        <w:pStyle w:val="Heading1"/>
      </w:pPr>
      <w:r>
        <w:t>Aufgenommen am 05.09.2026</w:t>
      </w:r>
    </w:p>
    <w:p>
      <w:pPr>
        <w:pStyle w:val="Heading2"/>
      </w:pPr>
      <w:r>
        <w:t>Lange Wartezeiten auf Adipositaschirurgie verschärfen Stoffwechselkomplikationen um 1,92 Jahre pro Komorbidität</w:t>
      </w:r>
    </w:p>
    <w:p>
      <w:r>
        <w:rPr>
          <w:i/>
          <w:color w:val="666666"/>
          <w:sz w:val="18"/>
        </w:rPr>
        <w:t>Barros F et al.  ·  Arq Bras Cir Dig  ·  31.08.2026  ·  PMID 42690302</w:t>
      </w:r>
    </w:p>
    <w:p>
      <w:r>
        <w:t>Retrospektive Kohortenstudie von 1.000 Adipositas-Patienten im brasilianischen öffentlichen Gesundheitssystem; Analyse der Beziehung zwischen Wartezeit und Anzahl der Komorbiditäten.</w:t>
      </w:r>
    </w:p>
    <w:p>
      <w:r>
        <w:rPr>
          <w:b/>
        </w:rPr>
        <w:t xml:space="preserve">Ergebnis: </w:t>
      </w:r>
      <w:r>
        <w:t>Signifikante Korrelation: Wartezeit mit Komorbiditäten R²=0,686 (p&lt;0,001); 60% der Wartezeit-Variabilität durch Komorbiditäten erklärt (R²=0,600). Durchschnittlich +1,92 Jahre Wartezeit pro zusätzliche Komorbidität (95% KI 1,82–2,02). Patienten &gt;10 Jahre auf der Liste zeigten höhere HbA1c-, LDL- und Gesamtcholesterinwerte.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mit längeren Wartelisten; zeigt Versorgungszugang-Problem, das auch deutsche Kostenträger kennen</w:t>
      </w:r>
    </w:p>
    <w:p>
      <w:r>
        <w:rPr>
          <w:color w:val="5A7D3A"/>
          <w:sz w:val="18"/>
        </w:rPr>
        <w:t>https://pubmed.ncbi.nlm.nih.gov/42690302/</w:t>
      </w:r>
    </w:p>
    <w:p>
      <w:pPr>
        <w:pStyle w:val="Heading2"/>
      </w:pPr>
      <w:r>
        <w:t>Langfristige Bewegung senkt Adipositas-Risiko um ein Drittel bei Frauen mittleren Alters – aber höhere Ziele zeigen keinen Zusatznutzen</w:t>
      </w:r>
    </w:p>
    <w:p>
      <w:r>
        <w:rPr>
          <w:i/>
          <w:color w:val="666666"/>
          <w:sz w:val="18"/>
        </w:rPr>
        <w:t>Tarp J et al.  ·  Int J Epidemiol  ·  18.08.2026  ·  PMID 42689630</w:t>
      </w:r>
    </w:p>
    <w:p>
      <w:r>
        <w:t>Target-Trial-Emulation mit 10 Wellen Beobachtungsdaten (1996–2022) von 779 australischen Frauen aus der Longitudinal Study on Women's Health; Effekt von 18-jähriger Adhärenz zur WHO-Bewegungsempfehlung (≥150 min/Woche) auf Adipositas-Inzidenz.</w:t>
      </w:r>
    </w:p>
    <w:p>
      <w:r>
        <w:rPr>
          <w:b/>
        </w:rPr>
        <w:t xml:space="preserve">Ergebnis: </w:t>
      </w:r>
      <w:r>
        <w:t>Kumulative Adipositas-Inzidenz nach 21 Jahren: 9,9% (99,5% KI 8,6–11,1%) mit 18-jähriger Adhärenz vs. 15,1% (12,8–17,4%) ohne Adhärenz. Risikoquote 1,5 (99,5% KI 1,2–1,9); Risikodifferenz 5,3%-Punkte (2,3–8,3%). Jede weitere Erhebung mit Nicht-Adhärenz: RR 1,1. Kein zusätzlicher Nutzen höherer Ziele.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Australien; langjährige Kohorte mit Zielprotokollemulation; Bewegungsforschung übertragbar auf Deutschland</w:t>
      </w:r>
    </w:p>
    <w:p>
      <w:r>
        <w:rPr>
          <w:color w:val="5A7D3A"/>
          <w:sz w:val="18"/>
        </w:rPr>
        <w:t>https://pubmed.ncbi.nlm.nih.gov/42689630/</w:t>
      </w:r>
    </w:p>
    <w:p>
      <w:pPr>
        <w:pStyle w:val="Heading2"/>
      </w:pPr>
      <w:r>
        <w:t>Rumänische Jugendliche: Diätische Einschränkung verdoppelt sich mit BMI, Schuldgefühle und emotionales Essen steigen – Hinweise auf gestörtes Essverhalten</w:t>
      </w:r>
    </w:p>
    <w:p>
      <w:r>
        <w:rPr>
          <w:i/>
          <w:color w:val="666666"/>
          <w:sz w:val="18"/>
        </w:rPr>
        <w:t>Mischie A et al.  ·  Nutrients  ·  16.08.2026  ·  PMID 42654257</w:t>
      </w:r>
    </w:p>
    <w:p>
      <w:r>
        <w:t>Cross-sectionale Online-Befragung von 753 rumänischen Erwachsenen (18–30 Jahre, 93,5% weiblich) zu Ernährungsmuster, Gewichtskontrollpraktiken und disordered eating über BMI-Kategorien.</w:t>
      </w:r>
    </w:p>
    <w:p>
      <w:r>
        <w:rPr>
          <w:b/>
        </w:rPr>
        <w:t xml:space="preserve">Ergebnis: </w:t>
      </w:r>
      <w:r>
        <w:t>59,1% Normalgewicht, 29,3% Übergewicht/Adipositas, 11,6% Untergewicht. Diätische Einschränkung (57,4%), körperliche Aktivität (46,7%), aber auch self-induced vomiting (6,4%). Lebenslang Binge Eating 50,1%, aktuell stressabhängiges Essen 49,1%, Schuldgefühle nach dem Essen 66,1%. Bei Übergewicht/Adipositas vs. Normalgewicht: aOR Einschränkung 2,34 (p&lt;0,001), emotionales Essen aOR 2,49, Schuld aOR 2,73 – monotonischer Gradient.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Zentral-/Osteuropa; Online-Sample, überwiegend weiblich, urban – Generalisierbarkeit begrenzt</w:t>
      </w:r>
    </w:p>
    <w:p>
      <w:r>
        <w:rPr>
          <w:color w:val="5A7D3A"/>
          <w:sz w:val="18"/>
        </w:rPr>
        <w:t>https://pubmed.ncbi.nlm.nih.gov/42654257/</w:t>
      </w:r>
    </w:p>
    <w:p>
      <w:pPr>
        <w:pStyle w:val="Heading2"/>
      </w:pPr>
      <w:r>
        <w:t>Tirzepatide im UK-Digital-Health-Setting: 13,5% Gewichtsverlust in 6 Monaten, höhere Persistenz bei weniger deprivierten Patienten</w:t>
      </w:r>
    </w:p>
    <w:p>
      <w:r>
        <w:rPr>
          <w:i/>
          <w:color w:val="666666"/>
          <w:sz w:val="18"/>
        </w:rPr>
        <w:t>Rosenior-Patten O et al.  ·  Diabetes Obes Metab  ·  06.08.2026  ·  PMID 42560020</w:t>
      </w:r>
    </w:p>
    <w:p>
      <w:r>
        <w:t>Retrospektive Kohortenstudie von 630.545 Adipositas-Patienten in UK-Telemedizin-Praxis, die Tirzepatid initiierten; Messungen von Gewichtsveränderung und Therapietreue nach Deprivationsgrad.</w:t>
      </w:r>
    </w:p>
    <w:p>
      <w:r>
        <w:rPr>
          <w:b/>
        </w:rPr>
        <w:t xml:space="preserve">Ergebnis: </w:t>
      </w:r>
      <w:r>
        <w:t>Mittlerer Gewichtsverlust -13,5% (95% KI: -13,56 bis -13,51) nach 6 Monaten (n=270.309); 89,9% erreichten ≥5% Gewichtsverlust, 72,1% ≥10%. Patienten aus weniger deprivierten Gebieten zeigten 26,1% mehr Verordnungen; 46,7% berichteten Mobilitätsverbesserung, 45,9% Stimmungsverbesserung.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UK-Telemedizin-System; Kostenerlass durch NHS nicht vergleichbar mit deutschem §34 SGB V-Ausschluss</w:t>
      </w:r>
    </w:p>
    <w:p>
      <w:r>
        <w:rPr>
          <w:color w:val="5A7D3A"/>
          <w:sz w:val="18"/>
        </w:rPr>
        <w:t>https://pubmed.ncbi.nlm.nih.gov/42560020/</w:t>
      </w:r>
    </w:p>
    <w:p>
      <w:pPr>
        <w:pStyle w:val="Heading2"/>
      </w:pPr>
      <w:r>
        <w:t>Leberfibrosis-Score bei Kindern mit Adipositas zeigt 3-fach erhöhtes Typ-2-Diabetes-Risiko in 9–19 Jahren</w:t>
      </w:r>
    </w:p>
    <w:p>
      <w:r>
        <w:rPr>
          <w:i/>
          <w:color w:val="666666"/>
          <w:sz w:val="18"/>
        </w:rPr>
        <w:t>Lefere S et al.  ·  Diabetologia  ·  22.07.2026  ·  PMID 42486926</w:t>
      </w:r>
    </w:p>
    <w:p>
      <w:r>
        <w:t>Kohortenstudie mit 4.856 Kindern mit Adipositas (Alter 12 Jahre) aus dem Schwedischen Childhood Obesity Treatment Register (2005–2020), verknüpft mit nationalen Registern; pFIB-6-Score für hepatische Fibrose und Risiko für Typ-2-Diabetes.</w:t>
      </w:r>
    </w:p>
    <w:p>
      <w:r>
        <w:rPr>
          <w:b/>
        </w:rPr>
        <w:t xml:space="preserve">Ergebnis: </w:t>
      </w:r>
      <w:r>
        <w:t>12,4% der adipösen Kinder hatten pFIB-6 ≥4. Hohes pFIB-6 (≥4) erhöhte Typ-2-Diabetes-Risiko im Alter 9–19 Jahre (aHR 3,05, 95% KI 2,17–4,28). Inzidenzrate (pro 10.000 Personenjahre): Allgemeinbevölkerung 1,02, adipöse Kinder pFIB-6 &lt;4: 45,5, pFIB-6 ≥4: 161,7. Erhöhte ALT und HOMA-IR waren stärkste Komponenten. Kein Prognosewert für Alter 20–25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Schweden; skandinavisches Gesundheitssystem; Früherkennung für intensivierte Überwachung im Jugendalter</w:t>
      </w:r>
    </w:p>
    <w:p>
      <w:r>
        <w:rPr>
          <w:color w:val="5A7D3A"/>
          <w:sz w:val="18"/>
        </w:rPr>
        <w:t>https://pubmed.ncbi.nlm.nih.gov/42486926/</w:t>
      </w:r>
    </w:p>
    <w:p>
      <w:pPr>
        <w:pStyle w:val="Heading2"/>
      </w:pPr>
      <w:r>
        <w:t>Schweizer Wehrpflichtige: Fitness sank, BMI stieg – Mismatch zwischen gefühlter und gemessener Aktivität</w:t>
      </w:r>
    </w:p>
    <w:p>
      <w:r>
        <w:rPr>
          <w:i/>
          <w:color w:val="666666"/>
          <w:sz w:val="18"/>
        </w:rPr>
        <w:t>Stoican K et al.  ·  BMJ Open  ·  15.07.2026  ·  PMID 42463210</w:t>
      </w:r>
    </w:p>
    <w:p>
      <w:r>
        <w:t>Cross-sectionale Analyse von 654.971 Schweizer Wehrpflichtigen 2006–2024; Trends in Fitness-Test-Scores (FTA) und BMI mit selbstberichteter Aktivität.</w:t>
      </w:r>
    </w:p>
    <w:p>
      <w:r>
        <w:rPr>
          <w:b/>
        </w:rPr>
        <w:t xml:space="preserve">Ergebnis: </w:t>
      </w:r>
      <w:r>
        <w:t>Männliche Wehrpflichtige: FTA-Score sank von 74,2 (2006) auf 70,4 (2024); Frauen: FTA stieg von 45,4 auf 49,9. BMI stieg bei Männern von 23,2 auf 24,1 kg/m² (Übergewicht 17%→23%, Adipositas 5%→9%). Trotzdem stieg Selbstbericht für Bewegung (trainiert: 40%→56% bei Männern, 50%→64% bei Frauen). Waist-to-Height Ratio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Schweiz; vergleichbare Wehrpflicht-Rekrutierungsdaten, ähnliches Wohlfahrtssystem</w:t>
      </w:r>
    </w:p>
    <w:p>
      <w:r>
        <w:rPr>
          <w:color w:val="5A7D3A"/>
          <w:sz w:val="18"/>
        </w:rPr>
        <w:t>https://pubmed.ncbi.nlm.nih.gov/42463210/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Fragmentation in Adipositas-Versorgung behindert Behandlungserfolg in Sri Lanka</w:t>
      </w:r>
    </w:p>
    <w:p>
      <w:r>
        <w:rPr>
          <w:i/>
          <w:color w:val="666666"/>
          <w:sz w:val="18"/>
        </w:rPr>
        <w:t>Gamage GP et al.  ·  BMJ Open  ·  03.09.2026  ·  PMID 42692514</w:t>
      </w:r>
    </w:p>
    <w:p>
      <w:r>
        <w:t>Qualitative Studie mit 8 Versorgungspraktikern in Colombo (Diätassistenten, Ärzte, Verhaltensfachleute): semi-strukturierte Interviews zur Ausgestaltung von Gewichtsmanagement für junge Erwachsene (18–35 Jahre) mit Adipositas.</w:t>
      </w:r>
    </w:p>
    <w:p>
      <w:r>
        <w:rPr>
          <w:b/>
        </w:rPr>
        <w:t xml:space="preserve">Ergebnis: </w:t>
      </w:r>
      <w:r>
        <w:t>Zwei Kernthemen: (1) Barrieren – begrenzte Kompetenz und Selbstsicherheit der Praktiker, fragmentierte Versorgung, Motivations- und Adhärenzprobleme von Patienten, kulturelle/religiöse Mythen; (2) Strategien – frühzeitige Erkennung mit klarem Überweisungssystem, individualisierte interdisziplinäre Versorgung, kontinuierliche Nachsorge und Selbstmonitoring, unterstützendes soziales Umfeld. Koordination der Versorgung ist Schlüsselfaktor.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Südostasien, aber Erkenntnis zur Fragmentierung gilt auch für Deutschland</w:t>
      </w:r>
    </w:p>
    <w:p>
      <w:r>
        <w:rPr>
          <w:color w:val="5A7D3A"/>
          <w:sz w:val="18"/>
        </w:rPr>
        <w:t>https://pubmed.ncbi.nlm.nih.gov/42692514/</w:t>
      </w:r>
    </w:p>
    <w:p>
      <w:pPr>
        <w:pStyle w:val="Heading2"/>
      </w:pPr>
      <w:r>
        <w:t>Liposuktion bei Lipoödem in Deutschland: Superioriät zur konservativen Therapie</w:t>
      </w:r>
    </w:p>
    <w:p>
      <w:r>
        <w:rPr>
          <w:i/>
          <w:color w:val="666666"/>
          <w:sz w:val="18"/>
        </w:rPr>
        <w:t>Podda M et al.  ·  Lancet  ·  05.09.2026  ·  PMID 42692034</w:t>
      </w:r>
    </w:p>
    <w:p>
      <w:r>
        <w:t>Randomisierte deutsche Multicenter-Studie an 410 Patienten mit Lipoödem, die Liposuktion mit konservativer Kompressionstherapie über 12 Monate verglichen.</w:t>
      </w:r>
    </w:p>
    <w:p>
      <w:r>
        <w:rPr>
          <w:b/>
        </w:rPr>
        <w:t xml:space="preserve">Ergebnis: </w:t>
      </w:r>
      <w:r>
        <w:t>68 % der Liposuktion-Patienten erreichten Schmerzreduktion ≥2 Punkte vs. 8 % unter Therapie (OR 26,2; 95%-KI 13,1–52,5; p&lt;0,0001). Ernsthafte unerwünschte Ereignisse traten in 8 % der Liposuktion-Gruppe auf vs. 3 % unter konservativer Therapie. Sekundäre Outcomes zur Lebensqualität waren in der Liposuktion-Gruppe signifikant besser.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 Dokumentationspflichten und Erstattungslogik</w:t>
      </w:r>
    </w:p>
    <w:p>
      <w:r>
        <w:rPr>
          <w:color w:val="5A7D3A"/>
          <w:sz w:val="18"/>
        </w:rPr>
        <w:t>https://pubmed.ncbi.nlm.nih.gov/42692034/</w:t>
      </w:r>
    </w:p>
    <w:p>
      <w:pPr>
        <w:pStyle w:val="Heading2"/>
      </w:pPr>
      <w:r>
        <w:t>Adipositas-Prävention bei Kindern: Strategie scheitert bei Benachteiligten</w:t>
      </w:r>
    </w:p>
    <w:p>
      <w:r>
        <w:rPr>
          <w:i/>
          <w:color w:val="666666"/>
          <w:sz w:val="18"/>
        </w:rPr>
        <w:t>Royo-Bordonada MÁ et al.  ·  Rev Esp Salud Publica  ·  01.09.2026  ·  PMID 42690119</w:t>
      </w:r>
    </w:p>
    <w:p>
      <w:r>
        <w:t>Analyse spanischer Adipositasepidemie: 34,1 % der 3–24-Jährigen mit Übergewicht, 10,3 % mit Adipositas; zwischen 2006 und 2016 stieg Adipositas-Prävalenz aber nur in sozial benachteiligten Gebieten.</w:t>
      </w:r>
    </w:p>
    <w:p>
      <w:r>
        <w:rPr>
          <w:b/>
        </w:rPr>
        <w:t xml:space="preserve">Ergebnis: </w:t>
      </w:r>
      <w:r>
        <w:t>Zwischen 2019 und 2023 sanken Übergewicht und Adipositas bei 6–9-Jährigen um 3,1 bzw. 1,4 Prozentpunkte, blieben aber in Familien mit niedrigem Einkommen stabil. Das Adipositas-Ratio (Unterschicht vs. Oberschicht) verschärfte sich von 1,59 auf 2,03. Die NAOS-Strategie verfehlte damit ihre Zielgruppe.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ähnliche Versicherungssysteme und Präventionsaufträge</w:t>
      </w:r>
    </w:p>
    <w:p>
      <w:r>
        <w:rPr>
          <w:color w:val="5A7D3A"/>
          <w:sz w:val="18"/>
        </w:rPr>
        <w:t>https://pubmed.ncbi.nlm.nih.gov/42690119/</w:t>
      </w:r>
    </w:p>
    <w:p>
      <w:pPr>
        <w:pStyle w:val="Heading2"/>
      </w:pPr>
      <w:r>
        <w:t>Frühe Gewichtszunahme im Kindesalter schädigt Nierenfunktion dauerhaft</w:t>
      </w:r>
    </w:p>
    <w:p>
      <w:r>
        <w:rPr>
          <w:i/>
          <w:color w:val="666666"/>
          <w:sz w:val="18"/>
        </w:rPr>
        <w:t>Dias M et al.  ·  J Bras Nefrol  ·  Okt. 2026  ·  PMID 42684143</w:t>
      </w:r>
    </w:p>
    <w:p>
      <w:r>
        <w:t>Longitudinale portugiesische Kohortenstudie mit 1004 Kindern (7–9 Jahre), die Gewichtsverlaufsmuster von Geburt bis 6 Jahre mit geschätzter glomerulärer Filtrationsrate korrelierte.</w:t>
      </w:r>
    </w:p>
    <w:p>
      <w:r>
        <w:rPr>
          <w:b/>
        </w:rPr>
        <w:t xml:space="preserve">Ergebnis: </w:t>
      </w:r>
      <w:r>
        <w:t>Kinder mit persistenter oder im Schulalter beginnender beschleunigter Gewichtszunahme (Trajektorie II und III) wiesen signifikant niedrigere eGFR auf (2,68–3,75 mL/min/1,73 m² niedriger als Referenzgruppe in multivariaten Modellen; p nicht durchgehend angegeben, aber CYSTIN-Messung zeigt Effekt). Frühe metabolische Prägung bestimmt spätere Nierenfunktion.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Public Health-Kontext ähnlich Süddeutschland</w:t>
      </w:r>
    </w:p>
    <w:p>
      <w:r>
        <w:rPr>
          <w:color w:val="5A7D3A"/>
          <w:sz w:val="18"/>
        </w:rPr>
        <w:t>https://pubmed.ncbi.nlm.nih.gov/42684143/</w:t>
      </w:r>
    </w:p>
    <w:p>
      <w:pPr>
        <w:pStyle w:val="Heading2"/>
      </w:pPr>
      <w:r>
        <w:t>Mütterliches Übergewicht in der Schwangerschaft erhöht kardiovaskuläres Risiko der Kinder langfristig</w:t>
      </w:r>
    </w:p>
    <w:p>
      <w:r>
        <w:rPr>
          <w:i/>
          <w:color w:val="666666"/>
          <w:sz w:val="18"/>
        </w:rPr>
        <w:t>Wang H et al.  ·  JAMA Netw Open  ·  01.09.2026  ·  PMID 42678700</w:t>
      </w:r>
    </w:p>
    <w:p>
      <w:r>
        <w:t>Schwedische Populationskohorte mit 2,5 Mio. ab 1982 Geborenen, Nachverfolgung bis 2023: Assoziation mütterlicher BMI und Gestationsgewichtszunahme mit kardiovaskulären Ereignissen im Nachwuchs (median 22 Jahre Follow-up).</w:t>
      </w:r>
    </w:p>
    <w:p>
      <w:r>
        <w:rPr>
          <w:b/>
        </w:rPr>
        <w:t xml:space="preserve">Ergebnis: </w:t>
      </w:r>
      <w:r>
        <w:t>22.510 Fälle von kardiovaskulären Erkrankungen (0,9 %). Verglichen mit normalgewichtigen Müttern: Übergewicht der Mutter HR 1,29, Adipositas Klasse 1 HR 1,66, Klasse 2 HR 2,16, Klasse 3 HR 2,74. Höhere Gestationsgewichtszunahme (z-Score ≥1) bei normalgewichtigen Müttern: HR 1,16. Sibling-Analysen zeigten teilweise Attenuierung, aber Assoziationen blieben evident.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Geburtshilfe und Kinder-Nachverfolgung</w:t>
      </w:r>
    </w:p>
    <w:p>
      <w:r>
        <w:rPr>
          <w:color w:val="5A7D3A"/>
          <w:sz w:val="18"/>
        </w:rPr>
        <w:t>https://pubmed.ncbi.nlm.nih.gov/42678700/</w:t>
      </w:r>
    </w:p>
    <w:p>
      <w:pPr>
        <w:pStyle w:val="Heading2"/>
      </w:pPr>
      <w:r>
        <w:t>Strukturierte Lebensstiländerung verbessert Body-Komposition unabhängig vom Gewichtsverlust</w:t>
      </w:r>
    </w:p>
    <w:p>
      <w:r>
        <w:rPr>
          <w:i/>
          <w:color w:val="666666"/>
          <w:sz w:val="18"/>
        </w:rPr>
        <w:t>Rúnarsdóttir TR et al.  ·  Mol Nutr Food Res  ·  Aug. 2026  ·  PMID 42522290</w:t>
      </w:r>
    </w:p>
    <w:p>
      <w:r>
        <w:t>Randomisierte isländische Doppelblind-Studie mit 33 Frauen mit Adipositas (BMI 30,0–54,1 kg/m²): 12-Wochen-Programm mit Chitosan oder Placebo plus strukturierte Lebensstiländerung (Ernährung, Bewegung); DXA-Analysen der Body-Komposition.</w:t>
      </w:r>
    </w:p>
    <w:p>
      <w:r>
        <w:rPr>
          <w:b/>
        </w:rPr>
        <w:t xml:space="preserve">Ergebnis: </w:t>
      </w:r>
      <w:r>
        <w:t>Strukturierte Lifestyle-Interventionen erhöhten Muskelmasse, Handgriffstärke, Ausdauer und Selbstbewertung der Gesundheit über alle BMI-Gruppen hinweg, während Körperfettmasse und mittlerer arterieller Blutdruck sanken – unabhängig von Gewichtsverlust. Chitosan-Supplementation war mit Reduktion des Firmicutes/Bacteroidota-Verhältnisses assoziiert. Interpretierbarkeit durch kleine Stichprobe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Nordeuropa, ähnliche Fachkompetenz in klinischer Ernährung</w:t>
      </w:r>
    </w:p>
    <w:p>
      <w:r>
        <w:rPr>
          <w:color w:val="5A7D3A"/>
          <w:sz w:val="18"/>
        </w:rPr>
        <w:t>https://pubmed.ncbi.nlm.nih.gov/42522290/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Leberablagerungen in der Kindheit vorhersagen kardiovaskuläres Risiko im jungen Erwachsenenalter</w:t>
      </w:r>
    </w:p>
    <w:p>
      <w:r>
        <w:rPr>
          <w:i/>
          <w:color w:val="666666"/>
          <w:sz w:val="18"/>
        </w:rPr>
        <w:t>Stroes AR et al.  ·  Pediatr Obes  ·  Sept. 2026  ·  PMID 42683934</w:t>
      </w:r>
    </w:p>
    <w:p>
      <w:r>
        <w:t>10-Jahres-Kohortenstudie zu Hepatic steatosis und Carotis-Intima-Media-Dicke (cIMT) bei Kindern mit schwerer Adipositas und deren 10-Jahres-Verfolgung.</w:t>
      </w:r>
    </w:p>
    <w:p>
      <w:r>
        <w:rPr>
          <w:b/>
        </w:rPr>
        <w:t xml:space="preserve">Ergebnis: </w:t>
      </w:r>
      <w:r>
        <w:t>46% der Kinder hatten Steatose, 46% auch als Erwachsene. Steatose im jungen Erwachsenenalter war unabhängig mit erhöhter cIMT assoziiert (Mittelwertdifferenz 0,035 mm, p=0,008). Kindliche Steatose sagte cIMT-Progression voraus. Persistente oder neu auftretende Steatose kennzeichnet höheres Herz-Kreislauf-Risiko.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Klinikdaten, Versorgungskontinuität etabliert</w:t>
      </w:r>
    </w:p>
    <w:p>
      <w:r>
        <w:rPr>
          <w:color w:val="5A7D3A"/>
          <w:sz w:val="18"/>
        </w:rPr>
        <w:t>https://pubmed.ncbi.nlm.nih.gov/42683934/</w:t>
      </w:r>
    </w:p>
    <w:p>
      <w:pPr>
        <w:pStyle w:val="Heading2"/>
      </w:pPr>
      <w:r>
        <w:t>Bauchlagerung bei schwerem Übergewicht mit ARDS machbar und sicher</w:t>
      </w:r>
    </w:p>
    <w:p>
      <w:r>
        <w:rPr>
          <w:i/>
          <w:color w:val="666666"/>
          <w:sz w:val="18"/>
        </w:rPr>
        <w:t>Lee C et al.  ·  Am J Crit Care  ·  01.09.2026  ·  PMID 42676144</w:t>
      </w:r>
    </w:p>
    <w:p>
      <w:r>
        <w:t>Retrospektive Kohortenstudie von 1.448 ARDS-Patienten mit unterschiedlichen Adipositas-Graden; Feasibility und Sicherheit von manueller Bauchlagerung.</w:t>
      </w:r>
    </w:p>
    <w:p>
      <w:r>
        <w:rPr>
          <w:b/>
        </w:rPr>
        <w:t xml:space="preserve">Ergebnis: </w:t>
      </w:r>
      <w:r>
        <w:t>Bauchlagerung war machbar und sicher über alle Adipositas-Klassen. Patienten mit Adipositas Grad III zeigten größte Verbesserungen in Gasaustausch (37% PaO2/FiO2-Anstieg vs. 28% bei Normalgewicht, p&lt;0,05). Komplikationsraten niedrig in allen Gruppen. ICU- und Krankenhausverweildauer verkürzt.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Sicherheitseffekt ist gewichtssystemunabhängig übertragbar</w:t>
      </w:r>
    </w:p>
    <w:p>
      <w:r>
        <w:rPr>
          <w:color w:val="5A7D3A"/>
          <w:sz w:val="18"/>
        </w:rPr>
        <w:t>https://pubmed.ncbi.nlm.nih.gov/42676144/</w:t>
      </w:r>
    </w:p>
    <w:p>
      <w:pPr>
        <w:pStyle w:val="Heading2"/>
      </w:pPr>
      <w:r>
        <w:t>Kardiovaskulär-renales-metabolisches Syndrom erhöht Pankreaskrebsrisiko dosisabhängig</w:t>
      </w:r>
    </w:p>
    <w:p>
      <w:r>
        <w:rPr>
          <w:i/>
          <w:color w:val="666666"/>
          <w:sz w:val="18"/>
        </w:rPr>
        <w:t>Choi M et al.  ·  Diabetes Metab Res Rev  ·  Sept. 2026  ·  PMID 42549759</w:t>
      </w:r>
    </w:p>
    <w:p>
      <w:r>
        <w:t>Prospektive Kohorte mit 326.148 UK-Biobank-Teilnehmern; 1.234 Pankreaskrebsfälle über 13,5 Jahre Follow-up zur Assoziation zwischen CKM-Stadien und Pankreaskrebsinzidenz.</w:t>
      </w:r>
    </w:p>
    <w:p>
      <w:r>
        <w:rPr>
          <w:b/>
        </w:rPr>
        <w:t xml:space="preserve">Ergebnis: </w:t>
      </w:r>
      <w:r>
        <w:t>Pankreaskrebsinzidenz stieg von 9,0 (Stadium 0) auf 48,6 pro 100.000 Personenjahre (Stadium 4). Adjustierte SHR für Stadium 1-2: 1,97-2,02; Stadium 3-4: 2,08 (p&lt;0,001). Assoziation bestand über Alters-, Geschlechts- und Raucherstatus hinweg. Metabolischer Funktionsverlust als Risikostratifizierer.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UK-Biobank, generalisierbar auf europäische Settings mit ähnlicher Risikoprofilierung</w:t>
      </w:r>
    </w:p>
    <w:p>
      <w:r>
        <w:rPr>
          <w:color w:val="5A7D3A"/>
          <w:sz w:val="18"/>
        </w:rPr>
        <w:t>https://pubmed.ncbi.nlm.nih.gov/42549759/</w:t>
      </w:r>
    </w:p>
    <w:p>
      <w:pPr>
        <w:pStyle w:val="Heading2"/>
      </w:pPr>
      <w:r>
        <w:t>Niedriges Bildungsniveau erhöht Adipositas-Risiko um 61% trotz Lifestyle-Anpassung</w:t>
      </w:r>
    </w:p>
    <w:p>
      <w:r>
        <w:rPr>
          <w:i/>
          <w:color w:val="666666"/>
          <w:sz w:val="18"/>
        </w:rPr>
        <w:t>Vicente-Herrero MT et al.  ·  Med Sci (Basel)  ·  27.06.2026  ·  PMID 42506320</w:t>
      </w:r>
    </w:p>
    <w:p>
      <w:r>
        <w:t>Querschnittsstudie von 3.108 berufstätigen Erwachsenen in Spanien zu Assoziation zwischen Bildungsstand und Adipositas und Attenuation durch Lifestyle-Faktoren.</w:t>
      </w:r>
    </w:p>
    <w:p>
      <w:r>
        <w:rPr>
          <w:b/>
        </w:rPr>
        <w:t xml:space="preserve">Ergebnis: </w:t>
      </w:r>
      <w:r>
        <w:t>Adipositas-Prävalenz: 11,5% (höhere Bildung) vs. 19,8% (Grund-/keine Bildung). Rohes OR 1,89 (95% CI 1,46-2,45). Nach Adjust für Alter/Geschlecht OR 1,72; nach Hinzunahme von Rauchen, körperlicher Aktivität (IPAQ) und Mittelmeer-Diät (MEDAS-14) OR 1,63. Vollständig adjustiert OR 1,61 (95% CI 1,18-2,21) – statistisch signifikant, aber attenuiert.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Versicherungssystem, Sozialgradienten vergleichbar</w:t>
      </w:r>
    </w:p>
    <w:p>
      <w:r>
        <w:rPr>
          <w:color w:val="5A7D3A"/>
          <w:sz w:val="18"/>
        </w:rPr>
        <w:t>https://pubmed.ncbi.nlm.nih.gov/42506320/</w:t>
      </w:r>
    </w:p>
    <w:p>
      <w:pPr>
        <w:pStyle w:val="Heading2"/>
      </w:pPr>
      <w:r>
        <w:t>Primärärzte sehen GLP-1-Mittel als Diskussionsstarter, berichten aber über Unsicherheiten</w:t>
      </w:r>
    </w:p>
    <w:p>
      <w:r>
        <w:rPr>
          <w:i/>
          <w:color w:val="666666"/>
          <w:sz w:val="18"/>
        </w:rPr>
        <w:t>Hellgren J et al.  ·  Scand J Prim Health Care  ·  17.07.2026  ·  PMID 42464703</w:t>
      </w:r>
    </w:p>
    <w:p>
      <w:r>
        <w:t>Qualitative Studie mit 11 Fachinterviews bei Hausärzten in Schweden zu Erfahrungen und Haltungen zu Anti-Adiposita-Medikamenten im klinischen Alltag.</w:t>
      </w:r>
    </w:p>
    <w:p>
      <w:r>
        <w:rPr>
          <w:b/>
        </w:rPr>
        <w:t xml:space="preserve">Ergebnis: </w:t>
      </w:r>
      <w:r>
        <w:t>Ärzte berichten, dass GLP-1-Medikamente personenzentrierte Gespräche über Gewichtsmanagement erleichtern, nennen aber Herausforderungen durch begrenzte klinische Erfahrung, unkare Behandlungsdauer und fehlende Richtlinien. Hauptthema: Verschiebung klinischer Verantwortung bei komplexer Adipositas.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Skandinavisches Versicherungssystem, ähnliche Aufbaustruktur der Primärversorgung</w:t>
      </w:r>
    </w:p>
    <w:p>
      <w:r>
        <w:rPr>
          <w:color w:val="5A7D3A"/>
          <w:sz w:val="18"/>
        </w:rPr>
        <w:t>https://pubmed.ncbi.nlm.nih.gov/42464703/</w:t>
      </w:r>
    </w:p>
    <w:p>
      <w:pPr>
        <w:pStyle w:val="Heading2"/>
      </w:pPr>
      <w:r>
        <w:t>Gewichtsverlust vor psychotischer Episode prognostiziert doppelte Gewichtszunahme</w:t>
      </w:r>
    </w:p>
    <w:p>
      <w:r>
        <w:rPr>
          <w:i/>
          <w:color w:val="666666"/>
          <w:sz w:val="18"/>
        </w:rPr>
        <w:t>O'Mahony B et al.  ·  BMJ Ment Health  ·  16.07.2026  ·  PMID 42463299</w:t>
      </w:r>
    </w:p>
    <w:p>
      <w:r>
        <w:t>Retrospektive Kohortenstudie von 369 Patienten mit First-Episode Psychosis (FEP) aus UK CPRD zu Gewichtsverlauf vor und nach Diagnose.</w:t>
      </w:r>
    </w:p>
    <w:p>
      <w:r>
        <w:rPr>
          <w:b/>
        </w:rPr>
        <w:t xml:space="preserve">Ergebnis: </w:t>
      </w:r>
      <w:r>
        <w:t>53% verloren vor FEP-Diagnose an Gewicht. Mit vorigem Gewichtsverlust verdoppelte sich die post-Diagnose-Zunahme (8,93% vs. 4,07% jährlich; p=0,005). Je 1% Prä-Verlust sagte 0,41% zusätzliche Jahresgewichtszunahme voraus (p=0,004). Durchschnittliche Gewinne überstiegen Vorgängig-Verluste nach 1 Jahr (6,49 kg vs. 4,83 kg).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UK-Primärversorgungsdaten, deutsches System vergleichbar bei Dokumentation</w:t>
      </w:r>
    </w:p>
    <w:p>
      <w:r>
        <w:rPr>
          <w:color w:val="5A7D3A"/>
          <w:sz w:val="18"/>
        </w:rPr>
        <w:t>https://pubmed.ncbi.nlm.nih.gov/42463299/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Mütterliche Adipositas: erhöhtes Sterblichkeitsrisiko der Nachkommen bis ins junge Erwachsenenalter</w:t>
      </w:r>
    </w:p>
    <w:p>
      <w:r>
        <w:rPr>
          <w:i/>
          <w:color w:val="666666"/>
          <w:sz w:val="18"/>
        </w:rPr>
        <w:t>Wang H et al.  ·  PLoS Med  ·  01.09.2026  ·  PMID 42678958</w:t>
      </w:r>
    </w:p>
    <w:p>
      <w:r>
        <w:t>Kohorte von 2,61 Millionen schwedischen Neugeborenen (1982–2014) mit Verfolgung bis 2023 auf Assoziationen zwischen mütterlichem BMI und Sterblichkeit der Nachkommen.</w:t>
      </w:r>
    </w:p>
    <w:p>
      <w:r>
        <w:rPr>
          <w:b/>
        </w:rPr>
        <w:t xml:space="preserve">Ergebnis: </w:t>
      </w:r>
      <w:r>
        <w:t>21.981 Todesfälle (0,8 %) dokumentiert. Mütterliche Adipositas Grad III (BMI ≥40): HR 1,92 (95% KI [1,59–2,33]; p&lt;0,001) für Gesamtsterblichkeit vs. Normalgewicht; Dosis-Wirkungs-Beziehung über alle Grade.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registergestützte Langzeitdaten, ähnliches Versicherungssystem</w:t>
      </w:r>
    </w:p>
    <w:p>
      <w:r>
        <w:rPr>
          <w:color w:val="5A7D3A"/>
          <w:sz w:val="18"/>
        </w:rPr>
        <w:t>https://pubmed.ncbi.nlm.nih.gov/42678958/</w:t>
      </w:r>
    </w:p>
    <w:p>
      <w:pPr>
        <w:pStyle w:val="Heading2"/>
      </w:pPr>
      <w:r>
        <w:t>Werbeverbote für Junkfood im TV: 271.000 Übergewichtsfälle in mexikanischen Kindern vermieden</w:t>
      </w:r>
    </w:p>
    <w:p>
      <w:r>
        <w:rPr>
          <w:i/>
          <w:color w:val="666666"/>
          <w:sz w:val="18"/>
        </w:rPr>
        <w:t>Alonso-Bastida A et al.  ·  JAMA Netw Open  ·  01.09.2026  ·  PMID 42678697</w:t>
      </w:r>
    </w:p>
    <w:p>
      <w:r>
        <w:t>Simulationsmodell zur Auswirkung kompletter Entfernung von TV-Werbung für ungesunde Lebensmittel auf Energiezufuhr und Adipositas bei 10- bis 17-Jährigen in Mexiko.</w:t>
      </w:r>
    </w:p>
    <w:p>
      <w:r>
        <w:rPr>
          <w:b/>
        </w:rPr>
        <w:t xml:space="preserve">Ergebnis: </w:t>
      </w:r>
      <w:r>
        <w:t>Werbeentfernung assoziiert mit projiziertem Rückgang von 47 kcal/Tag (95% UI [3–92]), Gewichtsreduktion 1,2 kg/Kind in 1 Jahr (95% UI [0,1–2,2]). Adipositasprävalenz sank um 8,3 % (95% UI [0,3–18,1%]), entsprechend 271.000 vermiedenen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Lateinamerika, Präventionsstrategie auf Bevölkerungsebene, übertragbar auf DACH</w:t>
      </w:r>
    </w:p>
    <w:p>
      <w:r>
        <w:rPr>
          <w:color w:val="5A7D3A"/>
          <w:sz w:val="18"/>
        </w:rPr>
        <w:t>https://pubmed.ncbi.nlm.nih.gov/42678697/</w:t>
      </w:r>
    </w:p>
    <w:p>
      <w:pPr>
        <w:pStyle w:val="Heading2"/>
      </w:pPr>
      <w:r>
        <w:t>Gewichtszunahme nach Absetzen von Semaglutid/Tirzepatid: 50 % Rückgang in 7,5 Monaten</w:t>
      </w:r>
    </w:p>
    <w:p>
      <w:r>
        <w:rPr>
          <w:i/>
          <w:color w:val="666666"/>
          <w:sz w:val="18"/>
        </w:rPr>
        <w:t>Kow CS et al.  ·  Endocrinol Diabetes Metab  ·  Sept. 2026  ·  PMID 42673571</w:t>
      </w:r>
    </w:p>
    <w:p>
      <w:r>
        <w:t>Bayesische Metaanalyse von 6 Studien mit 1.776 Teilnehmern zur Gewichtsrückgang-Trajektorie nach Absetzen von GLP-1-Rezeptoragonisten.</w:t>
      </w:r>
    </w:p>
    <w:p>
      <w:r>
        <w:rPr>
          <w:b/>
        </w:rPr>
        <w:t xml:space="preserve">Ergebnis: </w:t>
      </w:r>
      <w:r>
        <w:t>Bei Absetzen durchschnittlich 15,35 kg Gewichtsverlust (95% CrI [11,18–19,60]); danach Rückgang 1,04 kg/Monat (95% CrI [0,80–1,29]). 50 % des Gewichtsverlusts projiziert bis 7,50 Monate (95% CrI [5,05–10,57]), Rückkehr zum Ausgangsgewicht in 15,00 Monaten (95% CrI [10,10–21,13]).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USA/international, Abbruchquoten und Gewichtsverlauf zentral für Versorgungsentscheidung</w:t>
      </w:r>
    </w:p>
    <w:p>
      <w:r>
        <w:rPr>
          <w:color w:val="5A7D3A"/>
          <w:sz w:val="18"/>
        </w:rPr>
        <w:t>https://pubmed.ncbi.nlm.nih.gov/42673571/</w:t>
      </w:r>
    </w:p>
    <w:p>
      <w:pPr>
        <w:pStyle w:val="Heading2"/>
      </w:pPr>
      <w:r>
        <w:t>Adipositasversorgung in französischen Zentren: COVID-19-Pandemie störte Behandlungsabläufe</w:t>
      </w:r>
    </w:p>
    <w:p>
      <w:r>
        <w:rPr>
          <w:i/>
          <w:color w:val="666666"/>
          <w:sz w:val="18"/>
        </w:rPr>
        <w:t>Alessandrin A et al.  ·  Sante Publique  ·  2026  ·  PMID 42547407</w:t>
      </w:r>
    </w:p>
    <w:p>
      <w:r>
        <w:t>Qualitative und quantitative Studie zu Auswirkungen von Lockdowns und Ausgangssperren auf Patienten in spezialisierten Adipositaszentren (CSOs) in Nouvelle-Aquitaine, Frankreich.</w:t>
      </w:r>
    </w:p>
    <w:p>
      <w:r>
        <w:rPr>
          <w:b/>
        </w:rPr>
        <w:t xml:space="preserve">Ergebnis: </w:t>
      </w:r>
      <w:r>
        <w:t>Lockdowns und Ausgangssperren führten zu Unterbrechungen in den Behandlungsabläufen; die Studie zeigt spezifische Versorgungsprobleme dieser Patientengruppe während der Pandemie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öffentliches Gesundheitssystem und Versorgungsstruktur</w:t>
      </w:r>
    </w:p>
    <w:p>
      <w:r>
        <w:rPr>
          <w:color w:val="5A7D3A"/>
          <w:sz w:val="18"/>
        </w:rPr>
        <w:t>https://pubmed.ncbi.nlm.nih.gov/42547407/</w:t>
      </w:r>
    </w:p>
    <w:p>
      <w:pPr>
        <w:pStyle w:val="Heading2"/>
      </w:pPr>
      <w:r>
        <w:t>Adipositas erklärt Ungleichheiten in Kardiometabolika: 53–72 % der Assoziation mit Bildung</w:t>
      </w:r>
    </w:p>
    <w:p>
      <w:r>
        <w:rPr>
          <w:i/>
          <w:color w:val="666666"/>
          <w:sz w:val="18"/>
        </w:rPr>
        <w:t>Vicente-Herrero MT et al.  ·  Med Sci (Basel)  ·  09.07.2026  ·  PMID 42506351</w:t>
      </w:r>
    </w:p>
    <w:p>
      <w:r>
        <w:t>Querschnittstudie mit 3.108 arbeitstätigen Erwachsenen in Spanien zur Mediationsrolle von Adipositas in der Assoziation zwischen Sozioökonomie und kardiometabolischen Ergebnissen.</w:t>
      </w:r>
    </w:p>
    <w:p>
      <w:r>
        <w:rPr>
          <w:b/>
        </w:rPr>
        <w:t xml:space="preserve">Ergebnis: </w:t>
      </w:r>
      <w:r>
        <w:t>Starker sozioökonomischer Gradient für alle kardiometabolischen Ergebnisse (p für Trend &lt;0,001). Einbeziehung von Adipositas reduzierte Effektschätzer um ca. 53–72 % für Fettleber, Insulinresistenz und metabolisches Syndrom. Adipositas war mit ~28 % Abschwächung der Fettleberassoziation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arbeitstätige Bevölkerung, vergleichbare Sozialstruktur</w:t>
      </w:r>
    </w:p>
    <w:p>
      <w:r>
        <w:rPr>
          <w:color w:val="5A7D3A"/>
          <w:sz w:val="18"/>
        </w:rPr>
        <w:t>https://pubmed.ncbi.nlm.nih.gov/42506351/</w:t>
      </w:r>
    </w:p>
    <w:p>
      <w:pPr>
        <w:pStyle w:val="Heading2"/>
      </w:pPr>
      <w:r>
        <w:t>Hyperandrogenismus und Adipositas erhöhen Präeklampsie-Risiko nach Embryotransfer um das 7,5-Fache</w:t>
      </w:r>
    </w:p>
    <w:p>
      <w:r>
        <w:rPr>
          <w:i/>
          <w:color w:val="666666"/>
          <w:sz w:val="18"/>
        </w:rPr>
        <w:t>Aihaiti R et al.  ·  J Clin Hypertens (Greenwich)  ·  Juli 2026  ·  PMID 42496046</w:t>
      </w:r>
    </w:p>
    <w:p>
      <w:r>
        <w:t>Retrospektive Kohorte von 1.556 Frauen, die sich einer Befruchtung mit gefrorenem Embryo unterzogen, zur Auswirkung kombinierter Hyperandrogenismus und Übergewicht/Adipositas auf Schwangerschaftskomplikationen.</w:t>
      </w:r>
    </w:p>
    <w:p>
      <w:r>
        <w:rPr>
          <w:b/>
        </w:rPr>
        <w:t xml:space="preserve">Ergebnis: </w:t>
      </w:r>
      <w:r>
        <w:t>Kombiniert Hyperandrogenismus + Übergewicht/Adipositas: 13,3 % Präeklampsie (aOR 7,53; 95% KI [3,72–15,23]) vs. Kontrolle (1,8 %); Frühgeburtlichkeit 23,3 % (aOR 3,67; 95% KI [1,85–7,28]) vs. 6,3 %. Isolierte Adipositas: aOR 3,45 für Gestationsbluthochdruck.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Fertilitätspopulation, zeigt Adipositas-Effekt auch ohne GLP-1-Verfügbarkeit</w:t>
      </w:r>
    </w:p>
    <w:p>
      <w:r>
        <w:rPr>
          <w:color w:val="5A7D3A"/>
          <w:sz w:val="18"/>
        </w:rPr>
        <w:t>https://pubmed.ncbi.nlm.nih.gov/42496046/</w:t>
      </w:r>
    </w:p>
    <w:p>
      <w:pPr>
        <w:pStyle w:val="Heading2"/>
      </w:pPr>
      <w:r>
        <w:t>Thromboembolieprophylaxe nach Adipositaschirurgie: postoperative Gabe reduziert Blutung ohne VTE-Anstieg</w:t>
      </w:r>
    </w:p>
    <w:p>
      <w:r>
        <w:rPr>
          <w:i/>
          <w:color w:val="666666"/>
          <w:sz w:val="18"/>
        </w:rPr>
        <w:t>Skogar ML et al.  ·  BJS Open  ·  03.07.2026  ·  PMID 42479664</w:t>
      </w:r>
    </w:p>
    <w:p>
      <w:r>
        <w:t>Nationale retrospektive Kohortenstudie mit 83.801 Patienten aus dem schwedischen Adipositaschirurgie-Register zur optimalen Timing und Dauer der Thromboprophylaxe.</w:t>
      </w:r>
    </w:p>
    <w:p>
      <w:r>
        <w:rPr>
          <w:b/>
        </w:rPr>
        <w:t xml:space="preserve">Ergebnis: </w:t>
      </w:r>
      <w:r>
        <w:t>VTE-Inzidenz 0,1 % (76 Patienten), postoperative Blutung 1,6 % (1.373). Postoperatives Starten vs. präoperativ assoziiert mit niedrigerem intraoperativem Blutungsrisiko (aOR 0,52; 95% KI [0,37–0,74]). Keine signifikante Assoziation zwischen Prophylaxe-Dauer und VTE oder postoperativer Blutung.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nationale Registerdaten, vergleichbare Chirurgie-Standards</w:t>
      </w:r>
    </w:p>
    <w:p>
      <w:r>
        <w:rPr>
          <w:color w:val="5A7D3A"/>
          <w:sz w:val="18"/>
        </w:rPr>
        <w:t>https://pubmed.ncbi.nlm.nih.gov/42479664/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ADHS-Symptome als Prädiktor für schlechtere BMI-Ergebnisse bei familienbasierter Verhaltensbehandlung schwerer Adipositas bei Jugendlichen</w:t>
      </w:r>
    </w:p>
    <w:p>
      <w:r>
        <w:rPr>
          <w:i/>
          <w:color w:val="666666"/>
          <w:sz w:val="18"/>
        </w:rPr>
        <w:t>Skodvin VA et al.  ·  Pediatr Obes  ·  Sept. 2026  ·  PMID 42675013</w:t>
      </w:r>
    </w:p>
    <w:p>
      <w:r>
        <w:t>Norwegische Studie mit 90 Jugendlichen (Median 13,2 Jahre) mit schwerer Adipositas in 17-Sitzungen-Familienbehandlung (FBT) zum Einfluss psychischer Symptome auf BMI-Abnahme.</w:t>
      </w:r>
    </w:p>
    <w:p>
      <w:r>
        <w:rPr>
          <w:b/>
        </w:rPr>
        <w:t xml:space="preserve">Ergebnis: </w:t>
      </w:r>
      <w:r>
        <w:t>Durchschnittliche BMI-Reduktion während FBT: -3,80 (%IOTF25) und -0,08 (BMIz). Höhere ADHS-Symptomwerte vorhersagend für kleinere BMI-Reduktion (0,31 Einheiten %IOTF25, p=0,02; 0,01 Einheiten BMIz, p=0,03 pro T-Score-Punkt). Selbstwertgefühl, emotionale Dysregulation, internalisierend/externalisierend Probleme nicht signifikant. Familienunterstützung sollte für Kinder mit ADHS intensiviert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Nordeuropa – vergleichbares Gesundheitssystem, ähnliche Versorgungsstruktur</w:t>
      </w:r>
    </w:p>
    <w:p>
      <w:r>
        <w:rPr>
          <w:color w:val="5A7D3A"/>
          <w:sz w:val="18"/>
        </w:rPr>
        <w:t>https://pubmed.ncbi.nlm.nih.gov/42675013/</w:t>
      </w:r>
    </w:p>
    <w:p>
      <w:pPr>
        <w:pStyle w:val="Heading2"/>
      </w:pPr>
      <w:r>
        <w:t>Adipositas-Gewichtsmanagement-Programme für Nierentransplantations-Kandidaten: Barrieren und Akzeptanz</w:t>
      </w:r>
    </w:p>
    <w:p>
      <w:r>
        <w:rPr>
          <w:i/>
          <w:color w:val="666666"/>
          <w:sz w:val="18"/>
        </w:rPr>
        <w:t>Lavenburg LM et al.  ·  Clin Transplant  ·  Sept. 2026  ·  PMID 42665576</w:t>
      </w:r>
    </w:p>
    <w:p>
      <w:r>
        <w:t>Monozentrische US-Studie zur Identifikation von Faktoren für Annahme und Inanspruchnahme von Gewichtsmanagement-Programmen bei 59 Nierentransplantations-Kandidaten mit Adipositas.</w:t>
      </w:r>
    </w:p>
    <w:p>
      <w:r>
        <w:rPr>
          <w:b/>
        </w:rPr>
        <w:t xml:space="preserve">Ergebnis: </w:t>
      </w:r>
      <w:r>
        <w:t>50,8 % (30/59) akzeptierten das Überweisungsangebot, aber nur 15,3 % (9/59) nahmen tatsächlich Kontakt auf. Höherer BMI (Median 47 vs. 45; p=0,002) und nähere Entfernung zur Transplantationsklinik (20 vs. 48 Meilen; p=0,010) erhöhten Akzeptanz. Multivariable Modelle: jede Meile Distanz reduzierte Akzeptanz um 2 % (OR 0,98; 95%-KI 0,96–1,00); jede BMI-Einheit erhöhte sie um 22 % (OR 1,22; 95%-KI 1,03–1,45).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eingeschränkt – Struktur und Kostenübernahme unterscheiden sich von deutschem System</w:t>
      </w:r>
    </w:p>
    <w:p>
      <w:r>
        <w:rPr>
          <w:color w:val="5A7D3A"/>
          <w:sz w:val="18"/>
        </w:rPr>
        <w:t>https://pubmed.ncbi.nlm.nih.gov/42665576/</w:t>
      </w:r>
    </w:p>
    <w:p>
      <w:pPr>
        <w:pStyle w:val="Heading2"/>
      </w:pPr>
      <w:r>
        <w:t>Depression bei schwangeren Frauen nach bariatrischer Chirurgie in VAE: Sleeve häufiger betroffen als Bypass</w:t>
      </w:r>
    </w:p>
    <w:p>
      <w:r>
        <w:rPr>
          <w:i/>
          <w:color w:val="666666"/>
          <w:sz w:val="18"/>
        </w:rPr>
        <w:t>Al Mansoori A et al.  ·  Womens Health (Lond)  ·  28.08.2026  ·  PMID 42664494</w:t>
      </w:r>
    </w:p>
    <w:p>
      <w:r>
        <w:t>Deskriptive Querschnittsstudie mit 41 schwangeren Frauen mit Anamnese bariatrischer Chirurgie in Abu Dhabi zur Prävalenz und Assoziationen perinatalaler Depression.</w:t>
      </w:r>
    </w:p>
    <w:p>
      <w:r>
        <w:rPr>
          <w:b/>
        </w:rPr>
        <w:t xml:space="preserve">Ergebnis: </w:t>
      </w:r>
      <w:r>
        <w:t>Depression bei 46,3 % der Teilnehmerinnen (Edinburgh Postnatal Depression Scale); 2,7 % schwere Depression. Sleeve-Gastrektomie-Gruppe zeigte höhere EPDS-Scores als Roux-en-Y-Bypass-Gruppe (U=220.000, p=0,015). Keine signifikanten Unterschiede nach Alter, Menopausenstatus oder soziodemografischen Merkmalen. Kleine Stichprobe, aber Befunde deuten auf erhöhtes Depressionsrisiko nach Sleeve.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VAE, Mittlerer Osten – begrenzt vergleichbar, andere Versorgungsstrukturen</w:t>
      </w:r>
    </w:p>
    <w:p>
      <w:r>
        <w:rPr>
          <w:color w:val="5A7D3A"/>
          <w:sz w:val="18"/>
        </w:rPr>
        <w:t>https://pubmed.ncbi.nlm.nih.gov/42664494/</w:t>
      </w:r>
    </w:p>
    <w:p>
      <w:pPr>
        <w:pStyle w:val="Heading2"/>
      </w:pPr>
      <w:r>
        <w:t>Transkutane Vagusnervstimulation gegen Adipositas-assoziierte Entzündung: Studienprotokoll</w:t>
      </w:r>
    </w:p>
    <w:p>
      <w:r>
        <w:rPr>
          <w:i/>
          <w:color w:val="666666"/>
          <w:sz w:val="18"/>
        </w:rPr>
        <w:t>Kaluza L et al.  ·  BMC Psychol  ·  04.08.2026  ·  PMID 42552546</w:t>
      </w:r>
    </w:p>
    <w:p>
      <w:r>
        <w:t>Deutsches Studienprotokoll einer randomisierten, sham-kontrollierten Crossover-Studie zu tVNS bei Adipositas (BMI 27–35 kg/m²) zur Reduktion chronischer niedriger Entzündungsmarker.</w:t>
      </w:r>
    </w:p>
    <w:p>
      <w:r>
        <w:rPr>
          <w:b/>
        </w:rPr>
        <w:t xml:space="preserve">Ergebnis: </w:t>
      </w:r>
      <w:r>
        <w:t>Geplante Studie mit N=60 Teilnehmern; 14-Tage-Phasen mit hochintensiver vs. niedriger tVNS (≥30 min täglich). Primär: periphere und zentrale Entzündungsmarker sowie Motivation und Stimmung mit gemischten neurologischen und immunologischen Messungen. Multiples Outcome-Profil geplant (noch keine Ergebnisse).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Klinik, direkt übertragbar auf deutsches Gesundheitssystem</w:t>
      </w:r>
    </w:p>
    <w:p>
      <w:r>
        <w:rPr>
          <w:color w:val="5A7D3A"/>
          <w:sz w:val="18"/>
        </w:rPr>
        <w:t>https://pubmed.ncbi.nlm.nih.gov/42552546/</w:t>
      </w:r>
    </w:p>
    <w:p>
      <w:pPr>
        <w:pStyle w:val="Heading2"/>
      </w:pPr>
      <w:r>
        <w:t>Sozioökonomische Gradienten und Adipositas bei Älteren in Kasachstan: reverses Muster in früher Nutrition-Transition</w:t>
      </w:r>
    </w:p>
    <w:p>
      <w:r>
        <w:rPr>
          <w:i/>
          <w:color w:val="666666"/>
          <w:sz w:val="18"/>
        </w:rPr>
        <w:t>Zhumadilova A et al.  ·  Front Public Health  ·  10.07.2026  ·  PMID 42500011</w:t>
      </w:r>
    </w:p>
    <w:p>
      <w:r>
        <w:t>Querschnittsstudie mit 977 älteren Erwachsenen (50–74 Jahre) aus urban und rural gelegenen Gebieten der Astana-Region zur Prävalenz und sozioökonomischen Korrelaten von Übergewicht und Adipositas.</w:t>
      </w:r>
    </w:p>
    <w:p>
      <w:r>
        <w:rPr>
          <w:b/>
        </w:rPr>
        <w:t xml:space="preserve">Ergebnis: </w:t>
      </w:r>
      <w:r>
        <w:t>Gesamtprävalenz: 37 % übergewichtig, 44 % adipös, 72 % zentrale Adipositas. Reverses Muster (unerwartetes Ergebnis für ein Low-Income-Setting): höhere Vermögensausstattung assoziiert mit Übergewicht/Adipositas (Trend p=0,038 und p=0,002). Höhere Schulbildung protektiv; zentrale Adipositas stark mit Diabetes, Hypertonie, Hypercholesterinämie assoziiert (alle konsistent über Modelle). Ländlicher Raum protektiv gegen zentrale Adipositas (OR 0,43; 95%-KI 0,30–0,64).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Kasachstan, Transitionsland – begrenzt vergleichbar, zeigt andere sozioökonomische Muster als wohlhabende Länder</w:t>
      </w:r>
    </w:p>
    <w:p>
      <w:r>
        <w:rPr>
          <w:color w:val="5A7D3A"/>
          <w:sz w:val="18"/>
        </w:rPr>
        <w:t>https://pubmed.ncbi.nlm.nih.gov/42500011/</w:t>
      </w:r>
    </w:p>
    <w:p>
      <w:pPr>
        <w:pStyle w:val="Heading2"/>
      </w:pPr>
      <w:r>
        <w:t>Adipositas bei Ösophagektomie: kein erhöhtes Operationsrisiko, aber mehr Thromboembolien</w:t>
      </w:r>
    </w:p>
    <w:p>
      <w:r>
        <w:rPr>
          <w:i/>
          <w:color w:val="666666"/>
          <w:sz w:val="18"/>
        </w:rPr>
        <w:t>Skogar ML et al.  ·  Scand J Surg  ·  20.07.2026  ·  PMID 42473743</w:t>
      </w:r>
    </w:p>
    <w:p>
      <w:r>
        <w:t>Schwedische Kohortenstudie mit Daten von 1.494 Ösophagektomie-Patienten (2006–2018) zum Zusammenhang zwischen BMI und perioperativen sowie langfristigen Ergebnissen.</w:t>
      </w:r>
    </w:p>
    <w:p>
      <w:r>
        <w:rPr>
          <w:b/>
        </w:rPr>
        <w:t xml:space="preserve">Ergebnis: </w:t>
      </w:r>
      <w:r>
        <w:t>Von 227 Patienten (15,2 %) mit Adipositas zeigten sich keine erhöhten chirurgischen Komplikationen (OR 0,92; 95%-KI 0,62–1,39), aber erhöhtes Risiko für nicht-chirurgische Komplikationen wie Lungenembolie (OR 1,64; 95%-KI 1,10–2,45). Adipositas war mit verbesserter Langzeitüberlebensrate assoziiert (HR 0,75; 95%-KI 0,57–0,98), möglicherweise durch reverse causation durch prä-diagnostischen Gewichtsverlust verzerrt.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 nationale Registerdaten, vergleichbare Kliniken-Infrastruktur mit Deutschland</w:t>
      </w:r>
    </w:p>
    <w:p>
      <w:r>
        <w:rPr>
          <w:color w:val="5A7D3A"/>
          <w:sz w:val="18"/>
        </w:rPr>
        <w:t>https://pubmed.ncbi.nlm.nih.gov/42473743/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Schulische Diät- und Bewegungsinterventionen in Afrika zeigen klinisch geringe Effekte auf BMI</w:t>
      </w:r>
    </w:p>
    <w:p>
      <w:r>
        <w:rPr>
          <w:i/>
          <w:color w:val="666666"/>
          <w:sz w:val="18"/>
        </w:rPr>
        <w:t>Onyeonu BA et al.  ·  BMC Public Health  ·  29.08.2026  ·  PMID 42668382</w:t>
      </w:r>
    </w:p>
    <w:p>
      <w:r>
        <w:t>Systematische Übersicht und Metaanalyse von 11 Studien (9 Interventionsprogramme) zu schulgestützten Diät- und Bewegungsprogrammen bei afrikanischen Kindern und Jugendlichen.</w:t>
      </w:r>
    </w:p>
    <w:p>
      <w:r>
        <w:rPr>
          <w:b/>
        </w:rPr>
        <w:t xml:space="preserve">Ergebnis: </w:t>
      </w:r>
      <w:r>
        <w:t>Überwiegend quasiexperimentelle oder Cluster-RCT-Designs (70 %), meist Grundschulalter. Einzelne Studien zeigten bescheidene Verbesserungen bei erhöhter Adipositas, aber Metaanalyse von 9 Vergleichen zeigte nicht-signifikanten Effekt auf BMI-für-Alter (MD 0,03; 95%-KI –0,24 bis 0,29; p=0,813; I²=69,0%). Kombinierte Ernährungs- und Bewegungsinterventionen zeigten reduktionen bei wenigen Vergleichen.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Afrika, eingeschränkte Evidenzqualität, Übertragbarkeit limitiert</w:t>
      </w:r>
    </w:p>
    <w:p>
      <w:r>
        <w:rPr>
          <w:color w:val="5A7D3A"/>
          <w:sz w:val="18"/>
        </w:rPr>
        <w:t>https://pubmed.ncbi.nlm.nih.gov/42668382/</w:t>
      </w:r>
    </w:p>
    <w:p>
      <w:pPr>
        <w:pStyle w:val="Heading2"/>
      </w:pPr>
      <w:r>
        <w:t>Mikrobiom-Profile vorhersagen Gewichtsverlust nach strukturiertem Lebensstiländerungsprogramm</w:t>
      </w:r>
    </w:p>
    <w:p>
      <w:r>
        <w:rPr>
          <w:i/>
          <w:color w:val="666666"/>
          <w:sz w:val="18"/>
        </w:rPr>
        <w:t>Seethaler B et al.  ·  Microbiome  ·  28.08.2026  ·  PMID 42668355</w:t>
      </w:r>
    </w:p>
    <w:p>
      <w:r>
        <w:t>Eine 50 übergewichtige Erwachsene (BMI 42 ± 7,0) durchliefen ein einjähriges strukturiertes Lebensstiländerungsprogramm mit Mikrobiom- und Metabolomanalyse, um Prädiktoren für Gewichtsverlust und metabolische Verbesserung zu identifizieren.</w:t>
      </w:r>
    </w:p>
    <w:p>
      <w:r>
        <w:rPr>
          <w:b/>
        </w:rPr>
        <w:t xml:space="preserve">Ergebnis: </w:t>
      </w:r>
      <w:r>
        <w:t>Nach Intervention zeigten sich deutliche Reduktionen von Körpergewicht, Körperfettanteil, C-reaktivem Protein und HbA1c. Ein zufälliger Wald-Algorithmus mit Baseline-Mikrobiota- und klinischen Merkmalen sagte Gewichtsverlust und klinische Verbesserungen mit hoher Genauigkeit voraus. Das Metabolit Diacylphosphatidylcholin C40:1 könnte als Biomarker für Gewichtsverlusterfolg dienen.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Klinikinfrastruktur und Dokumentation</w:t>
      </w:r>
    </w:p>
    <w:p>
      <w:r>
        <w:rPr>
          <w:color w:val="5A7D3A"/>
          <w:sz w:val="18"/>
        </w:rPr>
        <w:t>https://pubmed.ncbi.nlm.nih.gov/42668355/</w:t>
      </w:r>
    </w:p>
    <w:p>
      <w:pPr>
        <w:pStyle w:val="Heading2"/>
      </w:pPr>
      <w:r>
        <w:t>Körperzusammensetzung nach Schlauchmagen zeigt Muskelabbau trotz Gewichtsverlust</w:t>
      </w:r>
    </w:p>
    <w:p>
      <w:r>
        <w:rPr>
          <w:i/>
          <w:color w:val="666666"/>
          <w:sz w:val="18"/>
        </w:rPr>
        <w:t>Lippmann L et al.  ·  Langenbecks Arch Surg  ·  29.08.2026  ·  PMID 42667413</w:t>
      </w:r>
    </w:p>
    <w:p>
      <w:r>
        <w:t>49 Patienten mit Adipositas Grad III nach laparoskopischer Schlauchmagen wurden über 24 Monate mit Bioelektrischer-Impedanz-Analyse zur Erfassung von Körperzusammensetzungsveränderungen verfolgt.</w:t>
      </w:r>
    </w:p>
    <w:p>
      <w:r>
        <w:rPr>
          <w:b/>
        </w:rPr>
        <w:t xml:space="preserve">Ergebnis: </w:t>
      </w:r>
      <w:r>
        <w:t>Deutliche Reduktionen von Körpergewicht, Fettmasse und viszeralem Fettgewebe; jedoch auch signifikante Abnahmen von fettfreier Masse und Skelettmuskulatur. Phasenwinkeln zeigten transiente Veränderungen. Größte Veränderungen im ersten postoperativen Jahr, danach Stabilisierung. Untersucht wurden nur 49 Patienten an einem Zentrum.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bariatrisches Zentrum, Operationstechnik übertragbar</w:t>
      </w:r>
    </w:p>
    <w:p>
      <w:r>
        <w:rPr>
          <w:color w:val="5A7D3A"/>
          <w:sz w:val="18"/>
        </w:rPr>
        <w:t>https://pubmed.ncbi.nlm.nih.gov/42667413/</w:t>
      </w:r>
    </w:p>
    <w:p>
      <w:pPr>
        <w:pStyle w:val="Heading2"/>
      </w:pPr>
      <w:r>
        <w:t>Taillenumfang und relative Fettmasse übertreffen BMI bei Diabetesrisikoerkennung</w:t>
      </w:r>
    </w:p>
    <w:p>
      <w:r>
        <w:rPr>
          <w:i/>
          <w:color w:val="666666"/>
          <w:sz w:val="18"/>
        </w:rPr>
        <w:t>Seiglie JA et al.  ·  Diabetes Care  ·  01.09.2026  ·  PMID 42623543</w:t>
      </w:r>
    </w:p>
    <w:p>
      <w:r>
        <w:t>Daten von 598.883 Erwachsenen aus 82 Ländern mit niedrigem und mittlerem Einkommen wurden analysiert, um Anthropometrie-Maße zur Diabetesklassifikation zu vergleichen.</w:t>
      </w:r>
    </w:p>
    <w:p>
      <w:r>
        <w:rPr>
          <w:b/>
        </w:rPr>
        <w:t xml:space="preserve">Ergebnis: </w:t>
      </w:r>
      <w:r>
        <w:t>Taillennumfang und relative Fettmasse hatten höhere AUC-Werte als BMI zur Diabetesklassifikation: Männer (WC 0,69, RFM 0,69 vs. BMI 0,64), Frauen (WC 0,69, RFM 0,69 vs. BMI 0,63). Unterschiede zeigten sich besonders in Zwischengewicht-Kategorien (BMI 18,5–29,9).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82 Länder mit Gesundheitsumfrage-Daten, methodisch robust</w:t>
      </w:r>
    </w:p>
    <w:p>
      <w:r>
        <w:rPr>
          <w:color w:val="5A7D3A"/>
          <w:sz w:val="18"/>
        </w:rPr>
        <w:t>https://pubmed.ncbi.nlm.nih.gov/42623543/</w:t>
      </w:r>
    </w:p>
    <w:p>
      <w:pPr>
        <w:pStyle w:val="Heading2"/>
      </w:pPr>
      <w:r>
        <w:t>Metabolisches Syndrom erhöht Sterblichkeit bei Brustkrebsüberlebenden um 23 %</w:t>
      </w:r>
    </w:p>
    <w:p>
      <w:r>
        <w:rPr>
          <w:i/>
          <w:color w:val="666666"/>
          <w:sz w:val="18"/>
        </w:rPr>
        <w:t>Zhang T et al.  ·  Front Endocrinol (Lausanne)  ·  03.08.2026  ·  PMID 42609325</w:t>
      </w:r>
    </w:p>
    <w:p>
      <w:r>
        <w:t>6027 Brustkrebsüberlebende aus der UK Biobank wurden im Median 15,7 Jahre verfolgt, um die Assoziation des metabolischen Syndroms mit Sterblichkeit und Folgeerkrankungen zu untersuchen.</w:t>
      </w:r>
    </w:p>
    <w:p>
      <w:r>
        <w:rPr>
          <w:b/>
        </w:rPr>
        <w:t xml:space="preserve">Ergebnis: </w:t>
      </w:r>
      <w:r>
        <w:t>1251 Todesfälle beobachtet; 33,1 % hatten metabolisches Syndrom (MetS). MetS assoziiert mit erhöhter Gesamtsterblichkeit (HR 1,23; 95%-KI 1,08–1,41; p=0,002) und erhöhtem Risiko für Myokardinfarkt (HR 1,56), Vorhofflimmern (HR 1,61) und chronische Nierenkrankheit (HR 1,98).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aber Sterblichkeitsbefunde auf europäische Systeme übertragbar</w:t>
      </w:r>
    </w:p>
    <w:p>
      <w:r>
        <w:rPr>
          <w:color w:val="5A7D3A"/>
          <w:sz w:val="18"/>
        </w:rPr>
        <w:t>https://pubmed.ncbi.nlm.nih.gov/42609325/</w:t>
      </w:r>
    </w:p>
    <w:p>
      <w:pPr>
        <w:pStyle w:val="Heading2"/>
      </w:pPr>
      <w:r>
        <w:t>Adipositas-Management in Frankreich: GLP-1-Agonisten zeigen über 10% Gewichtsverlust, aber Adhärenzprobleme in der Realität</w:t>
      </w:r>
    </w:p>
    <w:p>
      <w:r>
        <w:rPr>
          <w:i/>
          <w:color w:val="666666"/>
          <w:sz w:val="18"/>
        </w:rPr>
        <w:t>Montastier E  ·  Biol Aujourdhui  ·  31.07.2026  ·  PMID 42536829</w:t>
      </w:r>
    </w:p>
    <w:p>
      <w:r>
        <w:t>Expertenübersicht zur Adipositasbehandlung mit französischen HAS-Empfehlungen (2022, 2024) zur gestuften Versorgung und Rolle von GLP-1-/GLP-1/GIP-Rezeptoragonisten.</w:t>
      </w:r>
    </w:p>
    <w:p>
      <w:r>
        <w:rPr>
          <w:b/>
        </w:rPr>
        <w:t xml:space="preserve">Ergebnis: </w:t>
      </w:r>
      <w:r>
        <w:t>Inkretin-Agonisten (GLP-1, GLP-1/GIP) erreichen durchschnittlich über 10% Gewichtsverlust und signifikante metabolische Verbesserungen. Begrenzte Anwendung durch häufige gastrointestinale Nebenwirkungen, Wiederzunahmerisiko nach Absetzen, Mikronährstoffmängel, Muskel-/Knochenverlust, hohe Kosten und häufig schlechte Adhärenz im realen Kontext. Müssen in umfassende nachhaltige Versorgung integriert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Sozialversicherungssystem, HAS-Empfehlungen</w:t>
      </w:r>
    </w:p>
    <w:p>
      <w:r>
        <w:rPr>
          <w:color w:val="5A7D3A"/>
          <w:sz w:val="18"/>
        </w:rPr>
        <w:t>https://pubmed.ncbi.nlm.nih.gov/42536829/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GLP-1-Rezeptor-Agonisten senken Parkinson-Risiko bei Typ-2-Diabetes um 32% – aber Kausalität unklar</w:t>
      </w:r>
    </w:p>
    <w:p>
      <w:r>
        <w:rPr>
          <w:i/>
          <w:color w:val="666666"/>
          <w:sz w:val="18"/>
        </w:rPr>
        <w:t>Chen Y et al.  ·  Front Endocrinol (Lausanne)  ·  13.08.2026  ·  PMID 42661791</w:t>
      </w:r>
    </w:p>
    <w:p>
      <w:r>
        <w:t>Systematische Übersicht und Metaanalyse von 6 Kohortenstudien (insges. 452.763 Teilnehmer) zur Assoziation GLP-1RA-Exposition und Parkinson-Erkrankungsrisiko.</w:t>
      </w:r>
    </w:p>
    <w:p>
      <w:r>
        <w:rPr>
          <w:b/>
        </w:rPr>
        <w:t xml:space="preserve">Ergebnis: </w:t>
      </w:r>
      <w:r>
        <w:t>GLP-1RA mit Parkinson-Risiko-Reduktion assoziiert (HR 0,68, 95%-KI 0,54–0,85, p=0,001). Subgruppenanalysen zeigen HR 0,60 vs. DPP-4-Inhibitoren, HR 0,83 vs. Metformin. Autoren betonen: observationales Design, Confounding, hypothesengenerierend, keine Kausalität bewiesen.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Kanada, Skandinavien; Kostenübernahme GLP-1 in Deutschland ausgeschlossen – akademisch interessant, praktisch nicht relevant.</w:t>
      </w:r>
    </w:p>
    <w:p>
      <w:r>
        <w:rPr>
          <w:color w:val="5A7D3A"/>
          <w:sz w:val="18"/>
        </w:rPr>
        <w:t>https://pubmed.ncbi.nlm.nih.gov/42661791/</w:t>
      </w:r>
    </w:p>
    <w:p>
      <w:pPr>
        <w:pStyle w:val="Heading2"/>
      </w:pPr>
      <w:r>
        <w:t>Adipositas, Typ-2-Diabetes und IGF-1-Signalweg kausal mit Karpaltunnelsyndrom verknüpft</w:t>
      </w:r>
    </w:p>
    <w:p>
      <w:r>
        <w:rPr>
          <w:i/>
          <w:color w:val="666666"/>
          <w:sz w:val="18"/>
        </w:rPr>
        <w:t>Wood AJ et al.  ·  Int J Epidemiol  ·  18.08.2026  ·  PMID 42658720</w:t>
      </w:r>
    </w:p>
    <w:p>
      <w:r>
        <w:t>Mendelian-Randomization-Studie zu genetischen Instrumenten für BMI, Typ-2-Diabetes, IGF-1 und Karpaltunnelsyndrom-Risiko.</w:t>
      </w:r>
    </w:p>
    <w:p>
      <w:r>
        <w:rPr>
          <w:b/>
        </w:rPr>
        <w:t xml:space="preserve">Ergebnis: </w:t>
      </w:r>
      <w:r>
        <w:t>BMI (WHR, WC) kausal für CTS; Effekt durch Typ-2-Diabetes teilweise vermittelt. IGF-1-Signalweg auch unabhängig assoziiert. Befunde stützen therapeutisches Potenzial der Metabolit-Modulation jenseits von 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UK-Biobank-Genetikdaten, bevölkerungsweit; pathophysiologisch-universell, aber Therapie-Implikationen noch spekulativ.</w:t>
      </w:r>
    </w:p>
    <w:p>
      <w:r>
        <w:rPr>
          <w:color w:val="5A7D3A"/>
          <w:sz w:val="18"/>
        </w:rPr>
        <w:t>https://pubmed.ncbi.nlm.nih.gov/42658720/</w:t>
      </w:r>
    </w:p>
    <w:p>
      <w:pPr>
        <w:pStyle w:val="Heading2"/>
      </w:pPr>
      <w:r>
        <w:t>Zenagamtide verbesserte HbA1c, aber Nebenwirkungen limitieren Einsatz in Praxis</w:t>
      </w:r>
    </w:p>
    <w:p>
      <w:r>
        <w:rPr>
          <w:i/>
          <w:color w:val="666666"/>
          <w:sz w:val="18"/>
        </w:rPr>
        <w:t>Mora P et al.  ·  Lancet  ·  15.08.2026  ·  PMID 42532079</w:t>
      </w:r>
    </w:p>
    <w:p>
      <w:r>
        <w:t>Phase-2-Studie zu oralem Zenagamtide (GLP-1/Amylin-Agonist) bei 186 Patienten mit Typ-2-Diabetes über 36 Wochen.</w:t>
      </w:r>
    </w:p>
    <w:p>
      <w:r>
        <w:rPr>
          <w:b/>
        </w:rPr>
        <w:t xml:space="preserve">Ergebnis: </w:t>
      </w:r>
      <w:r>
        <w:t>HbA1c-Senkung um 0,9–1,4% je nach Dosis; gastrointestinale Nebenwirkungen bei 26–47% (vs. 23% Placebo); 7 ernsthafte Unerwünschte Ereignisse unter Zenagamtide, keine unter Placebo. Die hohe Nebenwirkungsrate und Phase-2-Design sprechen gegen Übernahme in Versorgungsroutinen.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internationale Zentren; Kostenübernahme in Deutschland unwahrscheinlich (§34 SGB V).</w:t>
      </w:r>
    </w:p>
    <w:p>
      <w:r>
        <w:rPr>
          <w:color w:val="5A7D3A"/>
          <w:sz w:val="18"/>
        </w:rPr>
        <w:t>https://pubmed.ncbi.nlm.nih.gov/42532079/</w:t>
      </w:r>
    </w:p>
    <w:p>
      <w:pPr>
        <w:pStyle w:val="Heading2"/>
      </w:pPr>
      <w:r>
        <w:t>Adipositas mit Typ-2-Diabetes: CKD und Herzinsuffizienz-Risiko trotz niedrigerer Herz-Infarkt-Raten</w:t>
      </w:r>
    </w:p>
    <w:p>
      <w:r>
        <w:rPr>
          <w:i/>
          <w:color w:val="666666"/>
          <w:sz w:val="18"/>
        </w:rPr>
        <w:t>Ponzani P et al.  ·  Diabetes Res Clin Pract  ·  29.07.2026  ·  PMID 42526840</w:t>
      </w:r>
    </w:p>
    <w:p>
      <w:r>
        <w:t>Reale Daten von 519.005 Italienern mit Typ-2-Diabetes in 296 Zentren 2023 zur Assoziation von BMI-Kategorien mit Folgeerkrankungen.</w:t>
      </w:r>
    </w:p>
    <w:p>
      <w:r>
        <w:rPr>
          <w:b/>
        </w:rPr>
        <w:t xml:space="preserve">Ergebnis: </w:t>
      </w:r>
      <w:r>
        <w:t>Adipositas (35,4% der Kohorte) mit niedriger Rohprävalenz kardiovaskulärer Komplikationen, aber nach Anpassung assoziiert mit CKD (PR 1,13) und Herzinsuffizienz (PR 1,41). Atherotische Ereignisse schwächer. Paradoxe erklärt durch Confounding (jüngeres Alter, kürzere Diabetesdauer).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Routinedaten von spezialisiertem Diabetes-Versorgungsnetz; hochgradig auf deutsches System übertragbar.</w:t>
      </w:r>
    </w:p>
    <w:p>
      <w:r>
        <w:rPr>
          <w:color w:val="5A7D3A"/>
          <w:sz w:val="18"/>
        </w:rPr>
        <w:t>https://pubmed.ncbi.nlm.nih.gov/42526840/</w:t>
      </w:r>
    </w:p>
    <w:p>
      <w:pPr>
        <w:pStyle w:val="Heading2"/>
      </w:pPr>
      <w:r>
        <w:t>Semaglutide nach Gestationsdiabetes: Belgische RCT zur Typ-2-Prävention in Postpartum-Prä-Diabetes</w:t>
      </w:r>
    </w:p>
    <w:p>
      <w:r>
        <w:rPr>
          <w:i/>
          <w:color w:val="666666"/>
          <w:sz w:val="18"/>
        </w:rPr>
        <w:t>Vanlaer Y et al.  ·  BMJ Open  ·  23.07.2026  ·  PMID 42493207</w:t>
      </w:r>
    </w:p>
    <w:p>
      <w:r>
        <w:t>Protokoll der SERENA-RCT: Belgische Multicenterstudie mit 252 Frauen nach GDM und postpartum-Prä-Diabetes, randomisiert 1:1 zu Semaglutide 1mg/Woche oder Placebo plus Lebensstiländerung über 160 Wochen, Kosteneffektivität co-primär.</w:t>
      </w:r>
    </w:p>
    <w:p>
      <w:r>
        <w:rPr>
          <w:b/>
        </w:rPr>
        <w:t xml:space="preserve">Ergebnis: </w:t>
      </w:r>
      <w:r>
        <w:t>Protokoll registriert (NCT05569772), Rekrutung seit 9/2023 laufend. Primäres Outcome: Typ-2-Diabetes-Entwicklung nach ADA-Kriterien. Sekundär: Gewichtsverlust, Insulinsensitivität, Patientenergebnisse, Kosteneffektivität stratifiziert nach BMI (&lt;25, 25–29,9, ≥30).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GKV-ähnlich; Gesamtergebnis abzuwarten – Design sehr relevant für deutsche Prä-Diabetes-Prävention.</w:t>
      </w:r>
    </w:p>
    <w:p>
      <w:r>
        <w:rPr>
          <w:color w:val="5A7D3A"/>
          <w:sz w:val="18"/>
        </w:rPr>
        <w:t>https://pubmed.ncbi.nlm.nih.gov/42493207/</w:t>
      </w:r>
    </w:p>
    <w:p>
      <w:pPr>
        <w:pStyle w:val="Heading2"/>
      </w:pPr>
      <w:r>
        <w:t>Adipositasversorgung in Belgien: BMI nur zu 25% dokumentiert, Screening-Lücke in Hausarztpraxen</w:t>
      </w:r>
    </w:p>
    <w:p>
      <w:r>
        <w:rPr>
          <w:i/>
          <w:color w:val="666666"/>
          <w:sz w:val="18"/>
        </w:rPr>
        <w:t>van Laar ADE et al.  ·  Clin Obes  ·  Aug. 2026  ·  PMID 42487214</w:t>
      </w:r>
    </w:p>
    <w:p>
      <w:r>
        <w:t>Querschnittsvergleich Adipositas-Komplikationen zwischen belgischen Hausarztpraxen (Intego-Register, n=208.891) und spezialisierter Adipositasklinik (n=3.605).</w:t>
      </w:r>
    </w:p>
    <w:p>
      <w:r>
        <w:rPr>
          <w:b/>
        </w:rPr>
        <w:t xml:space="preserve">Ergebnis: </w:t>
      </w:r>
      <w:r>
        <w:t>BMI wird in Hausarztpraxen nur bei 25,6% dokumentiert. Patienten mit dokumentiertem BMI (MW 27,1 kg/m²) haben höhere Prävalenz von Hypertonie (30,1% vs. 17,0%), Schlafapnoe (3,8% vs. 1,5%) und Typ-2-Diabetes (12,7% vs. 4,4%) als ohne BMI-Eintrag. Adipositas-Klink-Patienten (BMI 39,0) zeigen Schlafapnoe in 37,9%.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 GKV-ähnliche Routineversorgung; unmittelbar auf Deutschland übertragbar zur Qualitätssicherung.</w:t>
      </w:r>
    </w:p>
    <w:p>
      <w:r>
        <w:rPr>
          <w:color w:val="5A7D3A"/>
          <w:sz w:val="18"/>
        </w:rPr>
        <w:t>https://pubmed.ncbi.nlm.nih.gov/42487214/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E-Bike-Unfälle zeigen keine höhere Verletzungsschwere als Fahrradunfälle, höherer BMI protektiv</w:t>
      </w:r>
    </w:p>
    <w:p>
      <w:r>
        <w:rPr>
          <w:i/>
          <w:color w:val="666666"/>
          <w:sz w:val="18"/>
        </w:rPr>
        <w:t>Bauer D et al.  ·  Eur J Trauma Emerg Surg  ·  14.08.2026  ·  PMID 42599451</w:t>
      </w:r>
    </w:p>
    <w:p>
      <w:r>
        <w:t>Retrospektive Einzelzentrumskohorte (n=261): 37 E-Bike- vs. 224 Fahrrad-Fahrer*innen mit Traumazentrum-Aufnahme. Primär: Injury Severity Score (ISS), regionale Abbreviated Injury Scale. Sekundär: SAPS II, Liegedauer, TISS-10. Multivariable logistische Regression für prädiktive Faktoren.</w:t>
      </w:r>
    </w:p>
    <w:p>
      <w:r>
        <w:rPr>
          <w:b/>
        </w:rPr>
        <w:t xml:space="preserve">Ergebnis: </w:t>
      </w:r>
      <w:r>
        <w:t>E-Bike-Fahrer*innen: höherer BMI (26,1 vs. 24,6 kg/m²; p=0,029). Kein signifikanter Unterschied in ISS, SAPS II oder Ressourcennutzung. Konventionelle Fahrer häufiger AIS Pelvis/Extremitäten ≥3 (14,3% vs. 5,4%; p=0,045). Multivariat: ISS und BMI unabhängige Prädiktoren von Extremitätenfrakturen (BMI OR 0,901, p=0,004). BMI unabhängiger Prädiktor von E-Bike-Nutzung (OR 1,130, p=0,005).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Unfallmuster und Dokumentation.</w:t>
      </w:r>
    </w:p>
    <w:p>
      <w:r>
        <w:rPr>
          <w:color w:val="5A7D3A"/>
          <w:sz w:val="18"/>
        </w:rPr>
        <w:t>https://pubmed.ncbi.nlm.nih.gov/42599451/</w:t>
      </w:r>
    </w:p>
    <w:p>
      <w:pPr>
        <w:pStyle w:val="Heading2"/>
      </w:pPr>
      <w:r>
        <w:t>Tirzepatid reduzierte kardiovaskuläre Ereignisse um ein Drittel in klinischer Praxis</w:t>
      </w:r>
    </w:p>
    <w:p>
      <w:r>
        <w:rPr>
          <w:i/>
          <w:color w:val="666666"/>
          <w:sz w:val="18"/>
        </w:rPr>
        <w:t>Krüger N et al.  ·  BMJ  ·  05.08.2026  ·  PMID 42556854</w:t>
      </w:r>
    </w:p>
    <w:p>
      <w:r>
        <w:t>Bevölkerungsbasierte Kohortenstudie mit 52.971 Personen mit Typ-2-Diabetes und etablierter kardiovaskulärer Erkrankung, die Tirzepatide (n=35.353) oder Sitagliptin als Plazebo-Vergleich (n=17.618) erhielten, um MACE (Myokardinfarkt, Schlaganfall, Allmortalität) zu untersuchen.</w:t>
      </w:r>
    </w:p>
    <w:p>
      <w:r>
        <w:rPr>
          <w:b/>
        </w:rPr>
        <w:t xml:space="preserve">Ergebnis: </w:t>
      </w:r>
      <w:r>
        <w:t>Ein-Jahres-MACE-Risiko: 2,9% (Tirzepatid) vs. 4,4% (Sitagliptin); Risikodifferenz −1,4% (95% CI −2,1 bis −0,7), NNT=70. Hazard Ratio 0,68 (95% CI 0,58–0,80). Myokardinfarkt HR 0,67 (0,52–0,87), Schlaganfall HR 0,91 (0,64–1,28). Infektionsereignisse sanken (HR 0,64), infektionsbedingte Mortalität HR 0,40 (0,26–0,61). Allmortalität HR 0,55 (0,42–0,72).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Daten mit Versicherungsansprüchen; kostenpflichtig vs. in Deutschland nicht erstattbar.</w:t>
      </w:r>
    </w:p>
    <w:p>
      <w:r>
        <w:rPr>
          <w:color w:val="5A7D3A"/>
          <w:sz w:val="18"/>
        </w:rPr>
        <w:t>https://pubmed.ncbi.nlm.nih.gov/42556854/</w:t>
      </w:r>
    </w:p>
    <w:p>
      <w:pPr>
        <w:pStyle w:val="Heading2"/>
      </w:pPr>
      <w:r>
        <w:t>Lifestyle änderungen bei kardio-metabolischem Syndrom senken Sterblichkeit um 15-19 %</w:t>
      </w:r>
    </w:p>
    <w:p>
      <w:r>
        <w:rPr>
          <w:i/>
          <w:color w:val="666666"/>
          <w:sz w:val="18"/>
        </w:rPr>
        <w:t>You Q et al.  ·  Clin Cardiol  ·  Aug. 2026  ·  PMID 42554187</w:t>
      </w:r>
    </w:p>
    <w:p>
      <w:r>
        <w:t>Zwei Kohortenstudien (UK Biobank: 306.831 Teilnehmer; NHANES: 9.823) untersuchten, wie ein gesundes Lebensstil-Score aus sieben Faktoren (Nichtrauchen, gemäßigtes Trinken, gesunde Ernährung, Bewegung, ausreichend Schlaf, niedriger Sitzaufwand, soziale Kontakte) die Sterblichkeit bei Personen mit kardio-vaskulär-metabolischem Syndrom beeinflusst.</w:t>
      </w:r>
    </w:p>
    <w:p>
      <w:r>
        <w:rPr>
          <w:b/>
        </w:rPr>
        <w:t xml:space="preserve">Ergebnis: </w:t>
      </w:r>
      <w:r>
        <w:t>Höhere Lebensstil-Scores waren mit reduzierten Risiken für Allmortalität (HR 0,81; 95% CI 0,80–0,82) und kardiovaskuläre Sterblichkeit (HR 0,82; 95% CI 0,80–0,84) in UK Biobank assoziiert. In NHANES zeigten sich 15% (95% CI 0,80–0,90) und 11% (95% CI 0,81–0,99) niedrigere Mortalitätsrisiken. Bewegung und niedriger Sitzaufwand waren besonders wirksam. Das Risiko war am niedrigsten bei Personen mit nicht fortgeschrittenem CKM-Syndrom und günstigem Lebensstil.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NHANES, breite US-Bevölkerung, aber Lebensstil-Mechanismen universal.</w:t>
      </w:r>
    </w:p>
    <w:p>
      <w:r>
        <w:rPr>
          <w:color w:val="5A7D3A"/>
          <w:sz w:val="18"/>
        </w:rPr>
        <w:t>https://pubmed.ncbi.nlm.nih.gov/42554187/</w:t>
      </w:r>
    </w:p>
    <w:p>
      <w:pPr>
        <w:pStyle w:val="Heading2"/>
      </w:pPr>
      <w:r>
        <w:t>Zenagamtide (einmal wöchentlich) senkte HbA1c um 0,9–1,7 % bei Typ-2-Diabetes</w:t>
      </w:r>
    </w:p>
    <w:p>
      <w:r>
        <w:rPr>
          <w:i/>
          <w:color w:val="666666"/>
          <w:sz w:val="18"/>
        </w:rPr>
        <w:t>Mora P et al.  ·  Lancet  ·  15.08.2026  ·  PMID 42532080</w:t>
      </w:r>
    </w:p>
    <w:p>
      <w:r>
        <w:t>36-wöchige Doppelblind-Dosisfindungs-Phase-2-Studie (n=262) mit subkutanem GLP-1/Amylin/Calcitonin-Rezeptor-Agonist Zenagamtide (0,4–40 mg) vs. Plazebo in 83 Zentren über 11 Länder bei Typ-2-Diabetes-Patient*innen auf stabiler Metformin-Therapie.</w:t>
      </w:r>
    </w:p>
    <w:p>
      <w:r>
        <w:rPr>
          <w:b/>
        </w:rPr>
        <w:t xml:space="preserve">Ergebnis: </w:t>
      </w:r>
      <w:r>
        <w:t>HbA1c-Änderung von Baseline (7,8%) zu Woche 36: −0,9% mit 0,4 mg (ETD −0,77%, p=0,0021) bis −1,7% mit 40 mg (ETD −1,56%, p&lt;0,0001). Behandlungsdifferenzen vs. Plazebo alle signifikant (p≤0,0001). Nebenwirkungen hauptsächlich gastrointestinal, mild bis moderat. 8% ernsthafte Nebenwirkungen über alle Dosen, 0% unter Plazebo.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aber in Deutschland nicht erstattungsfähig nach § 34 SGB V.</w:t>
      </w:r>
    </w:p>
    <w:p>
      <w:r>
        <w:rPr>
          <w:color w:val="5A7D3A"/>
          <w:sz w:val="18"/>
        </w:rPr>
        <w:t>https://pubmed.ncbi.nlm.nih.gov/42532080/</w:t>
      </w:r>
    </w:p>
    <w:p>
      <w:pPr>
        <w:pStyle w:val="Heading2"/>
      </w:pPr>
      <w:r>
        <w:t>Häufige Mahlzeiteneinsparung mit Desserts erhöhte Adipositasrisiko bei Studierenden um das 7-Fache</w:t>
      </w:r>
    </w:p>
    <w:p>
      <w:r>
        <w:rPr>
          <w:i/>
          <w:color w:val="666666"/>
          <w:sz w:val="18"/>
        </w:rPr>
        <w:t>Moleriu RD et al.  ·  Nutrients  ·  20.07.2026  ·  PMID 42514438</w:t>
      </w:r>
    </w:p>
    <w:p>
      <w:r>
        <w:t>Querschnittsstudie (n=921) rumänischer Universitätsstudierender (18–24 Jahre; 60,6% weiblich) via CAWI-Fragebogen zu Ernährungsverhalten, mit Assoziationen zu BMI-Kategorien (WHO) und Clustering diätetischer Phänotypen.</w:t>
      </w:r>
    </w:p>
    <w:p>
      <w:r>
        <w:rPr>
          <w:b/>
        </w:rPr>
        <w:t xml:space="preserve">Ergebnis: </w:t>
      </w:r>
      <w:r>
        <w:t>24,1% übergewichtig/adipös (19,4% übergewichtig, 4,7% adipös). Häufige Mahlzeiteneinsparung mit Desserts: aOR 7,20 (95% CI 4,26–12,17); Fast-Food ≥3×/Woche: aOR 1,98 (95% CI 1,26–3,10). Männliches Geschlecht, höheres Alter und urbaner Wohnort assoziiert mit Übergewicht. Dietary Risk Score (0–5) dose-abhängig mit Übergewicht: 19,8% (Score 0) bis 50,0% (Score 4); aOR 1,43 pro Punkt-Erhöhung (95% CI 1,23–1,66).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vergleichbar mit deutschem Hochschulsystem, aber begrenzt auf junge Erwachsene.</w:t>
      </w:r>
    </w:p>
    <w:p>
      <w:r>
        <w:rPr>
          <w:color w:val="5A7D3A"/>
          <w:sz w:val="18"/>
        </w:rPr>
        <w:t>https://pubmed.ncbi.nlm.nih.gov/42514438/</w:t>
      </w:r>
    </w:p>
    <w:p>
      <w:pPr>
        <w:pStyle w:val="Heading2"/>
      </w:pPr>
      <w:r>
        <w:t>Verbesserte Fütterungspraktiken reduzierten Adipositas bei SGA-Kindern um 7 Prozentpunkte</w:t>
      </w:r>
    </w:p>
    <w:p>
      <w:r>
        <w:rPr>
          <w:i/>
          <w:color w:val="666666"/>
          <w:sz w:val="18"/>
        </w:rPr>
        <w:t>Bucur-Grosu ML et al.  ·  Nutrients  ·  13.07.2026  ·  PMID 42514365</w:t>
      </w:r>
    </w:p>
    <w:p>
      <w:r>
        <w:t>Retrospektive Vergleichskohorte (n=1108): 600 geburtsgewichtsdiskordante Neugeborene 2010–2011 vs. 508 aus 2020–2021 in Rumänien, mit Nachverfolgung der Ernährungspraktiken, Anthropometrie und Gesundheitsergebnisse bei 2–3 Jahren per Telefon-Interview.</w:t>
      </w:r>
    </w:p>
    <w:p>
      <w:r>
        <w:rPr>
          <w:b/>
        </w:rPr>
        <w:t xml:space="preserve">Ergebnis: </w:t>
      </w:r>
      <w:r>
        <w:t>Adipositasprävalenz: 29,5% → 22,4% bei 2 Jahren; 32,7% → 20,7% bei 3 Jahren (p&lt;0,001). Stillen stieg 35,5% → 59,1% (p&lt;0,001), adäquate Beikost 66,3% → 74,2% (p=0,005). In historischer Kohorte: Mischfütterung vs. Flaschennahrung aOR 2,55 (95% CI 1,52–4,43) für Übergewicht/Adipositas bei 2 Jahren; in zeitgenössischer Kohorte nicht signifikant. Stillen protektiv in beiden. Adäquate Beikost mit niedrigerer Allergieprävalenz verknüpft (14,8% vs. 24,8%).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aber Fütterungstrends und Adipositasrisiken bei SGA-Kleinkindern universal relevant.</w:t>
      </w:r>
    </w:p>
    <w:p>
      <w:r>
        <w:rPr>
          <w:color w:val="5A7D3A"/>
          <w:sz w:val="18"/>
        </w:rPr>
        <w:t>https://pubmed.ncbi.nlm.nih.gov/42514365/</w:t>
      </w:r>
    </w:p>
    <w:p>
      <w:pPr>
        <w:pStyle w:val="Heading2"/>
      </w:pPr>
      <w:r>
        <w:t>Gruppenbasierte Verhaltensintervention für schwere Adipositas: Protokoll zu RCT mit UK-NHS-Implementierung</w:t>
      </w:r>
    </w:p>
    <w:p>
      <w:r>
        <w:rPr>
          <w:i/>
          <w:color w:val="666666"/>
          <w:sz w:val="18"/>
        </w:rPr>
        <w:t>Barnett A et al.  ·  BMJ Open  ·  24.07.2026  ·  PMID 42498478</w:t>
      </w:r>
    </w:p>
    <w:p>
      <w:r>
        <w:t>Studienprotokoll für randomisierte kontrollierte Studie (PROGROUP), die eine strukturierte gruppenbasierte Verhaltensintervention mit üblicher Versorgung in britischen Spezialist*innen-Gewichtsmanagementerrvices vergleicht; geplant sind auch Implementierungsstudien in der Primärversorgung.</w:t>
      </w:r>
    </w:p>
    <w:p>
      <w:r>
        <w:rPr>
          <w:b/>
        </w:rPr>
        <w:t xml:space="preserve">Ergebnis: </w:t>
      </w:r>
      <w:r>
        <w:t>Protokoll beschreibt Rekrutierungsziele von 30 Teilnehmer*innen pro Kohorte (1:1 randomisiert), Endpunkte bei 6 Monaten für Gewicht, klinische Maße und patientenberichtete Ergebnisse, Plus Prozess- und Wirtschaftsevaluierung. Begleitende Implementierungsstudie in Primärversorgung mit 15er-Kohorten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UK-NHS-System, aber Gruppenformat und Wirtschaftsbewertung auf andere Systeme übertragbar.</w:t>
      </w:r>
    </w:p>
    <w:p>
      <w:r>
        <w:rPr>
          <w:color w:val="5A7D3A"/>
          <w:sz w:val="18"/>
        </w:rPr>
        <w:t>https://pubmed.ncbi.nlm.nih.gov/42498478/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GLP-1-Rezeptoragonisten in der Schlafmedizin: Europäische Praxis zeigt Koordinierungslücken</w:t>
      </w:r>
    </w:p>
    <w:p>
      <w:r>
        <w:rPr>
          <w:i/>
          <w:color w:val="666666"/>
          <w:sz w:val="18"/>
        </w:rPr>
        <w:t>Testelmans D et al.  ·  Pulmonology  ·  25.08.2026  ·  PMID 42639925</w:t>
      </w:r>
    </w:p>
    <w:p>
      <w:r>
        <w:t>Paneuropäische Umfrage unter Schlafmedizinern zu Nutzung und Koordination von GLP-1-Rezeptoragonisten bei Patienten mit Schlafapnoe und Adipositas.</w:t>
      </w:r>
    </w:p>
    <w:p>
      <w:r>
        <w:rPr>
          <w:b/>
        </w:rPr>
        <w:t xml:space="preserve">Ergebnis: </w:t>
      </w:r>
      <w:r>
        <w:t>42 % der europäischen Zentren können GLP-1RA in der Schlafklinik einleiten. Empfohlen werden diagnostische Schlafstudien bei 92 % der Symptomsenden, PAP-Retitrierung/Absetzen erfolgt aber nur bei 14 %. Strukturierte interdisziplinäre Pfade fehlen vielerorts.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14 europäische Länder, ESADA-Netzwerk; zeigt Versorgungsvariabilität auf Systemebene</w:t>
      </w:r>
    </w:p>
    <w:p>
      <w:r>
        <w:rPr>
          <w:color w:val="5A7D3A"/>
          <w:sz w:val="18"/>
        </w:rPr>
        <w:t>https://pubmed.ncbi.nlm.nih.gov/42639925/</w:t>
      </w:r>
    </w:p>
    <w:p>
      <w:pPr>
        <w:pStyle w:val="Heading2"/>
      </w:pPr>
      <w:r>
        <w:t>Arbeitszeitverkürzung erhöhte Übergewicht bei Fabrikarbeitern um 6,7 Prozentpunkte</w:t>
      </w:r>
    </w:p>
    <w:p>
      <w:r>
        <w:rPr>
          <w:i/>
          <w:color w:val="666666"/>
          <w:sz w:val="18"/>
        </w:rPr>
        <w:t>Costa-Font J et al.  ·  Econ Hum Biol  ·  04.08.2026  ·  PMID 42636624</w:t>
      </w:r>
    </w:p>
    <w:p>
      <w:r>
        <w:t>Französische Betriebsstudie zur Auswirkung der 35-Stunden-Woche auf Übergewicht und Adipositas bei Industrie- und Verwaltungsangestellten.</w:t>
      </w:r>
    </w:p>
    <w:p>
      <w:r>
        <w:rPr>
          <w:b/>
        </w:rPr>
        <w:t xml:space="preserve">Ergebnis: </w:t>
      </w:r>
      <w:r>
        <w:t>Bei Fabrikarbeitern stieg das Übergewichtsrisiko um 6,7 pp und sank die Adipositasprävalenz um 2,6 pp; bei Büroarbeitern keine Gesamteffekte. Heterogene Effekte: Bei Fabrikarbeitern vor Normal- zu Übergewicht verschiebend, bei Büroarbeitern Abnahme nur unter Übergewichtigen.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Einzelbetriebsdaten; Struktur des Arbeitslebens bestimmt Adipositasrisiko</w:t>
      </w:r>
    </w:p>
    <w:p>
      <w:r>
        <w:rPr>
          <w:color w:val="5A7D3A"/>
          <w:sz w:val="18"/>
        </w:rPr>
        <w:t>https://pubmed.ncbi.nlm.nih.gov/42636624/</w:t>
      </w:r>
    </w:p>
    <w:p>
      <w:pPr>
        <w:pStyle w:val="Heading2"/>
      </w:pPr>
      <w:r>
        <w:t>GLP-1-Rezeptoragonisten in Kroatien: 42,7 % der Antidiabetika-Ausgaben, kaum für Adipositas</w:t>
      </w:r>
    </w:p>
    <w:p>
      <w:r>
        <w:rPr>
          <w:i/>
          <w:color w:val="666666"/>
          <w:sz w:val="18"/>
        </w:rPr>
        <w:t>Belančić A et al.  ·  J Int Med Res  ·  08.08.2026  ·  PMID 42570295</w:t>
      </w:r>
    </w:p>
    <w:p>
      <w:r>
        <w:t>Nationale Auswertung der GLP-1RA-Nutzung und -Kosten in Kroatien 2010–2024 vor Hintergrund sich ändernder klinischer Evidenz und Erstattungspolitik.</w:t>
      </w:r>
    </w:p>
    <w:p>
      <w:r>
        <w:rPr>
          <w:b/>
        </w:rPr>
        <w:t xml:space="preserve">Ergebnis: </w:t>
      </w:r>
      <w:r>
        <w:t>GLP-1RA-Konsum stieg von marginal auf 15,99 DDD/1000 Einwohner/Tag (2024); Ausgaben 42,07 Mio. Euro, 42,7 % der antidiabetischen Ausgaben. Adipositas-Indikationen stark untergenutzt wegen fehlender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Kroatien, Versicherungsdaten (IQVIA); zeigt Erstattungsbarrieren auch in EU-Systemen</w:t>
      </w:r>
    </w:p>
    <w:p>
      <w:r>
        <w:rPr>
          <w:color w:val="5A7D3A"/>
          <w:sz w:val="18"/>
        </w:rPr>
        <w:t>https://pubmed.ncbi.nlm.nih.gov/42570295/</w:t>
      </w:r>
    </w:p>
    <w:p>
      <w:pPr>
        <w:pStyle w:val="Heading2"/>
      </w:pPr>
      <w:r>
        <w:t>Semaglutid-Behandlung reduzierte Triptan-Verbrauch um 7 % bei Gewichtsverlust-Nutzern</w:t>
      </w:r>
    </w:p>
    <w:p>
      <w:r>
        <w:rPr>
          <w:i/>
          <w:color w:val="666666"/>
          <w:sz w:val="18"/>
        </w:rPr>
        <w:t>Roland N et al.  ·  J Headache Pain  ·  05.08.2026  ·  PMID 42557547</w:t>
      </w:r>
    </w:p>
    <w:p>
      <w:r>
        <w:t>Dänische Registeranalyse zu Veränderungen im Triptan-Verbrauch nach Semaglutid-Initiierung zur Gewichtsreduktion in 189.392 Patienten.</w:t>
      </w:r>
    </w:p>
    <w:p>
      <w:r>
        <w:rPr>
          <w:b/>
        </w:rPr>
        <w:t xml:space="preserve">Ergebnis: </w:t>
      </w:r>
      <w:r>
        <w:t>Triptan-Verbrauch sank um 13 DDD/Monat/10.000 Einwohner (RR 0,93; 95%-KI 0,88–0,97) oder 7 % relativ. Stärkere Reduktion bei Frauen (8 %) und Altersgruppe 18–35 Jahre (14 %). Effekt primär bei Dauernutzern, nicht neuen Nutzern.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Register; Adipositas-Therapie verringert Migränemedikamentenbedarf</w:t>
      </w:r>
    </w:p>
    <w:p>
      <w:r>
        <w:rPr>
          <w:color w:val="5A7D3A"/>
          <w:sz w:val="18"/>
        </w:rPr>
        <w:t>https://pubmed.ncbi.nlm.nih.gov/42557547/</w:t>
      </w:r>
    </w:p>
    <w:p>
      <w:pPr>
        <w:pStyle w:val="Heading2"/>
      </w:pPr>
      <w:r>
        <w:t>Schwedische Hausärzte sehen GLP-1RA als wirksam, nennen Zuzahlungen und Engpässe als Barrieren</w:t>
      </w:r>
    </w:p>
    <w:p>
      <w:r>
        <w:rPr>
          <w:i/>
          <w:color w:val="666666"/>
          <w:sz w:val="18"/>
        </w:rPr>
        <w:t>Sundell I et al.  ·  BMC Prim Care  ·  05.08.2026  ·  PMID 42557543</w:t>
      </w:r>
    </w:p>
    <w:p>
      <w:r>
        <w:t>Querschnittserhebung bei schwedischen Hausärzten (28 % Rücklaufquote) zu Einstellungen zu GLP-1RA bei Übergewicht und Adipositas.</w:t>
      </w:r>
    </w:p>
    <w:p>
      <w:r>
        <w:rPr>
          <w:b/>
        </w:rPr>
        <w:t xml:space="preserve">Ergebnis: </w:t>
      </w:r>
      <w:r>
        <w:t>98 % hielten GLP-1RA für wirksam, 91 % prognostizieren Bedeutung in der Zukunft. Hauptbarrieren: hohe Patienten-Zuzahlungen (69 %), Lieferengpässe (86 %). Limitiert durch niedrige Rücklaufquote und Selbstselektionsbias.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Primärversorgung; Erstattungs- und Verfügbarkeitsfragen zentral für Verbreitung</w:t>
      </w:r>
    </w:p>
    <w:p>
      <w:r>
        <w:rPr>
          <w:color w:val="5A7D3A"/>
          <w:sz w:val="18"/>
        </w:rPr>
        <w:t>https://pubmed.ncbi.nlm.nih.gov/42557543/</w:t>
      </w:r>
    </w:p>
    <w:p>
      <w:pPr>
        <w:pStyle w:val="Heading2"/>
      </w:pPr>
      <w:r>
        <w:t>Belgische Diätisten berichten begrenzte GP-Überweisungen und fehlende Koordinationsrichtlinien</w:t>
      </w:r>
    </w:p>
    <w:p>
      <w:r>
        <w:rPr>
          <w:i/>
          <w:color w:val="666666"/>
          <w:sz w:val="18"/>
        </w:rPr>
        <w:t>Schreurs L et al.  ·  J Hum Nutr Diet  ·  Aug. 2026  ·  PMID 42501376</w:t>
      </w:r>
    </w:p>
    <w:p>
      <w:r>
        <w:t>Qualitative Studie mit 12 flämischen Diätisten zu Zugang, Überwachung und Weiterverweisung in der Adipositasversorgung.</w:t>
      </w:r>
    </w:p>
    <w:p>
      <w:r>
        <w:rPr>
          <w:b/>
        </w:rPr>
        <w:t xml:space="preserve">Ergebnis: </w:t>
      </w:r>
      <w:r>
        <w:t>Patienten nutzen Diätistik vor allem durch Eigeninitiative oder medizinische Überweisungen; GP-Überweisungen begrenzt. Überwachung und Dauer stark variabel. Barrieren: begrenzte Patientenmotivation, Zeitdruck, mangelhafte Finanzierung. Diätisten fordern Leitlinien und zentrale 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Primärversorgung; typisch für europäische Fragmentierung</w:t>
      </w:r>
    </w:p>
    <w:p>
      <w:r>
        <w:rPr>
          <w:color w:val="5A7D3A"/>
          <w:sz w:val="18"/>
        </w:rPr>
        <w:t>https://pubmed.ncbi.nlm.nih.gov/42501376/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Portable Diagnostik metabolisches Syndrom: validierte Point-of-Care-Analysegeräte in mobiler Einheit</w:t>
      </w:r>
    </w:p>
    <w:p>
      <w:r>
        <w:rPr>
          <w:i/>
          <w:color w:val="666666"/>
          <w:sz w:val="18"/>
        </w:rPr>
        <w:t>Houtenbos S et al.  ·  BMC Prim Care  ·  19.08.2026  ·  PMID 42632889</w:t>
      </w:r>
    </w:p>
    <w:p>
      <w:r>
        <w:t>Pilot-Validierungsstudie an 50 Personen, die Zuverlässigkeit und Gültigkeit von tragbaren Point-of-Care-Analysegeräten zur Früherkennung des metabolischen Syndroms testete.</w:t>
      </w:r>
    </w:p>
    <w:p>
      <w:r>
        <w:rPr>
          <w:b/>
        </w:rPr>
        <w:t xml:space="preserve">Ergebnis: </w:t>
      </w:r>
      <w:r>
        <w:t>Alere-Gerät zeigte geringste Abweichung vs. Referenzlabor (Glukose: Bias −5 mg/dl [LoA −25 bis 6]; Triglyceride: Bias 8 [LoA −58 bis 30]; HDL: Bias −2 [LoA −14 bis 9]). Test-Retest-Zuverlässigkeit schlecht bis exzellent mit niedriger Variabilität (0,9–5,8 %). Metabolisches-Syndrom-Diagnose unterschied sich zwischen Messtagen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vergleichbare mobil-präventive Ansätze in der Primärversorgung</w:t>
      </w:r>
    </w:p>
    <w:p>
      <w:r>
        <w:rPr>
          <w:color w:val="5A7D3A"/>
          <w:sz w:val="18"/>
        </w:rPr>
        <w:t>https://pubmed.ncbi.nlm.nih.gov/42632889/</w:t>
      </w:r>
    </w:p>
    <w:p>
      <w:pPr>
        <w:pStyle w:val="Heading2"/>
      </w:pPr>
      <w:r>
        <w:t>Polnische Ärzte sehen GLP-1 als wirksam und sicher: 87–97 % Zustimmung für Erstattung, aber Verfügbarkeitsmangel</w:t>
      </w:r>
    </w:p>
    <w:p>
      <w:r>
        <w:rPr>
          <w:i/>
          <w:color w:val="666666"/>
          <w:sz w:val="18"/>
        </w:rPr>
        <w:t>Pucek WF et al.  ·  Front Endocrinol (Lausanne)  ·  04.08.2026  ·  PMID 42614226</w:t>
      </w:r>
    </w:p>
    <w:p>
      <w:r>
        <w:t>Querschnitts-Online-Befragung von 1.100 polnischen Gesundheitsfachkräften (Ärzte, Apotheker, Krankenpfleger, Diätassistenten, Physiotherapeuten; Mai–August 2025) zu Wahrnehmungen von GLP-1-Rezeptoragonisten.</w:t>
      </w:r>
    </w:p>
    <w:p>
      <w:r>
        <w:rPr>
          <w:b/>
        </w:rPr>
        <w:t xml:space="preserve">Ergebnis: </w:t>
      </w:r>
      <w:r>
        <w:t>GLP-1 als ‚sehr wirksam' für Gewichtsreduktion: Physiotherapeuten 87,3 %, Diätassistenten 84,8 %, Krankenpfleger 59,4 %, Ärzte 52,4 %. Sicherheit: 87–97 % aller Gruppen. Erstattungsunterstützung: 75–97 %. Ärzte in Diabetologie/Endokrinologie: adjustiertes OR 11,80 (95%-KI 3,88–35,84) für ‚sehr wirksam'; OR 2,71–7,00 für psychische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EU-Gesundheitssystem, Kostenerstattung und Implementierungsbarrieren ähnlich zu Deutschland</w:t>
      </w:r>
    </w:p>
    <w:p>
      <w:r>
        <w:rPr>
          <w:color w:val="5A7D3A"/>
          <w:sz w:val="18"/>
        </w:rPr>
        <w:t>https://pubmed.ncbi.nlm.nih.gov/42614226/</w:t>
      </w:r>
    </w:p>
    <w:p>
      <w:pPr>
        <w:pStyle w:val="Heading2"/>
      </w:pPr>
      <w:r>
        <w:t>Diagnostische Lücke: nur 10 % neuer Diabetiker mit Gewichtsverlust zu Bauchbildgebung überwiesen</w:t>
      </w:r>
    </w:p>
    <w:p>
      <w:r>
        <w:rPr>
          <w:i/>
          <w:color w:val="666666"/>
          <w:sz w:val="18"/>
        </w:rPr>
        <w:t>Lemanska A et al.  ·  BMJ Open  ·  18.08.2026  ·  PMID 42613106</w:t>
      </w:r>
    </w:p>
    <w:p>
      <w:r>
        <w:t>Retrospektive Kohorte aus englischen Hausarztpraxen (8 Mio. Patienten, 781 Praxen) von 180.815 Patienten mit neu diagnostiziertem Diabetes; Fokus auf Überweisungen zur Bauchbildgebung bei Verdacht auf Pankreaskrebs.</w:t>
      </w:r>
    </w:p>
    <w:p>
      <w:r>
        <w:rPr>
          <w:b/>
        </w:rPr>
        <w:t xml:space="preserve">Ergebnis: </w:t>
      </w:r>
      <w:r>
        <w:t>Bei 1.411 Patienten mit neu-onsettem Diabetes und Gewichtsverlust: 372 (26,4 %) überwiesen, 141 (10,0 %) erhielten Bildgebung, 40 (2,8 %) Pankreaskrebs dokumentiert. 84,2 % hatten ≥1 Körpergewichtsmessung, 89,4 % ≥1 HbA1c-Messung; aber große Untererfassung von Gewichtsverlauf und Überweisungspraxis.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NHS-Primärversorgung, Erstattungsdatenquellen und Überweisungspfade</w:t>
      </w:r>
    </w:p>
    <w:p>
      <w:r>
        <w:rPr>
          <w:color w:val="5A7D3A"/>
          <w:sz w:val="18"/>
        </w:rPr>
        <w:t>https://pubmed.ncbi.nlm.nih.gov/42613106/</w:t>
      </w:r>
    </w:p>
    <w:p>
      <w:pPr>
        <w:pStyle w:val="Heading2"/>
      </w:pPr>
      <w:r>
        <w:t>Adipositaschirurgie vs. Lebensstiländerung: Gewichtverlust, aber Evidenzqualität gering bei Folgeerkrankungen</w:t>
      </w:r>
    </w:p>
    <w:p>
      <w:r>
        <w:rPr>
          <w:i/>
          <w:color w:val="666666"/>
          <w:sz w:val="18"/>
        </w:rPr>
        <w:t>Kiesswetter E et al.  ·  Cochrane Database Syst Rev  ·  18.08.2026  ·  PMID 42610488</w:t>
      </w:r>
    </w:p>
    <w:p>
      <w:r>
        <w:t>Netzwerk-Metaanalyse von 18 Studien (13 RCTs, 5 Kohortenanalysen; n=15.282) zu Langzeiteffekten (≥3 Jahre) verschiedener bariatrischer Verfahren vs. nichtchirurgischer Behandlung bei Adipositas + Typ-2-Diabetes.</w:t>
      </w:r>
    </w:p>
    <w:p>
      <w:r>
        <w:rPr>
          <w:b/>
        </w:rPr>
        <w:t xml:space="preserve">Ergebnis: </w:t>
      </w:r>
      <w:r>
        <w:t>RYGB zeigte vs. Lebensstiländerung: −16,95 % Gewichtsverlust (95%-KI −24,19 bis −9,71), −12,34 cm Taillenumfang (−17,88 bis −6,81), HbA1c −1,44 % (−2,26 bis −0,63). Partiell Typ-2-Diabetes-Remission wahrscheinlich, komplette Remission unsicher. Evidenzqualität für schwere adverse events, Mortalität, komplette Remission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Cochrane-Übersicht einschließlich deutscher Daten; Adipositaschirurgie nicht Hauptfokus deutscher Versorgung</w:t>
      </w:r>
    </w:p>
    <w:p>
      <w:r>
        <w:rPr>
          <w:color w:val="5A7D3A"/>
          <w:sz w:val="18"/>
        </w:rPr>
        <w:t>https://pubmed.ncbi.nlm.nih.gov/42610488/</w:t>
      </w:r>
    </w:p>
    <w:p>
      <w:pPr>
        <w:pStyle w:val="Heading2"/>
      </w:pPr>
      <w:r>
        <w:t>Orale Semaglutid im Hausarzt: Gewichtsreduktion und Therapiezufriedenheit erzielt</w:t>
      </w:r>
    </w:p>
    <w:p>
      <w:r>
        <w:rPr>
          <w:i/>
          <w:color w:val="666666"/>
          <w:sz w:val="18"/>
        </w:rPr>
        <w:t>Roslind K et al.  ·  Dan Med J  ·  16.06.2026  ·  PMID 42592768</w:t>
      </w:r>
    </w:p>
    <w:p>
      <w:r>
        <w:t>Prospektive Kohortenstudie mit 96 Patienten in Hausarztpraxen, die mit oraler Semaglutid unter Routinebedingungen über 34–44 Wochen behandelt wurden.</w:t>
      </w:r>
    </w:p>
    <w:p>
      <w:r>
        <w:rPr>
          <w:b/>
        </w:rPr>
        <w:t xml:space="preserve">Ergebnis: </w:t>
      </w:r>
      <w:r>
        <w:t>HbA1c-Reduktion um 0,9 Prozentpunkte (95%-KI −1,20 bis −0,61), Körpergewicht um −4,4 kg (95%-KI −5,44 bis −3,41), 66,7 % erreichten HbA1c &lt;7,0 % (vs. 28,1 % zu Baseline). Therapiezufriedenheit stieg (DTSQs +1,9, DTSQc +10,5 Punkte).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Primärversorgung, Routinepraxis, vergleichbares europäisches System</w:t>
      </w:r>
    </w:p>
    <w:p>
      <w:r>
        <w:rPr>
          <w:color w:val="5A7D3A"/>
          <w:sz w:val="18"/>
        </w:rPr>
        <w:t>https://pubmed.ncbi.nlm.nih.gov/42592768/</w:t>
      </w:r>
    </w:p>
    <w:p>
      <w:pPr>
        <w:pStyle w:val="Heading2"/>
      </w:pPr>
      <w:r>
        <w:t>Kritisches Fenster für Adipositas-Reversal: spanische Kinder zeigen 75 % Normalisierungsrate im Alter 2–5 Jahren</w:t>
      </w:r>
    </w:p>
    <w:p>
      <w:r>
        <w:rPr>
          <w:i/>
          <w:color w:val="666666"/>
          <w:sz w:val="18"/>
        </w:rPr>
        <w:t>González-Rivas JP et al.  ·  Nutrients  ·  27.07.2026  ·  PMID 42588077</w:t>
      </w:r>
    </w:p>
    <w:p>
      <w:r>
        <w:t>Real-World-Kohortenstudie von 37.465 spanischen Kindern und Jugendlichen (0–18 Jahre) mit Markov-Kettenanalyse zur Identifikation von BMI-Übergängen und kritischen Plastizitätsfenstern.</w:t>
      </w:r>
    </w:p>
    <w:p>
      <w:r>
        <w:rPr>
          <w:b/>
        </w:rPr>
        <w:t xml:space="preserve">Ergebnis: </w:t>
      </w:r>
      <w:r>
        <w:t>Zu Baseline 21,6 % Übergewicht/Adipositas. Markov-Analyse zeigte kritisches Fenster (2–5 Jahre): 75 % Wahrscheinlichkeit Rückkehr zu Normalgewicht. Im Alter 6–11 Jahre: 60 % Adipositas-Persistenz und 23,2 % Progression von Übergewicht zu Adipositas. Nach Baseline-Assessment scharfer initialer Abfall der z-Scores über alle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Klinikkohorten, kindliche Adipositas, europäisches Versorgungsmuster</w:t>
      </w:r>
    </w:p>
    <w:p>
      <w:r>
        <w:rPr>
          <w:color w:val="5A7D3A"/>
          <w:sz w:val="18"/>
        </w:rPr>
        <w:t>https://pubmed.ncbi.nlm.nih.gov/42588077/</w:t>
      </w:r>
    </w:p>
    <w:p>
      <w:pPr>
        <w:pStyle w:val="Heading2"/>
      </w:pPr>
      <w:r>
        <w:t>Fachwissen und Barrieren bei Adipositasversorgung: irische Hausarztassistentinnen</w:t>
      </w:r>
    </w:p>
    <w:p>
      <w:r>
        <w:rPr>
          <w:i/>
          <w:color w:val="666666"/>
          <w:sz w:val="18"/>
        </w:rPr>
        <w:t>Donaghue C et al.  ·  Prim Health Care Res Dev  ·  28.07.2026  ·  PMID 42516091</w:t>
      </w:r>
    </w:p>
    <w:p>
      <w:r>
        <w:t>Querschnittserhebung von 240 Hausarztassistentinnen in Irland zu Kenntnissen, Wahrnehmungen und Hürden bei der Adipositasversorgung.</w:t>
      </w:r>
    </w:p>
    <w:p>
      <w:r>
        <w:rPr>
          <w:b/>
        </w:rPr>
        <w:t xml:space="preserve">Ergebnis: </w:t>
      </w:r>
      <w:r>
        <w:t>93 % erkennen multifaktoriale Ätiologie an; 74 % führen gern Gewichtsgespräche. Hauptbarrieren: fehlende Zeit (83 %), mangelnde Schulung (71 %), Fachkräftemangel (72 %), Kosten (67 %). 40 % berichten keine Adipositasschulung; 54 % besuchten mind. ein Webinar/Konferenz. Empfehlung: dedizierte Konsultationszeit und Fortbildung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Irisches Primärversorgungssystem, ähnliche Herausforderungen wie deutschsprachiger Raum</w:t>
      </w:r>
    </w:p>
    <w:p>
      <w:r>
        <w:rPr>
          <w:color w:val="5A7D3A"/>
          <w:sz w:val="18"/>
        </w:rPr>
        <w:t>https://pubmed.ncbi.nlm.nih.gov/42516091/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Ecosyndemic Cluster in Niederlanden: Adipositas clustert räumlich mit Armut, schlechtem Umfeld und psychischer Belastung</w:t>
      </w:r>
    </w:p>
    <w:p>
      <w:r>
        <w:rPr>
          <w:i/>
          <w:color w:val="666666"/>
          <w:sz w:val="18"/>
        </w:rPr>
        <w:t>Muilwijk M et al.  ·  PLoS One  ·  14.08.2026  ·  PMID 42599915</w:t>
      </w:r>
    </w:p>
    <w:p>
      <w:r>
        <w:t>Niederländische Nachbarschafts-Clusteranalyse von 12.420 bewohnten administrativen Bezirken mit Daten zu Gesundheit, obesogener Umwelt und sozioökonomischem Status (2016).</w:t>
      </w:r>
    </w:p>
    <w:p>
      <w:r>
        <w:rPr>
          <w:b/>
        </w:rPr>
        <w:t xml:space="preserve">Ergebnis: </w:t>
      </w:r>
      <w:r>
        <w:t>Fünf Nachbarschaftscluster identifiziert. Der ‚Ecosyndemic Cluster' (n=1.070) zeigte höchste Adipositaslast (17 %), chronische Erkrankungen (36 %) und Angst/Depression (55 %), kombiniert mit ungünstiger Lebensmittelumgebung und niedriger sozioökonomischer Position. Der ‚Privilegierte Cluster' (n=6.425) hatte niedrigere Adipositasprävalenz (12 %). Räumliche Clusterung stark (Morans I=0,58).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System; dokumentiert räumliche Ungleichheit, relevant für Verhältnisprävention.</w:t>
      </w:r>
    </w:p>
    <w:p>
      <w:r>
        <w:rPr>
          <w:color w:val="5A7D3A"/>
          <w:sz w:val="18"/>
        </w:rPr>
        <w:t>https://pubmed.ncbi.nlm.nih.gov/42599915/</w:t>
      </w:r>
    </w:p>
    <w:p>
      <w:pPr>
        <w:pStyle w:val="Heading2"/>
      </w:pPr>
      <w:r>
        <w:t>Strukturelle Determinanten der Adipositas in England: Essensumgebung und Inaktivität, nicht städtisch-ländlich</w:t>
      </w:r>
    </w:p>
    <w:p>
      <w:r>
        <w:rPr>
          <w:i/>
          <w:color w:val="666666"/>
          <w:sz w:val="18"/>
        </w:rPr>
        <w:t>Hu Y  ·  PLoS One  ·  05.08.2026  ·  PMID 42555576</w:t>
      </w:r>
    </w:p>
    <w:p>
      <w:r>
        <w:t>Räumlich-ökonomische Analyse mit 151 englischen Upper-Tier-Local-Authorities (2023/24) mittels Spatial Error Model zur Identifikation von Adipositas-Determinanten und räumlicher Variabilität.</w:t>
      </w:r>
    </w:p>
    <w:p>
      <w:r>
        <w:rPr>
          <w:b/>
        </w:rPr>
        <w:t xml:space="preserve">Ergebnis: </w:t>
      </w:r>
      <w:r>
        <w:t>Adipositasprävalenz zeigte starkes räumliches Clustering (Morans I=0,58). Spatial Error Model (AICc 806,4) übertraf OLS und Geographically Weighted Regression; eliminierte Residualautokorrelation (Morans I=−0,03). Schnellimbiss-Dichte zeigte robuste negative Assoziation (Urban Paradox); physische Inaktivität und niedriger Obst-/Gemüsekonsum waren signifikante positive Treiber. Koeffizienten waren räumlich stationär, nicht heterogen.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comparable Sozialversicherungssystem; zeigt, dass nationale Strukturinterventionen (nicht ort-spezifische) erforderlich sind.</w:t>
      </w:r>
    </w:p>
    <w:p>
      <w:r>
        <w:rPr>
          <w:color w:val="5A7D3A"/>
          <w:sz w:val="18"/>
        </w:rPr>
        <w:t>https://pubmed.ncbi.nlm.nih.gov/42555576/</w:t>
      </w:r>
    </w:p>
    <w:p>
      <w:pPr>
        <w:pStyle w:val="Heading2"/>
      </w:pPr>
      <w:r>
        <w:t>Adipositas in der Kindheit verzögert Geburtsalter im Erwachsenenalter, besonders ab Alter 35</w:t>
      </w:r>
    </w:p>
    <w:p>
      <w:r>
        <w:rPr>
          <w:i/>
          <w:color w:val="666666"/>
          <w:sz w:val="18"/>
        </w:rPr>
        <w:t>Pedersen DC et al.  ·  JAMA Netw Open  ·  03.08.2026  ·  PMID 42550510</w:t>
      </w:r>
    </w:p>
    <w:p>
      <w:r>
        <w:t>Dänische bevölkerungsbasierte Längsschnittstudie von 60.864 Frauen mit Schulgesundheitsdaten (Alter 6–15 Jahre) und Reproduktionsoutcomes bis 2022; BMI-Trajektorienanalyse mit Cox-Regression.</w:t>
      </w:r>
    </w:p>
    <w:p>
      <w:r>
        <w:rPr>
          <w:b/>
        </w:rPr>
        <w:t xml:space="preserve">Ergebnis: </w:t>
      </w:r>
      <w:r>
        <w:t>Frauen mit Adipositas-Trajektorie in der Kindheit hatten niedrigere Hazard-Ratios für Geburten als Frauen mit Normalgew icht, abnehmend mit steigendem Alter (Alter 25–29 Jahre: HR 0,78; Alter 35–45 Jahre: HR 0,56). Keine Assoziation mit primärer oder jeglicher Infertilität. Verzögerung der Erstgeburt nahm mit Alter zu, besonders im späteren reproduktiven Fenster.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Sozialversicherungssystem; dokumentiert langfristige Reproduktionsfolgen von Kindheitsobesitas.</w:t>
      </w:r>
    </w:p>
    <w:p>
      <w:r>
        <w:rPr>
          <w:color w:val="5A7D3A"/>
          <w:sz w:val="18"/>
        </w:rPr>
        <w:t>https://pubmed.ncbi.nlm.nih.gov/42550510/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Semaglutid reduzierte Kognitives Leistungsdefizit bei Erwachsenen mit psychiatrischen Diagnosen</w:t>
      </w:r>
    </w:p>
    <w:p>
      <w:r>
        <w:rPr>
          <w:i/>
          <w:color w:val="666666"/>
          <w:sz w:val="18"/>
        </w:rPr>
        <w:t>De Giorgi R et al.  ·  BMJ Ment Health  ·  20.08.2026  ·  PMID 42624612</w:t>
      </w:r>
    </w:p>
    <w:p>
      <w:r>
        <w:t>Retrospektive Kohortenstudie (US EHR-Daten, 13 007 Patienten mit psychiatrischen Diagnosen) verglich Semaglutid mit anderen Antidiabetika bezüglich 12-Monats-Veränderungen eines klinisch bewerteten kognitiven Composite-Scores (0–100 Skala).</w:t>
      </w:r>
    </w:p>
    <w:p>
      <w:r>
        <w:rPr>
          <w:b/>
        </w:rPr>
        <w:t xml:space="preserve">Ergebnis: </w:t>
      </w:r>
      <w:r>
        <w:t>Unter Semaglutid betrug der mittlere kognitive Symptom-Score 11,14 vs. 14,91 (Kontrolle), entsprechend MR 0,75 (95%-CI 0,65–0,85, p = 0,00002), 13,46 (Glipizid, MR 0,83, p = 0,041) und 13,69 (Empagliflozin, MR 0,81, p = 0,016). Stärkere Effekte bei Memory und Depression.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USA-EHR-Daten; Befund zu kognitiven Funktionen jenseits der Glykämie versorgungsunabhängig, aber Semaglutid-Zugang in Deutschland § 34 SGB V ausgeschlossen.</w:t>
      </w:r>
    </w:p>
    <w:p>
      <w:r>
        <w:rPr>
          <w:color w:val="5A7D3A"/>
          <w:sz w:val="18"/>
        </w:rPr>
        <w:t>https://pubmed.ncbi.nlm.nih.gov/42624612/</w:t>
      </w:r>
    </w:p>
    <w:p>
      <w:pPr>
        <w:pStyle w:val="Heading2"/>
      </w:pPr>
      <w:r>
        <w:t>Diabetes, Adipositas und metabolisches Syndrom verschärfen alkoholassoziierte Lebererkrankung erheblich</w:t>
      </w:r>
    </w:p>
    <w:p>
      <w:r>
        <w:rPr>
          <w:i/>
          <w:color w:val="666666"/>
          <w:sz w:val="18"/>
        </w:rPr>
        <w:t>Peddu DK et al.  ·  Hepatol Commun  ·  01.09.2026  ·  PMID 42623525</w:t>
      </w:r>
    </w:p>
    <w:p>
      <w:r>
        <w:t>Systematische Übersicht (19 Studien, 132 054 Patienten mit alkoholassoziierter Lebererkrankung) zu Auswirkungen von Diabetes, Adipositas und metabolischem Syndrom auf Leberprognose.</w:t>
      </w:r>
    </w:p>
    <w:p>
      <w:r>
        <w:rPr>
          <w:b/>
        </w:rPr>
        <w:t xml:space="preserve">Ergebnis: </w:t>
      </w:r>
      <w:r>
        <w:t>Diabetes erhöhte Gesamtmortalität (aHR 3,00), leberbedingte Mortalität (aHR 3,60) und HCC-Risiko (HR 1,6–21,7). Erhöhtes BMI verdoppelte kardiovaskuläre Mortalität (aHR 3,76) und HCC-Inzidenz (HR 2,0–2,9). Höhere Komorbiditätsbelastung korrelierte mit reduzierter transplantationsfreier Überlebenszeit.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 und internationale Daten; Befund zur Verschärfung der Prognose versorgungsunabhängig relevant.</w:t>
      </w:r>
    </w:p>
    <w:p>
      <w:r>
        <w:rPr>
          <w:color w:val="5A7D3A"/>
          <w:sz w:val="18"/>
        </w:rPr>
        <w:t>https://pubmed.ncbi.nlm.nih.gov/42623525/</w:t>
      </w:r>
    </w:p>
    <w:p>
      <w:pPr>
        <w:pStyle w:val="Heading2"/>
      </w:pPr>
      <w:r>
        <w:t>Mediterrane Ernährung versus Energierestriktion: keine Gewichtsvorteil nach 2 Jahren</w:t>
      </w:r>
    </w:p>
    <w:p>
      <w:r>
        <w:rPr>
          <w:i/>
          <w:color w:val="666666"/>
          <w:sz w:val="18"/>
        </w:rPr>
        <w:t>Keyserling TC et al.  ·  JAMA Netw Open  ·  03.08.2026  ·  PMID 42623075</w:t>
      </w:r>
    </w:p>
    <w:p>
      <w:r>
        <w:t>Randomisierte Studie (DELISH) verglich über 24 Monate eine mediterran geprägte Gewichtsabnahmeintervention mit kontrollierter WW-basierter Energierestriktion bei 360 Patienten mit BMI ≥ 30 aus Primärversorgung.</w:t>
      </w:r>
    </w:p>
    <w:p>
      <w:r>
        <w:rPr>
          <w:b/>
        </w:rPr>
        <w:t xml:space="preserve">Ergebnis: </w:t>
      </w:r>
      <w:r>
        <w:t>Gewichtsabnahme war zwischen Gruppen identisch: –3,40 % (mediterranes Programm) vs. –3,51 % (Kontrolle), Differenz 0,11 % (p = 0,90). Mediterrane Gruppe erreichte bessere Ernährungsqualität (AHEI +3,62 Punkte, p = 0,005), aber keine Gewichtsvorteil.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jedoch primäre Outcome (Gewichtsabnahme) ist versorgungsunabhängig übertragbar.</w:t>
      </w:r>
    </w:p>
    <w:p>
      <w:r>
        <w:rPr>
          <w:color w:val="5A7D3A"/>
          <w:sz w:val="18"/>
        </w:rPr>
        <w:t>https://pubmed.ncbi.nlm.nih.gov/42623075/</w:t>
      </w:r>
    </w:p>
    <w:p>
      <w:pPr>
        <w:pStyle w:val="Heading2"/>
      </w:pPr>
      <w:r>
        <w:t>Life's Essential 8 Scores und fortgeschrittenes kardiovaskulär-renal-metabolisches Syndrom: Nationale Querschnittsanalyse Korea</w:t>
      </w:r>
    </w:p>
    <w:p>
      <w:r>
        <w:rPr>
          <w:i/>
          <w:color w:val="666666"/>
          <w:sz w:val="18"/>
        </w:rPr>
        <w:t>Lim JA et al.  ·  Front Endocrinol (Lausanne)  ·  05.08.2026  ·  PMID 42620640</w:t>
      </w:r>
    </w:p>
    <w:p>
      <w:r>
        <w:t>Querschnittsanalyse von 17 351 koreanischen Erwachsenen (Korea NHNES 2019–2021, 2024) zur Assoziation von Verhaltens- und Gesundheitsfaktoren (Life's Essential 8) mit Stadium ≥3 des kardiovaskulär-renal-metabolischen Syndroms.</w:t>
      </w:r>
    </w:p>
    <w:p>
      <w:r>
        <w:rPr>
          <w:b/>
        </w:rPr>
        <w:t xml:space="preserve">Ergebnis: </w:t>
      </w:r>
      <w:r>
        <w:t>Jede 10-Punkte-Erhöhung des LE8-Scores reduzierte das Risiko für fortgeschrittenes CKM um aOR 0,765 (95%-CI 0,716–0,818). Personen im niedrigsten LE8-Quintil hatten 3,32-fach höhere Odds als im höchsten (95%-CI 2,30–4,80). Verhaltenskomponenten blieben über alle CKM-Stadien stabil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mit ähnlichem Dokumentationssystem; Asien, aber Bevölkerungsmessungen auf NHANES-Basis anwendbar.</w:t>
      </w:r>
    </w:p>
    <w:p>
      <w:r>
        <w:rPr>
          <w:color w:val="5A7D3A"/>
          <w:sz w:val="18"/>
        </w:rPr>
        <w:t>https://pubmed.ncbi.nlm.nih.gov/42620640/</w:t>
      </w:r>
    </w:p>
    <w:p>
      <w:pPr>
        <w:pStyle w:val="Heading2"/>
      </w:pPr>
      <w:r>
        <w:t>COVID-19-Lockdown erhöhte BMI bei Kindern, jüngere Kinder zeigen verzögerten Rückgang</w:t>
      </w:r>
    </w:p>
    <w:p>
      <w:r>
        <w:rPr>
          <w:i/>
          <w:color w:val="666666"/>
          <w:sz w:val="18"/>
        </w:rPr>
        <w:t>Mukasa R et al.  ·  Pediatr Int  ·  Jan. 2026  ·  PMID 42619363</w:t>
      </w:r>
    </w:p>
    <w:p>
      <w:r>
        <w:t>Längsschnittstudie anhand von Schulgesundheitsuntersuchungen in Japan (n = 711 Kinder, Messungen April 2018–April 2021) zu Alter- und Geschlechtsspezifischen BMI-Veränderungen während Lockdown und Erholung.</w:t>
      </w:r>
    </w:p>
    <w:p>
      <w:r>
        <w:rPr>
          <w:b/>
        </w:rPr>
        <w:t xml:space="preserve">Ergebnis: </w:t>
      </w:r>
      <w:r>
        <w:t>Während Lockdown stiegen BMI bei Jungen (16,60 auf 17,08 kg/m², p = 0,04) und Mädchen (16,39 auf 16,78 kg/m², p = 0,03). Kinder der Klasse 2 (7–8 Jahre) zeigten 10 Monate nach Lockdown anhaltende BMI-SDS-Erhöhungen (beide Geschlechter p &lt; 0,01); ältere Kinder erholten sich besser mit deutlichen Geschlechtsunterschieden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Schulgesundheitsdokumentation; Befund zu altersgestaffelten Reaktionen auf Lebensstilstörung übertragbar.</w:t>
      </w:r>
    </w:p>
    <w:p>
      <w:r>
        <w:rPr>
          <w:color w:val="5A7D3A"/>
          <w:sz w:val="18"/>
        </w:rPr>
        <w:t>https://pubmed.ncbi.nlm.nih.gov/42619363/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2026-09-12T06:00:00Z</dcterms:created>
  <dcterms:modified xsi:type="dcterms:W3CDTF">2026-09-12T06:00:00Z</dcterms:modified>
  <cp:category/>
</cp:coreProperties>
</file>