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737360" cy="459641"/>
            <wp:docPr id="1" name="Picture 1"/>
            <wp:cNvGraphicFramePr>
              <a:graphicFrameLocks noChangeAspect="1"/>
            </wp:cNvGraphicFramePr>
            <a:graphic>
              <a:graphicData uri="http://schemas.openxmlformats.org/drawingml/2006/picture">
                <pic:pic>
                  <pic:nvPicPr>
                    <pic:cNvPr id="0" name="mvf-logo.png"/>
                    <pic:cNvPicPr/>
                  </pic:nvPicPr>
                  <pic:blipFill>
                    <a:blip r:embed="rId9"/>
                    <a:stretch>
                      <a:fillRect/>
                    </a:stretch>
                  </pic:blipFill>
                  <pic:spPr>
                    <a:xfrm>
                      <a:off x="0" y="0"/>
                      <a:ext cx="1737360" cy="459641"/>
                    </a:xfrm>
                    <a:prstGeom prst="rect"/>
                  </pic:spPr>
                </pic:pic>
              </a:graphicData>
            </a:graphic>
          </wp:inline>
        </w:drawing>
      </w:r>
    </w:p>
    <w:p>
      <w:r>
        <w:rPr>
          <w:color w:val="0051A1"/>
          <w:sz w:val="19"/>
        </w:rPr>
        <w:t>Ein Service des Knowledge-Hubs von Monitor Versorgungsforschung. Täglich automatisiert KI-kuratiert aus PubMed und auf Deutsch übersetzt.</w:t>
      </w:r>
    </w:p>
    <w:p>
      <w:pPr>
        <w:pStyle w:val="Title"/>
      </w:pPr>
      <w:r>
        <w:t>Studienarchiv - Diabetes</w:t>
      </w:r>
    </w:p>
    <w:p>
      <w:r>
        <w:rPr>
          <w:i/>
          <w:color w:val="666666"/>
          <w:sz w:val="18"/>
        </w:rPr>
        <w:t>Stand: 21.10.2026  |  249 Studien  |  diabetes.m-vf.de</w:t>
      </w:r>
    </w:p>
    <w:p>
      <w:pPr>
        <w:pStyle w:val="Heading1"/>
      </w:pPr>
      <w:r>
        <w:t>Aufgenommen am 21.10.2026</w:t>
      </w:r>
    </w:p>
    <w:p>
      <w:pPr>
        <w:pStyle w:val="Heading2"/>
      </w:pPr>
      <w:r>
        <w:t>Globale Insulinversorgung: Herausforderungen, Marktstruktur und Fertigungsinnovation</w:t>
      </w:r>
    </w:p>
    <w:p>
      <w:r>
        <w:rPr>
          <w:i/>
          <w:color w:val="666666"/>
          <w:sz w:val="18"/>
        </w:rPr>
        <w:t>Hirsch IB et al.  ·  Diabetes Res Clin Pract  ·  20.10.2026  ·  PMID 42901293</w:t>
      </w:r>
    </w:p>
    <w:p>
      <w:r>
        <w:t>Narrative Übersichtsarbeit zur globalen Insulinnachfrage, Versorgungsunsicherheit, Marktstruktur und Lösungsansätze unter Berücksichtigung von Ländern mit niedrigem/mittlerem Einkommen und hochentwickelten Systemen.</w:t>
      </w:r>
    </w:p>
    <w:p>
      <w:r>
        <w:rPr>
          <w:b/>
        </w:rPr>
        <w:t xml:space="preserve">Ergebnis: </w:t>
      </w:r>
      <w:r>
        <w:t>Dokumentierte Unterbrechungen zeigen kein globales Produktionsdefizit, aber kommerzielle, regulatorische und Verteilungsbarrieren begrenzen Zugang. Kontinuierliche Produktion könnte Effizienz erhöhen, benötigt aber Insulinspezifische Validierung. Prioritäten: Überwachung von Engpässen, diversifizierte qualifizierte Lieferanten, regulatorische Kooperation, nachhaltige Beschaffung, sichere Lagerung und Bildung.</w:t>
      </w:r>
    </w:p>
    <w:p>
      <w:r>
        <w:rPr>
          <w:b/>
          <w:sz w:val="19"/>
        </w:rPr>
        <w:t xml:space="preserve">Übertragbarkeit: </w:t>
      </w:r>
      <w:r>
        <w:rPr>
          <w:sz w:val="19"/>
        </w:rPr>
        <w:t>Deutschland/Europa – Versorgungssicherheit zentral für DMPs und Kostenträger</w:t>
      </w:r>
    </w:p>
    <w:p>
      <w:r>
        <w:rPr>
          <w:color w:val="5A7D3A"/>
          <w:sz w:val="18"/>
        </w:rPr>
        <w:t>https://pubmed.ncbi.nlm.nih.gov/42901293/</w:t>
      </w:r>
    </w:p>
    <w:p>
      <w:pPr>
        <w:pStyle w:val="Heading2"/>
      </w:pPr>
      <w:r>
        <w:t>DASH4D-Diät bessert Blutdruck und Glykämie bei Typ-2-Diabetes mit Hypertonie</w:t>
      </w:r>
    </w:p>
    <w:p>
      <w:r>
        <w:rPr>
          <w:i/>
          <w:color w:val="666666"/>
          <w:sz w:val="18"/>
        </w:rPr>
        <w:t>Selvin E et al.  ·  Diabetes Care  ·  20.10.2026  ·  PMID 42900851</w:t>
      </w:r>
    </w:p>
    <w:p>
      <w:r>
        <w:t>Randomisierte Studie zur modifizierten DASH-Ernährung (DASH for Diabetes) bei Erwachsenen mit Typ-2-Diabetes und Hypertonie.</w:t>
      </w:r>
    </w:p>
    <w:p>
      <w:r>
        <w:rPr>
          <w:b/>
        </w:rPr>
        <w:t xml:space="preserve">Ergebnis: </w:t>
      </w:r>
      <w:r>
        <w:t>DASH4D reduzierte Blutdruck und verbesserte glykämische Kontrolle signifikant gegenüber Kontrollgruppe. Die Autoren empfehlen DASH4D als standardisierte Ernährungsvorgabe neben individualisierter Ernährungsberatung.</w:t>
      </w:r>
    </w:p>
    <w:p>
      <w:r>
        <w:rPr>
          <w:b/>
          <w:sz w:val="19"/>
        </w:rPr>
        <w:t xml:space="preserve">Übertragbarkeit: </w:t>
      </w:r>
      <w:r>
        <w:rPr>
          <w:sz w:val="19"/>
        </w:rPr>
        <w:t>USA - Ernährungsempfehlungen sind unabhängig vom Gesundheitssystem übertragbar</w:t>
      </w:r>
    </w:p>
    <w:p>
      <w:r>
        <w:rPr>
          <w:color w:val="5A7D3A"/>
          <w:sz w:val="18"/>
        </w:rPr>
        <w:t>https://pubmed.ncbi.nlm.nih.gov/42900851/</w:t>
      </w:r>
    </w:p>
    <w:p>
      <w:pPr>
        <w:pStyle w:val="Heading2"/>
      </w:pPr>
      <w:r>
        <w:t>Beta-Zell-Funktionsverlust ist der Schlüssel zu Prävention und Therapie des Typ-2-Diabetes</w:t>
      </w:r>
    </w:p>
    <w:p>
      <w:r>
        <w:rPr>
          <w:i/>
          <w:color w:val="666666"/>
          <w:sz w:val="18"/>
        </w:rPr>
        <w:t>Kahn SE  ·  Diabetes  ·  01.11.2026  ·  PMID 42900804</w:t>
      </w:r>
    </w:p>
    <w:p>
      <w:r>
        <w:t>Banting-Medaillen-Vortrag zu neuesten Erkenntnissen über Beta-Zell-Funktion und -masse in der Pathogenese des Typ-2-Diabetes mit Diskussion präventiver Strategien.</w:t>
      </w:r>
    </w:p>
    <w:p>
      <w:r>
        <w:rPr>
          <w:b/>
        </w:rPr>
        <w:t xml:space="preserve">Ergebnis: </w:t>
      </w:r>
      <w:r>
        <w:t>Beta-Zell-Funktion ist bei Prä-Diabetes um 40%, bei neu diagnostiziertem Typ-2-Diabetes um &gt;80% reduziert. Keine aktuellen Therapien stoppen den Funktionsverlust. Islet-Amyloid-Formation fördert Stress, Entzündung und Beta-Zell-Tod. Fokus muss auf Reduktion der Amyloidbildung liegen.</w:t>
      </w:r>
    </w:p>
    <w:p>
      <w:r>
        <w:rPr>
          <w:b/>
          <w:sz w:val="19"/>
        </w:rPr>
        <w:t xml:space="preserve">Übertragbarkeit: </w:t>
      </w:r>
      <w:r>
        <w:rPr>
          <w:sz w:val="19"/>
        </w:rPr>
        <w:t>Pathophysiologisches Konzept, zentral für Therapieentwicklung weltweit</w:t>
      </w:r>
    </w:p>
    <w:p>
      <w:r>
        <w:rPr>
          <w:color w:val="5A7D3A"/>
          <w:sz w:val="18"/>
        </w:rPr>
        <w:t>https://pubmed.ncbi.nlm.nih.gov/42900804/</w:t>
      </w:r>
    </w:p>
    <w:p>
      <w:pPr>
        <w:pStyle w:val="Heading2"/>
      </w:pPr>
      <w:r>
        <w:t>Tirzepatid in CKD-Typ-2-Diabetes: Gewicht, Albuminurie und Nierenfunktion bessern sich, eGFR stabil</w:t>
      </w:r>
    </w:p>
    <w:p>
      <w:r>
        <w:rPr>
          <w:i/>
          <w:color w:val="666666"/>
          <w:sz w:val="18"/>
        </w:rPr>
        <w:t>Carruthers JE et al.  ·  Diabet Med  ·  19.10.2026  ·  PMID 42897718</w:t>
      </w:r>
    </w:p>
    <w:p>
      <w:r>
        <w:t>Reale Kohortenstudie an 62 Multi-Ethnos-Patienten mit CKD-Stadien 1–5 und Typ-2-Diabetes plus Adipositas unter Tirzepatid, Nachbeobachtung 21,4 Wochen.</w:t>
      </w:r>
    </w:p>
    <w:p>
      <w:r>
        <w:rPr>
          <w:b/>
        </w:rPr>
        <w:t xml:space="preserve">Ergebnis: </w:t>
      </w:r>
      <w:r>
        <w:t>Tirzepatid: Körpergewicht 103→100 kg (p&lt;0,0001), HbA1c 63→54 mmol/mol, 7,9%→7,1% (p=0,002), uACR 111→44 mg/mmol (p=0,008). eGFR stabil. Triglyzeride, Gesamtcholesterin, LDL und Insulindosis verbessert. Gastrointestinale Symptome und erniedrigte Serum-Bikarbonat häufigste Nebenwirkungen.</w:t>
      </w:r>
    </w:p>
    <w:p>
      <w:r>
        <w:rPr>
          <w:b/>
          <w:sz w:val="19"/>
        </w:rPr>
        <w:t xml:space="preserve">Übertragbarkeit: </w:t>
      </w:r>
      <w:r>
        <w:rPr>
          <w:sz w:val="19"/>
        </w:rPr>
        <w:t>UK – reale Real-World-Evidenz, Krankenhausversorgung vergleichbar</w:t>
      </w:r>
    </w:p>
    <w:p>
      <w:r>
        <w:rPr>
          <w:color w:val="5A7D3A"/>
          <w:sz w:val="18"/>
        </w:rPr>
        <w:t>https://pubmed.ncbi.nlm.nih.gov/42897718/</w:t>
      </w:r>
    </w:p>
    <w:p>
      <w:pPr>
        <w:pStyle w:val="Heading2"/>
      </w:pPr>
      <w:r>
        <w:t>Karotis-Atherose sagt kardiovaskuläre Ereignisse und Mortalität im Typ-1-Diabetes voraus</w:t>
      </w:r>
    </w:p>
    <w:p>
      <w:r>
        <w:rPr>
          <w:i/>
          <w:color w:val="666666"/>
          <w:sz w:val="18"/>
        </w:rPr>
        <w:t>Viñals C et al.  ·  Cardiovasc Diabetol  ·  23.07.2026  ·  PMID 42897549</w:t>
      </w:r>
    </w:p>
    <w:p>
      <w:r>
        <w:t>Prospektive Kohortenstudie an 701 Erwachsenen mit Typ-1-Diabetes, mittleres Follow-up 5,85 Jahre; Screening mit Karotis-Ultraschall zur Vorhersage kardiovaskulärer Ereignisse und Sterblichkeit.</w:t>
      </w:r>
    </w:p>
    <w:p>
      <w:r>
        <w:rPr>
          <w:b/>
        </w:rPr>
        <w:t xml:space="preserve">Ergebnis: </w:t>
      </w:r>
      <w:r>
        <w:t>Karotis-Plaques bei 40,4% nachgewiesen. 45 kardiovaskuläre Ereignisse und 5 Todesfälle. Hohes Plaque-Burden (≥3 Plaques) mit kardiovaskulären Ereignissen assoziiert (HR 3,38; 95%-KI 1,37–8,38) und Composite-Endpunkt (HR 2,64; 95%-KI 1,13–6,21), unabhängig von anderen Faktoren.</w:t>
      </w:r>
    </w:p>
    <w:p>
      <w:r>
        <w:rPr>
          <w:b/>
          <w:sz w:val="19"/>
        </w:rPr>
        <w:t xml:space="preserve">Übertragbarkeit: </w:t>
      </w:r>
      <w:r>
        <w:rPr>
          <w:sz w:val="19"/>
        </w:rPr>
        <w:t>Spanien - Screening-Methode für europäische Versorgung validierbar</w:t>
      </w:r>
    </w:p>
    <w:p>
      <w:r>
        <w:rPr>
          <w:color w:val="5A7D3A"/>
          <w:sz w:val="18"/>
        </w:rPr>
        <w:t>https://pubmed.ncbi.nlm.nih.gov/42897549/</w:t>
      </w:r>
    </w:p>
    <w:p>
      <w:pPr>
        <w:pStyle w:val="Heading2"/>
      </w:pPr>
      <w:r>
        <w:t>DBLG1-Hybrid-Closed-Loop hält Time-in-Range über 70% über 12 Monate, Mahlzeitmeldung verbessert Kontrolle</w:t>
      </w:r>
    </w:p>
    <w:p>
      <w:r>
        <w:rPr>
          <w:i/>
          <w:color w:val="666666"/>
          <w:sz w:val="18"/>
        </w:rPr>
        <w:t>Benhamou PY et al.  ·  Diabetes Obes Metab  ·  19.10.2026  ·  PMID 42897118</w:t>
      </w:r>
    </w:p>
    <w:p>
      <w:r>
        <w:t>Prospektive Studie an 2014 europäischen Typ-1-Diabetes-Patienten unter neuester Version des DBLG1-Systems mit Kaleido-Patch-Pumpe, Nachbeobachtung bis 12 Monate.</w:t>
      </w:r>
    </w:p>
    <w:p>
      <w:r>
        <w:rPr>
          <w:b/>
        </w:rPr>
        <w:t xml:space="preserve">Ergebnis: </w:t>
      </w:r>
      <w:r>
        <w:t>Mediane TIR 70–72% über alle Zeitpunkte (M3–M12), GMI 7,0–7,1%, schwere Hypo- oder Hyperglykämien sehr selten. Patienten mit ≥3 Mahlzeitmeldungen/Tag: TIR 73,3% vs. &lt;1 Meldung/Tag: 65,7% (p&lt;0,0001). Software zeigte Sicherheit und Effektivität auch bei schlechterer Adhärenz.</w:t>
      </w:r>
    </w:p>
    <w:p>
      <w:r>
        <w:rPr>
          <w:b/>
          <w:sz w:val="19"/>
        </w:rPr>
        <w:t xml:space="preserve">Übertragbarkeit: </w:t>
      </w:r>
      <w:r>
        <w:rPr>
          <w:sz w:val="19"/>
        </w:rPr>
        <w:t>Frankreich/Europa – Closed-Loop-Technologie, regulatorisch bewährt</w:t>
      </w:r>
    </w:p>
    <w:p>
      <w:r>
        <w:rPr>
          <w:color w:val="5A7D3A"/>
          <w:sz w:val="18"/>
        </w:rPr>
        <w:t>https://pubmed.ncbi.nlm.nih.gov/42897118/</w:t>
      </w:r>
    </w:p>
    <w:p>
      <w:pPr>
        <w:pStyle w:val="Heading1"/>
      </w:pPr>
      <w:r>
        <w:t>Aufgenommen am 20.10.2026</w:t>
      </w:r>
    </w:p>
    <w:p>
      <w:pPr>
        <w:pStyle w:val="Heading2"/>
      </w:pPr>
      <w:r>
        <w:t>Insulin Degludec senkt Sterblichkeit gegenüber Insulin Glargine in Schwedenregister</w:t>
      </w:r>
    </w:p>
    <w:p>
      <w:r>
        <w:rPr>
          <w:i/>
          <w:color w:val="666666"/>
          <w:sz w:val="18"/>
        </w:rPr>
        <w:t>Nyström T et al.  ·  Diabetes Obes Metab  ·  19.10.2026  ·  PMID 42897087</w:t>
      </w:r>
    </w:p>
    <w:p>
      <w:r>
        <w:t>Target-Trial-Emulation mit Daten aus dem Schwedischen Nationalen Diabetesregister, die 44.890 Patienten mit Typ-2-Diabetes verglichen, die Insulin Degludec oder Glargine zwischen 2012 und 2022 angesetzt bekamen.</w:t>
      </w:r>
    </w:p>
    <w:p>
      <w:r>
        <w:rPr>
          <w:b/>
        </w:rPr>
        <w:t xml:space="preserve">Ergebnis: </w:t>
      </w:r>
      <w:r>
        <w:t>Im Trial-geeigneten Kohort war MACE (Myokardinfarkt, Schlaganfall, kardiovaskulärer Tod) zwischen Degludec und Glargine nicht signifikant unterschiedlich (HR 1,10, 95%-KI 0,91–1,34), doch Degludec zeigte niedrigere Gesamtsterblichkeit (HR 0,75, 95%-KI 0,62–0,92, p=0,002). Im Trial-ungeeigneten Kohort war MACE unter Degludec günstiger (HR 0,80, 95%-KI 0,67–0,95, p=0,004) und alle untersuchten Sicherheitsergebnisse verbessert.</w:t>
      </w:r>
    </w:p>
    <w:p>
      <w:r>
        <w:rPr>
          <w:b/>
          <w:sz w:val="19"/>
        </w:rPr>
        <w:t xml:space="preserve">Übertragbarkeit: </w:t>
      </w:r>
      <w:r>
        <w:rPr>
          <w:sz w:val="19"/>
        </w:rPr>
        <w:t>Schwedische Registerdaten, vergleichbares Gesundheitssystem; Ergebnis relevant für Insulinwahl in Deutschland.</w:t>
      </w:r>
    </w:p>
    <w:p>
      <w:r>
        <w:rPr>
          <w:color w:val="5A7D3A"/>
          <w:sz w:val="18"/>
        </w:rPr>
        <w:t>https://pubmed.ncbi.nlm.nih.gov/42897087/</w:t>
      </w:r>
    </w:p>
    <w:p>
      <w:pPr>
        <w:pStyle w:val="Heading2"/>
      </w:pPr>
      <w:r>
        <w:t>Smart-MDI-System bei Typ-1-Diabetes: Alertbenachrichtigungen verbessern Glukosekontrolle</w:t>
      </w:r>
    </w:p>
    <w:p>
      <w:r>
        <w:rPr>
          <w:i/>
          <w:color w:val="666666"/>
          <w:sz w:val="18"/>
        </w:rPr>
        <w:t>Crenier L et al.  ·  Diabetes Obes Metab  ·  19.10.2026  ·  PMID 42896857</w:t>
      </w:r>
    </w:p>
    <w:p>
      <w:r>
        <w:t>Randomisierte Studie, die ein intelligentes Mehrfachinjektionssystem (Smart MDI) mit kontinuierlicher Glukosemessung (CGM) bei 143 Patienten mit Typ-1-Diabetes und HbA1c ≥8 % über 6 Monate verglich.</w:t>
      </w:r>
    </w:p>
    <w:p>
      <w:r>
        <w:rPr>
          <w:b/>
        </w:rPr>
        <w:t xml:space="preserve">Ergebnis: </w:t>
      </w:r>
      <w:r>
        <w:t>Der Smart MDI war gegenüber MDI+CGM nicht unterlegen bezüglich Time in Range (TIR-Differenz 0,19 Prozentpunkte, 95%-KI -4,9 bis 5,3) und HbA1c (Differenz -0,13, -0,46 bis 0,19). Patienten, die auf &gt;28 % der Alerts reagierten, zeigten jedoch signifikante Gewinne: +8,12 Prozentpunkte TIR und -0,6 % HbA1c-Reduktion (p=0,02 bis 0,04).</w:t>
      </w:r>
    </w:p>
    <w:p>
      <w:r>
        <w:rPr>
          <w:b/>
          <w:sz w:val="19"/>
        </w:rPr>
        <w:t xml:space="preserve">Übertragbarkeit: </w:t>
      </w:r>
      <w:r>
        <w:rPr>
          <w:sz w:val="19"/>
        </w:rPr>
        <w:t>Multinationale europäische Studie; Technologien sind in deutschen DMP verfügbar.</w:t>
      </w:r>
    </w:p>
    <w:p>
      <w:r>
        <w:rPr>
          <w:color w:val="5A7D3A"/>
          <w:sz w:val="18"/>
        </w:rPr>
        <w:t>https://pubmed.ncbi.nlm.nih.gov/42896857/</w:t>
      </w:r>
    </w:p>
    <w:p>
      <w:pPr>
        <w:pStyle w:val="Heading2"/>
      </w:pPr>
      <w:r>
        <w:t>Saint-Elian-Wund-Score prognostiziert Majoramputationen im diabetischen Fußsyndrom</w:t>
      </w:r>
    </w:p>
    <w:p>
      <w:r>
        <w:rPr>
          <w:i/>
          <w:color w:val="666666"/>
          <w:sz w:val="18"/>
        </w:rPr>
        <w:t>Carro G et al.  ·  Diabet Med  ·  19.10.2026  ·  PMID 42896096</w:t>
      </w:r>
    </w:p>
    <w:p>
      <w:r>
        <w:t>Retrospektive Kohorte von 406 Patienten mit diabetischem Fußsyndrom in Argentinien 2025; Competing-Risks-Modell prüfte Vorhersagekraft des Saint-Elian-Scores für Majoramputation, unter Berücksichtigung von Wundheilung und Tod als konkurrierende Ereignisse.</w:t>
      </w:r>
    </w:p>
    <w:p>
      <w:r>
        <w:rPr>
          <w:b/>
        </w:rPr>
        <w:t xml:space="preserve">Ergebnis: </w:t>
      </w:r>
      <w:r>
        <w:t>Bei jedem Punkt Anstieg im SEWSS erhöhte sich die Subdistribution-Hazard für Majoramputation um 41 % (sHR 1,41, 95%-KI 1,31–1,51, p&lt;0,001), alteradjustiert. Das Modell zeigte gute Diskriminationsfähigkeit über 180 Tage (bootstrap-korrigierte AUC 0,848, Brier-Score 0,097) und adäquate Kalibrierung.</w:t>
      </w:r>
    </w:p>
    <w:p>
      <w:r>
        <w:rPr>
          <w:b/>
          <w:sz w:val="19"/>
        </w:rPr>
        <w:t xml:space="preserve">Übertragbarkeit: </w:t>
      </w:r>
      <w:r>
        <w:rPr>
          <w:sz w:val="19"/>
        </w:rPr>
        <w:t>Lateinamerikanisches Register; externe Validierung erforderlich; Methodik übertragbar auf deutsche Kohorten.</w:t>
      </w:r>
    </w:p>
    <w:p>
      <w:r>
        <w:rPr>
          <w:color w:val="5A7D3A"/>
          <w:sz w:val="18"/>
        </w:rPr>
        <w:t>https://pubmed.ncbi.nlm.nih.gov/42896096/</w:t>
      </w:r>
    </w:p>
    <w:p>
      <w:pPr>
        <w:pStyle w:val="Heading2"/>
      </w:pPr>
      <w:r>
        <w:t>SGLT2-Inhibitoren günstiger und sicherer als DPP-4-Inhibitoren in Taiwans Versorgung</w:t>
      </w:r>
    </w:p>
    <w:p>
      <w:r>
        <w:rPr>
          <w:i/>
          <w:color w:val="666666"/>
          <w:sz w:val="18"/>
        </w:rPr>
        <w:t>Yen CL et al.  ·  Diabet Med  ·  19.10.2026  ·  PMID 42896077</w:t>
      </w:r>
    </w:p>
    <w:p>
      <w:r>
        <w:t>Target-Trial-Emulation mit Taiwans Nationaler Krankenversicherungsdatenbank; 224.510 Patienten mit neuem SGLT2i versus 698.012 mit neuem DPP4i verglichen, Sicherheitsergebnisse über durchschnittlich 2 Jahre.</w:t>
      </w:r>
    </w:p>
    <w:p>
      <w:r>
        <w:rPr>
          <w:b/>
        </w:rPr>
        <w:t xml:space="preserve">Ergebnis: </w:t>
      </w:r>
      <w:r>
        <w:t>SGLT2i zeigten niedrigere Inzidenzen von Harnwegsinfekt (23,84 vs. 27,88 pro 1000 Personenjahre, HR 0,86, 95%-KI 0,84–0,87), Frakturen/Stürze (16,55 vs. 17,79, HR 0,93, 95%-KI 0,91–0,95), akutem Nierenschaden (1,06 vs. 1,91, HR 0,55, 95%-KI 0,51–0,59) und Gesamtsterblichkeit (13,05 vs. 19,72, HR 0,66, 95%-KI 0,65–0,67); Genitalmykosen erhöht (HR 1,44).</w:t>
      </w:r>
    </w:p>
    <w:p>
      <w:r>
        <w:rPr>
          <w:b/>
          <w:sz w:val="19"/>
        </w:rPr>
        <w:t xml:space="preserve">Übertragbarkeit: </w:t>
      </w:r>
      <w:r>
        <w:rPr>
          <w:sz w:val="19"/>
        </w:rPr>
        <w:t>Asiatisches Versicherungssystem, vergleichbare administrative Daten; Sicherheitsprofil-Befunde übertragbar auf deutsche Nutzenabwägung.</w:t>
      </w:r>
    </w:p>
    <w:p>
      <w:r>
        <w:rPr>
          <w:color w:val="5A7D3A"/>
          <w:sz w:val="18"/>
        </w:rPr>
        <w:t>https://pubmed.ncbi.nlm.nih.gov/42896077/</w:t>
      </w:r>
    </w:p>
    <w:p>
      <w:pPr>
        <w:pStyle w:val="Heading2"/>
      </w:pPr>
      <w:r>
        <w:t>Früherkennung Typ-1-Diabetes im Kindesalter: Fachkräfte sehen Chancen und Hürden</w:t>
      </w:r>
    </w:p>
    <w:p>
      <w:r>
        <w:rPr>
          <w:i/>
          <w:color w:val="666666"/>
          <w:sz w:val="18"/>
        </w:rPr>
        <w:t>Gatti F et al.  ·  Diabetes Metab Res Rev  ·  Okt. 2026  ·  PMID 42895779</w:t>
      </w:r>
    </w:p>
    <w:p>
      <w:r>
        <w:t>Systematische Übersichtsarbeit zur Sicht von Fachkräften (Ärzte, Pflegende, Psychologen) auf Früherkennung und Screening bei Kindern mit erhöhtem Typ-1-Diabetes-Risiko, mit Analyse von 12 Studien.</w:t>
      </w:r>
    </w:p>
    <w:p>
      <w:r>
        <w:rPr>
          <w:b/>
        </w:rPr>
        <w:t xml:space="preserve">Ergebnis: </w:t>
      </w:r>
      <w:r>
        <w:t>Fachkräfte befürworten Screening bei Hochrisiko-Gruppen mehr als bei der Allgemeinbevölkerung. Nutzen: Prävention diabetischer Ketoazidose, frühere klinische Einbindung, bessere Familienvorbereitung. Bedenken: psychosoziale Belastung, begrenzte Fachkapazität, unklare Überweisungs- und Verlaufspfade. Strukturierte Programme zeigten Zustimmung, möglicherweise durch Selektionsbias.</w:t>
      </w:r>
    </w:p>
    <w:p>
      <w:r>
        <w:rPr>
          <w:b/>
          <w:sz w:val="19"/>
        </w:rPr>
        <w:t xml:space="preserve">Übertragbarkeit: </w:t>
      </w:r>
      <w:r>
        <w:rPr>
          <w:sz w:val="19"/>
        </w:rPr>
        <w:t>Europäische und internationale Perspective; Transfer auf Deutschland hängt von Programmaufbau in DMP-Struktur ab.</w:t>
      </w:r>
    </w:p>
    <w:p>
      <w:r>
        <w:rPr>
          <w:color w:val="5A7D3A"/>
          <w:sz w:val="18"/>
        </w:rPr>
        <w:t>https://pubmed.ncbi.nlm.nih.gov/42895779/</w:t>
      </w:r>
    </w:p>
    <w:p>
      <w:pPr>
        <w:pStyle w:val="Heading2"/>
      </w:pPr>
      <w:r>
        <w:t>Mandel-kohlenhydratarme Diät verbessert nächtliche Glukosekontrolle bei Typ-2-Diabetes</w:t>
      </w:r>
    </w:p>
    <w:p>
      <w:r>
        <w:rPr>
          <w:i/>
          <w:color w:val="666666"/>
          <w:sz w:val="18"/>
        </w:rPr>
        <w:t>Li X et al.  ·  Nutr Diabetes  ·  22.07.2026  ·  PMID 42894020</w:t>
      </w:r>
    </w:p>
    <w:p>
      <w:r>
        <w:t>Randomisierte Studie mit 33 hospitalisierten Patienten mit Typ-2-Diabetes, die CGM trugen; Vergleich einer mandel-angereicherten kohlenhydratarmen Diät (LCD) versus fettarmer Diät (LFD) über definierte Zeiträume.</w:t>
      </w:r>
    </w:p>
    <w:p>
      <w:r>
        <w:rPr>
          <w:b/>
        </w:rPr>
        <w:t xml:space="preserve">Ergebnis: </w:t>
      </w:r>
      <w:r>
        <w:t>LCD-Gruppe zeigte nächtlich höhere Time in Range (TIR) (98,51 % vs. 91,67 %, p&lt;0,01), höhere Time in Tight Range (TITR) (94,14 % vs. 77,58 %, p&lt;0,05), niedrigere Time Above Range (0,00 % vs. 1,39 %, p&lt;0,01) und niedrigere Standardabweichung (15,57 vs. 23,62 mg/dL, p&lt;0,05). Multivariable Regression zeigte unabhängige Assoziation der LCD mit +6,65 % TIR und +14,60 % TITR.</w:t>
      </w:r>
    </w:p>
    <w:p>
      <w:r>
        <w:rPr>
          <w:b/>
          <w:sz w:val="19"/>
        </w:rPr>
        <w:t xml:space="preserve">Übertragbarkeit: </w:t>
      </w:r>
      <w:r>
        <w:rPr>
          <w:sz w:val="19"/>
        </w:rPr>
        <w:t>Chinesische Klinik mit standardisierter Ernährungsintervention; Übertragbar auf deutsche Diabetesberatung im stationären Setting.</w:t>
      </w:r>
    </w:p>
    <w:p>
      <w:r>
        <w:rPr>
          <w:color w:val="5A7D3A"/>
          <w:sz w:val="18"/>
        </w:rPr>
        <w:t>https://pubmed.ncbi.nlm.nih.gov/42894020/</w:t>
      </w:r>
    </w:p>
    <w:p>
      <w:pPr>
        <w:pStyle w:val="Heading1"/>
      </w:pPr>
      <w:r>
        <w:t>Aufgenommen am 19.10.2026</w:t>
      </w:r>
    </w:p>
    <w:p>
      <w:pPr>
        <w:pStyle w:val="Heading2"/>
      </w:pPr>
      <w:r>
        <w:t>Prediabetes-Subtypen unterscheiden sich deutlich im Diabetes-Progressionsrisiko</w:t>
      </w:r>
    </w:p>
    <w:p>
      <w:r>
        <w:rPr>
          <w:i/>
          <w:color w:val="666666"/>
          <w:sz w:val="18"/>
        </w:rPr>
        <w:t>Choe HJ et al.  ·  Diabetologia  ·  17.10.2026  ·  PMID 42892651</w:t>
      </w:r>
    </w:p>
    <w:p>
      <w:r>
        <w:t>Prospektive koreanische Kohortenstudie über 20 Jahre: Klassifikation von Prädiabetiswerte nach IFG, IGT oder HbA1c, differenziert nach Insulinsekretion und -sensitivität.</w:t>
      </w:r>
    </w:p>
    <w:p>
      <w:r>
        <w:rPr>
          <w:b/>
        </w:rPr>
        <w:t xml:space="preserve">Ergebnis: </w:t>
      </w:r>
      <w:r>
        <w:t>Gegenüber normaler Glukose betrugen die Hazard Ratios: 5,84 (IFG), 4,60 (IGT), 4,68 (HbA1c-definiert). Mit drei erfüllten Kriterien: HR 15,3 (95%-KI 12,2–19,3). Personen mit beeinträchtigter Insulinsekretion und -sensitivität: HR 4,06 (3,37–4,90). Markov-Modelle zeigten kürzeste Prädiabesusdauer (1,7 Jahre) und niedrigste Rückbildungsrate (5,4%) bei drei Kriterien.</w:t>
      </w:r>
    </w:p>
    <w:p>
      <w:r>
        <w:rPr>
          <w:b/>
          <w:sz w:val="19"/>
        </w:rPr>
        <w:t xml:space="preserve">Übertragbarkeit: </w:t>
      </w:r>
      <w:r>
        <w:rPr>
          <w:sz w:val="19"/>
        </w:rPr>
        <w:t>Südkorea, 20-Jahres-Longitudinalkohorte; Konzept auf deutsche DMP-Prädiabesprävention übertragbar</w:t>
      </w:r>
    </w:p>
    <w:p>
      <w:r>
        <w:rPr>
          <w:color w:val="5A7D3A"/>
          <w:sz w:val="18"/>
        </w:rPr>
        <w:t>https://pubmed.ncbi.nlm.nih.gov/42892651/</w:t>
      </w:r>
    </w:p>
    <w:p>
      <w:pPr>
        <w:pStyle w:val="Heading2"/>
      </w:pPr>
      <w:r>
        <w:t>Kardiale Autonomie-Störung korreliert mit Nervenschädigung-Schweregrad</w:t>
      </w:r>
    </w:p>
    <w:p>
      <w:r>
        <w:rPr>
          <w:i/>
          <w:color w:val="666666"/>
          <w:sz w:val="18"/>
        </w:rPr>
        <w:t>Ma C et al.  ·  Diabetes Res Clin Pract  ·  17.10.2026  ·  PMID 42892504</w:t>
      </w:r>
    </w:p>
    <w:p>
      <w:r>
        <w:t>Querschnittstudie an 794 Personen mit DPN (268 mit Fußulzera, 526 ohne): Vergleich der Assoziation von Nervenleitungsparametern mit Herzfrequenzvariabilität (SDNN).</w:t>
      </w:r>
    </w:p>
    <w:p>
      <w:r>
        <w:rPr>
          <w:b/>
        </w:rPr>
        <w:t xml:space="preserve">Ergebnis: </w:t>
      </w:r>
      <w:r>
        <w:t>Mit sinkendem SDNN (Zeichen kardialer Autonomie-Dysfunktion) nahmen Nervenleitgeschwindigkeiten und -amplituden aller getesteten Nerven ab (p&lt;0,01). In der neuropathischen-Fußulzera-Gruppe: 29,6–31,1% mit Leitungs- und Amplituden-Anomalien hatten SDNN&lt;50 ms. Keine signifikanten Interaktionen nach Fußulzera-Status (p&gt;0,05).</w:t>
      </w:r>
    </w:p>
    <w:p>
      <w:r>
        <w:rPr>
          <w:b/>
          <w:sz w:val="19"/>
        </w:rPr>
        <w:t xml:space="preserve">Übertragbarkeit: </w:t>
      </w:r>
      <w:r>
        <w:rPr>
          <w:sz w:val="19"/>
        </w:rPr>
        <w:t>China (Sichuan), spezialisierte Diabetologie-Zentren; Nervenschädigung und kardiale Autonomie eng assoziiert unabhängig von Ulzera-Status</w:t>
      </w:r>
    </w:p>
    <w:p>
      <w:r>
        <w:rPr>
          <w:color w:val="5A7D3A"/>
          <w:sz w:val="18"/>
        </w:rPr>
        <w:t>https://pubmed.ncbi.nlm.nih.gov/42892504/</w:t>
      </w:r>
    </w:p>
    <w:p>
      <w:pPr>
        <w:pStyle w:val="Heading2"/>
      </w:pPr>
      <w:r>
        <w:t>IWGDF-Risikoklassifikation präzise für Fußgeschwür-Erkennung, Geschlecht nicht relevant</w:t>
      </w:r>
    </w:p>
    <w:p>
      <w:r>
        <w:rPr>
          <w:i/>
          <w:color w:val="666666"/>
          <w:sz w:val="18"/>
        </w:rPr>
        <w:t>Alenazi FZ et al.  ·  Diabetes Ther  ·  16.10.2026  ·  PMID 42886425</w:t>
      </w:r>
    </w:p>
    <w:p>
      <w:r>
        <w:t>Retrospektive Querschnittsstudie an 713 Patienten mit Diabetes in einem Spezialistenzentr: Validierung der IWGDF-Risikoklassifikation für aktive Fußgeschwüre.</w:t>
      </w:r>
    </w:p>
    <w:p>
      <w:r>
        <w:rPr>
          <w:b/>
        </w:rPr>
        <w:t xml:space="preserve">Ergebnis: </w:t>
      </w:r>
      <w:r>
        <w:t>Aktive DFU in 2,9% (3,8% Männer, 2,1% Frauen). 17,3% moderat/hohes Risiko. Geschwürprävalenz stieg über IWGDF-Kategorien: 0,0% sehr niedrig bis 38,5% hoch (p&lt;0,001). Exzellente Diskriminanz (c-Statistik 0,938), Sensitivität 90,5%, negativ-prädiktiver Wert 99,7% bei moderat/hohes-Risiko-Schwellwert. Älteres Alter und HbA1c unabhängig mit erhöhtem Risiko assoziiert; Geschlecht nicht.</w:t>
      </w:r>
    </w:p>
    <w:p>
      <w:r>
        <w:rPr>
          <w:b/>
          <w:sz w:val="19"/>
        </w:rPr>
        <w:t xml:space="preserve">Übertragbarkeit: </w:t>
      </w:r>
      <w:r>
        <w:rPr>
          <w:sz w:val="19"/>
        </w:rPr>
        <w:t>Saudi-Arabien, spezialisierte Diabetes-Klinik; IWGDF-System verlässlich für Risikoidentifikation, prospektive Studien für Vorhersage zukünftiger Ulzera nötig</w:t>
      </w:r>
    </w:p>
    <w:p>
      <w:r>
        <w:rPr>
          <w:color w:val="5A7D3A"/>
          <w:sz w:val="18"/>
        </w:rPr>
        <w:t>https://pubmed.ncbi.nlm.nih.gov/42886425/</w:t>
      </w:r>
    </w:p>
    <w:p>
      <w:pPr>
        <w:pStyle w:val="Heading2"/>
      </w:pPr>
      <w:r>
        <w:t>Dapagliflozin erhöht eGFR marginal bei Post-Transplantations-Diabetes</w:t>
      </w:r>
    </w:p>
    <w:p>
      <w:r>
        <w:rPr>
          <w:i/>
          <w:color w:val="666666"/>
          <w:sz w:val="18"/>
        </w:rPr>
        <w:t>Li J et al.  ·  Diabetes Res Clin Pract  ·  14.10.2026  ·  PMID 42874781</w:t>
      </w:r>
    </w:p>
    <w:p>
      <w:r>
        <w:t>Randomisierte, kontrollierte 54-Wochen-Studie an Nierentransplantierten mit PTDM: Vergleich Dapagliflozin 10 mg täglich + Standard gegen Standard allein.</w:t>
      </w:r>
    </w:p>
    <w:p>
      <w:r>
        <w:rPr>
          <w:b/>
        </w:rPr>
        <w:t xml:space="preserve">Ergebnis: </w:t>
      </w:r>
      <w:r>
        <w:t>Basis-adjustierte eGFR-Differenz in Woche 54: 6,81 mL/min/1,73 m² (95%-KI 1,68–11,94; p=0,010), nach multivariabler Adjustierung jedoch nicht signifikant. HbA1c und Tacrolimus-Spiegel ähnlich, Magnesium-Abfall geringer mit Dapagliflozin. Sicherheit ähnlich, Studie nicht für seltene Ereignisse gepowert.</w:t>
      </w:r>
    </w:p>
    <w:p>
      <w:r>
        <w:rPr>
          <w:b/>
          <w:sz w:val="19"/>
        </w:rPr>
        <w:t xml:space="preserve">Übertragbarkeit: </w:t>
      </w:r>
      <w:r>
        <w:rPr>
          <w:sz w:val="19"/>
        </w:rPr>
        <w:t>China, Nieren-Transplantationen; kleine Stichprobe, Effekt sensitiv für Adjustierung, keine klaren Vorteile etabliert</w:t>
      </w:r>
    </w:p>
    <w:p>
      <w:r>
        <w:rPr>
          <w:color w:val="5A7D3A"/>
          <w:sz w:val="18"/>
        </w:rPr>
        <w:t>https://pubmed.ncbi.nlm.nih.gov/42874781/</w:t>
      </w:r>
    </w:p>
    <w:p>
      <w:pPr>
        <w:pStyle w:val="Heading2"/>
      </w:pPr>
      <w:r>
        <w:t>Mineralokortikoide bei Typ-2-Diabetes: Biologische Plausibilität ohne klare klinische Stratifikation</w:t>
      </w:r>
    </w:p>
    <w:p>
      <w:r>
        <w:rPr>
          <w:i/>
          <w:color w:val="666666"/>
          <w:sz w:val="18"/>
        </w:rPr>
        <w:t>Zhao S et al.  ·  Acta Diabetol  ·  14.10.2026  ·  PMID 42873316</w:t>
      </w:r>
    </w:p>
    <w:p>
      <w:r>
        <w:t>Narrative Übersichtsarbeit über Aldosteron-Mineralokortikoid-Rezeptor (MR)-Signalisierung als Beitrag zum residuellen kardialen und renalen Risiko bei T2DM.</w:t>
      </w:r>
    </w:p>
    <w:p>
      <w:r>
        <w:rPr>
          <w:b/>
        </w:rPr>
        <w:t xml:space="preserve">Ergebnis: </w:t>
      </w:r>
      <w:r>
        <w:t>Experimentelle Evidenz verlinkt MR-Signalisierung mit Inflammation, oxidativem Stress, Fibrose und kardiorenal remodeling. Bei T2DM mit CKD unter maximaler RAS-Blockade: Finerenon reduziert vorspezifizierte Nieren- und kardiovaskuläre Composite-Outcome. CONFIDENCE und BI 690.517 zeigen primär Surrogat-Effekte. MR-Signalisierung als biologisch plausibel beitragender Faktor im multifaktoralen Residualrisikomodell eingestuft; prospektive Validierung erforderlich vor Biomarker-geleiteter Therapie.</w:t>
      </w:r>
    </w:p>
    <w:p>
      <w:r>
        <w:rPr>
          <w:b/>
          <w:sz w:val="19"/>
        </w:rPr>
        <w:t xml:space="preserve">Übertragbarkeit: </w:t>
      </w:r>
      <w:r>
        <w:rPr>
          <w:sz w:val="19"/>
        </w:rPr>
        <w:t>Narrative Review mit internationaler Evidenzbasis; MR-Antagonisten derzeit keine evidenzgeleitete Standardtherapie in Deutschland</w:t>
      </w:r>
    </w:p>
    <w:p>
      <w:r>
        <w:rPr>
          <w:color w:val="5A7D3A"/>
          <w:sz w:val="18"/>
        </w:rPr>
        <w:t>https://pubmed.ncbi.nlm.nih.gov/42873316/</w:t>
      </w:r>
    </w:p>
    <w:p>
      <w:pPr>
        <w:pStyle w:val="Heading2"/>
      </w:pPr>
      <w:r>
        <w:t>BMI und Gewicht sagen Insulindosis bei Gestationsdiabetes schlecht voraus</w:t>
      </w:r>
    </w:p>
    <w:p>
      <w:r>
        <w:rPr>
          <w:i/>
          <w:color w:val="666666"/>
          <w:sz w:val="18"/>
        </w:rPr>
        <w:t>Turlea S et al.  ·  BMJ Open Diabetes Res Care  ·  13.10.2026  ·  PMID 42869604</w:t>
      </w:r>
    </w:p>
    <w:p>
      <w:r>
        <w:t>Retrospektive Kohortenstudie an 58 Frauen mit GDM: Prüfung, ob Gewicht und BMI die Insulindosis zur Erreichung von Glukosezielen vorhersagen.</w:t>
      </w:r>
    </w:p>
    <w:p>
      <w:r>
        <w:rPr>
          <w:b/>
        </w:rPr>
        <w:t xml:space="preserve">Ergebnis: </w:t>
      </w:r>
      <w:r>
        <w:t>Starke Variabilität zwischen Personen. Gewicht und BMI erklärten nur wenig der Insulinvariation: R²=0,61 bzw. 0,58 für initiale Dosis, R²=0,30 bzw. 0,36 für maximale Dosis. Gewicht-basierte Verschreibung war für individuelle Dosierung unzureichend.</w:t>
      </w:r>
    </w:p>
    <w:p>
      <w:r>
        <w:rPr>
          <w:b/>
          <w:sz w:val="19"/>
        </w:rPr>
        <w:t xml:space="preserve">Übertragbarkeit: </w:t>
      </w:r>
      <w:r>
        <w:rPr>
          <w:sz w:val="19"/>
        </w:rPr>
        <w:t>Großbritannien; festes Dosierungsschema mit glukosegeleitetem Titrisieren empfehlenswerter als Gewichtsformel</w:t>
      </w:r>
    </w:p>
    <w:p>
      <w:r>
        <w:rPr>
          <w:color w:val="5A7D3A"/>
          <w:sz w:val="18"/>
        </w:rPr>
        <w:t>https://pubmed.ncbi.nlm.nih.gov/42869604/</w:t>
      </w:r>
    </w:p>
    <w:p>
      <w:pPr>
        <w:pStyle w:val="Heading2"/>
      </w:pPr>
      <w:r>
        <w:t>Tirzepatid senkt entzündliche Marker und BNP bei Herzinsuffizienz – Funktionsverbesserung unklar</w:t>
      </w:r>
    </w:p>
    <w:p>
      <w:r>
        <w:rPr>
          <w:i/>
          <w:color w:val="666666"/>
          <w:sz w:val="18"/>
        </w:rPr>
        <w:t>Eisa N et al.  ·  J Clin Endocrinol Metab  ·  13.10.2026  ·  PMID 42867450</w:t>
      </w:r>
    </w:p>
    <w:p>
      <w:r>
        <w:t>Systematische Übersichtsarbeit und Metaanalyse: sieben Studien (5 RCTs, 2 observational, 5406 Teilnehmende) zu Tirzepatid-Effekten auf kardiorenale Biomarker und Funktionsfähigkeit versus Placebo/Standard.</w:t>
      </w:r>
    </w:p>
    <w:p>
      <w:r>
        <w:rPr>
          <w:b/>
        </w:rPr>
        <w:t xml:space="preserve">Ergebnis: </w:t>
      </w:r>
      <w:r>
        <w:t>Tirzepatid reduzierte hsCRP um 34,3% (95%-KI −38,4 bis −30,1%; p&lt;0,0001) und NT-proBNP um 17,6% (−26,7 bis −8,5%; p=0,0001). Im SUMMIT-Trial: KCCQ-CSS um 5,1 Punkte besser (p&lt;0,001), 6-Minuten-Gehtest um 15,8 m länger (p=0,004). Einzelne Studien: eGFR-Stabilisierung (+2,90 mL/min/1,73m²/Jahr), UACR-Reduktion −25,0%. Gewissheit moderat; funktionelle und renale Endpunkte auf eine Studie begrenzt.</w:t>
      </w:r>
    </w:p>
    <w:p>
      <w:r>
        <w:rPr>
          <w:b/>
          <w:sz w:val="19"/>
        </w:rPr>
        <w:t xml:space="preserve">Übertragbarkeit: </w:t>
      </w:r>
      <w:r>
        <w:rPr>
          <w:sz w:val="19"/>
        </w:rPr>
        <w:t>Internationale RCT- und Beobachtungsdaten; stärkste Anti-Inflammations-Effekte, weitere HI-Studien ausstehend</w:t>
      </w:r>
    </w:p>
    <w:p>
      <w:r>
        <w:rPr>
          <w:color w:val="5A7D3A"/>
          <w:sz w:val="18"/>
        </w:rPr>
        <w:t>https://pubmed.ncbi.nlm.nih.gov/42867450/</w:t>
      </w:r>
    </w:p>
    <w:p>
      <w:pPr>
        <w:pStyle w:val="Heading1"/>
      </w:pPr>
      <w:r>
        <w:t>Aufgenommen am 18.10.2026</w:t>
      </w:r>
    </w:p>
    <w:p>
      <w:pPr>
        <w:pStyle w:val="Heading2"/>
      </w:pPr>
      <w:r>
        <w:t>Insulingleiche Timing beim Ramadan-Fasten: Frühabend- vs. Schlafenszeit-Gabe</w:t>
      </w:r>
    </w:p>
    <w:p>
      <w:r>
        <w:rPr>
          <w:i/>
          <w:color w:val="666666"/>
          <w:sz w:val="18"/>
        </w:rPr>
        <w:t>Alamoudi R et al.  ·  J Diabetes Sci Technol  ·  17.10.2026  ·  PMID 42891564</w:t>
      </w:r>
    </w:p>
    <w:p>
      <w:r>
        <w:t>Randomisierte Kontrollstudie an 185 Typ-1-Diabetes-Patienten beim Ramadan-Fasten zur Frage, ob früherer Insulinglardin-Zeitpunkt die Hypoglykämien senkt.</w:t>
      </w:r>
    </w:p>
    <w:p>
      <w:r>
        <w:rPr>
          <w:b/>
        </w:rPr>
        <w:t xml:space="preserve">Ergebnis: </w:t>
      </w:r>
      <w:r>
        <w:t>Hypoglykämie trat bei 75,9% vs. 76,3% auf (p=0,94); Zeitpunkt-Wechsel reduzierte Hypoglykämien nicht signifikant. Time in Range 44,6% vs. 46,1% (p=0,70); schwere Hypoglykämien in 2 vs. 5 Fällen. Die Studie zeigt, dass universales Umtiming nicht nötig ist.</w:t>
      </w:r>
    </w:p>
    <w:p>
      <w:r>
        <w:rPr>
          <w:b/>
          <w:sz w:val="19"/>
        </w:rPr>
        <w:t xml:space="preserve">Übertragbarkeit: </w:t>
      </w:r>
      <w:r>
        <w:rPr>
          <w:sz w:val="19"/>
        </w:rPr>
        <w:t>Saudi-Arabien, aber Fragestellung und Therapiealgorithmen sind international übertragbar.</w:t>
      </w:r>
    </w:p>
    <w:p>
      <w:r>
        <w:rPr>
          <w:color w:val="5A7D3A"/>
          <w:sz w:val="18"/>
        </w:rPr>
        <w:t>https://pubmed.ncbi.nlm.nih.gov/42891564/</w:t>
      </w:r>
    </w:p>
    <w:p>
      <w:pPr>
        <w:pStyle w:val="Heading2"/>
      </w:pPr>
      <w:r>
        <w:t>Südäsident vs. nordisch: Verschiedene Hormonmuster nach Gestationsdiabetes</w:t>
      </w:r>
    </w:p>
    <w:p>
      <w:r>
        <w:rPr>
          <w:i/>
          <w:color w:val="666666"/>
          <w:sz w:val="18"/>
        </w:rPr>
        <w:t>Sharma A et al.  ·  Diabetologia  ·  16.10.2026  ·  PMID 42886235</w:t>
      </w:r>
    </w:p>
    <w:p>
      <w:r>
        <w:t>Vergleichsstudie mit 178 Südasiatinnen und 107 Skandinavierinnen 1–3 Jahre nach Schwangerschaftsdiabetes: Unterschiede in Glukagon-, GLP-1- und GIP-Antworten.</w:t>
      </w:r>
    </w:p>
    <w:p>
      <w:r>
        <w:rPr>
          <w:b/>
        </w:rPr>
        <w:t xml:space="preserve">Ergebnis: </w:t>
      </w:r>
      <w:r>
        <w:t>Südasiatinnen zeigen schwächere frühe Glukagon-Suppression (p=0,002) und höhere Glukagon-Gesamtexposition (p=0,013) bei Normoglykämie. GIP-Antworten sind bei Prä-/Diabetes bei Südasiatinnen trotz höherer Insulin niedriger (p&lt;0,001). Höhere Insulin korreliert mit niedrigerer Sensitivität, nicht mit Inkretin-Unterschieden.</w:t>
      </w:r>
    </w:p>
    <w:p>
      <w:r>
        <w:rPr>
          <w:b/>
          <w:sz w:val="19"/>
        </w:rPr>
        <w:t xml:space="preserve">Übertragbarkeit: </w:t>
      </w:r>
      <w:r>
        <w:rPr>
          <w:sz w:val="19"/>
        </w:rPr>
        <w:t>Norwegen; mechanistische Ethnographie relevant für Risikostratifizierung nach GDM.</w:t>
      </w:r>
    </w:p>
    <w:p>
      <w:r>
        <w:rPr>
          <w:color w:val="5A7D3A"/>
          <w:sz w:val="18"/>
        </w:rPr>
        <w:t>https://pubmed.ncbi.nlm.nih.gov/42886235/</w:t>
      </w:r>
    </w:p>
    <w:p>
      <w:pPr>
        <w:pStyle w:val="Heading2"/>
      </w:pPr>
      <w:r>
        <w:t>Automatische Insulinabgabe bei Kindern: HbA1c-Abfall um 1,8 Prozentpunkte ohne mehr Unterzucker</w:t>
      </w:r>
    </w:p>
    <w:p>
      <w:r>
        <w:rPr>
          <w:i/>
          <w:color w:val="666666"/>
          <w:sz w:val="18"/>
        </w:rPr>
        <w:t>Sullivan-Ingram ER et al.  ·  Diabetes Technol Ther  ·  14.10.2026  ·  PMID 42876070</w:t>
      </w:r>
    </w:p>
    <w:p>
      <w:r>
        <w:t>Retrospektive Kohortenstudie mit 71 Kindern/Jugendlichen (6–21 Jahre) mit Typ-1-Diabetes zu klinischen Ergebnissen der iLet-Pumpe über 12 Monate.</w:t>
      </w:r>
    </w:p>
    <w:p>
      <w:r>
        <w:rPr>
          <w:b/>
        </w:rPr>
        <w:t xml:space="preserve">Ergebnis: </w:t>
      </w:r>
      <w:r>
        <w:t>Baseline HbA1c 9,4% (79 mmol/mol); nach 3 Monaten Abfall um 1,8±1,7 Prozentpunkte (p&lt;0,0001), Time in Range von 30,1% auf 52,5 Prozentpunkte (p&lt;0,0001) ohne Hypoglykämie-Anstieg. Nach 12 Monaten HbA1c 7,6%, Time in Range 55,8%. Besser bei Baseline HbA1c≥9,5%.</w:t>
      </w:r>
    </w:p>
    <w:p>
      <w:r>
        <w:rPr>
          <w:b/>
          <w:sz w:val="19"/>
        </w:rPr>
        <w:t xml:space="preserve">Übertragbarkeit: </w:t>
      </w:r>
      <w:r>
        <w:rPr>
          <w:sz w:val="19"/>
        </w:rPr>
        <w:t>USA-Realwelt-Daten; algorithmisches Dosieren ist technisch unterschiedlich, Zielkontrolle vergleichbar.</w:t>
      </w:r>
    </w:p>
    <w:p>
      <w:r>
        <w:rPr>
          <w:color w:val="5A7D3A"/>
          <w:sz w:val="18"/>
        </w:rPr>
        <w:t>https://pubmed.ncbi.nlm.nih.gov/42876070/</w:t>
      </w:r>
    </w:p>
    <w:p>
      <w:pPr>
        <w:pStyle w:val="Heading2"/>
      </w:pPr>
      <w:r>
        <w:t>Glukose-Messung bei Nicht-Insulin-Typ-2: HbA1c senkt sich um 0,34%, Time in Range +7,85 Punkte</w:t>
      </w:r>
    </w:p>
    <w:p>
      <w:r>
        <w:rPr>
          <w:i/>
          <w:color w:val="666666"/>
          <w:sz w:val="18"/>
        </w:rPr>
        <w:t>Al Hayek A et al.  ·  J Diabetes Sci Technol  ·  14.10.2026  ·  PMID 42872823</w:t>
      </w:r>
    </w:p>
    <w:p>
      <w:r>
        <w:t>Systematische Übersicht und Metaanalyse von 25 RCTs zu CGM bei Typ 2 ohne intensives Insulin oder Nicht-Insulin-Therapien bezüglich HbA1c, Zeit im Bereich, Körpergewicht, Patientenberichte.</w:t>
      </w:r>
    </w:p>
    <w:p>
      <w:r>
        <w:rPr>
          <w:b/>
        </w:rPr>
        <w:t xml:space="preserve">Ergebnis: </w:t>
      </w:r>
      <w:r>
        <w:t>CGM reduziert HbA1c um 0,34% (95%-KI: -0,46 bis -0,23), mittlere Glukose um 13,97 mg/dL, Zeit über Bereich um 6,75 Punkte, erhöht Time in Range um 7,85 Punkte (95%-KI: 4,32–11,38). Keine signifikanten Effekte auf BMI oder Hypoglykämie-Zeit. Vorteile stärker bei Nicht-Insulin-Therapie. Evidenzqualität: moderat.</w:t>
      </w:r>
    </w:p>
    <w:p>
      <w:r>
        <w:rPr>
          <w:b/>
          <w:sz w:val="19"/>
        </w:rPr>
        <w:t xml:space="preserve">Übertragbarkeit: </w:t>
      </w:r>
      <w:r>
        <w:rPr>
          <w:sz w:val="19"/>
        </w:rPr>
        <w:t>Internationale Studien; CGM bei nicht-intensiv behandeltem Typ 2 hat gutes Evidenz-Niveau, Transfer auf Praxen prüft Kostenerstattung.</w:t>
      </w:r>
    </w:p>
    <w:p>
      <w:r>
        <w:rPr>
          <w:color w:val="5A7D3A"/>
          <w:sz w:val="18"/>
        </w:rPr>
        <w:t>https://pubmed.ncbi.nlm.nih.gov/42872823/</w:t>
      </w:r>
    </w:p>
    <w:p>
      <w:pPr>
        <w:pStyle w:val="Heading2"/>
      </w:pPr>
      <w:r>
        <w:t>Diabetische Neuropathie: Schlechtere Muskelqualität, Funktionsabfall, fragile Knochen</w:t>
      </w:r>
    </w:p>
    <w:p>
      <w:r>
        <w:rPr>
          <w:i/>
          <w:color w:val="666666"/>
          <w:sz w:val="18"/>
        </w:rPr>
        <w:t>Graversen JL et al.  ·  Diabetes Res Clin Pract  ·  12.10.2026  ·  PMID 42863636</w:t>
      </w:r>
    </w:p>
    <w:p>
      <w:r>
        <w:t>Querschnittsstudie mit 123 Typ-2-Diabetes-Patienten: Vergleich Neuropathie ja/nein bezüglich Muskelstruktur, Kraft, Leistung und Knochenstabilität.</w:t>
      </w:r>
    </w:p>
    <w:p>
      <w:r>
        <w:rPr>
          <w:b/>
        </w:rPr>
        <w:t xml:space="preserve">Ergebnis: </w:t>
      </w:r>
      <w:r>
        <w:t>Neuropathie mit niedrigerem Muskelvolumen und niedrigerer Muskeldichte assoziiert (p&lt;0,05), aber keine Unterschiede in Handgriffstärke. Jedoch schlechtere Leistung: weniger Chair-Stand-Wiederholungen, längere Timed-Up-and-Go, langsamerer Gang. Höhere Muskeldichte korreliert mit besserem Femoral-Neck-BMD und stärkeren Knochen.</w:t>
      </w:r>
    </w:p>
    <w:p>
      <w:r>
        <w:rPr>
          <w:b/>
          <w:sz w:val="19"/>
        </w:rPr>
        <w:t xml:space="preserve">Übertragbarkeit: </w:t>
      </w:r>
      <w:r>
        <w:rPr>
          <w:sz w:val="19"/>
        </w:rPr>
        <w:t>Dänemark; mechanistisches Phänotypisierungs-Modell für Komplikationen bei Typ 2.</w:t>
      </w:r>
    </w:p>
    <w:p>
      <w:r>
        <w:rPr>
          <w:color w:val="5A7D3A"/>
          <w:sz w:val="18"/>
        </w:rPr>
        <w:t>https://pubmed.ncbi.nlm.nih.gov/42863636/</w:t>
      </w:r>
    </w:p>
    <w:p>
      <w:pPr>
        <w:pStyle w:val="Heading1"/>
      </w:pPr>
      <w:r>
        <w:t>Aufgenommen am 17.10.2026</w:t>
      </w:r>
    </w:p>
    <w:p>
      <w:pPr>
        <w:pStyle w:val="Heading2"/>
      </w:pPr>
      <w:r>
        <w:t>Typ-2-Diabetes-Phenotyp seit 2008 älter, multimorbid – aber früher erkannt</w:t>
      </w:r>
    </w:p>
    <w:p>
      <w:r>
        <w:rPr>
          <w:i/>
          <w:color w:val="666666"/>
          <w:sz w:val="18"/>
        </w:rPr>
        <w:t>Kirshner D et al.  ·  Diabetologia  ·  16.10.2026  ·  PMID 42886236</w:t>
      </w:r>
    </w:p>
    <w:p>
      <w:r>
        <w:t>Vergleich von 80.201 Patienten mit neuer Typ-2-Diabetes-Diagnose 2005–2008 gegenüber 101.392 Patienten 2020–2023 in Israel zu Alter, Begleiterkrankungen und initialer Therapiewahl.</w:t>
      </w:r>
    </w:p>
    <w:p>
      <w:r>
        <w:rPr>
          <w:b/>
        </w:rPr>
        <w:t xml:space="preserve">Ergebnis: </w:t>
      </w:r>
      <w:r>
        <w:t>Medianalter bei Diagnose von 63 auf 66,7 Jahre gestiegen, Charlson-Komorbidität-Score von 4 auf 6 erhöht (SMD 0,48); metabolisch-dysfunktionale Steatose-Hepatitis von 4,4 % auf 18,6 % zugenommen. HbA1c bei Diagnose sank von 56 auf 53 mmol/mol (7,3 % auf 7,0 %), LDL-Cholesterin von 2,90 auf 2,21 mmol/l. SGLT2-Hemmer innerhalb von 31–90 Tagen von 0,07 % auf 15,0 % gestiegen, GLP-1-Rezeptoragonisten von 0 % auf 11,1 %, Sulfonylharnstoffe von 20,8 % auf 4,5 % gesunken – Paradigmenwechsel weg von Glukose-, hin zu kardiorenalen und Gewichtszielen.</w:t>
      </w:r>
    </w:p>
    <w:p>
      <w:r>
        <w:rPr>
          <w:b/>
          <w:sz w:val="19"/>
        </w:rPr>
        <w:t xml:space="preserve">Übertragbarkeit: </w:t>
      </w:r>
      <w:r>
        <w:rPr>
          <w:sz w:val="19"/>
        </w:rPr>
        <w:t>Israelische Klinikdaten; Versorgungsmuster vergleichbar mit westeuropäischen Systemen.</w:t>
      </w:r>
    </w:p>
    <w:p>
      <w:r>
        <w:rPr>
          <w:color w:val="5A7D3A"/>
          <w:sz w:val="18"/>
        </w:rPr>
        <w:t>https://pubmed.ncbi.nlm.nih.gov/42886236/</w:t>
      </w:r>
    </w:p>
    <w:p>
      <w:pPr>
        <w:pStyle w:val="Heading2"/>
      </w:pPr>
      <w:r>
        <w:t>Low-Carb-Diät assoziiert mit weniger Makrovaskulären Ereignissen bei Typ-1-Diabetes</w:t>
      </w:r>
    </w:p>
    <w:p>
      <w:r>
        <w:rPr>
          <w:i/>
          <w:color w:val="666666"/>
          <w:sz w:val="18"/>
        </w:rPr>
        <w:t>Sato J et al.  ·  J Diabetes Investig  ·  16.10.2026  ·  PMID 42885985</w:t>
      </w:r>
    </w:p>
    <w:p>
      <w:r>
        <w:t>Prospektive Multizenterstudie an 352 erwachsenen Typ-1-Diabetes-Patienten in Japan mit Erfassung von Lebensstilfaktoren (Ernährung, Aktivität, Schlaf) und Vergleich von Diät-Kohlenhydrat-Scores gegenüber primärem zusammengesetztem Endpunkt (koronare Herzerkrankung, Schlaganfall, periphere Arterienerkrankung oder Tod).</w:t>
      </w:r>
    </w:p>
    <w:p>
      <w:r>
        <w:rPr>
          <w:b/>
        </w:rPr>
        <w:t xml:space="preserve">Ergebnis: </w:t>
      </w:r>
      <w:r>
        <w:t>Bei 35 primären Ereignissen über Follow-up: Total Low-Carb-Diet-Score (HR 0,90; 95%-KI 0,82–0,98; p=0,012), pflanzlicher Score (HR 0,85; KI 0,76–0,94; p=0,003) und tierischer Score (HR 0,93; KI 0,87–0,996; p=0,037) invers mit Ereignis assoziiert. Pflanzen-Low-Carb-Score stärkster Effekt.</w:t>
      </w:r>
    </w:p>
    <w:p>
      <w:r>
        <w:rPr>
          <w:b/>
          <w:sz w:val="19"/>
        </w:rPr>
        <w:t xml:space="preserve">Übertragbarkeit: </w:t>
      </w:r>
      <w:r>
        <w:rPr>
          <w:sz w:val="19"/>
        </w:rPr>
        <w:t>Japan, vergleichbare Diabetesversorgung; Ernährungsanamnese-Fragebogen kulturabhängig.</w:t>
      </w:r>
    </w:p>
    <w:p>
      <w:r>
        <w:rPr>
          <w:color w:val="5A7D3A"/>
          <w:sz w:val="18"/>
        </w:rPr>
        <w:t>https://pubmed.ncbi.nlm.nih.gov/42885985/</w:t>
      </w:r>
    </w:p>
    <w:p>
      <w:pPr>
        <w:pStyle w:val="Heading2"/>
      </w:pPr>
      <w:r>
        <w:t>GMI/HbA1c-Ratio sagt mikrovaskuläre Komplikationen in Typ-1-Diabetes voraus</w:t>
      </w:r>
    </w:p>
    <w:p>
      <w:r>
        <w:rPr>
          <w:i/>
          <w:color w:val="666666"/>
          <w:sz w:val="18"/>
        </w:rPr>
        <w:t>Herranz-Antolín S et al.  ·  Diabetes Obes Metab  ·  15.10.2026  ·  PMID 42881122</w:t>
      </w:r>
    </w:p>
    <w:p>
      <w:r>
        <w:t>1.315 Patienten mit Typ-1-Diabetes unter CGM (Mindestabdeckung ≥80 % über 56 Tage) wurden nach GMI/HbA1c-Quotienten-Terzilen eingeteilt und auf Netzhaut-, Nieren- und Nervenbeteiligung untersucht.</w:t>
      </w:r>
    </w:p>
    <w:p>
      <w:r>
        <w:rPr>
          <w:b/>
        </w:rPr>
        <w:t xml:space="preserve">Ergebnis: </w:t>
      </w:r>
      <w:r>
        <w:t>Mikrovaskuläre Komplikationen lagen bei 38,9 % (hohe Glykatoren) vs. 28,2 % (Intermediate) vs. 23,7 % (niedrige Glykatoren); p&lt;0,001. Augenbeteiligung: 31 % vs. 20,2 % vs. 19,7 %; Nephropathie: 14,9 % vs. 8,3 % vs. 6,2 %; Polyneuropathie: 10,6 % vs. 6,8 % vs. 3,4 %. GMI/HbA1c-Ratio unabhängig assoziiert mit Komplikationen (OR 0,71; 95%-KI 0,61–0,81; p&lt;0,001) und Augenbeteiligung (OR 0,71; 95%-KI 0,61–0,82).</w:t>
      </w:r>
    </w:p>
    <w:p>
      <w:r>
        <w:rPr>
          <w:b/>
          <w:sz w:val="19"/>
        </w:rPr>
        <w:t xml:space="preserve">Übertragbarkeit: </w:t>
      </w:r>
      <w:r>
        <w:rPr>
          <w:sz w:val="19"/>
        </w:rPr>
        <w:t>Spanische Multizenterstudie; CGM-Metriken verfügbar in deutschen DMP und Spezialisierungszentren.</w:t>
      </w:r>
    </w:p>
    <w:p>
      <w:r>
        <w:rPr>
          <w:color w:val="5A7D3A"/>
          <w:sz w:val="18"/>
        </w:rPr>
        <w:t>https://pubmed.ncbi.nlm.nih.gov/42881122/</w:t>
      </w:r>
    </w:p>
    <w:p>
      <w:pPr>
        <w:pStyle w:val="Heading2"/>
      </w:pPr>
      <w:r>
        <w:t>Mütterliche Antikörper verfälschen Typ-1-Diabetes-Screening bei Neugeborenen; Screening ab 2 Jahren empfohlen</w:t>
      </w:r>
    </w:p>
    <w:p>
      <w:r>
        <w:rPr>
          <w:i/>
          <w:color w:val="666666"/>
          <w:sz w:val="18"/>
        </w:rPr>
        <w:t>Metghalchi S et al.  ·  Diabetes Metab  ·  15.10.2026  ·  PMID 42880695</w:t>
      </w:r>
    </w:p>
    <w:p>
      <w:r>
        <w:t>Prospektive französische TRAKR-Kohortenstudie an 148 Neugeborenen von Eltern mit Typ-1-Diabetes mit Blutabnahmen bei Geburt, 8, 18, 30 und 42 Monaten zur Prüfung von Inselzell-Autoantikörpern (IAA, GADA, IA-2A, ZnT8A) und Vergleich mit mütterlichen Antikörpern.</w:t>
      </w:r>
    </w:p>
    <w:p>
      <w:r>
        <w:rPr>
          <w:b/>
        </w:rPr>
        <w:t xml:space="preserve">Ergebnis: </w:t>
      </w:r>
      <w:r>
        <w:t>Von 138 Kindern mit 8-Monats-Probe waren 20,3 % (28/138) IAb-positiv; 89,3 % (25/28) hatten eine IAb und 89,3 % (25/28) eine Mutter mit T1D. Von 21 IAb+-Kindern mit mütterlichen Daten teilten 85,7 % (18/21) Antikörper-Spezifität mit Mutter (überwiegend GADA 83,3 %). Neun GADA+-Kinder bei 8 Monaten: 6 zeigten Seroreversion bis 18 Monate, 1 bis 30 Monate. Alle 5 IAA+-Kinder zeigten Seroreversion bis 18 Monate. Ein Kind serokonvertierte später (Stage 3 bei 30 Monaten ohne Ketoazidose).</w:t>
      </w:r>
    </w:p>
    <w:p>
      <w:r>
        <w:rPr>
          <w:b/>
          <w:sz w:val="19"/>
        </w:rPr>
        <w:t xml:space="preserve">Übertragbarkeit: </w:t>
      </w:r>
      <w:r>
        <w:rPr>
          <w:sz w:val="19"/>
        </w:rPr>
        <w:t>Frankreich, öffentliches Gesundheitssystem; Implikation für Screening-Protokolle und Elternberatung in Deutschland.</w:t>
      </w:r>
    </w:p>
    <w:p>
      <w:r>
        <w:rPr>
          <w:color w:val="5A7D3A"/>
          <w:sz w:val="18"/>
        </w:rPr>
        <w:t>https://pubmed.ncbi.nlm.nih.gov/42880695/</w:t>
      </w:r>
    </w:p>
    <w:p>
      <w:pPr>
        <w:pStyle w:val="Heading2"/>
      </w:pPr>
      <w:r>
        <w:t>GLP-1-Rezeptoragonisten senken Amputationsrisiko bei Diabetes-Fußulkus ohne PAD</w:t>
      </w:r>
    </w:p>
    <w:p>
      <w:r>
        <w:rPr>
          <w:i/>
          <w:color w:val="666666"/>
          <w:sz w:val="18"/>
        </w:rPr>
        <w:t>Robinson H et al.  ·  Diabetes Obes Metab  ·  14.10.2026  ·  PMID 42875725</w:t>
      </w:r>
    </w:p>
    <w:p>
      <w:r>
        <w:t>Propensity-Score-gematchte Real-World-Kohortenstudie (TriNetX) an 21.325 Patientenpaaren mit Typ-2-Diabetes und diabetischem Fußulkus, Vergleich GLP-1-RA vs. andere glucose-senkende Therapie über 5 Jahre.</w:t>
      </w:r>
    </w:p>
    <w:p>
      <w:r>
        <w:rPr>
          <w:b/>
        </w:rPr>
        <w:t xml:space="preserve">Ergebnis: </w:t>
      </w:r>
      <w:r>
        <w:t>GLP-1-RA-Nutzer hatten niedrigeres 5-Jahres-Amputationsrisiko (HR 0,60; 95%-KI 0,54–0,67). Assoziierung beschränkt auf Patienten ohne kodierte PAD (HR 0,21; KI 0,13–0,33) vs. mit PAD (HR 0,97; KI 0,78–1,20); HR-Ratio 0,21 (KI 0,13–0,36; p&lt;0,001). Gesamtmortalität auch niedriger (HR 0,48; KI 0,45–0,50). Befund stabil über sechs Sensitivitätsanalysen.</w:t>
      </w:r>
    </w:p>
    <w:p>
      <w:r>
        <w:rPr>
          <w:b/>
          <w:sz w:val="19"/>
        </w:rPr>
        <w:t xml:space="preserve">Übertragbarkeit: </w:t>
      </w:r>
      <w:r>
        <w:rPr>
          <w:sz w:val="19"/>
        </w:rPr>
        <w:t>USA, TriNetX-Netzwerk; Sicherheitsbefund und klinische Endpunkte übertragbar, Verursachung erfordert prospektive Studien.</w:t>
      </w:r>
    </w:p>
    <w:p>
      <w:r>
        <w:rPr>
          <w:color w:val="5A7D3A"/>
          <w:sz w:val="18"/>
        </w:rPr>
        <w:t>https://pubmed.ncbi.nlm.nih.gov/42875725/</w:t>
      </w:r>
    </w:p>
    <w:p>
      <w:pPr>
        <w:pStyle w:val="Heading2"/>
      </w:pPr>
      <w:r>
        <w:t>IADPSG-Diagnosekriterien für GDM beeinträchtigen mütterliche psychische Gesundheit nicht</w:t>
      </w:r>
    </w:p>
    <w:p>
      <w:r>
        <w:rPr>
          <w:i/>
          <w:color w:val="666666"/>
          <w:sz w:val="18"/>
        </w:rPr>
        <w:t>Ohene-Agyei P et al.  ·  Diabetes Res Clin Pract  ·  14.10.2026  ·  PMID 42874784</w:t>
      </w:r>
    </w:p>
    <w:p>
      <w:r>
        <w:t>Sekundäranalyse der GEMS-RCT mit 3.452 schwangeren Frauen, randomisiert zu niedrigeren (IADPSG) oder höheren (Neuseeland) GDM-Diagnosekriterien; Ergebnis: Angst, Depression, Lebensqualität bei 36 Wochen und 6 Monate postpartal.</w:t>
      </w:r>
    </w:p>
    <w:p>
      <w:r>
        <w:rPr>
          <w:b/>
        </w:rPr>
        <w:t xml:space="preserve">Ergebnis: </w:t>
      </w:r>
      <w:r>
        <w:t>Keine signifikanten Unterschiede in Angst, Depression oder mentaler Gesundheit zwischen Gruppen nach Adjustierung. Frauen mit milder GDM unter IADPSG-Kriterien berichteten bessere Allgemeingesundheit, Vitalität, soziale Funktionsfähigkeit und postpartale psychische Komponente (SF-36-Subskalen).</w:t>
      </w:r>
    </w:p>
    <w:p>
      <w:r>
        <w:rPr>
          <w:b/>
          <w:sz w:val="19"/>
        </w:rPr>
        <w:t xml:space="preserve">Übertragbarkeit: </w:t>
      </w:r>
      <w:r>
        <w:rPr>
          <w:sz w:val="19"/>
        </w:rPr>
        <w:t>Australien/Neuseeland; vergleichbare Versorgungsstrukturen, validiertes RCT-Design.</w:t>
      </w:r>
    </w:p>
    <w:p>
      <w:r>
        <w:rPr>
          <w:color w:val="5A7D3A"/>
          <w:sz w:val="18"/>
        </w:rPr>
        <w:t>https://pubmed.ncbi.nlm.nih.gov/42874784/</w:t>
      </w:r>
    </w:p>
    <w:p>
      <w:pPr>
        <w:pStyle w:val="Heading2"/>
      </w:pPr>
      <w:r>
        <w:t>DNA-Methylierungsmuster unterscheiden Prädiabetes-Phänotypen und sagen T2D-Progression voraus</w:t>
      </w:r>
    </w:p>
    <w:p>
      <w:r>
        <w:rPr>
          <w:i/>
          <w:color w:val="666666"/>
          <w:sz w:val="18"/>
        </w:rPr>
        <w:t>Desiderio A et al.  ·  Diabetes Res Clin Pract  ·  13.10.2026  ·  PMID 42869252</w:t>
      </w:r>
    </w:p>
    <w:p>
      <w:r>
        <w:t>Epigenomweite Analyse an 78 Teilnehmern (26 mit IFG, 27 mit IGT, 25 normoglykämisch) zur Blut-DNA-Methylierung, stratifiziert nach Verbleib oder Fortschreiten zu Typ-2-Diabetes über Resampling-Feature-Selektion.</w:t>
      </w:r>
    </w:p>
    <w:p>
      <w:r>
        <w:rPr>
          <w:b/>
        </w:rPr>
        <w:t xml:space="preserve">Ergebnis: </w:t>
      </w:r>
      <w:r>
        <w:t>8.082 differenziell methylierte CpGs in IFG vs. Normoglykämie, 1.992 in IGT vs. Normoglykämie, 9.488 in IFG vs. IGT. Nach Resampling behielten 3 CpGs pro Phänotyp Vorhersagekraft; cg23913182 in beiden. Niedrigere Baseline-Methylierung an diesen CpGs assoziiert mit T2D-Fortschreitung; OR pro 1%-Punkt Methylierungsanstieg 0,291 (IFG) bis 0,171 (IGT); AUC 0,757–0,791.</w:t>
      </w:r>
    </w:p>
    <w:p>
      <w:r>
        <w:rPr>
          <w:b/>
          <w:sz w:val="19"/>
        </w:rPr>
        <w:t xml:space="preserve">Übertragbarkeit: </w:t>
      </w:r>
      <w:r>
        <w:rPr>
          <w:sz w:val="19"/>
        </w:rPr>
        <w:t>Italien; Biomarker-Discovery-Studie, Validierung in unabhängigen Kohorten ausstehend.</w:t>
      </w:r>
    </w:p>
    <w:p>
      <w:r>
        <w:rPr>
          <w:color w:val="5A7D3A"/>
          <w:sz w:val="18"/>
        </w:rPr>
        <w:t>https://pubmed.ncbi.nlm.nih.gov/42869252/</w:t>
      </w:r>
    </w:p>
    <w:p>
      <w:pPr>
        <w:pStyle w:val="Heading1"/>
      </w:pPr>
      <w:r>
        <w:t>Aufgenommen am 16.10.2026</w:t>
      </w:r>
    </w:p>
    <w:p>
      <w:pPr>
        <w:pStyle w:val="Heading2"/>
      </w:pPr>
      <w:r>
        <w:t>SGLT2-Hemmer in der Hausarztpraxis: Wer bekommt sie, wer nicht?</w:t>
      </w:r>
    </w:p>
    <w:p>
      <w:r>
        <w:rPr>
          <w:i/>
          <w:color w:val="666666"/>
          <w:sz w:val="18"/>
        </w:rPr>
        <w:t>Kostev K et al.  ·  Diabetes Obes Metab  ·  15.10.2026  ·  PMID 42881121</w:t>
      </w:r>
    </w:p>
    <w:p>
      <w:r>
        <w:t>Analyse von 69.284 Patienten aus deutschem Primärbereich mit neu diagnostiziertem Typ-2-Diabetes zur Frage, welche patientenbezogenen und praxisbezogenen Faktoren die Initiierung von SGLT2-Inhibitoren beeinflussen.</w:t>
      </w:r>
    </w:p>
    <w:p>
      <w:r>
        <w:rPr>
          <w:b/>
        </w:rPr>
        <w:t xml:space="preserve">Ergebnis: </w:t>
      </w:r>
      <w:r>
        <w:t>Die Studie berichtet, welche Faktoren die SGLT2-Inhibitor-Verordnung vorhersagen; konkrete Quoten zur tatsächlichen Häufigkeit der Initiation werden im Abstract nicht genannt. Die Arbeit identifiziert Versorgungsmuster in Deutschland, ohne Outcome zu bewerten.</w:t>
      </w:r>
    </w:p>
    <w:p>
      <w:r>
        <w:rPr>
          <w:b/>
          <w:sz w:val="19"/>
        </w:rPr>
        <w:t xml:space="preserve">Übertragbarkeit: </w:t>
      </w:r>
      <w:r>
        <w:rPr>
          <w:sz w:val="19"/>
        </w:rPr>
        <w:t>Deutsche Primärversorgung, Real-World-Daten aus elektronischen Patientenakten</w:t>
      </w:r>
    </w:p>
    <w:p>
      <w:r>
        <w:rPr>
          <w:color w:val="5A7D3A"/>
          <w:sz w:val="18"/>
        </w:rPr>
        <w:t>https://pubmed.ncbi.nlm.nih.gov/42881121/</w:t>
      </w:r>
    </w:p>
    <w:p>
      <w:pPr>
        <w:pStyle w:val="Heading2"/>
      </w:pPr>
      <w:r>
        <w:t>Impfungen erhöhen Typ-1-Diabetes-Risiko nicht, möglicherweise auch nicht Rotavirus und BCG-Impfung</w:t>
      </w:r>
    </w:p>
    <w:p>
      <w:r>
        <w:rPr>
          <w:i/>
          <w:color w:val="666666"/>
          <w:sz w:val="18"/>
        </w:rPr>
        <w:t>Polewka M et al.  ·  Diabetes Res Clin Pract  ·  15.10.2026  ·  PMID 42880668</w:t>
      </w:r>
    </w:p>
    <w:p>
      <w:r>
        <w:t>Systematischer Review von 21 Originalstudien (2015–2025) zur Frage, ob Impfungen das Typ-1-Diabetes-Risiko bei Kindern erhöhen oder ob sie sicher bei etabliertem Typ-1-Diabetes sind.</w:t>
      </w:r>
    </w:p>
    <w:p>
      <w:r>
        <w:rPr>
          <w:b/>
        </w:rPr>
        <w:t xml:space="preserve">Ergebnis: </w:t>
      </w:r>
      <w:r>
        <w:t>Gesamtevidenz zeigte kein erhöhtes Typ-1-Diabetes-Risiko durch Impfungen. Fünf Studien deuteten sogar auf mögliche Schutzeffekte von Rotavirus- oder BCG-Impfung hin. Influenza- und SARS-CoV-2-Impfstoffe waren sicher bei etabliertem Typ-1-Diabetes, Nebenwirkungen überwiegend mild und vorübergehend. Einige Studien zeigten reduzierte Hospitalisierungsraten und weniger Infektionskomplikationen bei geimpften Personen. Impfungen sind bei Kindern mit oder Risiko für Typ-1-Diabetes sicher und können von Vorteil sein.</w:t>
      </w:r>
    </w:p>
    <w:p>
      <w:r>
        <w:rPr>
          <w:b/>
          <w:sz w:val="19"/>
        </w:rPr>
        <w:t xml:space="preserve">Übertragbarkeit: </w:t>
      </w:r>
      <w:r>
        <w:rPr>
          <w:sz w:val="19"/>
        </w:rPr>
        <w:t>Systematischer Review, internationale Evidenz, sehr hohe Relevanz für deutsche Impfpraxis und Elternaufklärung</w:t>
      </w:r>
    </w:p>
    <w:p>
      <w:r>
        <w:rPr>
          <w:color w:val="5A7D3A"/>
          <w:sz w:val="18"/>
        </w:rPr>
        <w:t>https://pubmed.ncbi.nlm.nih.gov/42880668/</w:t>
      </w:r>
    </w:p>
    <w:p>
      <w:pPr>
        <w:pStyle w:val="Heading2"/>
      </w:pPr>
      <w:r>
        <w:t>Diabetes nach Herzinfarkt: längerfristige Sterblichkeit höher, Lipidkontrolle suboptimal—besonders bei Frauen</w:t>
      </w:r>
    </w:p>
    <w:p>
      <w:r>
        <w:rPr>
          <w:i/>
          <w:color w:val="666666"/>
          <w:sz w:val="18"/>
        </w:rPr>
        <w:t>Guerrero GC et al.  ·  Diabetes Res Clin Pract  ·  15.10.2026  ·  PMID 42880667</w:t>
      </w:r>
    </w:p>
    <w:p>
      <w:r>
        <w:t>Bevölkerungsbasierte Kohortenstudie aus Spanien mit 5.361 Patienten und erstem ACS-Ereignis (2016–2024), medianes Follow-up 4,9 Jahre; Fokus auf Langzeitsterblichkeit und LDL-Cholesterin-Zielwerte nach ESC/EAS.</w:t>
      </w:r>
    </w:p>
    <w:p>
      <w:r>
        <w:rPr>
          <w:b/>
        </w:rPr>
        <w:t xml:space="preserve">Ergebnis: </w:t>
      </w:r>
      <w:r>
        <w:t>Diabetes betraf 36,9 % der Patienten. Während ACS-Hospitalisierungsraten jährlich um 8,3 % sanken (95 % KI 6,1–10,4) ohne Diabetes-Zeit-Interaktion (p = 0,17), war Diabetes in der Langzeitfolge mit erhöhter Gesamtmortalität assoziiert (bereinigtes HR 1,22; 95 % KI 1,11–1,33); die Assoziation war stärker bei Frauen als Männern (Interaktion p = 0,009). Nur 28,9 % erreichten LDL-C &lt; 55 mg/dL; weibliches Geschlecht sagte unabhängig schlechteren LDL-Kontroll voraus (bereinigtes OR 1,65; 95 % KI 1,38–1,97). Persistente Lücken in der Sekundärprävention, besonders bei Frauen.</w:t>
      </w:r>
    </w:p>
    <w:p>
      <w:r>
        <w:rPr>
          <w:b/>
          <w:sz w:val="19"/>
        </w:rPr>
        <w:t xml:space="preserve">Übertragbarkeit: </w:t>
      </w:r>
      <w:r>
        <w:rPr>
          <w:sz w:val="19"/>
        </w:rPr>
        <w:t>Spanische Gesundheitsdaten, vergleichbares Versorgungssystem, hohe Übertragbarkeit auf Deutschland</w:t>
      </w:r>
    </w:p>
    <w:p>
      <w:r>
        <w:rPr>
          <w:color w:val="5A7D3A"/>
          <w:sz w:val="18"/>
        </w:rPr>
        <w:t>https://pubmed.ncbi.nlm.nih.gov/42880667/</w:t>
      </w:r>
    </w:p>
    <w:p>
      <w:pPr>
        <w:pStyle w:val="Heading2"/>
      </w:pPr>
      <w:r>
        <w:t>CGM senkt HbA1c stärker als Routinebehandlung bei Typ 2 ohne Insulin</w:t>
      </w:r>
    </w:p>
    <w:p>
      <w:r>
        <w:rPr>
          <w:i/>
          <w:color w:val="666666"/>
          <w:sz w:val="18"/>
        </w:rPr>
        <w:t>Oser TK et al.  ·  N Engl J Med  ·  14.10.2026  ·  PMID 42878622</w:t>
      </w:r>
    </w:p>
    <w:p>
      <w:r>
        <w:t>Randomisierte 26-Wochen-Studie mit 283 Teilnehmern aus 22 US-Hausarztpraxen, die CGM gegen Standardbehandlung bei Typ-2-Diabetes ohne Insulintherapie verglich.</w:t>
      </w:r>
    </w:p>
    <w:p>
      <w:r>
        <w:rPr>
          <w:b/>
        </w:rPr>
        <w:t xml:space="preserve">Ergebnis: </w:t>
      </w:r>
      <w:r>
        <w:t>HbA1c fiel mit CGM um 1,7 % (auf 7,2 %), mit Routinecare um 0,7 % (auf 8,0 %); Differenz –0,9 Prozentpunkte (95 % KI –1,1 bis –0,6; p &lt; 0,001). Time in Range 70–180 mg/dL war 21 Prozentpunkte höher mit CGM; schwere Hypoglykämien traten nicht auf. CGM verbessert Stoffwechselkontrolle deutlich auch ohne Insulin, ohne dass Hypoglykämierisiko ansteigt.</w:t>
      </w:r>
    </w:p>
    <w:p>
      <w:r>
        <w:rPr>
          <w:b/>
          <w:sz w:val="19"/>
        </w:rPr>
        <w:t xml:space="preserve">Übertragbarkeit: </w:t>
      </w:r>
      <w:r>
        <w:rPr>
          <w:sz w:val="19"/>
        </w:rPr>
        <w:t>USA, Hausarztpraxen, Übertragung auf deutsches Primary-Care-Setting plausibel</w:t>
      </w:r>
    </w:p>
    <w:p>
      <w:r>
        <w:rPr>
          <w:color w:val="5A7D3A"/>
          <w:sz w:val="18"/>
        </w:rPr>
        <w:t>https://pubmed.ncbi.nlm.nih.gov/42878622/</w:t>
      </w:r>
    </w:p>
    <w:p>
      <w:pPr>
        <w:pStyle w:val="Heading2"/>
      </w:pPr>
      <w:r>
        <w:t>Oraler GLP-1-Agonist HRS-7535 senkt HbA1c um 1,5–1,8 % als Add-on zu Metformin und SGLT2i</w:t>
      </w:r>
    </w:p>
    <w:p>
      <w:r>
        <w:rPr>
          <w:i/>
          <w:color w:val="666666"/>
          <w:sz w:val="18"/>
        </w:rPr>
        <w:t>Xu M et al.  ·  Diabetologia  ·  14.10.2026  ·  PMID 42875600</w:t>
      </w:r>
    </w:p>
    <w:p>
      <w:r>
        <w:t>Randomisierte Phase-II-Studie mit 155 chinesischen Patienten mit Typ-2-Diabetes, nicht ausreichend kontrolliert unter Metformin und SGLT2i, die HRS-7535 (30 oder 60 mg täglich) gegen Placebo über 16 Wochen testete.</w:t>
      </w:r>
    </w:p>
    <w:p>
      <w:r>
        <w:rPr>
          <w:b/>
        </w:rPr>
        <w:t xml:space="preserve">Ergebnis: </w:t>
      </w:r>
      <w:r>
        <w:t>HbA1c-Abfall gegenüber Baseline: HRS-7535 30 mg –1,5 % (–16 mmol/mol), HRS-7535 60 mg –1,8 % (–20 mmol/mol), Placebo –0,4 % (–4 mmol/mol); p &lt; 0,0001 für beide Dosen vs. Placebo. HbA1c &lt; 7,0 % erreichten 51 % (30 mg) und 66 % (60 mg) vs. 9,8 % Placebo. Gewichtsverlust –2,4 % unter 60 mg vs. –0,7 % Placebo. Nebenwirkungen überwiegend mild bis moderat, gastrointestinal; keine schweren Hypoglykämien.</w:t>
      </w:r>
    </w:p>
    <w:p>
      <w:r>
        <w:rPr>
          <w:b/>
          <w:sz w:val="19"/>
        </w:rPr>
        <w:t xml:space="preserve">Übertragbarkeit: </w:t>
      </w:r>
      <w:r>
        <w:rPr>
          <w:sz w:val="19"/>
        </w:rPr>
        <w:t>Phase-II-Daten aus China, Wirksamkeit vielversprechend, Transfer auf deutsches Setting abhängig von Zulassung und DMP-Berücksichtigung</w:t>
      </w:r>
    </w:p>
    <w:p>
      <w:r>
        <w:rPr>
          <w:color w:val="5A7D3A"/>
          <w:sz w:val="18"/>
        </w:rPr>
        <w:t>https://pubmed.ncbi.nlm.nih.gov/42875600/</w:t>
      </w:r>
    </w:p>
    <w:p>
      <w:pPr>
        <w:pStyle w:val="Heading2"/>
      </w:pPr>
      <w:r>
        <w:t>Honeymoon-Phase in Typ-1-Diabetes: 42 % der Patienten zeigen sie; Früh-C-Peptid &gt; 2,1 ng/ml ist stärkster Prädiktor</w:t>
      </w:r>
    </w:p>
    <w:p>
      <w:r>
        <w:rPr>
          <w:i/>
          <w:color w:val="666666"/>
          <w:sz w:val="18"/>
        </w:rPr>
        <w:t>Lone S et al.  ·  Diabetes Res Clin Pract  ·  13.10.2026  ·  PMID 42869253</w:t>
      </w:r>
    </w:p>
    <w:p>
      <w:r>
        <w:t>Longitudinale Kohortenstudie mit 76 Personen (12–25 Jahre), neu diagnostizierter Typ-1-Diabetes; Follow-up 18 Monate mit Messungen von HbA1c, IDAA1c und C-Peptid alle 3 Monate.</w:t>
      </w:r>
    </w:p>
    <w:p>
      <w:r>
        <w:rPr>
          <w:b/>
        </w:rPr>
        <w:t xml:space="preserve">Ergebnis: </w:t>
      </w:r>
      <w:r>
        <w:t>42 % (25/76) entwickelten Honeymoon-Phase (IDAA1c ≤ 9); medianer Beginn bei 6 Monaten, mediane Dauer 9 Monate. 3-Monats-Stimulierungs-C-Peptid &gt; 2,10 ng/ml zeigte stärkste Vorhersagekraft für Honeymoon-Eintritt (AUC 0,89), gefolgt von HbA1c &lt; 9,75 % (AUC 0,83), Tagesgesamtdosis Insulin &lt; 0,58 IE/kg (AUC 0,79) und Nüchtern-C-Peptid &gt; 1,10 ng/ml (AUC 0,77). Diese frühen Marker könnten Patienten identifizieren, die für β-Zell-erhaltende Interventionen kandidieren.</w:t>
      </w:r>
    </w:p>
    <w:p>
      <w:r>
        <w:rPr>
          <w:b/>
          <w:sz w:val="19"/>
        </w:rPr>
        <w:t xml:space="preserve">Übertragbarkeit: </w:t>
      </w:r>
      <w:r>
        <w:rPr>
          <w:sz w:val="19"/>
        </w:rPr>
        <w:t>Indische Tertiärpraxis, Relevanz primär für Grundlagen-Verständnis; Prädiktion könnte auf europäische Kohorten übertragbar sein</w:t>
      </w:r>
    </w:p>
    <w:p>
      <w:r>
        <w:rPr>
          <w:color w:val="5A7D3A"/>
          <w:sz w:val="18"/>
        </w:rPr>
        <w:t>https://pubmed.ncbi.nlm.nih.gov/42869253/</w:t>
      </w:r>
    </w:p>
    <w:p>
      <w:pPr>
        <w:pStyle w:val="Heading1"/>
      </w:pPr>
      <w:r>
        <w:t>Aufgenommen am 15.10.2026</w:t>
      </w:r>
    </w:p>
    <w:p>
      <w:pPr>
        <w:pStyle w:val="Heading2"/>
      </w:pPr>
      <w:r>
        <w:t>Diabetes-Reklassifikation in Hausarztpraxen: Tool akzeptabel, aber Ressourcen knapp</w:t>
      </w:r>
    </w:p>
    <w:p>
      <w:r>
        <w:rPr>
          <w:i/>
          <w:color w:val="666666"/>
          <w:sz w:val="18"/>
        </w:rPr>
        <w:t>Lee C et al.  ·  Diabet Med  ·  14.10.2026  ·  PMID 42875233</w:t>
      </w:r>
    </w:p>
    <w:p>
      <w:r>
        <w:t>Britische qualitative Studie zur Implementierung des DePICtion-Tools zur Verbesserung der Diabetes-Klassifizierung (Typ 1/Typ 2/genetisch) in 11 Hausarztpraxen, mit Interviews von 10 Mitarbeitern und 11 Patienten.</w:t>
      </w:r>
    </w:p>
    <w:p>
      <w:r>
        <w:rPr>
          <w:b/>
        </w:rPr>
        <w:t xml:space="preserve">Ergebnis: </w:t>
      </w:r>
      <w:r>
        <w:t>Staff bewertete Tool als anwenderfreundlich und klinisch sinnvoll. Patienten-Reaktionen gespalten: Einige sahen Reklassifikation als Bedrohung ihrer Identität, andere begrüßten weitere Tests. Hauptbarriere: fehlende Zeitressourcen und mangelnde strukturierte Nachverfolgungswege; Datenschutzbedenken minimal.</w:t>
      </w:r>
    </w:p>
    <w:p>
      <w:r>
        <w:rPr>
          <w:b/>
          <w:sz w:val="19"/>
        </w:rPr>
        <w:t xml:space="preserve">Übertragbarkeit: </w:t>
      </w:r>
      <w:r>
        <w:rPr>
          <w:sz w:val="19"/>
        </w:rPr>
        <w:t>UK-Praxen, vergleichbar mit deutschen Hausarztpraxen; Transfer erfordert geschützte Zeit und klare Überweisungspfade.</w:t>
      </w:r>
    </w:p>
    <w:p>
      <w:r>
        <w:rPr>
          <w:color w:val="5A7D3A"/>
          <w:sz w:val="18"/>
        </w:rPr>
        <w:t>https://pubmed.ncbi.nlm.nih.gov/42875233/</w:t>
      </w:r>
    </w:p>
    <w:p>
      <w:pPr>
        <w:pStyle w:val="Heading2"/>
      </w:pPr>
      <w:r>
        <w:t>Online-Schulung spart NHS 216 £ pro Person und senkt Komplikationen</w:t>
      </w:r>
    </w:p>
    <w:p>
      <w:r>
        <w:rPr>
          <w:i/>
          <w:color w:val="666666"/>
          <w:sz w:val="18"/>
        </w:rPr>
        <w:t>Paterson L et al.  ·  Diabet Med  ·  14.10.2026  ·  PMID 42875188</w:t>
      </w:r>
    </w:p>
    <w:p>
      <w:r>
        <w:t>Britische Kosteneffektivitätsanalyse des NHS-Online-Schulungsprogramms ‚Healthy Living' für Typ-2-Diabetes verglichen mit Regelversorgung, simuliert über Lebenszeit mit UKPDS-Modell.</w:t>
      </w:r>
    </w:p>
    <w:p>
      <w:r>
        <w:rPr>
          <w:b/>
        </w:rPr>
        <w:t xml:space="preserve">Ergebnis: </w:t>
      </w:r>
      <w:r>
        <w:t>Health Improvement 0,016 QALYs, Kostenreduktion im NHS -4 £; netto 216 £ Kosten pro Nutzer (Interventions- und Medikationskosten eingerechnet). Kosten-pro-QALY 13.192 £ (unter NICE-Schwelle 25.000 £/QALY); Robustheit in Sensitivitätsanalysen nachgewiesen.</w:t>
      </w:r>
    </w:p>
    <w:p>
      <w:r>
        <w:rPr>
          <w:b/>
          <w:sz w:val="19"/>
        </w:rPr>
        <w:t xml:space="preserve">Übertragbarkeit: </w:t>
      </w:r>
      <w:r>
        <w:rPr>
          <w:sz w:val="19"/>
        </w:rPr>
        <w:t>NHS-Daten, sozialversichertes System; unmittelbar auf Deutschland übertragbar, wenn ähnliche Versorgungsstruktur.</w:t>
      </w:r>
    </w:p>
    <w:p>
      <w:r>
        <w:rPr>
          <w:color w:val="5A7D3A"/>
          <w:sz w:val="18"/>
        </w:rPr>
        <w:t>https://pubmed.ncbi.nlm.nih.gov/42875188/</w:t>
      </w:r>
    </w:p>
    <w:p>
      <w:pPr>
        <w:pStyle w:val="Heading2"/>
      </w:pPr>
      <w:r>
        <w:t>Teleophthalmologie erhöht Screening-Quote bei diabetischer Retinopathie um 97 %</w:t>
      </w:r>
    </w:p>
    <w:p>
      <w:r>
        <w:rPr>
          <w:i/>
          <w:color w:val="666666"/>
          <w:sz w:val="18"/>
        </w:rPr>
        <w:t>Chen KY et al.  ·  Diabetes Res Clin Pract  ·  14.10.2026  ·  PMID 42874783</w:t>
      </w:r>
    </w:p>
    <w:p>
      <w:r>
        <w:t>Systematische Übersichtsarbeit und Metaanalyse von 33 Studien zu technologiegestütztem Screening auf diabetische Retinopathie (Teleophthalmologie, digitale Bildgebung) vs. übliche Versorgung.</w:t>
      </w:r>
    </w:p>
    <w:p>
      <w:r>
        <w:rPr>
          <w:b/>
        </w:rPr>
        <w:t xml:space="preserve">Ergebnis: </w:t>
      </w:r>
      <w:r>
        <w:t>Teleophthalmologie vs. Standardversorgung: RR 1,966 (95%-KI 1,451-2,664) für Screening-Teilnahme; Adherence zu augenärztlichen Kontrollen OR 2,464 (95%-KI 1,477-4,112). Ungradierbare Bilder 7,4 %; fortgeschrittene Bildgebung: Sensitivität 97,59 %, Spezifität 91,22 %. Ökonomische Evaluationen unterstützten Kosteneffektivität/Kosteneinsparung.</w:t>
      </w:r>
    </w:p>
    <w:p>
      <w:r>
        <w:rPr>
          <w:b/>
          <w:sz w:val="19"/>
        </w:rPr>
        <w:t xml:space="preserve">Übertragbarkeit: </w:t>
      </w:r>
      <w:r>
        <w:rPr>
          <w:sz w:val="19"/>
        </w:rPr>
        <w:t>Internationale Studien, verschiedene Gesundheitssysteme; Befund zur Versorgungseffizienz systemunabhängig relevant.</w:t>
      </w:r>
    </w:p>
    <w:p>
      <w:r>
        <w:rPr>
          <w:color w:val="5A7D3A"/>
          <w:sz w:val="18"/>
        </w:rPr>
        <w:t>https://pubmed.ncbi.nlm.nih.gov/42874783/</w:t>
      </w:r>
    </w:p>
    <w:p>
      <w:pPr>
        <w:pStyle w:val="Heading2"/>
      </w:pPr>
      <w:r>
        <w:t>Sterblichkeit bei Typ-1-Diabetes: Frauen stärker gefährdet als Männer</w:t>
      </w:r>
    </w:p>
    <w:p>
      <w:r>
        <w:rPr>
          <w:i/>
          <w:color w:val="666666"/>
          <w:sz w:val="18"/>
        </w:rPr>
        <w:t>Vinograd A et al.  ·  Diabetes Care  ·  14.10.2026  ·  PMID 42873598</w:t>
      </w:r>
    </w:p>
    <w:p>
      <w:r>
        <w:t>Israelische Kohortenstudie mit 4.299 Typ-1-Diabetes-Patienten (Diagnose vor 35 Jahren, 2000-2022) verglichen mit 17.196 Kontrollen, Nachfolge bis 2023.</w:t>
      </w:r>
    </w:p>
    <w:p>
      <w:r>
        <w:rPr>
          <w:b/>
        </w:rPr>
        <w:t xml:space="preserve">Ergebnis: </w:t>
      </w:r>
      <w:r>
        <w:t>Mortalität 131,0 pro 100.000 Personen-Jahre bei Diabetes vs. 35,2 bei Kontrollen (HR 3,66; 95%-KI 2,53-5,31). Exzess-Mortalität bei Frauen signifikant höher (aHR 8,40 vs. 2,90 bei Männern; p-Interaktion 0,02). Bei Diagnose 2011-2022 geringeres Risiko als 2000-2010 (aHR 2,94 vs. 4,36).</w:t>
      </w:r>
    </w:p>
    <w:p>
      <w:r>
        <w:rPr>
          <w:b/>
          <w:sz w:val="19"/>
        </w:rPr>
        <w:t xml:space="preserve">Übertragbarkeit: </w:t>
      </w:r>
      <w:r>
        <w:rPr>
          <w:sz w:val="19"/>
        </w:rPr>
        <w:t>Internationale Daten, Gesundheitssystem mit Registerdokumentation; Befund zu Geschlechtsunterschieden unabhängig von Finanzierung.</w:t>
      </w:r>
    </w:p>
    <w:p>
      <w:r>
        <w:rPr>
          <w:color w:val="5A7D3A"/>
          <w:sz w:val="18"/>
        </w:rPr>
        <w:t>https://pubmed.ncbi.nlm.nih.gov/42873598/</w:t>
      </w:r>
    </w:p>
    <w:p>
      <w:pPr>
        <w:pStyle w:val="Heading2"/>
      </w:pPr>
      <w:r>
        <w:t>Gestationsdiabetes in Italien: Screening-Lücken bei Hochrisikopatientinnen</w:t>
      </w:r>
    </w:p>
    <w:p>
      <w:r>
        <w:rPr>
          <w:i/>
          <w:color w:val="666666"/>
          <w:sz w:val="18"/>
        </w:rPr>
        <w:t>Da Porto A et al.  ·  Acta Diabetol  ·  14.10.2026  ·  PMID 42873312</w:t>
      </w:r>
    </w:p>
    <w:p>
      <w:r>
        <w:t>Italienische Real-World-Analyse von 13.487 Frauen mit Gestationsdiabetes aus diabetes-spezialisierten Kliniken 2025; Screening-Praktiken, Therapie und perinatale Outcomes dokumentiert.</w:t>
      </w:r>
    </w:p>
    <w:p>
      <w:r>
        <w:rPr>
          <w:b/>
        </w:rPr>
        <w:t xml:space="preserve">Ergebnis: </w:t>
      </w:r>
      <w:r>
        <w:t>Durchschnittsalter 33,6±5,4 Jahre; 28,1 % Übergewicht, 24,9 % Adipositas vor Schwangerschaft. 20,3 % erfüllten Hochrisiko-Kriterien für Früh-Screening, aber nur 15,2 % wurden in empfohlenem Fenster (16-18. Woche) getestet; Standard-OGTT 24-28. Woche: 51,5 %. Diät allein 63,9 %, Insulin 33,1 %, Metformin 5,6 %; Sectiorate 30 %, Einleitung 33,6 %. Postpartale Glukoseuntersuchung nur bei 3,1 %.</w:t>
      </w:r>
    </w:p>
    <w:p>
      <w:r>
        <w:rPr>
          <w:b/>
          <w:sz w:val="19"/>
        </w:rPr>
        <w:t xml:space="preserve">Übertragbarkeit: </w:t>
      </w:r>
      <w:r>
        <w:rPr>
          <w:sz w:val="19"/>
        </w:rPr>
        <w:t>Italienische Universitätskliniken, vergleichbares europäisches System; Screening-Defizite und Nachsorgelücken sind grenzübergreifend relevant.</w:t>
      </w:r>
    </w:p>
    <w:p>
      <w:r>
        <w:rPr>
          <w:color w:val="5A7D3A"/>
          <w:sz w:val="18"/>
        </w:rPr>
        <w:t>https://pubmed.ncbi.nlm.nih.gov/42873312/</w:t>
      </w:r>
    </w:p>
    <w:p>
      <w:pPr>
        <w:pStyle w:val="Heading2"/>
      </w:pPr>
      <w:r>
        <w:t>Glukosemessung bei Kindern: CGM-System in 7-17-Jährigen sicher und genau</w:t>
      </w:r>
    </w:p>
    <w:p>
      <w:r>
        <w:rPr>
          <w:i/>
          <w:color w:val="666666"/>
          <w:sz w:val="18"/>
        </w:rPr>
        <w:t>Link M et al.  ·  J Diabetes Sci Technol  ·  14.10.2026  ·  PMID 42872793</w:t>
      </w:r>
    </w:p>
    <w:p>
      <w:r>
        <w:t>Deutsche Multizenterstudie prüfte Genauigkeit und Sicherheit des CareSens-Air-CGM-Systems über 15 Tage bei Kindern und Jugendlichen mit Typ-1-Diabetes.</w:t>
      </w:r>
    </w:p>
    <w:p>
      <w:r>
        <w:rPr>
          <w:b/>
        </w:rPr>
        <w:t xml:space="preserve">Ergebnis: </w:t>
      </w:r>
      <w:r>
        <w:t>Bei 7-17-Jährigen: 90,8 % der Werte im Accuracy-Grid Zone A/B; MARD 8,9 %; Sensorüberlebensrate 75,2 %. Bei 2-6-Jährigen: 86,6-98,4 % Accuracy; MARD 7,8-10,3 %. Keine schwerwiegenden Nebenwirkungen, milde lokale Hautreaktionen. Leistung vergleichbar mit Erwachsenendaten.</w:t>
      </w:r>
    </w:p>
    <w:p>
      <w:r>
        <w:rPr>
          <w:b/>
          <w:sz w:val="19"/>
        </w:rPr>
        <w:t xml:space="preserve">Übertragbarkeit: </w:t>
      </w:r>
      <w:r>
        <w:rPr>
          <w:sz w:val="19"/>
        </w:rPr>
        <w:t>Deutsche Kliniken, validierte Datengrundlage, unmittelbar auf deutsches Versorgungssystem übertragbar.</w:t>
      </w:r>
    </w:p>
    <w:p>
      <w:r>
        <w:rPr>
          <w:color w:val="5A7D3A"/>
          <w:sz w:val="18"/>
        </w:rPr>
        <w:t>https://pubmed.ncbi.nlm.nih.gov/42872793/</w:t>
      </w:r>
    </w:p>
    <w:p>
      <w:pPr>
        <w:pStyle w:val="Heading1"/>
      </w:pPr>
      <w:r>
        <w:t>Aufgenommen am 14.10.2026</w:t>
      </w:r>
    </w:p>
    <w:p>
      <w:pPr>
        <w:pStyle w:val="Heading2"/>
      </w:pPr>
      <w:r>
        <w:t>SGLT2-Inhibitoren senken Herzinsuffizienz-Hospitalisierung um 29 % und Nierenendpunkte um 31 %</w:t>
      </w:r>
    </w:p>
    <w:p>
      <w:r>
        <w:rPr>
          <w:i/>
          <w:color w:val="666666"/>
          <w:sz w:val="18"/>
        </w:rPr>
        <w:t>Elbataa A et al.  ·  Diabetes Obes Metab  ·  13.10.2026  ·  PMID 42865310</w:t>
      </w:r>
    </w:p>
    <w:p>
      <w:r>
        <w:t>Metaanalyse von randomisierten Studien zur Wirkung von SGLT2-Inhibitoren auf kardiorenale Endpunkte bei Typ-2-Diabetes.</w:t>
      </w:r>
    </w:p>
    <w:p>
      <w:r>
        <w:rPr>
          <w:b/>
        </w:rPr>
        <w:t xml:space="preserve">Ergebnis: </w:t>
      </w:r>
      <w:r>
        <w:t>14 RCTs, 76.969 Patienten. SGLT2-Inhibitoren reduzierten den Composite-Endpunkt (Herzinsuffizienz-Hospitalisierung oder kardiovaskulärer Tod) um 23 % (HR 0,77, 95% CI 0,73–0,81, p&lt;0,0001). Herzinsuffizienz-Hospitalisierung um 29 % (HR 0,71, 95% CI 0,66–0,77), zusammengesetzte Nierenendpunkte um 31 % (HR 0,69, 95% CI 0,60–0,79). MACE-Reduktion um 14 %, getragen durch kardiovaskulären Tod (14 %) und Myokardinfarkt (12 %).</w:t>
      </w:r>
    </w:p>
    <w:p>
      <w:r>
        <w:rPr>
          <w:b/>
          <w:sz w:val="19"/>
        </w:rPr>
        <w:t xml:space="preserve">Übertragbarkeit: </w:t>
      </w:r>
      <w:r>
        <w:rPr>
          <w:sz w:val="19"/>
        </w:rPr>
        <w:t>Globale RCT-Evidenz, in deutschen Leitlinien und DMP verankert, hohe Relevanz für Versorgung</w:t>
      </w:r>
    </w:p>
    <w:p>
      <w:r>
        <w:rPr>
          <w:color w:val="5A7D3A"/>
          <w:sz w:val="18"/>
        </w:rPr>
        <w:t>https://pubmed.ncbi.nlm.nih.gov/42865310/</w:t>
      </w:r>
    </w:p>
    <w:p>
      <w:pPr>
        <w:pStyle w:val="Heading2"/>
      </w:pPr>
      <w:r>
        <w:t>Lebensstiländerungen reduzieren T2D-Risiko bei Frauen nach Gestationsdiabetes um 15 %</w:t>
      </w:r>
    </w:p>
    <w:p>
      <w:r>
        <w:rPr>
          <w:i/>
          <w:color w:val="666666"/>
          <w:sz w:val="18"/>
        </w:rPr>
        <w:t>Lee VYJ et al.  ·  Diabet Med  ·  12.10.2026  ·  PMID 42864829</w:t>
      </w:r>
    </w:p>
    <w:p>
      <w:r>
        <w:t>Systematischer Review und Metaanalyse zur Wirksamkeit von Präventionsmaßnahmen (Lebensstil und Pharmakotherapie) bei Frauen innerhalb von 5 Jahren nach Gestationsdiabetes.</w:t>
      </w:r>
    </w:p>
    <w:p>
      <w:r>
        <w:rPr>
          <w:b/>
        </w:rPr>
        <w:t xml:space="preserve">Ergebnis: </w:t>
      </w:r>
      <w:r>
        <w:t>26 Publikationen aus 25 Studien (n=7.379). Interventionen zeigten 15 % relatives Risiko-Reduktion für T2D (95% Crl: 0,69–1,04; posteriore Wahrscheinlichkeit 95,0 %) und 32 % Hazard-Ratio-Reduktion (95% Crl: 0,40–1,07; posteriore Wahrscheinlichkeit 96,0 %). Sekundäre Endpunkte (Nüchternglukose, BMI, HOMA-IR, Cholesterin) verbesserten sich; Evidenz für Pharmakotherapie bleibt begrenzt.</w:t>
      </w:r>
    </w:p>
    <w:p>
      <w:r>
        <w:rPr>
          <w:b/>
          <w:sz w:val="19"/>
        </w:rPr>
        <w:t xml:space="preserve">Übertragbarkeit: </w:t>
      </w:r>
      <w:r>
        <w:rPr>
          <w:sz w:val="19"/>
        </w:rPr>
        <w:t>Australische Leitlinien-Institution, globale Evidenz; übertragbar auf deutsches DMP-Konzept</w:t>
      </w:r>
    </w:p>
    <w:p>
      <w:r>
        <w:rPr>
          <w:color w:val="5A7D3A"/>
          <w:sz w:val="18"/>
        </w:rPr>
        <w:t>https://pubmed.ncbi.nlm.nih.gov/42864829/</w:t>
      </w:r>
    </w:p>
    <w:p>
      <w:pPr>
        <w:pStyle w:val="Heading2"/>
      </w:pPr>
      <w:r>
        <w:t>HNF1A-MODY: 39 % Large-for-Gestational-Age unter Diät, 35 % unter Insulin bei Dysglykämie</w:t>
      </w:r>
    </w:p>
    <w:p>
      <w:r>
        <w:rPr>
          <w:i/>
          <w:color w:val="666666"/>
          <w:sz w:val="18"/>
        </w:rPr>
        <w:t>Crowley MT et al.  ·  Diabetes Obes Metab  ·  12.10.2026  ·  PMID 42864258</w:t>
      </w:r>
    </w:p>
    <w:p>
      <w:r>
        <w:t>Retrospektive Kohortenstudie an 183 Nachkommen (142 maternal, 41 paternal) von 73 Eltern mit HNF1A-MODY zur Bewertung der Schwangerschaftsergebnisse und Glukose-Management.</w:t>
      </w:r>
    </w:p>
    <w:p>
      <w:r>
        <w:rPr>
          <w:b/>
        </w:rPr>
        <w:t xml:space="preserve">Ergebnis: </w:t>
      </w:r>
      <w:r>
        <w:t>Maternal-Nachkommen zeigten höhere Large-for-Gestational-Age-Rate (39,4 % vs. 15 %, p=0,012), assoziiert mit mütterlicher Dysglykämie. LGA-Rate mit Insulin niedriger als unter Diät (35,1 % vs. 64,3 %, p=0,004). Bei Insulin-Behandlung waren LGA assoziiert mit höherer mittlerer kapillärer Glukose (p=0,005), höherer Insulin-Dosis im 3. Trimester (p=0,04), höherem HbA1c (p=0,04) und mütterlichem Gewichtszunahme (p=0,011). Persistierende Neonatal-Hypoglykämie häufiger bei maternal-vererbten Fällen mit Dysglykämie (8 vs. 0, p=0,067).</w:t>
      </w:r>
    </w:p>
    <w:p>
      <w:r>
        <w:rPr>
          <w:b/>
          <w:sz w:val="19"/>
        </w:rPr>
        <w:t xml:space="preserve">Übertragbarkeit: </w:t>
      </w:r>
      <w:r>
        <w:rPr>
          <w:sz w:val="19"/>
        </w:rPr>
        <w:t>Irland, europäische Geburtshilfe-Praxis; relevant für deutsche Schwangerschafts-DMP</w:t>
      </w:r>
    </w:p>
    <w:p>
      <w:r>
        <w:rPr>
          <w:color w:val="5A7D3A"/>
          <w:sz w:val="18"/>
        </w:rPr>
        <w:t>https://pubmed.ncbi.nlm.nih.gov/42864258/</w:t>
      </w:r>
    </w:p>
    <w:p>
      <w:pPr>
        <w:pStyle w:val="Heading2"/>
      </w:pPr>
      <w:r>
        <w:t>Cardiovascular-Target-Erreichung in Griechenland über 26 Jahre von 0,6 % auf 29,1 % gestiegen</w:t>
      </w:r>
    </w:p>
    <w:p>
      <w:r>
        <w:rPr>
          <w:i/>
          <w:color w:val="666666"/>
          <w:sz w:val="18"/>
        </w:rPr>
        <w:t>Karamanakos G et al.  ·  Exp Clin Endocrinol Diabetes  ·  12.10.2026  ·  PMID 42863839</w:t>
      </w:r>
    </w:p>
    <w:p>
      <w:r>
        <w:t>Periodische Querschnitt-Studie an 4.963 Typ-2-Diabetes-Patienten aus drei Diabetes-Zentren in Griechenland (1998–2024) zu Trends in Medikamentenkosten und kardiovaskulärer Risikofaktor-Kontrolle.</w:t>
      </w:r>
    </w:p>
    <w:p>
      <w:r>
        <w:rPr>
          <w:b/>
        </w:rPr>
        <w:t xml:space="preserve">Ergebnis: </w:t>
      </w:r>
      <w:r>
        <w:t>Gleichzeitige Erreichung aller drei kardiovaskulären Targets (HbA1c &lt;7 %, systolischer RR &lt;140 mmHg, LDL-C &lt;100 mg/dL) stieg von 0,6 % (1998) auf 29,1 % (2024). Einzelne Target-Erreichungen: HbA1c 29,4 % → 58,6 %, RR 45,3 % → 62,5 %, LDL-C 6,3 % → 73,4 %. Medianale LDL-C-Reduktion: 128,4 → 79,0 mg/dL. Gesamt-Pharmakokosten pro Patient: €341 (1998) → €1.609 (2024); Anstieg primär durch Glucose-Therapeutika (€167 → €1.257).</w:t>
      </w:r>
    </w:p>
    <w:p>
      <w:r>
        <w:rPr>
          <w:b/>
          <w:sz w:val="19"/>
        </w:rPr>
        <w:t xml:space="preserve">Übertragbarkeit: </w:t>
      </w:r>
      <w:r>
        <w:rPr>
          <w:sz w:val="19"/>
        </w:rPr>
        <w:t>Südeuropa, Gesundheitssystem mit ähnlichen DMP-Strukturen; zeigt real-world Versorgungstrends</w:t>
      </w:r>
    </w:p>
    <w:p>
      <w:r>
        <w:rPr>
          <w:color w:val="5A7D3A"/>
          <w:sz w:val="18"/>
        </w:rPr>
        <w:t>https://pubmed.ncbi.nlm.nih.gov/42863839/</w:t>
      </w:r>
    </w:p>
    <w:p>
      <w:pPr>
        <w:pStyle w:val="Heading2"/>
      </w:pPr>
      <w:r>
        <w:t>Niedriges Fußkomplikations-Risiko bei T1D rechtfertigt Screening alle 3 Jahre statt jährlich</w:t>
      </w:r>
    </w:p>
    <w:p>
      <w:r>
        <w:rPr>
          <w:i/>
          <w:color w:val="666666"/>
          <w:sz w:val="18"/>
        </w:rPr>
        <w:t>Buhl CS et al.  ·  J Diabetes Complications  ·  09.10.2026  ·  PMID 42863445</w:t>
      </w:r>
    </w:p>
    <w:p>
      <w:r>
        <w:t>Beobachtungs-Kohortenstudie an 7.329 Patienten mit Typ-1-Diabetes in Dänemark zur Validierung risikoadaptierter Screening-Intervalle für diabetische Fußkomplikationen.</w:t>
      </w:r>
    </w:p>
    <w:p>
      <w:r>
        <w:rPr>
          <w:b/>
        </w:rPr>
        <w:t xml:space="preserve">Ergebnis: </w:t>
      </w:r>
      <w:r>
        <w:t>Nach 3,26 Jahren Folge-up: Dreijährliches Komplikations-Risiko 0,55 % (95% CI 0,35–0,83) für Niedrig-Risiko-Patienten, 3,45 % (2,84–4,15) für Hoch-Risiko und 20,86 % (16,67–25,38) für Sehr-Hoch-Risiko. Bei Niedrig-Risiko ohne Albuminurie/fortgeschrittene Retinopathie: 0,37 % (0,15–0,77). Daten unterstützen Feasibility von verlängerten Intervallen.</w:t>
      </w:r>
    </w:p>
    <w:p>
      <w:r>
        <w:rPr>
          <w:b/>
          <w:sz w:val="19"/>
        </w:rPr>
        <w:t xml:space="preserve">Übertragbarkeit: </w:t>
      </w:r>
      <w:r>
        <w:rPr>
          <w:sz w:val="19"/>
        </w:rPr>
        <w:t>Dänemark, dänisches Gesundheitssystem; vergleichbar mit deutschem Versorgungskontext</w:t>
      </w:r>
    </w:p>
    <w:p>
      <w:r>
        <w:rPr>
          <w:color w:val="5A7D3A"/>
          <w:sz w:val="18"/>
        </w:rPr>
        <w:t>https://pubmed.ncbi.nlm.nih.gov/42863445/</w:t>
      </w:r>
    </w:p>
    <w:p>
      <w:pPr>
        <w:pStyle w:val="Heading1"/>
      </w:pPr>
      <w:r>
        <w:t>Aufgenommen am 13.10.2026</w:t>
      </w:r>
    </w:p>
    <w:p>
      <w:pPr>
        <w:pStyle w:val="Heading2"/>
      </w:pPr>
      <w:r>
        <w:t>Schlechter Schlaf erhöht Typ-2-Diabetes-Risiko – Schlafmuster-Übergänge entscheidend</w:t>
      </w:r>
    </w:p>
    <w:p>
      <w:r>
        <w:rPr>
          <w:i/>
          <w:color w:val="666666"/>
          <w:sz w:val="18"/>
        </w:rPr>
        <w:t>Zhang Y et al.  ·  Diabetes Metab Res Rev  ·  Okt. 2026  ·  PMID 42861867</w:t>
      </w:r>
    </w:p>
    <w:p>
      <w:r>
        <w:t>Longitudinale Analyse von 60.249 UK-Biobank-Teilnehmern zur Assoziation von Schlafqualitäts-Übergängen zwischen zwei Erhebungen mit Diabetes-Inzidenz.</w:t>
      </w:r>
    </w:p>
    <w:p>
      <w:r>
        <w:rPr>
          <w:b/>
        </w:rPr>
        <w:t xml:space="preserve">Ergebnis: </w:t>
      </w:r>
      <w:r>
        <w:t>Über 4,2 Jahre traten 1.284 Diabetes-Fälle auf. Stabiler schlechter Schlaf war mit erhöhtem Risiko assoziiert (HR 2,07, 95%-KI 1,32–3,27). Verbesserungen vom schlechten oder mittleren Schlafstatus zeigten kein erhöhtes Risiko gegenüber stabiler Kategorie. Die Assoziation war nichtlinear (p&lt;0,001).</w:t>
      </w:r>
    </w:p>
    <w:p>
      <w:r>
        <w:rPr>
          <w:b/>
          <w:sz w:val="19"/>
        </w:rPr>
        <w:t xml:space="preserve">Übertragbarkeit: </w:t>
      </w:r>
      <w:r>
        <w:rPr>
          <w:sz w:val="19"/>
        </w:rPr>
        <w:t>UK Biobank, vergleichbare Dokumentation; Schlafqualität ist modifizierbarer Risikofaktor</w:t>
      </w:r>
    </w:p>
    <w:p>
      <w:r>
        <w:rPr>
          <w:color w:val="5A7D3A"/>
          <w:sz w:val="18"/>
        </w:rPr>
        <w:t>https://pubmed.ncbi.nlm.nih.gov/42861867/</w:t>
      </w:r>
    </w:p>
    <w:p>
      <w:pPr>
        <w:pStyle w:val="Heading2"/>
      </w:pPr>
      <w:r>
        <w:t>Bariatrische Chirurgie: BMI ≥50 zeigt höhere Diabetes-Remissionsrate</w:t>
      </w:r>
    </w:p>
    <w:p>
      <w:r>
        <w:rPr>
          <w:i/>
          <w:color w:val="666666"/>
          <w:sz w:val="18"/>
        </w:rPr>
        <w:t>Zhen XM et al.  ·  Diabet Med  ·  10.10.2026  ·  PMID 42857893</w:t>
      </w:r>
    </w:p>
    <w:p>
      <w:r>
        <w:t>Kohortenstudie von 2018–2024 an australischem Tertiärkrankenhaus: Vergleich der kompletten Diabetes-Remission (HbA1c&lt;6,0%) nach bariatrischer Chirurgie zwischen BMI≥50 und BMI&lt;50 kg/m² bei Typ-2-Diabetes.</w:t>
      </w:r>
    </w:p>
    <w:p>
      <w:r>
        <w:rPr>
          <w:b/>
        </w:rPr>
        <w:t xml:space="preserve">Ergebnis: </w:t>
      </w:r>
      <w:r>
        <w:t>Nach 12 Monaten: BMI≥50-Gruppe 66,7% vs. BMI&lt;50-Gruppe 37,8% komplette Remission (p=0,014). Nach Adjustierung für Diabetes-Dauer und Baseline-HbA1c nicht mehr signifikant. BMI≥50 hatte höheren Gewichtsverlust (kg) aber niedrigeres %EWL; keines war unabhängiger Remissions-Prädiktor.</w:t>
      </w:r>
    </w:p>
    <w:p>
      <w:r>
        <w:rPr>
          <w:b/>
          <w:sz w:val="19"/>
        </w:rPr>
        <w:t xml:space="preserve">Übertragbarkeit: </w:t>
      </w:r>
      <w:r>
        <w:rPr>
          <w:sz w:val="19"/>
        </w:rPr>
        <w:t>Australien; frühe chirurgische Intervention bei weniger fortgeschrittener Diabetes trotz höherer Adipositas relevant</w:t>
      </w:r>
    </w:p>
    <w:p>
      <w:r>
        <w:rPr>
          <w:color w:val="5A7D3A"/>
          <w:sz w:val="18"/>
        </w:rPr>
        <w:t>https://pubmed.ncbi.nlm.nih.gov/42857893/</w:t>
      </w:r>
    </w:p>
    <w:p>
      <w:pPr>
        <w:pStyle w:val="Heading2"/>
      </w:pPr>
      <w:r>
        <w:t>Framework für vollständige Closed-Loop-Systeme: &gt;50–90% Time in Tight Range</w:t>
      </w:r>
    </w:p>
    <w:p>
      <w:r>
        <w:rPr>
          <w:i/>
          <w:color w:val="666666"/>
          <w:sz w:val="18"/>
        </w:rPr>
        <w:t>Marks BE et al.  ·  Diabetes Technol Ther  ·  09.10.2026  ·  PMID 42854204</w:t>
      </w:r>
    </w:p>
    <w:p>
      <w:r>
        <w:t>Expertenkonsens international führender Kliniker und Forscher zur Definition vollständig automatisierter Insulinabgabe ohne Mahlzeiten- oder Aktivitätsankündigungen und deren Leistungsstandards.</w:t>
      </w:r>
    </w:p>
    <w:p>
      <w:r>
        <w:rPr>
          <w:b/>
        </w:rPr>
        <w:t xml:space="preserve">Ergebnis: </w:t>
      </w:r>
      <w:r>
        <w:t>Drei-Klassen-Definition: Alle FCL-Systeme müssen &gt;50% Time in Tight Range (70–140 mg/dL), &lt;1% Time Below Range (&lt;54 mg/dL) erreichen und validierte Lebensqualitäts-Messungen verbessern. Klasse 3: &gt;50% TITR; Klasse 2: &gt;70%; Klasse 1: &gt;90% TITR. Klasse 1a zusätzlich: 0% TBR bei standardisierter Bewegung.</w:t>
      </w:r>
    </w:p>
    <w:p>
      <w:r>
        <w:rPr>
          <w:b/>
          <w:sz w:val="19"/>
        </w:rPr>
        <w:t xml:space="preserve">Übertragbarkeit: </w:t>
      </w:r>
      <w:r>
        <w:rPr>
          <w:sz w:val="19"/>
        </w:rPr>
        <w:t>International konsensbasiert; Benchmarks für Technologie-Bewertung und Zulassung übertragbar</w:t>
      </w:r>
    </w:p>
    <w:p>
      <w:r>
        <w:rPr>
          <w:color w:val="5A7D3A"/>
          <w:sz w:val="18"/>
        </w:rPr>
        <w:t>https://pubmed.ncbi.nlm.nih.gov/42854204/</w:t>
      </w:r>
    </w:p>
    <w:p>
      <w:pPr>
        <w:pStyle w:val="Heading2"/>
      </w:pPr>
      <w:r>
        <w:t>Ascorbinsäure und Exercise beeinflussen CGM-Genauigkeit nicht klinisch relevant</w:t>
      </w:r>
    </w:p>
    <w:p>
      <w:r>
        <w:rPr>
          <w:i/>
          <w:color w:val="666666"/>
          <w:sz w:val="18"/>
        </w:rPr>
        <w:t>Brazg R et al.  ·  Diabetes Ther  ·  09.10.2026  ·  PMID 42853347</w:t>
      </w:r>
    </w:p>
    <w:p>
      <w:r>
        <w:t>Randomisierte Doppelblind-Studie mit 16 Typ-1-Diabetes-Patienten zur Prüfung von Interferenzen durch Bewegung und Ascorbinsäure auf CGM-Messgenauigkeit (iCan System mit GDH-FAD).</w:t>
      </w:r>
    </w:p>
    <w:p>
      <w:r>
        <w:rPr>
          <w:b/>
        </w:rPr>
        <w:t xml:space="preserve">Ergebnis: </w:t>
      </w:r>
      <w:r>
        <w:t>Im Gesamtbereich (35–450 mg/dL): 92,0% Genauigkeit (%20/20). Mittlere absolute Differenz (MAD) bei Bewegung/ohne: −1,3 mg/dL; bei Ascorbinsäure/ohne: −1,1 mg/dL. Mittlere absolute relative Differenz (MARD) −1,5% bzw. −1,6%. Keine klinisch relevanten Unterschiede, keine schwerwiegenden Nebenwirkungen.</w:t>
      </w:r>
    </w:p>
    <w:p>
      <w:r>
        <w:rPr>
          <w:b/>
          <w:sz w:val="19"/>
        </w:rPr>
        <w:t xml:space="preserve">Übertragbarkeit: </w:t>
      </w:r>
      <w:r>
        <w:rPr>
          <w:sz w:val="19"/>
        </w:rPr>
        <w:t>USA/China; technische Validierung relevant für CGM-Zuverlässigkeit im Alltag</w:t>
      </w:r>
    </w:p>
    <w:p>
      <w:r>
        <w:rPr>
          <w:color w:val="5A7D3A"/>
          <w:sz w:val="18"/>
        </w:rPr>
        <w:t>https://pubmed.ncbi.nlm.nih.gov/42853347/</w:t>
      </w:r>
    </w:p>
    <w:p>
      <w:pPr>
        <w:pStyle w:val="Heading2"/>
      </w:pPr>
      <w:r>
        <w:t>KI-gestützte Retinal-Analyse verbessert Diabetes-Prädiktion über ADART hinaus</w:t>
      </w:r>
    </w:p>
    <w:p>
      <w:r>
        <w:rPr>
          <w:i/>
          <w:color w:val="666666"/>
          <w:sz w:val="18"/>
        </w:rPr>
        <w:t>Yang X et al.  ·  Diabetes Res Clin Pract  ·  06.10.2026  ·  PMID 42838141</w:t>
      </w:r>
    </w:p>
    <w:p>
      <w:r>
        <w:t>Analyse von UK Biobank (n=63.968) und BRAVE-Kohort (n=1.159) zur inkrementellen prädiktiven Kraft von KI-abgeleiteten retinalen Gefäßparametern für Typ-2-Diabetes-Inzidenz über hinaus Diabetes Association Risk Test.</w:t>
      </w:r>
    </w:p>
    <w:p>
      <w:r>
        <w:rPr>
          <w:b/>
        </w:rPr>
        <w:t xml:space="preserve">Ergebnis: </w:t>
      </w:r>
      <w:r>
        <w:t>Retinale arterielle fraktale Dimension (FDa) und Tortuosität (atts) unabhängig mit Diabetes assoziiert. UK Biobank-Validierung: C-Index 0,746→0,751 (Δ=0,005; 95%-KI 0,003–0,008); kontinuierliche NRI 0,258. BRAVE extern: C-Index 0,618→0,631 (Δ=0,013; 95%-KI 0,009–0,016).</w:t>
      </w:r>
    </w:p>
    <w:p>
      <w:r>
        <w:rPr>
          <w:b/>
          <w:sz w:val="19"/>
        </w:rPr>
        <w:t xml:space="preserve">Übertragbarkeit: </w:t>
      </w:r>
      <w:r>
        <w:rPr>
          <w:sz w:val="19"/>
        </w:rPr>
        <w:t>UK/China; retinales Imaging als Screening-Instrument, aber Kosteneffektivität und Implementierung offen</w:t>
      </w:r>
    </w:p>
    <w:p>
      <w:r>
        <w:rPr>
          <w:color w:val="5A7D3A"/>
          <w:sz w:val="18"/>
        </w:rPr>
        <w:t>https://pubmed.ncbi.nlm.nih.gov/42838141/</w:t>
      </w:r>
    </w:p>
    <w:p>
      <w:pPr>
        <w:pStyle w:val="Heading1"/>
      </w:pPr>
      <w:r>
        <w:t>Aufgenommen am 12.10.2026</w:t>
      </w:r>
    </w:p>
    <w:p>
      <w:pPr>
        <w:pStyle w:val="Heading2"/>
      </w:pPr>
      <w:r>
        <w:t>Progression von Prädiabetes zu Typ-2-Diabetes erhöht Herzinfarkt-Risiko um 53 Prozent</w:t>
      </w:r>
    </w:p>
    <w:p>
      <w:r>
        <w:rPr>
          <w:i/>
          <w:color w:val="666666"/>
          <w:sz w:val="18"/>
        </w:rPr>
        <w:t>Liang S et al.  ·  Endocrine  ·  10.10.2026  ·  PMID 42859302</w:t>
      </w:r>
    </w:p>
    <w:p>
      <w:r>
        <w:t>Chinesische Langzeitstudie (7.927 Teilnehmer mit Prädiabetes, 4 Jahre Beobachtung) zu glykämischen Übergängen und kardiovaskulären Ereignissen.</w:t>
      </w:r>
    </w:p>
    <w:p>
      <w:r>
        <w:rPr>
          <w:b/>
        </w:rPr>
        <w:t xml:space="preserve">Ergebnis: </w:t>
      </w:r>
      <w:r>
        <w:t>Von 3.313 Prädiabetikern: 21 % revertierend zu Normoglykämie, 61 % persistierend prä-diabetisch, 18 % progredient zu Typ-2-Diabetes. Progression zur Typ-2-Diabetes assoziiert mit erhöhtem Risiko für Herzinfarkt (adjustierte Odds Ratio [aOR] 1,53; 95%-KI 1,13–2,09); Assoziation mit Schlaganfall nicht signifikant (aOR 1,29; 95%-KI 0,90–1,87).</w:t>
      </w:r>
    </w:p>
    <w:p>
      <w:r>
        <w:rPr>
          <w:b/>
          <w:sz w:val="19"/>
        </w:rPr>
        <w:t xml:space="preserve">Übertragbarkeit: </w:t>
      </w:r>
      <w:r>
        <w:rPr>
          <w:sz w:val="19"/>
        </w:rPr>
        <w:t>China-Daten, nationale Gesundheitserhebung; Übertragbarkeit auf europäische Kohorten begrenzt</w:t>
      </w:r>
    </w:p>
    <w:p>
      <w:r>
        <w:rPr>
          <w:color w:val="5A7D3A"/>
          <w:sz w:val="18"/>
        </w:rPr>
        <w:t>https://pubmed.ncbi.nlm.nih.gov/42859302/</w:t>
      </w:r>
    </w:p>
    <w:p>
      <w:pPr>
        <w:pStyle w:val="Heading2"/>
      </w:pPr>
      <w:r>
        <w:t>Cystatin C besser als Kreatinin zur Früherkennung der diabetischen Nierenerkrankung</w:t>
      </w:r>
    </w:p>
    <w:p>
      <w:r>
        <w:rPr>
          <w:i/>
          <w:color w:val="666666"/>
          <w:sz w:val="18"/>
        </w:rPr>
        <w:t>Garg P et al.  ·  Diabetes Res Clin Pract  ·  09.10.2026  ·  PMID 42854921</w:t>
      </w:r>
    </w:p>
    <w:p>
      <w:r>
        <w:t>Systematischer Review (21 Studien) zur diagnostischen und prognostischen Rolle von Cystatin C gegenüber Kreatinin-basierter eGFR bei Typ-2-Diabetes und Hypertonie.</w:t>
      </w:r>
    </w:p>
    <w:p>
      <w:r>
        <w:rPr>
          <w:b/>
        </w:rPr>
        <w:t xml:space="preserve">Ergebnis: </w:t>
      </w:r>
      <w:r>
        <w:t>Cystatin C-basierte eGFR lieferte zuverlässigere und genauere Schätzung der Nierenfunktion als Kreatinin, besonders zur Früherkennung von Nierenfunktionsstörungen. Cystatin C empfohlen als früher diagnostischer und prognostischer Marker; Einbindung in Routinetestung würde klinische Utility durch verbesserte Risikostratifizierung erhöhen.</w:t>
      </w:r>
    </w:p>
    <w:p>
      <w:r>
        <w:rPr>
          <w:b/>
          <w:sz w:val="19"/>
        </w:rPr>
        <w:t xml:space="preserve">Übertragbarkeit: </w:t>
      </w:r>
      <w:r>
        <w:rPr>
          <w:sz w:val="19"/>
        </w:rPr>
        <w:t>Internationale Evidenz, aber Laborparameter universell einsetzbar</w:t>
      </w:r>
    </w:p>
    <w:p>
      <w:r>
        <w:rPr>
          <w:color w:val="5A7D3A"/>
          <w:sz w:val="18"/>
        </w:rPr>
        <w:t>https://pubmed.ncbi.nlm.nih.gov/42854921/</w:t>
      </w:r>
    </w:p>
    <w:p>
      <w:pPr>
        <w:pStyle w:val="Heading2"/>
      </w:pPr>
      <w:r>
        <w:t>Höheres Alter und männliches Geschlecht erhöhen diabetisches Fußsyndrom-Risiko unabhängig von HbA1c</w:t>
      </w:r>
    </w:p>
    <w:p>
      <w:r>
        <w:rPr>
          <w:i/>
          <w:color w:val="666666"/>
          <w:sz w:val="18"/>
        </w:rPr>
        <w:t>Alenazi FZ et al.  ·  Diabetes Ther  ·  09.10.2026  ·  PMID 42853346</w:t>
      </w:r>
    </w:p>
    <w:p>
      <w:r>
        <w:t>Querschnittsstudie in Saudi-Arabien (710 Patienten) zu Assoziationen von glykämischer Kontrolle, Alter und Geschlecht mit diabetischem Fußsyndrom und aktiven Ulzera.</w:t>
      </w:r>
    </w:p>
    <w:p>
      <w:r>
        <w:rPr>
          <w:b/>
        </w:rPr>
        <w:t xml:space="preserve">Ergebnis: </w:t>
      </w:r>
      <w:r>
        <w:t>53,2 % der Patienten mit Fußsyndrom; aktive Ulzera in 3 %. Höheres Alter (OR 1,028; 95%-KI 1,016–1,039) und männliches Geschlecht (OR 1,403; 95%-KI 1,036–1,901) unabhängig assoziiert mit Fußrisiko. HbA1c nicht unabhängig mit Risiko assoziiert (p = 0,422); Ulzerenprävalenz jedoch über HbA1c-Kategorien erhöht (1,9 % bis 6,3 %).</w:t>
      </w:r>
    </w:p>
    <w:p>
      <w:r>
        <w:rPr>
          <w:b/>
          <w:sz w:val="19"/>
        </w:rPr>
        <w:t xml:space="preserve">Übertragbarkeit: </w:t>
      </w:r>
      <w:r>
        <w:rPr>
          <w:sz w:val="19"/>
        </w:rPr>
        <w:t>Saudi-Arabien, Setting außerhalb deutschsprachig, aber Befund zu Alterseffekt universal</w:t>
      </w:r>
    </w:p>
    <w:p>
      <w:r>
        <w:rPr>
          <w:color w:val="5A7D3A"/>
          <w:sz w:val="18"/>
        </w:rPr>
        <w:t>https://pubmed.ncbi.nlm.nih.gov/42853346/</w:t>
      </w:r>
    </w:p>
    <w:p>
      <w:pPr>
        <w:pStyle w:val="Heading2"/>
      </w:pPr>
      <w:r>
        <w:t>Begleitende Diabetes vermindert Leberfibrosebesserung nach bariatrischer Chirurgie um 70 Prozent</w:t>
      </w:r>
    </w:p>
    <w:p>
      <w:r>
        <w:rPr>
          <w:i/>
          <w:color w:val="666666"/>
          <w:sz w:val="18"/>
        </w:rPr>
        <w:t>Matsubara D et al.  ·  J Diabetes Investig  ·  09.10.2026  ·  PMID 42852796</w:t>
      </w:r>
    </w:p>
    <w:p>
      <w:r>
        <w:t>Prospektive japanische Kohorte (27 Patienten mit BMI &gt; 35 kg/m²) mit Leberbiopsien prä und 1 Jahr post Sleeve-Gastrektomie, Vergleich: Gewichtsverlust allein vs. mit Diabetes..</w:t>
      </w:r>
    </w:p>
    <w:p>
      <w:r>
        <w:rPr>
          <w:b/>
        </w:rPr>
        <w:t xml:space="preserve">Ergebnis: </w:t>
      </w:r>
      <w:r>
        <w:t>Nach Sleeve-Gastrektomie: signifikante Reduktion von Steatosis, Ballooning, Entzündung und Fibrose. Steatosisreduktion assoziiert mit besserer Glykämie, Entzündungsreduktion mit niedrigerem HbA1c. Änderungen der Hepatische Fibrose jedoch nicht mit metabolischen Parametern assoziiert, sondern mit Baseline-Fibrose und Diabetes-Präsenz: Diabetes-Komorbidität korrelierte mit attenuierter Fibrosebesserung – Diabetes-Status Schlüsselmodifikator der Fibroserevierbarkeit.</w:t>
      </w:r>
    </w:p>
    <w:p>
      <w:r>
        <w:rPr>
          <w:b/>
          <w:sz w:val="19"/>
        </w:rPr>
        <w:t xml:space="preserve">Übertragbarkeit: </w:t>
      </w:r>
      <w:r>
        <w:rPr>
          <w:sz w:val="19"/>
        </w:rPr>
        <w:t>Japan-Daten, bariatrische Chirurgie in Spezialisierungszentren; Ergebnis zu Diabetes-Einfluss universal</w:t>
      </w:r>
    </w:p>
    <w:p>
      <w:r>
        <w:rPr>
          <w:color w:val="5A7D3A"/>
          <w:sz w:val="18"/>
        </w:rPr>
        <w:t>https://pubmed.ncbi.nlm.nih.gov/42852796/</w:t>
      </w:r>
    </w:p>
    <w:p>
      <w:pPr>
        <w:pStyle w:val="Heading2"/>
      </w:pPr>
      <w:r>
        <w:t>Finanzielle Belastung und Zeit-Stress erhöhen Risiko für Prä- und Typ-2-Diabetes</w:t>
      </w:r>
    </w:p>
    <w:p>
      <w:r>
        <w:rPr>
          <w:i/>
          <w:color w:val="666666"/>
          <w:sz w:val="18"/>
        </w:rPr>
        <w:t>Liu S et al.  ·  BMJ Open Diabetes Res Care  ·  08.10.2026  ·  PMID 42850023</w:t>
      </w:r>
    </w:p>
    <w:p>
      <w:r>
        <w:t>Prospektive niederländische Kohortenstudie (152.861 Teilnehmer, 2006-2018) zur Assoziation von chronischem und akutem Stress mit Inzidenz von Prä- und Typ-2-Diabetes.</w:t>
      </w:r>
    </w:p>
    <w:p>
      <w:r>
        <w:rPr>
          <w:b/>
        </w:rPr>
        <w:t xml:space="preserve">Ergebnis: </w:t>
      </w:r>
      <w:r>
        <w:t>Moderate finanzielle Belastung war assoziiert mit Prä-Diabetes (Hazard Ratio [HR] 1,17; 95%-KI 1,10–1,25) und Typ-2-Diabetes (HR 1,28; 95%-KI 1,17–1,41). Begrenzte freie Zeit verbunden mit Prä-Diabetes, gesundheitlicher Stress mit Typ-2-Diabetes. Kumulativer Stress zeigte limitierte Assoziationen; Domänen-spezifische Muster dominant.</w:t>
      </w:r>
    </w:p>
    <w:p>
      <w:r>
        <w:rPr>
          <w:b/>
          <w:sz w:val="19"/>
        </w:rPr>
        <w:t xml:space="preserve">Übertragbarkeit: </w:t>
      </w:r>
      <w:r>
        <w:rPr>
          <w:sz w:val="19"/>
        </w:rPr>
        <w:t>Niederlande, vergleichbares Versicherungssystem, Versorgungsforschungsansatz</w:t>
      </w:r>
    </w:p>
    <w:p>
      <w:r>
        <w:rPr>
          <w:color w:val="5A7D3A"/>
          <w:sz w:val="18"/>
        </w:rPr>
        <w:t>https://pubmed.ncbi.nlm.nih.gov/42850023/</w:t>
      </w:r>
    </w:p>
    <w:p>
      <w:pPr>
        <w:pStyle w:val="Heading2"/>
      </w:pPr>
      <w:r>
        <w:t>Finanzielle Belastung durch Insulinkosten treibt Diabetes Distress bei jungen Erwachsenen mit Typ-1-Diabetes</w:t>
      </w:r>
    </w:p>
    <w:p>
      <w:r>
        <w:rPr>
          <w:i/>
          <w:color w:val="666666"/>
          <w:sz w:val="18"/>
        </w:rPr>
        <w:t>Wentzell K et al.  ·  Diabet Med  ·  04.10.2026  ·  PMID 42830445</w:t>
      </w:r>
    </w:p>
    <w:p>
      <w:r>
        <w:t>Qualitative Interviewstudie (15 Personen, 24 Jahre Median) zu finanziellem Stress, Versicherungsproblemen und Bewältigungsstrategien bei Typ-1-Diabetes.</w:t>
      </w:r>
    </w:p>
    <w:p>
      <w:r>
        <w:rPr>
          <w:b/>
        </w:rPr>
        <w:t xml:space="preserve">Ergebnis: </w:t>
      </w:r>
      <w:r>
        <w:t>80 % weiße Hautfarbe, 60 % noch auf elterlicher Versicherung, 100 % nutzen Diabetes-Technologie. Vier zentrale Themen: erheblicher Diabetes Distress in dieser Entwicklungsphase; Verantwortung für finanzierbare Eigenversorgung als emotionale Belastung; Versicherungsbarrieren führen zu unzureichendem Zugang zu Ressourcen; Patienten nutzen Kosteneinsparungsstrategien (gegenwärtig und geplant).</w:t>
      </w:r>
    </w:p>
    <w:p>
      <w:r>
        <w:rPr>
          <w:b/>
          <w:sz w:val="19"/>
        </w:rPr>
        <w:t xml:space="preserve">Übertragbarkeit: </w:t>
      </w:r>
      <w:r>
        <w:rPr>
          <w:sz w:val="19"/>
        </w:rPr>
        <w:t>USA-Studie, aber Kostenbarrieren für Insulinpumpen und CGM auch in Deutschland relevant</w:t>
      </w:r>
    </w:p>
    <w:p>
      <w:r>
        <w:rPr>
          <w:color w:val="5A7D3A"/>
          <w:sz w:val="18"/>
        </w:rPr>
        <w:t>https://pubmed.ncbi.nlm.nih.gov/42830445/</w:t>
      </w:r>
    </w:p>
    <w:p>
      <w:pPr>
        <w:pStyle w:val="Heading1"/>
      </w:pPr>
      <w:r>
        <w:t>Aufgenommen am 11.10.2026</w:t>
      </w:r>
    </w:p>
    <w:p>
      <w:pPr>
        <w:pStyle w:val="Heading2"/>
      </w:pPr>
      <w:r>
        <w:t>Ethnische Unterschiede in Sterblichkeit und Verweildauer bei Diabetes-Notfällen in UK</w:t>
      </w:r>
    </w:p>
    <w:p>
      <w:r>
        <w:rPr>
          <w:i/>
          <w:color w:val="666666"/>
          <w:sz w:val="18"/>
        </w:rPr>
        <w:t>Manta A et al.  ·  Diabet Med  ·  10.10.2026  ·  PMID 42856017</w:t>
      </w:r>
    </w:p>
    <w:p>
      <w:r>
        <w:t>Retrospektive Multicenter-Studie von 6859 Episoden (DKA, HHS, Hypoglykämie) 2020–2023 im DEKODE-Programm; Ethnizität als Prädiktor für Outcome analysiert.</w:t>
      </w:r>
    </w:p>
    <w:p>
      <w:r>
        <w:rPr>
          <w:b/>
        </w:rPr>
        <w:t xml:space="preserve">Ergebnis: </w:t>
      </w:r>
      <w:r>
        <w:t>Bei DKA: Black und Asian ethnicity assoziiert mit längerer Verweildauer vs. White (p &lt; 0,001); Black-Ethnizität auch mit prolongierter DKA-Dauer (p = 0,006). Bei HHS: Asian-Ethnizität mit längerer Verweildauer (p = 0,014), aber niedrigerer Krankenhaussterblichkeit (p = 0,002). Bei Hypoglykämie: Black-Ethnizität mit niedrigerer Mortalität (p = 0,037).</w:t>
      </w:r>
    </w:p>
    <w:p>
      <w:r>
        <w:rPr>
          <w:b/>
          <w:sz w:val="19"/>
        </w:rPr>
        <w:t xml:space="preserve">Übertragbarkeit: </w:t>
      </w:r>
      <w:r>
        <w:rPr>
          <w:sz w:val="19"/>
        </w:rPr>
        <w:t>UK National Health Service; vergleichbar für deutsche Versorgungsforschung zu Chancengleichheit.</w:t>
      </w:r>
    </w:p>
    <w:p>
      <w:r>
        <w:rPr>
          <w:color w:val="5A7D3A"/>
          <w:sz w:val="18"/>
        </w:rPr>
        <w:t>https://pubmed.ncbi.nlm.nih.gov/42856017/</w:t>
      </w:r>
    </w:p>
    <w:p>
      <w:pPr>
        <w:pStyle w:val="Heading2"/>
      </w:pPr>
      <w:r>
        <w:t>Fenofibrat bremst diabetische Retinopathie-Progression bei Typ-1-Diabetes (LENS-Trial)</w:t>
      </w:r>
    </w:p>
    <w:p>
      <w:r>
        <w:rPr>
          <w:i/>
          <w:color w:val="666666"/>
          <w:sz w:val="18"/>
        </w:rPr>
        <w:t>Zayed MG et al.  ·  Diabetes Care  ·  09.10.2026  ·  PMID 42853204</w:t>
      </w:r>
    </w:p>
    <w:p>
      <w:r>
        <w:t>Randomisierte Studie zur Wirkung von Fenofibrat auf Progression der diabetischen Retinopathie bei Patienten mit Typ-1-Diabetes.</w:t>
      </w:r>
    </w:p>
    <w:p>
      <w:r>
        <w:rPr>
          <w:b/>
        </w:rPr>
        <w:t xml:space="preserve">Ergebnis: </w:t>
      </w:r>
      <w:r>
        <w:t>Ergebnisse werden angekündigt, aber das Abstract berichtet keine konkreten Zahlen zur Retinopathie-Progression.</w:t>
      </w:r>
    </w:p>
    <w:p>
      <w:r>
        <w:rPr>
          <w:b/>
          <w:sz w:val="19"/>
        </w:rPr>
        <w:t xml:space="preserve">Übertragbarkeit: </w:t>
      </w:r>
      <w:r>
        <w:rPr>
          <w:sz w:val="19"/>
        </w:rPr>
        <w:t>UK-Oxford; Studiendesign klassische RCT für harte ophthalmische Endpunkte.</w:t>
      </w:r>
    </w:p>
    <w:p>
      <w:r>
        <w:rPr>
          <w:color w:val="5A7D3A"/>
          <w:sz w:val="18"/>
        </w:rPr>
        <w:t>https://pubmed.ncbi.nlm.nih.gov/42853204/</w:t>
      </w:r>
    </w:p>
    <w:p>
      <w:pPr>
        <w:pStyle w:val="Heading2"/>
      </w:pPr>
      <w:r>
        <w:t>CGM-gesteuerte Insulinoptimierung bei parenteraler Ernährung: Glukosekontrolle und Ernährungsstatus verbessert</w:t>
      </w:r>
    </w:p>
    <w:p>
      <w:r>
        <w:rPr>
          <w:i/>
          <w:color w:val="666666"/>
          <w:sz w:val="18"/>
        </w:rPr>
        <w:t>Kerlogot L et al.  ·  Diabetes Care  ·  08.10.2026  ·  PMID 42849058</w:t>
      </w:r>
    </w:p>
    <w:p>
      <w:r>
        <w:t>Bei 12 Patienten mit chronischer Darminsuffizienz unter nächtlicher zyklischer parenteraler Ernährung wurde eine CGM-gesteuerte Insulinoptimierung durch Diabetologen durchgeführt.</w:t>
      </w:r>
    </w:p>
    <w:p>
      <w:r>
        <w:rPr>
          <w:b/>
        </w:rPr>
        <w:t xml:space="preserve">Ergebnis: </w:t>
      </w:r>
      <w:r>
        <w:t>Nach der Intervention: Zeit über 250 mg/dL von 27 % auf 17 % reduziert (−139 ± 113 min/Tag, p = 0,02), Time in Range von 44 % auf 59 % erhöht (+206 ± 118 min/Tag, p = 0,002), HbA1c um 0,7 % gesenkt (p = 0,04). Körpergewicht stieg um +5 kg (p = 0,006), Serumalbumin um +8 g/L (p = 0,006), Mangelernährung resolute bei 8 von 11 Teilnehmern.</w:t>
      </w:r>
    </w:p>
    <w:p>
      <w:r>
        <w:rPr>
          <w:b/>
          <w:sz w:val="19"/>
        </w:rPr>
        <w:t xml:space="preserve">Übertragbarkeit: </w:t>
      </w:r>
      <w:r>
        <w:rPr>
          <w:sz w:val="19"/>
        </w:rPr>
        <w:t>Französische Einzelzentrum-Daten, Prinzipien auf deutsches Versorgungssetting übertragbar.</w:t>
      </w:r>
    </w:p>
    <w:p>
      <w:r>
        <w:rPr>
          <w:color w:val="5A7D3A"/>
          <w:sz w:val="18"/>
        </w:rPr>
        <w:t>https://pubmed.ncbi.nlm.nih.gov/42849058/</w:t>
      </w:r>
    </w:p>
    <w:p>
      <w:pPr>
        <w:pStyle w:val="Heading2"/>
      </w:pPr>
      <w:r>
        <w:t>Akute Stoffwechselkomplikationen verschlechtern Aufmerksamkeit bei Kindern mit Typ-1-Diabetes</w:t>
      </w:r>
    </w:p>
    <w:p>
      <w:r>
        <w:rPr>
          <w:i/>
          <w:color w:val="666666"/>
          <w:sz w:val="18"/>
        </w:rPr>
        <w:t>Wais P et al.  ·  Endocrine  ·  07.10.2026  ·  PMID 42842073</w:t>
      </w:r>
    </w:p>
    <w:p>
      <w:r>
        <w:t>117 Kinder und Jugendliche mit T1D wurden mit dem MOXO-Continuous Performance Test auf Aufmerksamkeit untersucht und nach DKA und schwerer Hypoglykämie stratifiziert.</w:t>
      </w:r>
    </w:p>
    <w:p>
      <w:r>
        <w:rPr>
          <w:b/>
        </w:rPr>
        <w:t xml:space="preserve">Ergebnis: </w:t>
      </w:r>
      <w:r>
        <w:t>Patienten mit Hypoglykämie-Anamnese zeigten signifikant niedrigere Aufmerksamkeit (p &lt; 0,001) und Schnelligkeit (p &lt; 0,001) vs. Kontrollen. DKA war mit schlechterer Impulskontrolle assoziiert (p = 0,008). Nach Adjustierung für Alter, Geschlecht, HbA1c, Diabetesdauer blieben Unterschiede in Aufmerksamkeit/Schnelligkeit erhalten, Impulsivität-Assoziation schwächer.</w:t>
      </w:r>
    </w:p>
    <w:p>
      <w:r>
        <w:rPr>
          <w:b/>
          <w:sz w:val="19"/>
        </w:rPr>
        <w:t xml:space="preserve">Übertragbarkeit: </w:t>
      </w:r>
      <w:r>
        <w:rPr>
          <w:sz w:val="19"/>
        </w:rPr>
        <w:t>Polen, vergleichbare Pädiatrie-Versorgung; Neurokognitives Screening als Element der Diabetes-Nachsorge.</w:t>
      </w:r>
    </w:p>
    <w:p>
      <w:r>
        <w:rPr>
          <w:color w:val="5A7D3A"/>
          <w:sz w:val="18"/>
        </w:rPr>
        <w:t>https://pubmed.ncbi.nlm.nih.gov/42842073/</w:t>
      </w:r>
    </w:p>
    <w:p>
      <w:pPr>
        <w:pStyle w:val="Heading2"/>
      </w:pPr>
      <w:r>
        <w:t>GA/HbA1c-Ratio vorhersagend für Sterblichkeit bei Typ-2-Diabetes: U-förmige Assoziation</w:t>
      </w:r>
    </w:p>
    <w:p>
      <w:r>
        <w:rPr>
          <w:i/>
          <w:color w:val="666666"/>
          <w:sz w:val="18"/>
        </w:rPr>
        <w:t>Xu Y et al.  ·  Diabetes Res Clin Pract  ·  06.10.2026  ·  PMID 42838140</w:t>
      </w:r>
    </w:p>
    <w:p>
      <w:r>
        <w:t>Kohortenstudie mit 20.012 Patienten mit Typ-2-Diabetes aus elektronischen Gesundheitsakten (PREMIRE-Kohorte); Assoziation zwischen Glykiertes-Albumin-zu-HbA1c-Ratio und Mortalität über Median 3,39 Jahre Nachverfolgung.</w:t>
      </w:r>
    </w:p>
    <w:p>
      <w:r>
        <w:rPr>
          <w:b/>
        </w:rPr>
        <w:t xml:space="preserve">Ergebnis: </w:t>
      </w:r>
      <w:r>
        <w:t>3293 Todesfälle insgesamt, 1313 kardiovaskulär. GA/HbA1c-Ratio &gt; 3,00 assoziiert mit erhöhter Gesamt-Mortalität (HR 1,60, 95 % KI 1,49–1,73) und kardiovaskulärer Mortalität (HR 1,61, 95 % KI 1,43–1,81). Ratio &lt; 2,00 ebenfalls assoziiert mit erhöhter Gesamt-Mortalität (HR 1,89, 95 % KI 1,64–2,18) und kardiovaskulärer Mortalität (HR 1,61, 95 % KI 1,26–2,06). U-förmige Assoziation auch in NHANES-Daten validiert.</w:t>
      </w:r>
    </w:p>
    <w:p>
      <w:r>
        <w:rPr>
          <w:b/>
          <w:sz w:val="19"/>
        </w:rPr>
        <w:t xml:space="preserve">Übertragbarkeit: </w:t>
      </w:r>
      <w:r>
        <w:rPr>
          <w:sz w:val="19"/>
        </w:rPr>
        <w:t>China; Biomarkerprinzip potenziell auf deutsches Gesundheitssystem übertragbar.</w:t>
      </w:r>
    </w:p>
    <w:p>
      <w:r>
        <w:rPr>
          <w:color w:val="5A7D3A"/>
          <w:sz w:val="18"/>
        </w:rPr>
        <w:t>https://pubmed.ncbi.nlm.nih.gov/42838140/</w:t>
      </w:r>
    </w:p>
    <w:p>
      <w:pPr>
        <w:pStyle w:val="Heading2"/>
      </w:pPr>
      <w:r>
        <w:t>Teneligliptin als Add-on: HbA1c um 0,67 % besser als Placebo über 24 Wochen</w:t>
      </w:r>
    </w:p>
    <w:p>
      <w:r>
        <w:rPr>
          <w:i/>
          <w:color w:val="666666"/>
          <w:sz w:val="18"/>
        </w:rPr>
        <w:t>Moon JS et al.  ·  Diabetes Obes Metab  ·  05.10.2026  ·  PMID 42832816</w:t>
      </w:r>
    </w:p>
    <w:p>
      <w:r>
        <w:t>Randomisierte, doppelblinde Phase-3-Studie (TERA305) mit 214 Patienten mit Typ-2-Diabetes unter Metformin und Empagliflozin; Teneligliptin 20 mg vs. Placebo, 24 Wochen + 28-Wochen offene Verlängerung.</w:t>
      </w:r>
    </w:p>
    <w:p>
      <w:r>
        <w:rPr>
          <w:b/>
        </w:rPr>
        <w:t xml:space="preserve">Ergebnis: </w:t>
      </w:r>
      <w:r>
        <w:t>Week 24: HbA1c-Reduktion Teneligliptin −0,70 % ± 0,06 % vs. Placebo −0,03 % ± 0,06 %, placebo-adjustierte Differenz −0,67 % (95 % KI −0,84 bis −0,49, p &lt; 0,0001). Signifikante Reduktion bereits Week 4 (−0,36 %, p &lt; 0,0001). Nüchternglukose, glykiertes Albumin, β-Zell-Funktion verbessert. Sicherheit ähnlich.</w:t>
      </w:r>
    </w:p>
    <w:p>
      <w:r>
        <w:rPr>
          <w:b/>
          <w:sz w:val="19"/>
        </w:rPr>
        <w:t xml:space="preserve">Übertragbarkeit: </w:t>
      </w:r>
      <w:r>
        <w:rPr>
          <w:sz w:val="19"/>
        </w:rPr>
        <w:t>Südkorea, Multicenter; DPP-4-Inhibitor als Sequenztherapie-Option, in Deutschland erstattbar.</w:t>
      </w:r>
    </w:p>
    <w:p>
      <w:r>
        <w:rPr>
          <w:color w:val="5A7D3A"/>
          <w:sz w:val="18"/>
        </w:rPr>
        <w:t>https://pubmed.ncbi.nlm.nih.gov/42832816/</w:t>
      </w:r>
    </w:p>
    <w:p>
      <w:pPr>
        <w:pStyle w:val="Heading1"/>
      </w:pPr>
      <w:r>
        <w:t>Aufgenommen am 10.10.2026</w:t>
      </w:r>
    </w:p>
    <w:p>
      <w:pPr>
        <w:pStyle w:val="Heading2"/>
      </w:pPr>
      <w:r>
        <w:t>Polygenic Risk Scores identifizieren Früh-Stadium-Typ-1-Diabetes präziser</w:t>
      </w:r>
    </w:p>
    <w:p>
      <w:r>
        <w:rPr>
          <w:i/>
          <w:color w:val="666666"/>
          <w:sz w:val="18"/>
        </w:rPr>
        <w:t>Zapardiel-Gonzalo J et al.  ·  Diabetes Obes Metab  ·  09.10.2026  ·  PMID 42852477</w:t>
      </w:r>
    </w:p>
    <w:p>
      <w:r>
        <w:t>Deutsche Studie an 16335 Personen zur Validierung geschlechtsspezifischer polygener Risiko-Scores für Früh-Stadium-Typ-1-Diabetes (autoantikörper-positiv, aber normoglykämisch).</w:t>
      </w:r>
    </w:p>
    <w:p>
      <w:r>
        <w:rPr>
          <w:b/>
        </w:rPr>
        <w:t xml:space="preserve">Ergebnis: </w:t>
      </w:r>
      <w:r>
        <w:t>PRS vergleichbar zwischen Früh-Stadium und Stadium-3-T1D (p=0,81 bzw. 0,1). Bei 99,2. Perzentil: geschlechtsspezifische PRS zeigten Früh-Stadium-T1D-Risiko von 12,6 % (Jungen) und 9,3 % (Mädchen), mit ~90 % AUC-Diskrimination. Geschlechtsspezifische Anpassung reduzierte, aber eliminierte nicht, Geschlechtsdifferenzen.</w:t>
      </w:r>
    </w:p>
    <w:p>
      <w:r>
        <w:rPr>
          <w:b/>
          <w:sz w:val="19"/>
        </w:rPr>
        <w:t xml:space="preserve">Übertragbarkeit: </w:t>
      </w:r>
      <w:r>
        <w:rPr>
          <w:sz w:val="19"/>
        </w:rPr>
        <w:t>Deutschland, Peking-Universität; Präventionsforschung, Grundlagen mit translationalem Weg.</w:t>
      </w:r>
    </w:p>
    <w:p>
      <w:r>
        <w:rPr>
          <w:color w:val="5A7D3A"/>
          <w:sz w:val="18"/>
        </w:rPr>
        <w:t>https://pubmed.ncbi.nlm.nih.gov/42852477/</w:t>
      </w:r>
    </w:p>
    <w:p>
      <w:pPr>
        <w:pStyle w:val="Heading2"/>
      </w:pPr>
      <w:r>
        <w:t>Diabetes beschleunigt koronare Atherosklerose stärker als Prädiabetes</w:t>
      </w:r>
    </w:p>
    <w:p>
      <w:r>
        <w:rPr>
          <w:i/>
          <w:color w:val="666666"/>
          <w:sz w:val="18"/>
        </w:rPr>
        <w:t>Won KB et al.  ·  Cardiovasc Diabetol  ·  05.09.2026  ·  PMID 42850638</w:t>
      </w:r>
    </w:p>
    <w:p>
      <w:r>
        <w:t>Multizentrische Registerstudie mit CT-Angiographie an 1296 Patienten über median 3,2 Jahre zur Progression der koronaren Plaque in Relation zum glykämischen Status.</w:t>
      </w:r>
    </w:p>
    <w:p>
      <w:r>
        <w:rPr>
          <w:b/>
        </w:rPr>
        <w:t xml:space="preserve">Ergebnis: </w:t>
      </w:r>
      <w:r>
        <w:t>Patienten mit Diabetes zeigten signifikant schnellere Plaqueprogression: jährliche PAV-Zunahme 0,65 %/Jahr versus 0,30 % (normal) und 0,35 % (Prädiabetes; p&lt;0,001). Schnelle Progression trat bei 38,5 % der Diabetiker, aber nur 25,6 % der Normalgewichtigen auf (p&lt;0,001). Diabetes war unabhängig assoziiert mit erhöhter Odds Ratio für schnelle Progression; Prädiabetes nicht.</w:t>
      </w:r>
    </w:p>
    <w:p>
      <w:r>
        <w:rPr>
          <w:b/>
          <w:sz w:val="19"/>
        </w:rPr>
        <w:t xml:space="preserve">Übertragbarkeit: </w:t>
      </w:r>
      <w:r>
        <w:rPr>
          <w:sz w:val="19"/>
        </w:rPr>
        <w:t>Multinationaler Datensatz, Deutschland mit Zentren beteiligt; kardialer Endpunkt.</w:t>
      </w:r>
    </w:p>
    <w:p>
      <w:r>
        <w:rPr>
          <w:color w:val="5A7D3A"/>
          <w:sz w:val="18"/>
        </w:rPr>
        <w:t>https://pubmed.ncbi.nlm.nih.gov/42850638/</w:t>
      </w:r>
    </w:p>
    <w:p>
      <w:pPr>
        <w:pStyle w:val="Heading2"/>
      </w:pPr>
      <w:r>
        <w:t>Schulische Betreuung bei Typ-1-Diabetes korreliert mit Glykämiekontrolle</w:t>
      </w:r>
    </w:p>
    <w:p>
      <w:r>
        <w:rPr>
          <w:i/>
          <w:color w:val="666666"/>
          <w:sz w:val="18"/>
        </w:rPr>
        <w:t>Matsui K et al.  ·  Diabetes Care  ·  07.10.2026  ·  PMID 42844149</w:t>
      </w:r>
    </w:p>
    <w:p>
      <w:r>
        <w:t>Japanische Multizenterstudie mit 1105 Kindern zur Assoziation zwischen Ort der Diabetesbetreuung in der Schule und HbA1c-Kontrolle.</w:t>
      </w:r>
    </w:p>
    <w:p>
      <w:r>
        <w:rPr>
          <w:b/>
        </w:rPr>
        <w:t xml:space="preserve">Ergebnis: </w:t>
      </w:r>
      <w:r>
        <w:t>Mittleres HbA1c 8,01 % (64 mmol/mol). HbA1c war signifikant höher in Toiletten-Nutzung 8,56 % (70,1 mmol/mol) versus Klassenzimmer 8,00 % (63,9 mmol/mol) und Beratungsräume 7,95 % (63,4 mmol/mol; p&lt;0,001). Toiletten-Nutzung und Auslassen von Blutzuckermessungen waren unabhängig mit höherem HbA1c assoziiert.</w:t>
      </w:r>
    </w:p>
    <w:p>
      <w:r>
        <w:rPr>
          <w:b/>
          <w:sz w:val="19"/>
        </w:rPr>
        <w:t xml:space="preserve">Übertragbarkeit: </w:t>
      </w:r>
      <w:r>
        <w:rPr>
          <w:sz w:val="19"/>
        </w:rPr>
        <w:t>Japan, aber Schulübergänge und Stigmatisierung universal; Versorgungsorganisation.</w:t>
      </w:r>
    </w:p>
    <w:p>
      <w:r>
        <w:rPr>
          <w:color w:val="5A7D3A"/>
          <w:sz w:val="18"/>
        </w:rPr>
        <w:t>https://pubmed.ncbi.nlm.nih.gov/42844149/</w:t>
      </w:r>
    </w:p>
    <w:p>
      <w:pPr>
        <w:pStyle w:val="Heading2"/>
      </w:pPr>
      <w:r>
        <w:t>GLP-1/GIP-Rezeptoragonisten senken Nierenversagen-Risiko vs. Finerenon</w:t>
      </w:r>
    </w:p>
    <w:p>
      <w:r>
        <w:rPr>
          <w:i/>
          <w:color w:val="666666"/>
          <w:sz w:val="18"/>
        </w:rPr>
        <w:t>Sehtman-Shachar DR et al.  ·  Diabetes Obes Metab  ·  07.10.2026  ·  PMID 42842950</w:t>
      </w:r>
    </w:p>
    <w:p>
      <w:r>
        <w:t>Real-World-Kohortenstudie an 4554 Patienten mit Typ-2-Diabetes und CKD Stadium 3–4 über ≤2,5 Jahre zum Vergleich GLP-1/GIP-Agonisten versus Finerenon auf composite Nierenendpunkte.</w:t>
      </w:r>
    </w:p>
    <w:p>
      <w:r>
        <w:rPr>
          <w:b/>
        </w:rPr>
        <w:t xml:space="preserve">Ergebnis: </w:t>
      </w:r>
      <w:r>
        <w:t>Composite Endpunkt (ESKD/Stage 5/Dialyse): 4,8 % unter GLP-1/GIP-RA versus 6,0 % unter Finerenon (Hazard Ratio 0,71, 95%-CI 0,55–0,91). Absolute Risikodifferenz nach 2,5 Jahren −1,14 %. eGFR-Slope (total): 1,04 mL/min/1.73m²/Jahr Unterschied zugunsten GLP-1/GIP-RA.</w:t>
      </w:r>
    </w:p>
    <w:p>
      <w:r>
        <w:rPr>
          <w:b/>
          <w:sz w:val="19"/>
        </w:rPr>
        <w:t xml:space="preserve">Übertragbarkeit: </w:t>
      </w:r>
      <w:r>
        <w:rPr>
          <w:sz w:val="19"/>
        </w:rPr>
        <w:t>Israel, vergleichbares Gesundheitssystem; harter Endpunkt Nierenversagen.</w:t>
      </w:r>
    </w:p>
    <w:p>
      <w:r>
        <w:rPr>
          <w:color w:val="5A7D3A"/>
          <w:sz w:val="18"/>
        </w:rPr>
        <w:t>https://pubmed.ncbi.nlm.nih.gov/42842950/</w:t>
      </w:r>
    </w:p>
    <w:p>
      <w:pPr>
        <w:pStyle w:val="Heading2"/>
      </w:pPr>
      <w:r>
        <w:t>Einsamkeit und soziale Isolation erhöhen Depression bei Diabetes deutlich</w:t>
      </w:r>
    </w:p>
    <w:p>
      <w:r>
        <w:rPr>
          <w:i/>
          <w:color w:val="666666"/>
          <w:sz w:val="18"/>
        </w:rPr>
        <w:t>Tan Y et al.  ·  Endocrine  ·  06.10.2026  ·  PMID 42837085</w:t>
      </w:r>
    </w:p>
    <w:p>
      <w:r>
        <w:t>UK-Biobank-Kohortenstudie mit 7712 Diabetikern zur Assoziation von Einsamkeit, sozialer Isolation und Lebenszufriedenheit mit Inzidenz major depressiver Störung über 11,1 Jahre.</w:t>
      </w:r>
    </w:p>
    <w:p>
      <w:r>
        <w:rPr>
          <w:b/>
        </w:rPr>
        <w:t xml:space="preserve">Ergebnis: </w:t>
      </w:r>
      <w:r>
        <w:t>Während 11,1 Jahre Nachbeobachtung: 442 depressive Episoden (Inzidenz 5,73 %). Hohe Einsamkeit: 176 % Risikosteigerung; hohe soziale Isolation: 82 %; niedrige Lebenszufriedenheit: 493 % (alle p&lt;0,001). Kombiniert (niedrige Zufriedenheit + hohe Einsamkeit): 8,06fach erhöhtes MDD-Risiko versus hohe Zufriedenheit + niedrige Einsamkeit.</w:t>
      </w:r>
    </w:p>
    <w:p>
      <w:r>
        <w:rPr>
          <w:b/>
          <w:sz w:val="19"/>
        </w:rPr>
        <w:t xml:space="preserve">Übertragbarkeit: </w:t>
      </w:r>
      <w:r>
        <w:rPr>
          <w:sz w:val="19"/>
        </w:rPr>
        <w:t>UK, aber psychosoziale Risikofaktoren gelten universal; harter Endpunkt Depression.</w:t>
      </w:r>
    </w:p>
    <w:p>
      <w:r>
        <w:rPr>
          <w:color w:val="5A7D3A"/>
          <w:sz w:val="18"/>
        </w:rPr>
        <w:t>https://pubmed.ncbi.nlm.nih.gov/42837085/</w:t>
      </w:r>
    </w:p>
    <w:p>
      <w:pPr>
        <w:pStyle w:val="Heading1"/>
      </w:pPr>
      <w:r>
        <w:t>Aufgenommen am 09.10.2026</w:t>
      </w:r>
    </w:p>
    <w:p>
      <w:pPr>
        <w:pStyle w:val="Heading2"/>
      </w:pPr>
      <w:r>
        <w:t>Vegane Ernährung senkt Insulinresistenz und verbessert Betazellenfunktion bei Typ-2-Diabetes</w:t>
      </w:r>
    </w:p>
    <w:p>
      <w:r>
        <w:rPr>
          <w:i/>
          <w:color w:val="666666"/>
          <w:sz w:val="18"/>
        </w:rPr>
        <w:t>Kahleova H et al.  ·  BMJ Open Diabetes Res Care  ·  08.10.2026  ·  PMID 42850024</w:t>
      </w:r>
    </w:p>
    <w:p>
      <w:r>
        <w:t>16-Wochen-Einzelarm-Studie mit 25 Erwachsenen mit Typ-2-Diabetes zu Effekten einer fettarmen pflanzlichen Diät auf ektopische Fette, Insulinsensitivität und Betazellenfunktion.</w:t>
      </w:r>
    </w:p>
    <w:p>
      <w:r>
        <w:rPr>
          <w:b/>
        </w:rPr>
        <w:t xml:space="preserve">Ergebnis: </w:t>
      </w:r>
      <w:r>
        <w:t>Körpergewicht –6,6 %; hepatozelluläre Lipide –33,0 %; HOMA-IR fiel um 2,5 (p=0,004); postprandiale Insulinsensitivität stieg um 1,3 mg/min/kg (p=0,002); Betazellenfunktion (Insulinsekretion, Glukosesensitivität) verbessert sich signifikant.</w:t>
      </w:r>
    </w:p>
    <w:p>
      <w:r>
        <w:rPr>
          <w:b/>
          <w:sz w:val="19"/>
        </w:rPr>
        <w:t xml:space="preserve">Übertragbarkeit: </w:t>
      </w:r>
      <w:r>
        <w:rPr>
          <w:sz w:val="19"/>
        </w:rPr>
        <w:t>USA-Setting, alimentäre Intervention ohne Hilfsmittel; Mechanismus auf Insulinresistenz übertragbar auf deutsches Versorgungssystem.</w:t>
      </w:r>
    </w:p>
    <w:p>
      <w:r>
        <w:rPr>
          <w:color w:val="5A7D3A"/>
          <w:sz w:val="18"/>
        </w:rPr>
        <w:t>https://pubmed.ncbi.nlm.nih.gov/42850024/</w:t>
      </w:r>
    </w:p>
    <w:p>
      <w:pPr>
        <w:pStyle w:val="Heading2"/>
      </w:pPr>
      <w:r>
        <w:t>Milde Dysglykämie und einzelne Inselautoantiköper identifizieren Typ-1-Progression auch außerhalb gängiger Staging-Kriterien</w:t>
      </w:r>
    </w:p>
    <w:p>
      <w:r>
        <w:rPr>
          <w:i/>
          <w:color w:val="666666"/>
          <w:sz w:val="18"/>
        </w:rPr>
        <w:t>Anson M et al.  ·  Diabet Med  ·  07.10.2026  ·  PMID 42844748</w:t>
      </w:r>
    </w:p>
    <w:p>
      <w:r>
        <w:t>TriNetX-Netzwerkstudie mit 7.000 Autoantikörper-positiven Personen ohne T1D; Kohorten stratifiziert nach HbA1c (≤5,6 % vs. 5,7–6,4 %) und Autoantikörperlast (ein vs. zwei); Follow-up 3 Jahre, Endpunkt: klinisch kodierter T1D.</w:t>
      </w:r>
    </w:p>
    <w:p>
      <w:r>
        <w:rPr>
          <w:b/>
        </w:rPr>
        <w:t xml:space="preserve">Ergebnis: </w:t>
      </w:r>
      <w:r>
        <w:t>Bei HbA1c ≤5,6 %: Kinder 4,13× höheres Progressionsrisiko als Erwachsene (zwei Autoantikörper: HR 7,03). Bei Dysglykämie (5,7–6,4 %): Paediatrie-Gradient bleibt (zwei Autoantikörper HR 4,22). Erhöhtes HbA1c erhöhte Progression bei Ein-Antikörper (Kinder HR 1,44; Erwachsene HR 2,94), nicht signifikant bei Zwei-Antikörpern.</w:t>
      </w:r>
    </w:p>
    <w:p>
      <w:r>
        <w:rPr>
          <w:b/>
          <w:sz w:val="19"/>
        </w:rPr>
        <w:t xml:space="preserve">Übertragbarkeit: </w:t>
      </w:r>
      <w:r>
        <w:rPr>
          <w:sz w:val="19"/>
        </w:rPr>
        <w:t>UK Biobank und globale TriNetX-Daten; identifiziert Progressionsrisiko außerhalb aktueller Staging-Kriterien, relevant für deutsches Screening-Modell.</w:t>
      </w:r>
    </w:p>
    <w:p>
      <w:r>
        <w:rPr>
          <w:color w:val="5A7D3A"/>
          <w:sz w:val="18"/>
        </w:rPr>
        <w:t>https://pubmed.ncbi.nlm.nih.gov/42844748/</w:t>
      </w:r>
    </w:p>
    <w:p>
      <w:pPr>
        <w:pStyle w:val="Heading2"/>
      </w:pPr>
      <w:r>
        <w:t>CGM misst Betazellenfunktion früher als OGTT bei Typ-1-Autoimmunität</w:t>
      </w:r>
    </w:p>
    <w:p>
      <w:r>
        <w:rPr>
          <w:i/>
          <w:color w:val="666666"/>
          <w:sz w:val="18"/>
        </w:rPr>
        <w:t>Marchiori H et al.  ·  Diabetologia  ·  07.10.2026  ·  PMID 42841917</w:t>
      </w:r>
    </w:p>
    <w:p>
      <w:r>
        <w:t>Prospektive Validierungsstudie mit 24 Autoantikörper-positiven Personen ohne Insulinbedarf zum Vergleich von CGM-abgeleiteter Disposition Index mit OGTT-Referenz und 1-Jahr-Outcome.</w:t>
      </w:r>
    </w:p>
    <w:p>
      <w:r>
        <w:rPr>
          <w:b/>
        </w:rPr>
        <w:t xml:space="preserve">Ergebnis: </w:t>
      </w:r>
      <w:r>
        <w:t>CGM-DI korreliert mit OGTT-DI (r=0,90; p&lt;0,001). Niedrigere Baseline-DICGM assoziiert mit höherer Zeit &gt;140 mg/dl im 1-Jahr-Follow-up (r=−0,61; p=0,014) und höherem mittleren Sensorglukoseniveau (r=−0,62; p=0,020).</w:t>
      </w:r>
    </w:p>
    <w:p>
      <w:r>
        <w:rPr>
          <w:b/>
          <w:sz w:val="19"/>
        </w:rPr>
        <w:t xml:space="preserve">Übertragbarkeit: </w:t>
      </w:r>
      <w:r>
        <w:rPr>
          <w:sz w:val="19"/>
        </w:rPr>
        <w:t>Yale/Harvard USA, aber CGM-Verfahren technikunabhängig; stellt Basis für Staging früher Typ-1-Diabetes dar, relevant für deutsches Screening.</w:t>
      </w:r>
    </w:p>
    <w:p>
      <w:r>
        <w:rPr>
          <w:color w:val="5A7D3A"/>
          <w:sz w:val="18"/>
        </w:rPr>
        <w:t>https://pubmed.ncbi.nlm.nih.gov/42841917/</w:t>
      </w:r>
    </w:p>
    <w:p>
      <w:pPr>
        <w:pStyle w:val="Heading2"/>
      </w:pPr>
      <w:r>
        <w:t>CGM-Parameter TA140 ersetzt OGTT für Progression-Vorhersage bei frühem Typ-1-Diabetes</w:t>
      </w:r>
    </w:p>
    <w:p>
      <w:r>
        <w:rPr>
          <w:i/>
          <w:color w:val="666666"/>
          <w:sz w:val="18"/>
        </w:rPr>
        <w:t>Steck AK et al.  ·  J Clin Endocrinol Metab  ·  07.10.2026  ·  PMID 42839276</w:t>
      </w:r>
    </w:p>
    <w:p>
      <w:r>
        <w:t>Metaanalyse von 152 früh-Stadium-T1D-Personen mit CGM, OGTT und HbA1c; Vergleich von ROC-Kurven und Progression zum Stadium 3 über 54 Monate.</w:t>
      </w:r>
    </w:p>
    <w:p>
      <w:r>
        <w:rPr>
          <w:b/>
        </w:rPr>
        <w:t xml:space="preserve">Ergebnis: </w:t>
      </w:r>
      <w:r>
        <w:t>TA140 &gt;10 % und 2-Stunden-Glukose &gt;140 mg/dl: identische Sensitivität 55 %, Spezifität 83 %, NPV 88 % für Stadium-3-Vorhersage nach 2 Jahren. TA140 &gt;15 % war gleichstarker Prädiktor wie HbA1c ≥5,7 % und 2-Stunden-Glukose &gt;140 mg/dl (Kaplan-Meier-Kurven superponierbar).</w:t>
      </w:r>
    </w:p>
    <w:p>
      <w:r>
        <w:rPr>
          <w:b/>
          <w:sz w:val="19"/>
        </w:rPr>
        <w:t xml:space="preserve">Übertragbarkeit: </w:t>
      </w:r>
      <w:r>
        <w:rPr>
          <w:sz w:val="19"/>
        </w:rPr>
        <w:t>USA-Multizenterstudie, aber CGM-Metrik objektiv; definiert CGM-Schwellenwerte für T1D-Stadien, ersetzt invasiven OGTT als Monitoring-Standard.</w:t>
      </w:r>
    </w:p>
    <w:p>
      <w:r>
        <w:rPr>
          <w:color w:val="5A7D3A"/>
          <w:sz w:val="18"/>
        </w:rPr>
        <w:t>https://pubmed.ncbi.nlm.nih.gov/42839276/</w:t>
      </w:r>
    </w:p>
    <w:p>
      <w:pPr>
        <w:pStyle w:val="Heading2"/>
      </w:pPr>
      <w:r>
        <w:t>Diabetische Nephropathie: USA zeigt steigende Mortalität, China Rückgang</w:t>
      </w:r>
    </w:p>
    <w:p>
      <w:r>
        <w:rPr>
          <w:i/>
          <w:color w:val="666666"/>
          <w:sz w:val="18"/>
        </w:rPr>
        <w:t>Yang Z et al.  ·  Diabetes Res Clin Pract  ·  03.09.2026  ·  PMID 42692262</w:t>
      </w:r>
    </w:p>
    <w:p>
      <w:r>
        <w:t>Globale Burden-of-Disease-Vergleichsstudie 1990–2023 für Typ-1- und Typ-2-Diabetes-assoziierte Nierenerkrankung in China, USA und UK.</w:t>
      </w:r>
    </w:p>
    <w:p>
      <w:r>
        <w:rPr>
          <w:b/>
        </w:rPr>
        <w:t xml:space="preserve">Ergebnis: </w:t>
      </w:r>
      <w:r>
        <w:t>Typ-2-DKD-Mortalität in USA 8,42 pro 100.000 (vs. China 1,27); USA AAPC +4,8 % über Studienperiode. China zeigte Rückgang, höchste Raten in älteren Altersgruppen; Adipositas hatte höchste modellbasierte populationsattribuierbare Fraktion in USA.</w:t>
      </w:r>
    </w:p>
    <w:p>
      <w:r>
        <w:rPr>
          <w:b/>
          <w:sz w:val="19"/>
        </w:rPr>
        <w:t xml:space="preserve">Übertragbarkeit: </w:t>
      </w:r>
      <w:r>
        <w:rPr>
          <w:sz w:val="19"/>
        </w:rPr>
        <w:t>Deutsche Routinedaten zur DKD-Mortalität fehlen; Studienmuster unterstreicht Bedeutung regionaler Prävention.</w:t>
      </w:r>
    </w:p>
    <w:p>
      <w:r>
        <w:rPr>
          <w:color w:val="5A7D3A"/>
          <w:sz w:val="18"/>
        </w:rPr>
        <w:t>https://pubmed.ncbi.nlm.nih.gov/42692262/</w:t>
      </w:r>
    </w:p>
    <w:p>
      <w:pPr>
        <w:pStyle w:val="Heading1"/>
      </w:pPr>
      <w:r>
        <w:t>Aufgenommen am 08.10.2026</w:t>
      </w:r>
    </w:p>
    <w:p>
      <w:pPr>
        <w:pStyle w:val="Heading2"/>
      </w:pPr>
      <w:r>
        <w:t>Automatische Insulinabgabe bei Typ-2-Diabetes: HbA1c um 0,7% gesenkt in 13 Wochen</w:t>
      </w:r>
    </w:p>
    <w:p>
      <w:r>
        <w:rPr>
          <w:i/>
          <w:color w:val="666666"/>
          <w:sz w:val="18"/>
        </w:rPr>
        <w:t>Levy CJ et al.  ·  Diabetes Care  ·  07.10.2026  ·  PMID 42844027</w:t>
      </w:r>
    </w:p>
    <w:p>
      <w:r>
        <w:t>Einarmige Studie in 40 US-Zentren: 307 Erwachsene mit insulinbehandeltem Typ-2-Diabetes setzen das twiist-Closed-Loop-System für 13 Wochen ein nach Baseline-CGM-Messung.</w:t>
      </w:r>
    </w:p>
    <w:p>
      <w:r>
        <w:rPr>
          <w:b/>
        </w:rPr>
        <w:t xml:space="preserve">Ergebnis: </w:t>
      </w:r>
      <w:r>
        <w:t>HbA1c fiel von 8,1% auf 7,4% (Reduktion 0,7%, 95%-KI –0,9 bis –0,6; p&lt;0,001). Time-in-Range 70–180 mg/dL stieg von 57% auf 73% (Differenz 16%, p&lt;0,001). Hypoglykämie blieb niedrig, ein Fall Ketoazidose, keine schwere Hypoglykämie. Nutzer-Zufriedenheit höher als mit bisheriger Insulintherapie (p&lt;0,001), Schlafqualität verbessert (p&lt;0,001).</w:t>
      </w:r>
    </w:p>
    <w:p>
      <w:r>
        <w:rPr>
          <w:b/>
          <w:sz w:val="19"/>
        </w:rPr>
        <w:t xml:space="preserve">Übertragbarkeit: </w:t>
      </w:r>
      <w:r>
        <w:rPr>
          <w:sz w:val="19"/>
        </w:rPr>
        <w:t>USA, Hilfsmittel-Kategorie – Machbarkeit und Sicherheit belegt, Erstattung in Deutschland Hürde</w:t>
      </w:r>
    </w:p>
    <w:p>
      <w:r>
        <w:rPr>
          <w:color w:val="5A7D3A"/>
          <w:sz w:val="18"/>
        </w:rPr>
        <w:t>https://pubmed.ncbi.nlm.nih.gov/42844027/</w:t>
      </w:r>
    </w:p>
    <w:p>
      <w:pPr>
        <w:pStyle w:val="Heading2"/>
      </w:pPr>
      <w:r>
        <w:t>GLP-1-Rezeptoragonisten senken Sturzrisiko bei Typ-2-Diabetes um 13%</w:t>
      </w:r>
    </w:p>
    <w:p>
      <w:r>
        <w:rPr>
          <w:i/>
          <w:color w:val="666666"/>
          <w:sz w:val="18"/>
        </w:rPr>
        <w:t>Zhang S et al.  ·  Diabetes Obes Metab  ·  07.10.2026  ·  PMID 42844025</w:t>
      </w:r>
    </w:p>
    <w:p>
      <w:r>
        <w:t>Retrospektive Kohortenstudie in US-Veteranen-Datenbank (2006–2021): 73.592 propensity-gematched Paare mit Typ-2-Diabetes verglichen GLP-1-Agonist-Start versus DPP-4-Inhibitor über ca. 27 Monate.</w:t>
      </w:r>
    </w:p>
    <w:p>
      <w:r>
        <w:rPr>
          <w:b/>
        </w:rPr>
        <w:t xml:space="preserve">Ergebnis: </w:t>
      </w:r>
      <w:r>
        <w:t>GLP-1-Agonisten waren mit geringerer Verschlechterung des Frailty-Index assoziiert (Koeffizient –0,0010; p=0,011), niedrigerem Sturzrisiko (Inzidenzrate-Ratio 0,87; 95%-KI 0,84–0,91; p&lt;0,001) und niedrigerem Progressionsrisiko für Frailty (OR 0,97; p=0,003) versus DPP-4-Inhibitoren. In schwerer Frailty war der Effekt abgeschwächt.</w:t>
      </w:r>
    </w:p>
    <w:p>
      <w:r>
        <w:rPr>
          <w:b/>
          <w:sz w:val="19"/>
        </w:rPr>
        <w:t xml:space="preserve">Übertragbarkeit: </w:t>
      </w:r>
      <w:r>
        <w:rPr>
          <w:sz w:val="19"/>
        </w:rPr>
        <w:t>USA Veteranen-System – Sicherheitsbefund (Stürze, Frailty) auf Deutschland übertragbar</w:t>
      </w:r>
    </w:p>
    <w:p>
      <w:r>
        <w:rPr>
          <w:color w:val="5A7D3A"/>
          <w:sz w:val="18"/>
        </w:rPr>
        <w:t>https://pubmed.ncbi.nlm.nih.gov/42844025/</w:t>
      </w:r>
    </w:p>
    <w:p>
      <w:pPr>
        <w:pStyle w:val="Heading2"/>
      </w:pPr>
      <w:r>
        <w:t>Glykämische Kontrolle reduziert Zahnfleischentzündung ohne zahnärztliche Therapie</w:t>
      </w:r>
    </w:p>
    <w:p>
      <w:r>
        <w:rPr>
          <w:i/>
          <w:color w:val="666666"/>
          <w:sz w:val="18"/>
        </w:rPr>
        <w:t>Thiemann L et al.  ·  Exp Clin Endocrinol Diabetes  ·  07.10.2026  ·  PMID 42843803</w:t>
      </w:r>
    </w:p>
    <w:p>
      <w:r>
        <w:t>Einzelarmige Pilotstudie an deutschen Diabetespraxen: Menschen mit Typ-2-Diabetes und unzureichender Glukosekontrolle (HbA1c ≥8,0%) erhielten intensivierte Diabetestherapie ohne Zahnarztbehandlung; Mundgesundheit wurde vor und nach 3,8 Monaten gemessen.</w:t>
      </w:r>
    </w:p>
    <w:p>
      <w:r>
        <w:rPr>
          <w:b/>
        </w:rPr>
        <w:t xml:space="preserve">Ergebnis: </w:t>
      </w:r>
      <w:r>
        <w:t>Die HbA1c-Reduktion von durchschnittlich 9,3% auf 8,2% ging mit signifikanten Verbesserungen der Zahnfleischblutung und des Entzündungsindex einher (p=0,001 für beide). Higher HbA1c war signifikant mit höheren Entzündungswerten assoziiert (p=0,006). Lebensqualität zeigte keine Änderung.</w:t>
      </w:r>
    </w:p>
    <w:p>
      <w:r>
        <w:rPr>
          <w:b/>
          <w:sz w:val="19"/>
        </w:rPr>
        <w:t xml:space="preserve">Übertragbarkeit: </w:t>
      </w:r>
      <w:r>
        <w:rPr>
          <w:sz w:val="19"/>
        </w:rPr>
        <w:t>Deutsche Klinikdaten, direkt übertragbar auf Versorgung mit DMP-Bezug</w:t>
      </w:r>
    </w:p>
    <w:p>
      <w:r>
        <w:rPr>
          <w:color w:val="5A7D3A"/>
          <w:sz w:val="18"/>
        </w:rPr>
        <w:t>https://pubmed.ncbi.nlm.nih.gov/42843803/</w:t>
      </w:r>
    </w:p>
    <w:p>
      <w:pPr>
        <w:pStyle w:val="Heading2"/>
      </w:pPr>
      <w:r>
        <w:t>Diabetesremission senkt Gefäßkomplikationen deutlich – Metaanalyse</w:t>
      </w:r>
    </w:p>
    <w:p>
      <w:r>
        <w:rPr>
          <w:i/>
          <w:color w:val="666666"/>
          <w:sz w:val="18"/>
        </w:rPr>
        <w:t>Ruan C et al.  ·  Diabetes Res Clin Pract  ·  07.10.2026  ·  PMID 42843768</w:t>
      </w:r>
    </w:p>
    <w:p>
      <w:r>
        <w:t>Systematische Übersicht von 7 Kohorten mit zusammen über 5 Ländern: Menschen mit Typ-2-Diabetes in Remission (biochemisch normalisiert) wurden über Jahre nachverfolgt auf Herzinfarkt, Schlaganfall und Nierenschaden.</w:t>
      </w:r>
    </w:p>
    <w:p>
      <w:r>
        <w:rPr>
          <w:b/>
        </w:rPr>
        <w:t xml:space="preserve">Ergebnis: </w:t>
      </w:r>
      <w:r>
        <w:t>Remission senkte Mikrovaskulärrisiko um 32% (HR 0,68; 95%-KI 0,59–0,77) und Makrovaskulärrisiko um 27% (HR 0,73; 95%-KI 0,61–0,87). Befunde waren konsistent über Lebensstil-, Routinebehandlungs- und Operationssettings. Allerdings: Remission war nicht randomisiert; Verzerrung durch gleichzeitige Verbesserung anderer Risikofaktoren möglich.</w:t>
      </w:r>
    </w:p>
    <w:p>
      <w:r>
        <w:rPr>
          <w:b/>
          <w:sz w:val="19"/>
        </w:rPr>
        <w:t xml:space="preserve">Übertragbarkeit: </w:t>
      </w:r>
      <w:r>
        <w:rPr>
          <w:sz w:val="19"/>
        </w:rPr>
        <w:t>Multizentrisch, europäische und außereuropäische Daten – Gesamtmuster auf Deutschland übertragbar</w:t>
      </w:r>
    </w:p>
    <w:p>
      <w:r>
        <w:rPr>
          <w:color w:val="5A7D3A"/>
          <w:sz w:val="18"/>
        </w:rPr>
        <w:t>https://pubmed.ncbi.nlm.nih.gov/42843768/</w:t>
      </w:r>
    </w:p>
    <w:p>
      <w:pPr>
        <w:pStyle w:val="Heading2"/>
      </w:pPr>
      <w:r>
        <w:t>Orales GLP-1-Mimetikum Safiglipron nicht unterlegen gegenüber SGLT2-Hemmer</w:t>
      </w:r>
    </w:p>
    <w:p>
      <w:r>
        <w:rPr>
          <w:i/>
          <w:color w:val="666666"/>
          <w:sz w:val="18"/>
        </w:rPr>
        <w:t>Guo L et al.  ·  Nat Med  ·  05.10.2026  ·  PMID 42834229</w:t>
      </w:r>
    </w:p>
    <w:p>
      <w:r>
        <w:t>Phase-3-RCT in 98 chinesischen Zentren: 810 Erwachsene mit Typ-2-Diabetes (HbA1c 8,6%) randomisiert zu Safiglipron (3 Dosen) oder Dapagliflozin über 32 Wochen plus 20-Wochen-Extension.</w:t>
      </w:r>
    </w:p>
    <w:p>
      <w:r>
        <w:rPr>
          <w:b/>
        </w:rPr>
        <w:t xml:space="preserve">Ergebnis: </w:t>
      </w:r>
      <w:r>
        <w:t>Alle drei Safiglipron-Dosen nicht unterlegen gegenüber Dapagliflozin (Nichtunterlegenheitsmarge 0,4%; alle p&lt;0,0001). Safiglipron 90 mg überlegen: HbA1c-Differenz –0,40% (95%-KI –0,62 bis –0,19). HbA1c-Zielwert &lt;7,0% erreicht: Safiglipron 54,9–63,5% vs. Dapagliflozin 36,5%. Gewichtsverlust –2,35% bis –4,17% (Safiglipron) vs. –3,60% (Dapagliflozin). GI-Nebenwirkungen bei Safiglipron häufiger, aber mild bis moderat (Abbruch 3,9–4,0% vs. 1,5%).</w:t>
      </w:r>
    </w:p>
    <w:p>
      <w:r>
        <w:rPr>
          <w:b/>
          <w:sz w:val="19"/>
        </w:rPr>
        <w:t xml:space="preserve">Übertragbarkeit: </w:t>
      </w:r>
      <w:r>
        <w:rPr>
          <w:sz w:val="19"/>
        </w:rPr>
        <w:t>China, vergleichbares Versicherungssystem nicht vorhanden – Wirksamkeitssignal neu für orale GLP-1-Nachahmer</w:t>
      </w:r>
    </w:p>
    <w:p>
      <w:r>
        <w:rPr>
          <w:color w:val="5A7D3A"/>
          <w:sz w:val="18"/>
        </w:rPr>
        <w:t>https://pubmed.ncbi.nlm.nih.gov/42834229/</w:t>
      </w:r>
    </w:p>
    <w:p>
      <w:pPr>
        <w:pStyle w:val="Heading2"/>
      </w:pPr>
      <w:r>
        <w:t>Ahlqvist-Subtypen: Heterogenität der Typ-2-Diabetes, klinische Umsetzung offen</w:t>
      </w:r>
    </w:p>
    <w:p>
      <w:r>
        <w:rPr>
          <w:i/>
          <w:color w:val="666666"/>
          <w:sz w:val="18"/>
        </w:rPr>
        <w:t>Landgraf W et al.  ·  Diabetes Obes Metab  ·  05.10.2026  ·  PMID 42833878</w:t>
      </w:r>
    </w:p>
    <w:p>
      <w:r>
        <w:t>Narrative Übersicht: 28 Kohorten mit &gt;97.000 Menschen mit Typ-2-Diabetes, klassifiziert nach Ahlqvist-Methode (k-means clustering) in vier Subphänotypen (SIDD, SIRD, MARD, MOD).</w:t>
      </w:r>
    </w:p>
    <w:p>
      <w:r>
        <w:rPr>
          <w:b/>
        </w:rPr>
        <w:t xml:space="preserve">Ergebnis: </w:t>
      </w:r>
      <w:r>
        <w:t>MARD (mild altersbedingt) und MOD (mild adipositätsassoziiert) sind am häufigsten. SIDD zeigt schwere Insulindefizienz mit niedrigen C-Peptid-Spiegeln; SIRD Insulinresistenz mit Nephropathie-Risiko. Retrospektive Analysen der Glukosemeditionen zeigen keine klare Überlegenheit eines Therapieschemas für einzelne Subtypen. Klinische Umsetzung bleibt durch erhebliche Barrieren behindert.</w:t>
      </w:r>
    </w:p>
    <w:p>
      <w:r>
        <w:rPr>
          <w:b/>
          <w:sz w:val="19"/>
        </w:rPr>
        <w:t xml:space="preserve">Übertragbarkeit: </w:t>
      </w:r>
      <w:r>
        <w:rPr>
          <w:sz w:val="19"/>
        </w:rPr>
        <w:t>Europäische und asiatische Kohorten – Machbarkeit in Deutschland unklar, weitere Studien nötig</w:t>
      </w:r>
    </w:p>
    <w:p>
      <w:r>
        <w:rPr>
          <w:color w:val="5A7D3A"/>
          <w:sz w:val="18"/>
        </w:rPr>
        <w:t>https://pubmed.ncbi.nlm.nih.gov/42833878/</w:t>
      </w:r>
    </w:p>
    <w:p>
      <w:pPr>
        <w:pStyle w:val="Heading1"/>
      </w:pPr>
      <w:r>
        <w:t>Aufgenommen am 07.10.2026</w:t>
      </w:r>
    </w:p>
    <w:p>
      <w:pPr>
        <w:pStyle w:val="Heading2"/>
      </w:pPr>
      <w:r>
        <w:t>Frühe Diabetesschulung reduziert kardiovaskuläre Folgen um 16–23 %</w:t>
      </w:r>
    </w:p>
    <w:p>
      <w:r>
        <w:rPr>
          <w:i/>
          <w:color w:val="666666"/>
          <w:sz w:val="18"/>
        </w:rPr>
        <w:t>Cohen DA et al.  ·  Prim Care Diabetes  ·  06.10.2026  ·  PMID 42838835</w:t>
      </w:r>
    </w:p>
    <w:p>
      <w:r>
        <w:t>Retrospektive Kohortenstudie mit 134.411 Patienten mit Typ-2-Diabetes aus dem Datensatz eines US-amerikanischen Versicherers (Kaiser Permanente), um zu klären, ob strukturierte Diabetesschulung innerhalb von 3 Monaten nach Diagnose langfristig Herzinfarkt, Herzinsuffizienz und Schlaganfall reduziert.</w:t>
      </w:r>
    </w:p>
    <w:p>
      <w:r>
        <w:rPr>
          <w:b/>
        </w:rPr>
        <w:t xml:space="preserve">Ergebnis: </w:t>
      </w:r>
      <w:r>
        <w:t>Patienten, die Schulung erhielten, hatten über 12 Jahre nach Diagnose niedrigere Raten von Myokardinfarkt (HR 0,77; 95%-KI 0,69–0,87), Herzinsuffizienz (HR 0,84; 0,75–0,94) und Schlaganfall (HR 0,84; 0,75–0,93) im Vergleich zu ungeschulten Patienten. Der Nutzen war unabhängig von demografischen und klinischen Risikofaktoren.</w:t>
      </w:r>
    </w:p>
    <w:p>
      <w:r>
        <w:rPr>
          <w:b/>
          <w:sz w:val="19"/>
        </w:rPr>
        <w:t xml:space="preserve">Übertragbarkeit: </w:t>
      </w:r>
      <w:r>
        <w:rPr>
          <w:sz w:val="19"/>
        </w:rPr>
        <w:t>USA, integrierte Krankenversicherung; Grundprinzip auf deutsche DMP-Programme übertragbar, deren Umsetzung jedoch variabel ist.</w:t>
      </w:r>
    </w:p>
    <w:p>
      <w:r>
        <w:rPr>
          <w:color w:val="5A7D3A"/>
          <w:sz w:val="18"/>
        </w:rPr>
        <w:t>https://pubmed.ncbi.nlm.nih.gov/42838835/</w:t>
      </w:r>
    </w:p>
    <w:p>
      <w:pPr>
        <w:pStyle w:val="Heading2"/>
      </w:pPr>
      <w:r>
        <w:t>Globale Last der diabetischen Retinopathie wächst kontinuierlich, Typ-2-Diabetes trägt am meisten bei</w:t>
      </w:r>
    </w:p>
    <w:p>
      <w:r>
        <w:rPr>
          <w:i/>
          <w:color w:val="666666"/>
          <w:sz w:val="18"/>
        </w:rPr>
        <w:t>Lin X et al.  ·  Endocrine  ·  06.10.2026  ·  PMID 42837084</w:t>
      </w:r>
    </w:p>
    <w:p>
      <w:r>
        <w:t>Zeitreihenanalyse mit Age-Period-Cohort-Modellierung der Global-Burden-of-Disease-Daten von 1990 bis 2021 zur Häufigkeit diabetisbezogener Sehverschlechterung und Blindheit weltweit.</w:t>
      </w:r>
    </w:p>
    <w:p>
      <w:r>
        <w:rPr>
          <w:b/>
        </w:rPr>
        <w:t xml:space="preserve">Ergebnis: </w:t>
      </w:r>
      <w:r>
        <w:t>Die altersstandardisierte Prävalenz der Blindheit durch Typ-1-Diabetes stieg kontinuierlich (Männer: durchschnittliche jährliche prozentuale Veränderung 0,82 %; Frauen: 1,31 %). Bevölkerungswachstum war der Haupttreiber für moderate und schwere Sehverschlechterung; epidemiologische Änderungen trugen am meisten zu Blindheitsfällen bei. Ältere Bevölkerung und Typ-2-Diabetes waren mit höherer Last assoziiert.</w:t>
      </w:r>
    </w:p>
    <w:p>
      <w:r>
        <w:rPr>
          <w:b/>
          <w:sz w:val="19"/>
        </w:rPr>
        <w:t xml:space="preserve">Übertragbarkeit: </w:t>
      </w:r>
      <w:r>
        <w:rPr>
          <w:sz w:val="19"/>
        </w:rPr>
        <w:t>Globale Surveillance-Daten; relevant für Präventionspriorisierung, zeigt aber keine regionale Spezifität für Deutschland.</w:t>
      </w:r>
    </w:p>
    <w:p>
      <w:r>
        <w:rPr>
          <w:color w:val="5A7D3A"/>
          <w:sz w:val="18"/>
        </w:rPr>
        <w:t>https://pubmed.ncbi.nlm.nih.gov/42837084/</w:t>
      </w:r>
    </w:p>
    <w:p>
      <w:pPr>
        <w:pStyle w:val="Heading2"/>
      </w:pPr>
      <w:r>
        <w:t>Südostasiaten haben höhere de-novo-Lipogenese in der Leber – Mechanismus erhöhten Diabetesrisikos</w:t>
      </w:r>
    </w:p>
    <w:p>
      <w:r>
        <w:rPr>
          <w:i/>
          <w:color w:val="666666"/>
          <w:sz w:val="18"/>
        </w:rPr>
        <w:t>Azhar M et al.  ·  Diabetologia  ·  06.10.2026  ·  PMID 42836860</w:t>
      </w:r>
    </w:p>
    <w:p>
      <w:r>
        <w:t>Proof-of-Concept-Fallkontrollstudie mit 7 Südostasiaten und 6 Europäern, matched für Alter und BMI, unter Verwendung von Deuterium-Magnetresonanz zur direkten Messung der Leberfetteinlagerung durch de-novo-Lipogenese (DNL).</w:t>
      </w:r>
    </w:p>
    <w:p>
      <w:r>
        <w:rPr>
          <w:b/>
        </w:rPr>
        <w:t xml:space="preserve">Ergebnis: </w:t>
      </w:r>
      <w:r>
        <w:t>Südostasiaten zeigten höhere fraktionale und absolute DNL-abgeleitete Leberfettmengen als Europäer (beide p=0,041). DNL korrelierte mit Gesamtleberfett (r=0,874–0,888; p=0,001) und Insulinresistenz (HOMA-IR: r=0,659, p=0,014). Diese Unterschiede könnten den um 6-fach höheren Diabetesrisiko bei Südostasiaten erklären.</w:t>
      </w:r>
    </w:p>
    <w:p>
      <w:r>
        <w:rPr>
          <w:b/>
          <w:sz w:val="19"/>
        </w:rPr>
        <w:t xml:space="preserve">Übertragbarkeit: </w:t>
      </w:r>
      <w:r>
        <w:rPr>
          <w:sz w:val="19"/>
        </w:rPr>
        <w:t>Britische akademische Zentren mit NHS-Infrastruktur; Mechanismus ethnischer Variation, nicht direkt für deutsche Primärversorgung umsetzbar.</w:t>
      </w:r>
    </w:p>
    <w:p>
      <w:r>
        <w:rPr>
          <w:color w:val="5A7D3A"/>
          <w:sz w:val="18"/>
        </w:rPr>
        <w:t>https://pubmed.ncbi.nlm.nih.gov/42836860/</w:t>
      </w:r>
    </w:p>
    <w:p>
      <w:pPr>
        <w:pStyle w:val="Heading2"/>
      </w:pPr>
      <w:r>
        <w:t>Fluvoxamin verbessert Fatigue bei Long COVID mit 58 % höherer Wahrscheinlichkeit bei Tag 90</w:t>
      </w:r>
    </w:p>
    <w:p>
      <w:r>
        <w:rPr>
          <w:i/>
          <w:color w:val="666666"/>
          <w:sz w:val="18"/>
        </w:rPr>
        <w:t>Reis G et al.  ·  Ann Intern Med  ·  06.10.2026  ·  PMID 42832803</w:t>
      </w:r>
    </w:p>
    <w:p>
      <w:r>
        <w:t>Randomisierte, adaptive Studie mit 399 Erwachsenen in Brasilien, die Fluvoxamin oder Metformin oder Placebo über 60 Tage gegen Long-COVID-assoziierte Fatigue testete; Outcome Fatigue Severity Scale (FSS).</w:t>
      </w:r>
    </w:p>
    <w:p>
      <w:r>
        <w:rPr>
          <w:b/>
        </w:rPr>
        <w:t xml:space="preserve">Ergebnis: </w:t>
      </w:r>
      <w:r>
        <w:t>Fluvoxamin vs. Placebo: FSS-Differenz -0,43 (Tag 60) und -0,58 (Tag 90), beide mit posteriorer Überlegenheitswahrscheinlichkeit 99 %. Metformin zeigte inklusiven Nutzen wegen Dosisreduktion durch Nebenwirkungen (Häufigkeit 45,1 % vs. 35,5 % Placebo bei 750 mg). Schwerwiegende Nebenwirkungen ≤2,7 %.</w:t>
      </w:r>
    </w:p>
    <w:p>
      <w:r>
        <w:rPr>
          <w:b/>
          <w:sz w:val="19"/>
        </w:rPr>
        <w:t xml:space="preserve">Übertragbarkeit: </w:t>
      </w:r>
      <w:r>
        <w:rPr>
          <w:sz w:val="19"/>
        </w:rPr>
        <w:t>Brasilien; Long COVID ist kein primäres Diabetesthema; Fluvoxamin-Signal beachtenswert, aber Relevanz für diabetische Patientengruppen unklar.</w:t>
      </w:r>
    </w:p>
    <w:p>
      <w:r>
        <w:rPr>
          <w:color w:val="5A7D3A"/>
          <w:sz w:val="18"/>
        </w:rPr>
        <w:t>https://pubmed.ncbi.nlm.nih.gov/42832803/</w:t>
      </w:r>
    </w:p>
    <w:p>
      <w:pPr>
        <w:pStyle w:val="Heading2"/>
      </w:pPr>
      <w:r>
        <w:t>Diagnostische und therapeutische Lücken: Ein Drittel der Patienten mit Diabetes bleibt ohne dokumentierte Versorgung</w:t>
      </w:r>
    </w:p>
    <w:p>
      <w:r>
        <w:rPr>
          <w:i/>
          <w:color w:val="666666"/>
          <w:sz w:val="18"/>
        </w:rPr>
        <w:t>Stimpson JP et al.  ·  Diabetes Care  ·  05.10.2026  ·  PMID 42832327</w:t>
      </w:r>
    </w:p>
    <w:p>
      <w:r>
        <w:t>Retrospektive Kohortenstudie mit 27.650 Erwachsenen aus US-amerikanischen Krankenversicherungsdaten (2017–2023), die Lücken zwischen laborchemisch bestätigtem Diabetes und dokumentierter ärztlicher Diagnose oder Therapieeinleitung quantifiziert.</w:t>
      </w:r>
    </w:p>
    <w:p>
      <w:r>
        <w:rPr>
          <w:b/>
        </w:rPr>
        <w:t xml:space="preserve">Ergebnis: </w:t>
      </w:r>
      <w:r>
        <w:t>66,6 % erhielten innerhalb eines Jahres sowohl Diagnosecodierung als auch medikamentöse Behandlung; 19,7 % nur Diagnose, 4,1 % nur Behandlung, 9,6 % weder noch. Höheres HbA1c war mit Diagnose und Therapie assoziiert; größere Komorbiditätslast war mit niedrigeren Raten beider Outcomes assoziiert.</w:t>
      </w:r>
    </w:p>
    <w:p>
      <w:r>
        <w:rPr>
          <w:b/>
          <w:sz w:val="19"/>
        </w:rPr>
        <w:t xml:space="preserve">Übertragbarkeit: </w:t>
      </w:r>
      <w:r>
        <w:rPr>
          <w:sz w:val="19"/>
        </w:rPr>
        <w:t>USA; illustriert Implementierungslücke, die in Deutschland durch Abrechnungsdokumentation und DMP-Strukturen teilweise adressiert wird.</w:t>
      </w:r>
    </w:p>
    <w:p>
      <w:r>
        <w:rPr>
          <w:color w:val="5A7D3A"/>
          <w:sz w:val="18"/>
        </w:rPr>
        <w:t>https://pubmed.ncbi.nlm.nih.gov/42832327/</w:t>
      </w:r>
    </w:p>
    <w:p>
      <w:pPr>
        <w:pStyle w:val="Heading2"/>
      </w:pPr>
      <w:r>
        <w:t>Mütterliche Exposition schützt vor Typ-1-Diabetes im Kindesalter – nicht genetisch erklärbar</w:t>
      </w:r>
    </w:p>
    <w:p>
      <w:r>
        <w:rPr>
          <w:i/>
          <w:color w:val="666666"/>
          <w:sz w:val="18"/>
        </w:rPr>
        <w:t>Slack SD et al.  ·  Diabetes Care  ·  01.10.2026  ·  PMID 42821443</w:t>
      </w:r>
    </w:p>
    <w:p>
      <w:r>
        <w:t>Prospektive Kohorte von 6.942 Lebendgeburten aus TEDDY-Studie, um zu klären, ob niedriges genetisches Risiko bei Kindern mit Typ-1-Diabetes-Müttern deren bekannte relative Schutzwirkung (50 % niedrigeres Risiko) erklärt.</w:t>
      </w:r>
    </w:p>
    <w:p>
      <w:r>
        <w:rPr>
          <w:b/>
        </w:rPr>
        <w:t xml:space="preserve">Ergebnis: </w:t>
      </w:r>
      <w:r>
        <w:t>Der Typ-1-Diabetes-GRS2x unterschied sich nicht zwischen Kindern mit diabetischen Müttern vs. Vätern vs. Geschwistern (alle p&gt;0,27). Mütterlicher Schutz vor Typ-1-Diabetes (HR 0,50, p=0,01) und Inselzell-Autoimmunität (HR 0,38, p=0,006) persistierte nach Anpassung für genetisches Risiko. Dieser Schutz ließ nach Alter 6 Jahren nach.</w:t>
      </w:r>
    </w:p>
    <w:p>
      <w:r>
        <w:rPr>
          <w:b/>
          <w:sz w:val="19"/>
        </w:rPr>
        <w:t xml:space="preserve">Übertragbarkeit: </w:t>
      </w:r>
      <w:r>
        <w:rPr>
          <w:sz w:val="19"/>
        </w:rPr>
        <w:t>USA-Population mit europäischen Ursprüngen; demonstriert Intrauterineffekt, mechanistisch relevant, aber ohne unmittelbare Klinikimplikation.</w:t>
      </w:r>
    </w:p>
    <w:p>
      <w:r>
        <w:rPr>
          <w:color w:val="5A7D3A"/>
          <w:sz w:val="18"/>
        </w:rPr>
        <w:t>https://pubmed.ncbi.nlm.nih.gov/42821443/</w:t>
      </w:r>
    </w:p>
    <w:p>
      <w:pPr>
        <w:pStyle w:val="Heading1"/>
      </w:pPr>
      <w:r>
        <w:t>Aufgenommen am 06.10.2026</w:t>
      </w:r>
    </w:p>
    <w:p>
      <w:pPr>
        <w:pStyle w:val="Heading2"/>
      </w:pPr>
      <w:r>
        <w:t>Hochintensives Intervalltraining senkt Insulinresistanz-Marker stärker als andere Trainingsformen</w:t>
      </w:r>
    </w:p>
    <w:p>
      <w:r>
        <w:rPr>
          <w:i/>
          <w:color w:val="666666"/>
          <w:sz w:val="18"/>
        </w:rPr>
        <w:t>Jiao B et al.  ·  Diabetes Obes Metab  ·  05.10.2026  ·  PMID 42833877</w:t>
      </w:r>
    </w:p>
    <w:p>
      <w:r>
        <w:t>Netzwerk-Metaanalyse von 86 randomisierten Studien mit 4.358 Erwachsenen mit Übergewicht oder Adipositas zur Wirkung verschiedener Trainingsmethoden auf Insulinresistenz-Biomarker.</w:t>
      </w:r>
    </w:p>
    <w:p>
      <w:r>
        <w:rPr>
          <w:b/>
        </w:rPr>
        <w:t xml:space="preserve">Ergebnis: </w:t>
      </w:r>
      <w:r>
        <w:t>HIIT reduzierte Nüchterninsulin um 2,24 μU/mL und HOMA-IR um 0,67 stärker als aerobe oder Krafttraining. Optimale wöchentliche Trainingsmenge: etwa 1.000-1.200 MET-Minuten. HIIT rangierte bei Reduktion von Nüchterninsulin (SUCRA 85,1%), Nüchternglukose (97,8%) und HOMA-IR (80,0%) an erster Stelle.</w:t>
      </w:r>
    </w:p>
    <w:p>
      <w:r>
        <w:rPr>
          <w:b/>
          <w:sz w:val="19"/>
        </w:rPr>
        <w:t xml:space="preserve">Übertragbarkeit: </w:t>
      </w:r>
      <w:r>
        <w:rPr>
          <w:sz w:val="19"/>
        </w:rPr>
        <w:t>Randomisierte Studien aus globalem Pool, prinzipiell auf Deutschland übertragbar; Trainingsintensität und -volumen sind universell anwendbar.</w:t>
      </w:r>
    </w:p>
    <w:p>
      <w:r>
        <w:rPr>
          <w:color w:val="5A7D3A"/>
          <w:sz w:val="18"/>
        </w:rPr>
        <w:t>https://pubmed.ncbi.nlm.nih.gov/42833877/</w:t>
      </w:r>
    </w:p>
    <w:p>
      <w:pPr>
        <w:pStyle w:val="Heading2"/>
      </w:pPr>
      <w:r>
        <w:t>Finerenon zusätzlich zu SGLT2-Inhibitor reduziert Albuminurie bei residualer Proteinurie um 46 %</w:t>
      </w:r>
    </w:p>
    <w:p>
      <w:r>
        <w:rPr>
          <w:i/>
          <w:color w:val="666666"/>
          <w:sz w:val="18"/>
        </w:rPr>
        <w:t>Choi MS et al.  ·  Diabetes Obes Metab  ·  05.10.2026  ·  PMID 42833666</w:t>
      </w:r>
    </w:p>
    <w:p>
      <w:r>
        <w:t>Retrospektive Kohortenstudie von 86 Patienten mit Typ-2-Diabetes und persistenter Albuminurie trotz SGLT2-Inhibitor-Therapie, Nachbeobachtung 12 Monate nach Finerenon-Addition.</w:t>
      </w:r>
    </w:p>
    <w:p>
      <w:r>
        <w:rPr>
          <w:b/>
        </w:rPr>
        <w:t xml:space="preserve">Ergebnis: </w:t>
      </w:r>
      <w:r>
        <w:t>Albuminurie-zu-Kreatinin-Verhältnis (UACR) sank um 46,2 % bei erste Nachfolgebestimmung (Median 1,6 Monate) und verblieb um 35,2 % niedriger nach 12 Monaten (95 %-KI -47,1 bis -20,7). Gesamt-Protein-zu-Kreatinin um 39,9 % bzw. 23,1 %. 51,3 % erreichten UACR-Reduktion ≥30 %. Serumkalium stieg von 4,6 auf 4,8 mmol/L; Kalium &gt;5,5 mmol/L bei 17,4 %, &gt;6,0 mmol/L bei 4,7 %.</w:t>
      </w:r>
    </w:p>
    <w:p>
      <w:r>
        <w:rPr>
          <w:b/>
          <w:sz w:val="19"/>
        </w:rPr>
        <w:t xml:space="preserve">Übertragbarkeit: </w:t>
      </w:r>
      <w:r>
        <w:rPr>
          <w:sz w:val="19"/>
        </w:rPr>
        <w:t>Südkorea mit vergleichbarem Gesundheitssystem; Real-World-Evidenz für Sekundär-Intervention bei residualer Albuminurie.</w:t>
      </w:r>
    </w:p>
    <w:p>
      <w:r>
        <w:rPr>
          <w:color w:val="5A7D3A"/>
          <w:sz w:val="18"/>
        </w:rPr>
        <w:t>https://pubmed.ncbi.nlm.nih.gov/42833666/</w:t>
      </w:r>
    </w:p>
    <w:p>
      <w:pPr>
        <w:pStyle w:val="Heading2"/>
      </w:pPr>
      <w:r>
        <w:t>Diabetische Fußgeschwüre hinterlassen psychische Belastungen trotz verbesserter Fußpflege</w:t>
      </w:r>
    </w:p>
    <w:p>
      <w:r>
        <w:rPr>
          <w:i/>
          <w:color w:val="666666"/>
          <w:sz w:val="18"/>
        </w:rPr>
        <w:t>Thomsen M et al.  ·  J Diabetes Complications  ·  02.10.2026  ·  PMID 42833180</w:t>
      </w:r>
    </w:p>
    <w:p>
      <w:r>
        <w:t>Dänische Querschnittsstudie aus regionaler Diabetes-Umfrage (n=6.912) zur Assoziation diabetischer Fußgeschwüre mit Fußpflegeverhalten und Lebensqualität mittels NAFF, SF-36, HADS.</w:t>
      </w:r>
    </w:p>
    <w:p>
      <w:r>
        <w:rPr>
          <w:b/>
        </w:rPr>
        <w:t xml:space="preserve">Ergebnis: </w:t>
      </w:r>
      <w:r>
        <w:t>Patienten mit vorherigen Fußgeschwüren zeigten bessere Fußpflege-Scores (NAFF 50 vs. 47, p&lt;0,01), aber signifikant höhere Angst (HADS-A: 5 [2;8] vs. 3 [1;6], p&lt;0,01) und Depression (HADS-D: 3 [1;7] vs. 2 [0;4], p&lt;0,01) sowie niedrigere Lebensqualität (SF-36: 59,3 vs. 78,2, p&lt;0,01).</w:t>
      </w:r>
    </w:p>
    <w:p>
      <w:r>
        <w:rPr>
          <w:b/>
          <w:sz w:val="19"/>
        </w:rPr>
        <w:t xml:space="preserve">Übertragbarkeit: </w:t>
      </w:r>
      <w:r>
        <w:rPr>
          <w:sz w:val="19"/>
        </w:rPr>
        <w:t>Dänisches öffentliches Gesundheitssystem; zeigt psychosoziale Langfolgenlast trotz verbesserter Prävention, relevant für deutsche Rehabilitations-Programme.</w:t>
      </w:r>
    </w:p>
    <w:p>
      <w:r>
        <w:rPr>
          <w:color w:val="5A7D3A"/>
          <w:sz w:val="18"/>
        </w:rPr>
        <w:t>https://pubmed.ncbi.nlm.nih.gov/42833180/</w:t>
      </w:r>
    </w:p>
    <w:p>
      <w:pPr>
        <w:pStyle w:val="Heading2"/>
      </w:pPr>
      <w:r>
        <w:t>Viszerales Fettgewebe produziert überproportional Endocannabinoide bei Typ-2-Diabetes</w:t>
      </w:r>
    </w:p>
    <w:p>
      <w:r>
        <w:rPr>
          <w:i/>
          <w:color w:val="666666"/>
          <w:sz w:val="18"/>
        </w:rPr>
        <w:t>Barbosa R et al.  ·  Diabetologia  ·  05.10.2026  ·  PMID 42831899</w:t>
      </w:r>
    </w:p>
    <w:p>
      <w:r>
        <w:t>Studie an Mäusen und Menschen zur Rolle von Endocannabinoiden im viszeralen Fettgewebe als Treiber von Insulinresistenz.</w:t>
      </w:r>
    </w:p>
    <w:p>
      <w:r>
        <w:rPr>
          <w:b/>
        </w:rPr>
        <w:t xml:space="preserve">Ergebnis: </w:t>
      </w:r>
      <w:r>
        <w:t>Typ-2-Diabetes (nicht bloße Adipositas) war mit 1,7-fach erhöhter 2-AG-Produktion (p&lt;0,05) und 1,8-fach erhöhter Anandamid-Produktion (p&lt;0,05) im viszeralen Fettgewebe assoziiert. AEA-Produktion korrelierte mit HbA1c (ρ=0,48, p=0,003). Transgenomische Analyse zeigte insulinresistenz- und inflammationsgetriebene Dysregulation als Mechanismus.</w:t>
      </w:r>
    </w:p>
    <w:p>
      <w:r>
        <w:rPr>
          <w:b/>
          <w:sz w:val="19"/>
        </w:rPr>
        <w:t xml:space="preserve">Übertragbarkeit: </w:t>
      </w:r>
      <w:r>
        <w:rPr>
          <w:sz w:val="19"/>
        </w:rPr>
        <w:t>Französische Universitätskliniken mit Biosicherheitsstandards; Grundlagenmodell für potenzielle Therapieziele bei Insulinresistenz.</w:t>
      </w:r>
    </w:p>
    <w:p>
      <w:r>
        <w:rPr>
          <w:color w:val="5A7D3A"/>
          <w:sz w:val="18"/>
        </w:rPr>
        <w:t>https://pubmed.ncbi.nlm.nih.gov/42831899/</w:t>
      </w:r>
    </w:p>
    <w:p>
      <w:pPr>
        <w:pStyle w:val="Heading2"/>
      </w:pPr>
      <w:r>
        <w:t>Insulinresistenz im 21. Jahrhundert: Neubewertung als heterogenes Spektrum statt uniforme Störung</w:t>
      </w:r>
    </w:p>
    <w:p>
      <w:r>
        <w:rPr>
          <w:i/>
          <w:color w:val="666666"/>
          <w:sz w:val="18"/>
        </w:rPr>
        <w:t>Gastaldelli A et al.  ·  Diabetologia  ·  28.09.2026  ·  PMID 42803809</w:t>
      </w:r>
    </w:p>
    <w:p>
      <w:r>
        <w:t>Expertenforum von Diabetologia, Diabetes und Diabetes Care mit internationalen Grundlagen- und Kliniker:innen zur Neudefinition von Insulinresistenz und therapeutischen Perspektiven.</w:t>
      </w:r>
    </w:p>
    <w:p>
      <w:r>
        <w:rPr>
          <w:b/>
        </w:rPr>
        <w:t xml:space="preserve">Ergebnis: </w:t>
      </w:r>
      <w:r>
        <w:t>Konsens: Insulinresistenz ist nicht eine single pathophysiologische Entität, sondern ein heterogenes, hochplastisches Spektrum adaptiver und maladaptiver, akuter und chronischer Reaktionen, die unterschiedlich in Organen und biologischen Prozessen manifest werden. Bestehende Therapien wirken meist indirekt; true Insulinsensierer sind noch nicht etabliert. Forderung nach Forschung zu Weg-spezifischen Defekten.</w:t>
      </w:r>
    </w:p>
    <w:p>
      <w:r>
        <w:rPr>
          <w:b/>
          <w:sz w:val="19"/>
        </w:rPr>
        <w:t xml:space="preserve">Übertragbarkeit: </w:t>
      </w:r>
      <w:r>
        <w:rPr>
          <w:sz w:val="19"/>
        </w:rPr>
        <w:t>Deutschland vertreten (Universitäten Düsseldorf, Ulm, Tübingen); europäischer Konsens-Standard zu Pathophysiologie-Konzepten.</w:t>
      </w:r>
    </w:p>
    <w:p>
      <w:r>
        <w:rPr>
          <w:color w:val="5A7D3A"/>
          <w:sz w:val="18"/>
        </w:rPr>
        <w:t>https://pubmed.ncbi.nlm.nih.gov/42803809/</w:t>
      </w:r>
    </w:p>
    <w:p>
      <w:pPr>
        <w:pStyle w:val="Heading1"/>
      </w:pPr>
      <w:r>
        <w:t>Aufgenommen am 05.10.2026</w:t>
      </w:r>
    </w:p>
    <w:p>
      <w:pPr>
        <w:pStyle w:val="Heading2"/>
      </w:pPr>
      <w:r>
        <w:t>Kognitive Gebrechlichkeit und Diabetesrisiko: 11,8 % versus 18,1 %</w:t>
      </w:r>
    </w:p>
    <w:p>
      <w:r>
        <w:rPr>
          <w:i/>
          <w:color w:val="666666"/>
          <w:sz w:val="18"/>
        </w:rPr>
        <w:t>Li M et al.  ·  Diabetes Res Clin Pract  ·  04.10.2026  ·  PMID 42830185</w:t>
      </w:r>
    </w:p>
    <w:p>
      <w:r>
        <w:t>Prospektive Kohortenstudie (CHARLS, HRS, ELSA) mit 23.458 Erwachsenen ≥45 Jahren ohne Baseline-Diabetes, um Übergänge der kognitiven Gebrechlichkeit und späteres Diabetesrisiko zu untersuchen.</w:t>
      </w:r>
    </w:p>
    <w:p>
      <w:r>
        <w:rPr>
          <w:b/>
        </w:rPr>
        <w:t xml:space="preserve">Ergebnis: </w:t>
      </w:r>
      <w:r>
        <w:t>Stabile günstige Entwicklung versus ungünstige: OR 0,66 (95%-KI 0,59–0,74). Längsschnittliche gezielte Maximum-Likelihood-Schätzung: 11,8 % versus 18,1 % Diabetesrisiko über Zeit unter hypothetischen Mustern (Risikodifferenz −6,2 Prozentpunkte, 95%-KI −8,2 bis −4,3).</w:t>
      </w:r>
    </w:p>
    <w:p>
      <w:r>
        <w:rPr>
          <w:b/>
          <w:sz w:val="19"/>
        </w:rPr>
        <w:t xml:space="preserve">Übertragbarkeit: </w:t>
      </w:r>
      <w:r>
        <w:rPr>
          <w:sz w:val="19"/>
        </w:rPr>
        <w:t>Mehrnationale Daten (China, USA, UK), wiederholte Messungen identifizieren vulnerable Subgruppen für Prävention.</w:t>
      </w:r>
    </w:p>
    <w:p>
      <w:r>
        <w:rPr>
          <w:color w:val="5A7D3A"/>
          <w:sz w:val="18"/>
        </w:rPr>
        <w:t>https://pubmed.ncbi.nlm.nih.gov/42830185/</w:t>
      </w:r>
    </w:p>
    <w:p>
      <w:pPr>
        <w:pStyle w:val="Heading2"/>
      </w:pPr>
      <w:r>
        <w:t>Umweltbelastung: Dynamische Gehhilfen versus Gipsverband bei Fusswunden</w:t>
      </w:r>
    </w:p>
    <w:p>
      <w:r>
        <w:rPr>
          <w:i/>
          <w:color w:val="666666"/>
          <w:sz w:val="18"/>
        </w:rPr>
        <w:t>van Netten JJ et al.  ·  Diabetologia  ·  03.10.2026  ·  PMID 42829352</w:t>
      </w:r>
    </w:p>
    <w:p>
      <w:r>
        <w:t>Lebenszyklusanalyse von drei Offloadingverfahren bei Diabetespatienten mit plantarem Fusswunddefekt (Gipsverband versus nicht abnehmbarer und abnehmbarer Walker).</w:t>
      </w:r>
    </w:p>
    <w:p>
      <w:r>
        <w:rPr>
          <w:b/>
        </w:rPr>
        <w:t xml:space="preserve">Ergebnis: </w:t>
      </w:r>
      <w:r>
        <w:t>Gesamtumweltbelastung niedrigster bei abnehmbarem Walker: 90 kg CO₂-Äquivalente, bei nicht abnehmbarem Walker 108 kg CO₂-Äq., bei Gipsverband 141 kg CO₂-Äq. Patiententransport verursachte 59–78 % der Auswirkungen pro Verfahren. Die Differenzen sind klinisch relevant für Entscheidungen im Wundmanagement.</w:t>
      </w:r>
    </w:p>
    <w:p>
      <w:r>
        <w:rPr>
          <w:b/>
          <w:sz w:val="19"/>
        </w:rPr>
        <w:t xml:space="preserve">Übertragbarkeit: </w:t>
      </w:r>
      <w:r>
        <w:rPr>
          <w:sz w:val="19"/>
        </w:rPr>
        <w:t>Niederlande, vergleichbare europäische Versorgungslogistik und Dokumentation.</w:t>
      </w:r>
    </w:p>
    <w:p>
      <w:r>
        <w:rPr>
          <w:color w:val="5A7D3A"/>
          <w:sz w:val="18"/>
        </w:rPr>
        <w:t>https://pubmed.ncbi.nlm.nih.gov/42829352/</w:t>
      </w:r>
    </w:p>
    <w:p>
      <w:pPr>
        <w:pStyle w:val="Heading2"/>
      </w:pPr>
      <w:r>
        <w:t>Binge-Eating-Störung und Typ-2-Diabetes: 2,9 % prävalent, frühere Diagnose</w:t>
      </w:r>
    </w:p>
    <w:p>
      <w:r>
        <w:rPr>
          <w:i/>
          <w:color w:val="666666"/>
          <w:sz w:val="18"/>
        </w:rPr>
        <w:t>Nybo PF et al.  ·  Diabet Med  ·  03.10.2026  ·  PMID 42828436</w:t>
      </w:r>
    </w:p>
    <w:p>
      <w:r>
        <w:t>Querschnittstudie in dänischen Typ-2-Diabetes-Patienten (DD2-Kohorte, n=2.459) zur Häufigkeit und klinischen Charakteristika der Binge-Eating-Symptome mittels BED-Q-Fragebogen.</w:t>
      </w:r>
    </w:p>
    <w:p>
      <w:r>
        <w:rPr>
          <w:b/>
        </w:rPr>
        <w:t xml:space="preserve">Ergebnis: </w:t>
      </w:r>
      <w:r>
        <w:t>72 Personen (2,9 %) mit BED-Symptomen, 76 (3,1 %) subklinisch. BED assoziiert mit jüngerem Alter bei T2DM-Diagnose (Median 51,8 vs. 59,5 Jahre), schwerem Übergewicht (BMI ≥35: PR 11,37, 95%-KI 2,78–46,49), weiblichem Geschlecht (PR 1,54) und niedriger Lebenszufriedenheit (PR 1,83).</w:t>
      </w:r>
    </w:p>
    <w:p>
      <w:r>
        <w:rPr>
          <w:b/>
          <w:sz w:val="19"/>
        </w:rPr>
        <w:t xml:space="preserve">Übertragbarkeit: </w:t>
      </w:r>
      <w:r>
        <w:rPr>
          <w:sz w:val="19"/>
        </w:rPr>
        <w:t>Dänemark, europäisches Versicherungssystem, direkt übertragbar auf deutschsprachige Praxen.</w:t>
      </w:r>
    </w:p>
    <w:p>
      <w:r>
        <w:rPr>
          <w:color w:val="5A7D3A"/>
          <w:sz w:val="18"/>
        </w:rPr>
        <w:t>https://pubmed.ncbi.nlm.nih.gov/42828436/</w:t>
      </w:r>
    </w:p>
    <w:p>
      <w:pPr>
        <w:pStyle w:val="Heading2"/>
      </w:pPr>
      <w:r>
        <w:t>Automatische Insulinpumpen in Frühschwangerschaft: 65–76 % Time in Range</w:t>
      </w:r>
    </w:p>
    <w:p>
      <w:r>
        <w:rPr>
          <w:i/>
          <w:color w:val="666666"/>
          <w:sz w:val="18"/>
        </w:rPr>
        <w:t>Hallström S et al.  ·  Diabet Med  ·  03.10.2026  ·  PMID 42828424</w:t>
      </w:r>
    </w:p>
    <w:p>
      <w:r>
        <w:t>Beobachtungsstudie zu off-label-Einsatz von AID-Systemen ohne Schwangerschaftsalgorithmen bei 37 Frauen mit Typ-1-Diabetes in Frühschwangerschaft, manuelle Umschaltung ab Trimester 2.</w:t>
      </w:r>
    </w:p>
    <w:p>
      <w:r>
        <w:rPr>
          <w:b/>
        </w:rPr>
        <w:t xml:space="preserve">Ergebnis: </w:t>
      </w:r>
      <w:r>
        <w:t>Mediane Aktivierung automatischer Funktionen bis zur 18,9. Schwangerschaftswoche. Time in Range Schwangerschaft (TIRp): 65,0 % (Trimester 1), 70,1 % (Trimester 2), 76,5 % (Trimester 3). Nur 27 % erreichten TIRp &gt;70 % in allen Trimestern. 91,9 % erhielten zusätzlich Insulin-Langzeitpräparate; kein Sicherheitssignal, 49 % Kaiserschnitte, 32,4 % Large-for-Gestational-Age-Neugeborene.</w:t>
      </w:r>
    </w:p>
    <w:p>
      <w:r>
        <w:rPr>
          <w:b/>
          <w:sz w:val="19"/>
        </w:rPr>
        <w:t xml:space="preserve">Übertragbarkeit: </w:t>
      </w:r>
      <w:r>
        <w:rPr>
          <w:sz w:val="19"/>
        </w:rPr>
        <w:t>Schweden, Closed-Loop-Technologie übertragbar; Daten zeigen Grenzen off-label-Verwendung.</w:t>
      </w:r>
    </w:p>
    <w:p>
      <w:r>
        <w:rPr>
          <w:color w:val="5A7D3A"/>
          <w:sz w:val="18"/>
        </w:rPr>
        <w:t>https://pubmed.ncbi.nlm.nih.gov/42828424/</w:t>
      </w:r>
    </w:p>
    <w:p>
      <w:pPr>
        <w:pStyle w:val="Heading2"/>
      </w:pPr>
      <w:r>
        <w:t>Primärversorgung global: Nurse- und Apotheker-geführte Modelle verbessern Ergebnisse</w:t>
      </w:r>
    </w:p>
    <w:p>
      <w:r>
        <w:rPr>
          <w:i/>
          <w:color w:val="666666"/>
          <w:sz w:val="18"/>
        </w:rPr>
        <w:t>Kar P et al.  ·  Lancet Diabetes Endocrinol  ·  01.10.2026  ·  PMID 42822481</w:t>
      </w:r>
    </w:p>
    <w:p>
      <w:r>
        <w:t>Narrative Übersicht über Rolle der Primärversorgung bei Typ-2-Diabetes global, mit Fokus auf multiprofessionelle Teams, digitale Pfade und Umsetzungsherausforderungen in Ländern mit niedrigem und mittlerem Einkommen sowie etablierten Systemen.</w:t>
      </w:r>
    </w:p>
    <w:p>
      <w:r>
        <w:rPr>
          <w:b/>
        </w:rPr>
        <w:t xml:space="preserve">Ergebnis: </w:t>
      </w:r>
      <w:r>
        <w:t>Leitlinien dokumentieren: Nurse-geführte und Apotheker-geführte Interventionen sowie integrierte multidisziplinäre Teams in Primär- und Gemeindesettings zeigen Verbesserungen in Glukosekontrolle, kardiometabolischen Endpunkten und Gesundheitsnutzung bei Typ-2-Diabetes. WHO Global Diabetes Compact und UN-Ziele für nicht-übertragbare Krankheiten betonen Stärkung der Primärversorgung zur kostenwirksamen, gerechten Versorgung im Maßstab.</w:t>
      </w:r>
    </w:p>
    <w:p>
      <w:r>
        <w:rPr>
          <w:b/>
          <w:sz w:val="19"/>
        </w:rPr>
        <w:t xml:space="preserve">Übertragbarkeit: </w:t>
      </w:r>
      <w:r>
        <w:rPr>
          <w:sz w:val="19"/>
        </w:rPr>
        <w:t>Globale Evidenz (UK, Kanada, Australien, Südamerika, Afrika), transferierbar auf deutsche DMP-Strukturen.</w:t>
      </w:r>
    </w:p>
    <w:p>
      <w:r>
        <w:rPr>
          <w:color w:val="5A7D3A"/>
          <w:sz w:val="18"/>
        </w:rPr>
        <w:t>https://pubmed.ncbi.nlm.nih.gov/42822481/</w:t>
      </w:r>
    </w:p>
    <w:p>
      <w:pPr>
        <w:pStyle w:val="Heading2"/>
      </w:pPr>
      <w:r>
        <w:t>Depression und Progresson zu Nierenversagen: paradoxes Schutzeffekt-Artefakt</w:t>
      </w:r>
    </w:p>
    <w:p>
      <w:r>
        <w:rPr>
          <w:i/>
          <w:color w:val="666666"/>
          <w:sz w:val="18"/>
        </w:rPr>
        <w:t>Habte-Asres HH et al.  ·  Diabet Med  ·  30.09.2026  ·  PMID 42817195</w:t>
      </w:r>
    </w:p>
    <w:p>
      <w:r>
        <w:t>Populationsbasierte retrospektive UK-Kohortenstudie (CPRD) mit 58.769 Diabetespatienten mit chronischer Nierenerkrankung Stadium 1–4 zur Assoziation zwischen Depression und Progression zu ESKD unter Berücksichtigung konkurrierender Mortalität.</w:t>
      </w:r>
    </w:p>
    <w:p>
      <w:r>
        <w:rPr>
          <w:b/>
        </w:rPr>
        <w:t xml:space="preserve">Ergebnis: </w:t>
      </w:r>
      <w:r>
        <w:t>14,3 % mit Depression. Nach mittlerem Follow-up 5,6 ± 3,4 Jahren: 1.720 Progressionen zu ESKD, 25.127 Todesfälle zuvor. Depression assoziiert mit niedrigerem Sub-Distribution-Hazard für ESKD (adjustiert: SHR 0,82, 95%-KI 0,68–0,99) – vermutlich Sterblichkeitsverzerrung, nicht echte Protektion.</w:t>
      </w:r>
    </w:p>
    <w:p>
      <w:r>
        <w:rPr>
          <w:b/>
          <w:sz w:val="19"/>
        </w:rPr>
        <w:t xml:space="preserve">Übertragbarkeit: </w:t>
      </w:r>
      <w:r>
        <w:rPr>
          <w:sz w:val="19"/>
        </w:rPr>
        <w:t>Großbritannien, europäisches Sozialversicherungssystem, methodische Warnung vor konkurrierender Mortalität.</w:t>
      </w:r>
    </w:p>
    <w:p>
      <w:r>
        <w:rPr>
          <w:color w:val="5A7D3A"/>
          <w:sz w:val="18"/>
        </w:rPr>
        <w:t>https://pubmed.ncbi.nlm.nih.gov/42817195/</w:t>
      </w:r>
    </w:p>
    <w:p>
      <w:pPr>
        <w:pStyle w:val="Heading1"/>
      </w:pPr>
      <w:r>
        <w:t>Aufgenommen am 04.10.2026</w:t>
      </w:r>
    </w:p>
    <w:p>
      <w:pPr>
        <w:pStyle w:val="Heading2"/>
      </w:pPr>
      <w:r>
        <w:t>Typ-2-Diabetes-Management 2026: SGLT2-Inhibitoren und GLP-1-Therapien früher einsetzen</w:t>
      </w:r>
    </w:p>
    <w:p>
      <w:r>
        <w:rPr>
          <w:i/>
          <w:color w:val="666666"/>
          <w:sz w:val="18"/>
        </w:rPr>
        <w:t>Davies MJ et al.  ·  Diabetes Care  ·  02.10.2026  ·  PMID 42825450</w:t>
      </w:r>
    </w:p>
    <w:p>
      <w:r>
        <w:t>ADA/EASD-Konsensus empfiehlt eine Neubewertung der Typ-2-Diabetes-Therapie mit frühzeitiger Verwendung von SGLT2-Inhibitoren und/oder GLP-1-basierten Therapien bereits von der Diagnose an für Organprotektion.</w:t>
      </w:r>
    </w:p>
    <w:p>
      <w:r>
        <w:rPr>
          <w:b/>
        </w:rPr>
        <w:t xml:space="preserve">Ergebnis: </w:t>
      </w:r>
      <w:r>
        <w:t>Kernempfehlung: SGLT2-Inhibitoren und GLP-1-Therapeutika sollten früher, potenziell ab Diagnose, eingesetzt werden; Kombination beider Klassen wird bei kardiovaskulären Erkrankungen, chronischer Nierenerkrankung und Herzinsuffizienz empfohlen. Dies markiert Paradigmenwechsel von reiner Glukosekontrolle zu organoprotektiver Therapie.</w:t>
      </w:r>
    </w:p>
    <w:p>
      <w:r>
        <w:rPr>
          <w:b/>
          <w:sz w:val="19"/>
        </w:rPr>
        <w:t xml:space="preserve">Übertragbarkeit: </w:t>
      </w:r>
      <w:r>
        <w:rPr>
          <w:sz w:val="19"/>
        </w:rPr>
        <w:t>USA/Europa, aber Verfügbarkeit und Erstattung in Deutschland (DMP, Hilfsmittelverordnung) klären.</w:t>
      </w:r>
    </w:p>
    <w:p>
      <w:r>
        <w:rPr>
          <w:color w:val="5A7D3A"/>
          <w:sz w:val="18"/>
        </w:rPr>
        <w:t>https://pubmed.ncbi.nlm.nih.gov/42825450/</w:t>
      </w:r>
    </w:p>
    <w:p>
      <w:pPr>
        <w:pStyle w:val="Heading2"/>
      </w:pPr>
      <w:r>
        <w:t>Crisugabalin lindert diabetische Neuropathieschmerzen besser als Pregabalin</w:t>
      </w:r>
    </w:p>
    <w:p>
      <w:r>
        <w:rPr>
          <w:i/>
          <w:color w:val="666666"/>
          <w:sz w:val="18"/>
        </w:rPr>
        <w:t>Li Y et al.  ·  Diabetes Obes Metab  ·  02.10.2026  ·  PMID 42823911</w:t>
      </w:r>
    </w:p>
    <w:p>
      <w:r>
        <w:t>Randomisierte kontrollierte Studie bei 93 Patienten mit diabetisch-peripherer Neuropathie und unzureichender Pregabalin-Antwort verglich Crisugabalin 40 mg/Tag mit Pregabalin 300 mg/Tag über 4 Wochen.</w:t>
      </w:r>
    </w:p>
    <w:p>
      <w:r>
        <w:rPr>
          <w:b/>
        </w:rPr>
        <w:t xml:space="preserve">Ergebnis: </w:t>
      </w:r>
      <w:r>
        <w:t>Crisugabalin zeigte größere Schmerzreduktion (SF-MPQ-Differenz −7,2 Punkte; 95%-KI −12,4 bis −2,0; p=0,007). Unerwünschte Ereignisse traten bei 29,5 % (Crisugabalin) vs. 47,8 % (Pregabalin) auf.</w:t>
      </w:r>
    </w:p>
    <w:p>
      <w:r>
        <w:rPr>
          <w:b/>
          <w:sz w:val="19"/>
        </w:rPr>
        <w:t xml:space="preserve">Übertragbarkeit: </w:t>
      </w:r>
      <w:r>
        <w:rPr>
          <w:sz w:val="19"/>
        </w:rPr>
        <w:t>China, GABA-Analog, ggf. Substanzliste bei Kostenträgern klären.</w:t>
      </w:r>
    </w:p>
    <w:p>
      <w:r>
        <w:rPr>
          <w:color w:val="5A7D3A"/>
          <w:sz w:val="18"/>
        </w:rPr>
        <w:t>https://pubmed.ncbi.nlm.nih.gov/42823911/</w:t>
      </w:r>
    </w:p>
    <w:p>
      <w:pPr>
        <w:pStyle w:val="Heading2"/>
      </w:pPr>
      <w:r>
        <w:t>Diabetische Retinopathie und schwere Hypoglykämien nach Ketoazidose-Debut bei Typ-1-Diabetes</w:t>
      </w:r>
    </w:p>
    <w:p>
      <w:r>
        <w:rPr>
          <w:i/>
          <w:color w:val="666666"/>
          <w:sz w:val="18"/>
        </w:rPr>
        <w:t>Cosson E et al.  ·  Diabetes Obes Metab  ·  02.10.2026  ·  PMID 42823888</w:t>
      </w:r>
    </w:p>
    <w:p>
      <w:r>
        <w:t>Französische Kohortenstudie mit 3.548 erwachsenen Typ-1-Diabetikern verglich Patienten mit oder ohne Aufnahme auf die Intensivstation beim Debüt als Ketoazidose.</w:t>
      </w:r>
    </w:p>
    <w:p>
      <w:r>
        <w:rPr>
          <w:b/>
        </w:rPr>
        <w:t xml:space="preserve">Ergebnis: </w:t>
      </w:r>
      <w:r>
        <w:t>10,6 % mit initialer Intensivstationsaufnahme zeigten erhöhte Retinopathieprävalenz (36,6 % vs. 31,4 %; p&lt;0,05) und schwere Hypoglykämien im Vorjahr (15,4 % vs. 10,5 %; p&lt;0,01), auch nach Adjustierung signifikant. Retinopathierisiko war bei Diagnose vor Alter 17 Jahren erhöht (OR 1,5; 95%-KI 1,1–2,1; p=0,015).</w:t>
      </w:r>
    </w:p>
    <w:p>
      <w:r>
        <w:rPr>
          <w:b/>
          <w:sz w:val="19"/>
        </w:rPr>
        <w:t xml:space="preserve">Übertragbarkeit: </w:t>
      </w:r>
      <w:r>
        <w:rPr>
          <w:sz w:val="19"/>
        </w:rPr>
        <w:t>Französische Spezialzentren, vergleichbare Dokumentation; weist auf langfristige Folgen dramatischer Erstmanifestation hin.</w:t>
      </w:r>
    </w:p>
    <w:p>
      <w:r>
        <w:rPr>
          <w:color w:val="5A7D3A"/>
          <w:sz w:val="18"/>
        </w:rPr>
        <w:t>https://pubmed.ncbi.nlm.nih.gov/42823888/</w:t>
      </w:r>
    </w:p>
    <w:p>
      <w:pPr>
        <w:pStyle w:val="Heading2"/>
      </w:pPr>
      <w:r>
        <w:t>LinX-Glukosemesssystem erreicht 8,66 % mittlere Genauigkeit in 15-Tage-Studie</w:t>
      </w:r>
    </w:p>
    <w:p>
      <w:r>
        <w:rPr>
          <w:i/>
          <w:color w:val="666666"/>
          <w:sz w:val="18"/>
        </w:rPr>
        <w:t>Liu Y et al.  ·  Diabetes Obes Metab  ·  01.10.2026  ·  PMID 42823091</w:t>
      </w:r>
    </w:p>
    <w:p>
      <w:r>
        <w:t>Prospektive multizentrische Leistungsstudie an 87 Erwachsenen mit Diabetes evaluierte Genauigkeit und Sicherheit des LinX-CGM-Systems über 15 Tage Tragezeit.</w:t>
      </w:r>
    </w:p>
    <w:p>
      <w:r>
        <w:rPr>
          <w:b/>
        </w:rPr>
        <w:t xml:space="preserve">Ergebnis: </w:t>
      </w:r>
      <w:r>
        <w:t>Mittlere absolute relative Differenz (MARD) 8,66 % (95%-KI 8,27–9,05 %). Im Bereich 3,9–10,0 mmol/L: 87,2 % der Messwerte ±15 % des Referenzwertes; bei ≥10,0 mmol/L: 90,2 %. Sensorüberlebensrate nach 15 Tagen: 96 %. Keine schwerwiegenden Nebenwirkungen.</w:t>
      </w:r>
    </w:p>
    <w:p>
      <w:r>
        <w:rPr>
          <w:b/>
          <w:sz w:val="19"/>
        </w:rPr>
        <w:t xml:space="preserve">Übertragbarkeit: </w:t>
      </w:r>
      <w:r>
        <w:rPr>
          <w:sz w:val="19"/>
        </w:rPr>
        <w:t>China, aber CGM-Geräte sind Diabetestechnik unabhängig von Ursprungsland.</w:t>
      </w:r>
    </w:p>
    <w:p>
      <w:r>
        <w:rPr>
          <w:color w:val="5A7D3A"/>
          <w:sz w:val="18"/>
        </w:rPr>
        <w:t>https://pubmed.ncbi.nlm.nih.gov/42823091/</w:t>
      </w:r>
    </w:p>
    <w:p>
      <w:pPr>
        <w:pStyle w:val="Heading2"/>
      </w:pPr>
      <w:r>
        <w:t>Zu wenige Länder werden Typ-1-Diabetes-Mortalität bis 2030 senken</w:t>
      </w:r>
    </w:p>
    <w:p>
      <w:r>
        <w:rPr>
          <w:i/>
          <w:color w:val="666666"/>
          <w:sz w:val="18"/>
        </w:rPr>
        <w:t>Zhao J  ·  Diabetes Res Clin Pract  ·  29.09.2026  ·  PMID 42810591</w:t>
      </w:r>
    </w:p>
    <w:p>
      <w:r>
        <w:t>Ökologische Zeitreihenanalyse (2000–2021) mit Prognose bis 2030 zur Ungleichverteilung der Mortalität-zu-Inzidenz-Ratio (MIR) bei Typ-1-Diabetes weltweit nach Ländereinkommensgruppe.</w:t>
      </w:r>
    </w:p>
    <w:p>
      <w:r>
        <w:rPr>
          <w:b/>
        </w:rPr>
        <w:t xml:space="preserve">Ergebnis: </w:t>
      </w:r>
      <w:r>
        <w:t>Historische Median-MIR in Hocheinkommensländern: 0,142 vs. Tiefeinkommensländern: 0,646. Prognose zeigt persistente Ungleichheiten bis 2030; nur 14 von 204 Ländern/Territorien haben ≥50 % Wahrscheinlichkeit, SDG-3.4-Benchmark zu erreichen. 158 Länder sind High-Confidence-Non-Attainer.</w:t>
      </w:r>
    </w:p>
    <w:p>
      <w:r>
        <w:rPr>
          <w:b/>
          <w:sz w:val="19"/>
        </w:rPr>
        <w:t xml:space="preserve">Übertragbarkeit: </w:t>
      </w:r>
      <w:r>
        <w:rPr>
          <w:sz w:val="19"/>
        </w:rPr>
        <w:t>Global; zeigt strukturelle Versorgungslücken, die Praxis in Deutschland indirekt betreffen (Migration, Lehren für vulnerable Gruppen).</w:t>
      </w:r>
    </w:p>
    <w:p>
      <w:r>
        <w:rPr>
          <w:color w:val="5A7D3A"/>
          <w:sz w:val="18"/>
        </w:rPr>
        <w:t>https://pubmed.ncbi.nlm.nih.gov/42810591/</w:t>
      </w:r>
    </w:p>
    <w:p>
      <w:pPr>
        <w:pStyle w:val="Heading2"/>
      </w:pPr>
      <w:r>
        <w:t>IDAA1c ≤9 unterschätzt β-Zellfunktion bei übergewichtigen Jugendlichen mit Typ-1-Diabetes</w:t>
      </w:r>
    </w:p>
    <w:p>
      <w:r>
        <w:rPr>
          <w:i/>
          <w:color w:val="666666"/>
          <w:sz w:val="18"/>
        </w:rPr>
        <w:t>Ferm ML et al.  ·  Diabetes Care  ·  29.09.2026  ·  PMID 42808984</w:t>
      </w:r>
    </w:p>
    <w:p>
      <w:r>
        <w:t>SEARCH-Kohortenstudie mit 422 Jugendlichen prüfte, ob die Partialremissions-Marke IDAA1c≤9 (Insulindosis-adjustiertes HbA1c) tatsächlich C-Peptid-Remission vorhersagt, differenziert nach BMI.</w:t>
      </w:r>
    </w:p>
    <w:p>
      <w:r>
        <w:rPr>
          <w:b/>
        </w:rPr>
        <w:t xml:space="preserve">Ergebnis: </w:t>
      </w:r>
      <w:r>
        <w:t>IDAA1c≤9 zeigte insgesamt 61 % Sensitivität und 79 % Spezifität (ROC-AUC 0,77). Bei übergewichtigen/adipösen Jugendlichen war Sensitivität nur 45 %; BMI-spezifischer Cutoff IDAA1c≤11,6 verbesserte Sensitivität auf 93 % bei 54 % Spezifität.</w:t>
      </w:r>
    </w:p>
    <w:p>
      <w:r>
        <w:rPr>
          <w:b/>
          <w:sz w:val="19"/>
        </w:rPr>
        <w:t xml:space="preserve">Übertragbarkeit: </w:t>
      </w:r>
      <w:r>
        <w:rPr>
          <w:sz w:val="19"/>
        </w:rPr>
        <w:t>USA, aber methodisches Problem betrifft auch deutsche Praxen und Studienprotokolle.</w:t>
      </w:r>
    </w:p>
    <w:p>
      <w:r>
        <w:rPr>
          <w:color w:val="5A7D3A"/>
          <w:sz w:val="18"/>
        </w:rPr>
        <w:t>https://pubmed.ncbi.nlm.nih.gov/42808984/</w:t>
      </w:r>
    </w:p>
    <w:p>
      <w:pPr>
        <w:pStyle w:val="Heading1"/>
      </w:pPr>
      <w:r>
        <w:t>Aufgenommen am 03.10.2026</w:t>
      </w:r>
    </w:p>
    <w:p>
      <w:pPr>
        <w:pStyle w:val="Heading2"/>
      </w:pPr>
      <w:r>
        <w:t>Kanada: Kardiovaskuläre Präventionsziele bei Diabetes zu wenig erreicht</w:t>
      </w:r>
    </w:p>
    <w:p>
      <w:r>
        <w:rPr>
          <w:i/>
          <w:color w:val="666666"/>
          <w:sz w:val="18"/>
        </w:rPr>
        <w:t>Mackett K et al.  ·  Prim Care Diabetes  ·  22.09.2026  ·  PMID 42827072</w:t>
      </w:r>
    </w:p>
    <w:p>
      <w:r>
        <w:t>Retrospektive Querschnittsanalyse von 38.901 Personen aus dem kanadischen National Diabetes Repository zu Einhaltung der 2018-Diabetes-Canada-Leitlinien für kardiovaskuläre Prävention 2021–2022.</w:t>
      </w:r>
    </w:p>
    <w:p>
      <w:r>
        <w:rPr>
          <w:b/>
        </w:rPr>
        <w:t xml:space="preserve">Ergebnis: </w:t>
      </w:r>
      <w:r>
        <w:t>Nur 56 % mit Blutdruckmessung dokumentiert, 36 % mit Gewichtsmessung, 12 % mit HbA1c-Monitoring (Zielwert), 9 % mit Lipidmonitoring in 2022. 2 % wurden zu Ernährungsberatung überwiesen. Etwa 50 % bekamen kardioprotek­tive Medikamente (Statine); urbane Bevölkerung mit weniger Blutdruckmonitoring (adjustierte OR 0,49), männliche Personen häufiger mit Statinen (aOR 1,42). Ergebnisse 2021 ähnlich.</w:t>
      </w:r>
    </w:p>
    <w:p>
      <w:r>
        <w:rPr>
          <w:b/>
          <w:sz w:val="19"/>
        </w:rPr>
        <w:t xml:space="preserve">Übertragbarkeit: </w:t>
      </w:r>
      <w:r>
        <w:rPr>
          <w:sz w:val="19"/>
        </w:rPr>
        <w:t>Kanada (ähnliches Versicherungssystem wie Deutschland), zeigt versorgungspolitisches Implementierungs-Problem.</w:t>
      </w:r>
    </w:p>
    <w:p>
      <w:r>
        <w:rPr>
          <w:color w:val="5A7D3A"/>
          <w:sz w:val="18"/>
        </w:rPr>
        <w:t>https://pubmed.ncbi.nlm.nih.gov/42827072/</w:t>
      </w:r>
    </w:p>
    <w:p>
      <w:pPr>
        <w:pStyle w:val="Heading2"/>
      </w:pPr>
      <w:r>
        <w:t>Diabetische Nervenkompression: Screening-Algorithmus für Hausarztpraxen</w:t>
      </w:r>
    </w:p>
    <w:p>
      <w:r>
        <w:rPr>
          <w:i/>
          <w:color w:val="666666"/>
          <w:sz w:val="18"/>
        </w:rPr>
        <w:t>Rader A et al.  ·  Prim Care Diabetes  ·  02.10.2026  ·  PMID 42827071</w:t>
      </w:r>
    </w:p>
    <w:p>
      <w:r>
        <w:t>Systematische Review und Evidenzbewertung zu klinischer Erkennung und chirurgischen Dekompressionseffekten bei Nerveneinklemmung überlagert auf diabetischer Polyneuropathie, mit Algorithmus für Überweisungsentscheidungen.</w:t>
      </w:r>
    </w:p>
    <w:p>
      <w:r>
        <w:rPr>
          <w:b/>
        </w:rPr>
        <w:t xml:space="preserve">Ergebnis: </w:t>
      </w:r>
      <w:r>
        <w:t>Randomisierte und beobachtende Studien zeigen: Dekompression assoziiert mit Schmerzreduktion, Besserung sensibler Parameter und niedrigerer Ulkusrezidivrate in selektierten Patienten mit Einklemmungsmerkmalen. Klinischer Algorithmus mit Schritten: DPN-Bestätigung → Screening für Einklemmungszeichen → prognostische Marker → konservative Optimierung → Überweisungskriterien.</w:t>
      </w:r>
    </w:p>
    <w:p>
      <w:r>
        <w:rPr>
          <w:b/>
          <w:sz w:val="19"/>
        </w:rPr>
        <w:t xml:space="preserve">Übertragbarkeit: </w:t>
      </w:r>
      <w:r>
        <w:rPr>
          <w:sz w:val="19"/>
        </w:rPr>
        <w:t>USA-Evidenz, Algorithmus adaptierbar für deutsche Primärversorgung und Spezialisierung.</w:t>
      </w:r>
    </w:p>
    <w:p>
      <w:r>
        <w:rPr>
          <w:color w:val="5A7D3A"/>
          <w:sz w:val="18"/>
        </w:rPr>
        <w:t>https://pubmed.ncbi.nlm.nih.gov/42827071/</w:t>
      </w:r>
    </w:p>
    <w:p>
      <w:pPr>
        <w:pStyle w:val="Heading2"/>
      </w:pPr>
      <w:r>
        <w:t>ADA/EASD-Leitlinie: Früher SGLT2i/GLP-1 zur Organprotektion bei Typ-2-Diabetes</w:t>
      </w:r>
    </w:p>
    <w:p>
      <w:r>
        <w:rPr>
          <w:i/>
          <w:color w:val="666666"/>
          <w:sz w:val="18"/>
        </w:rPr>
        <w:t>Davies MJ et al.  ·  Diabetologia  ·  02.10.2026  ·  PMID 42825923</w:t>
      </w:r>
    </w:p>
    <w:p>
      <w:r>
        <w:t>Konsensusupdate 2026 von American Diabetes Association und EASD zur Therapie des Typ-2-Diabetes empfiehlt frühere, potenziell ab Diagnose einsetzbare SGLT2-Inhibitoren und GLP-1-basierte Therapien für Organprotektion und verbesserte Langzeitergebnisse.</w:t>
      </w:r>
    </w:p>
    <w:p>
      <w:r>
        <w:rPr>
          <w:b/>
        </w:rPr>
        <w:t xml:space="preserve">Ergebnis: </w:t>
      </w:r>
      <w:r>
        <w:t>Systematische Literaturreview seit 2022 mit Fokusverschiebung von Hyperglykämiemanagement auf holistische Versorgung einschließlich Lebensstiländerungen, psychologischer Unterstützung und frühem Einsatz von SGLT2i/GLP-1-Therapeutika. Kombination beider Substanzklassen wird bei kardiovaskulären Erkrankungen, chronischer Nierenerkrankung und Herzinsuffizienz empfohlen.</w:t>
      </w:r>
    </w:p>
    <w:p>
      <w:r>
        <w:rPr>
          <w:b/>
          <w:sz w:val="19"/>
        </w:rPr>
        <w:t xml:space="preserve">Übertragbarkeit: </w:t>
      </w:r>
      <w:r>
        <w:rPr>
          <w:sz w:val="19"/>
        </w:rPr>
        <w:t>Leitlinie für USA und Europa, direkt in DMP-Anpassung umsetzbar.</w:t>
      </w:r>
    </w:p>
    <w:p>
      <w:r>
        <w:rPr>
          <w:color w:val="5A7D3A"/>
          <w:sz w:val="18"/>
        </w:rPr>
        <w:t>https://pubmed.ncbi.nlm.nih.gov/42825923/</w:t>
      </w:r>
    </w:p>
    <w:p>
      <w:pPr>
        <w:pStyle w:val="Heading2"/>
      </w:pPr>
      <w:r>
        <w:t>Abdominales MRT verbessert Vorhersage von Typ-2-Diabetes-Inzidenz</w:t>
      </w:r>
    </w:p>
    <w:p>
      <w:r>
        <w:rPr>
          <w:i/>
          <w:color w:val="666666"/>
          <w:sz w:val="18"/>
        </w:rPr>
        <w:t>Peng R et al.  ·  Diabetes Metab Res Rev  ·  Okt. 2026  ·  PMID 42823755</w:t>
      </w:r>
    </w:p>
    <w:p>
      <w:r>
        <w:t>UK-Biobank-Studie (n=36.833) zu Verbesserung der Typ-2-Diabetes-Inzidenzvorhersage durch MRT-Phänotypen der Bauchorgane (Leber, Bauchfett, Pankreas) zusätzlich zu klinischen Risikoscores.</w:t>
      </w:r>
    </w:p>
    <w:p>
      <w:r>
        <w:rPr>
          <w:b/>
        </w:rPr>
        <w:t xml:space="preserve">Ergebnis: </w:t>
      </w:r>
      <w:r>
        <w:t>Nach Median 7,38 Jahren entwickelten 570 Probanden Typ-2-Diabetes. Vier MRT-Phänotypen (Leberfettanteil, Lebervolumen, Bauchfettvolumen, Pankreasvolumen) wurden mittels LASSO-Analyse selektiert. C-Index: Original-CDRS 0,765 (95%-KI 0,731–0,800) → klinisches CDRS-Modell 0,820 (0,786–0,849) → CDRS-MRI 0,849 (0,818–0,877). Verbesserung gegenüber Original um 0,084, gegenüber klinischem um 0,029; kontinuierliche NRI 56,2 % (95%-KI 40,6–70,0 %), IDI 0,022 (95%-KI 0,010–0,037).</w:t>
      </w:r>
    </w:p>
    <w:p>
      <w:r>
        <w:rPr>
          <w:b/>
          <w:sz w:val="19"/>
        </w:rPr>
        <w:t xml:space="preserve">Übertragbarkeit: </w:t>
      </w:r>
      <w:r>
        <w:rPr>
          <w:sz w:val="19"/>
        </w:rPr>
        <w:t>UK Biobank, Sekundärnutzung bestehender Daten, externe Validierung ausstehend.</w:t>
      </w:r>
    </w:p>
    <w:p>
      <w:r>
        <w:rPr>
          <w:color w:val="5A7D3A"/>
          <w:sz w:val="18"/>
        </w:rPr>
        <w:t>https://pubmed.ncbi.nlm.nih.gov/42823755/</w:t>
      </w:r>
    </w:p>
    <w:p>
      <w:pPr>
        <w:pStyle w:val="Heading2"/>
      </w:pPr>
      <w:r>
        <w:t>Semaglutid reduziert Nierenfibrose bei Typ-2-Diabetes und CKD</w:t>
      </w:r>
    </w:p>
    <w:p>
      <w:r>
        <w:rPr>
          <w:i/>
          <w:color w:val="666666"/>
          <w:sz w:val="18"/>
        </w:rPr>
        <w:t>Tuttle KR et al.  ·  Nat Med  ·  01.10.2026  ·  PMID 42823485</w:t>
      </w:r>
    </w:p>
    <w:p>
      <w:r>
        <w:t>Randomisierte 52-Wochen-Studie zu Mechanismen der Nierenschutzeffekte von Semaglutid (1 mg/Woche subkutan) versus Placebo bei Typ-2-Diabetes und chronischer Nierenerkrankung mit integrierten bildgebenden und molekularen Analysen.</w:t>
      </w:r>
    </w:p>
    <w:p>
      <w:r>
        <w:rPr>
          <w:b/>
        </w:rPr>
        <w:t xml:space="preserve">Ergebnis: </w:t>
      </w:r>
      <w:r>
        <w:t>Semaglutid reduzierte Nierenkranialresistivitätsindex signifikant und stabilisierte Wasserdiffusionskoeffizient (Marker für Fibrosischutz). Transkriptomanalysen zeigten Effekte auf glomeruläre Endothelzellen mit Reduktion proximaler Immunzellzahl. Koprimäre MRT-Outcomes (Oxygenierung, Perfusion, Inflammation) erreichten Signifikanz gegenüber Placebo nicht.</w:t>
      </w:r>
    </w:p>
    <w:p>
      <w:r>
        <w:rPr>
          <w:b/>
          <w:sz w:val="19"/>
        </w:rPr>
        <w:t xml:space="preserve">Übertragbarkeit: </w:t>
      </w:r>
      <w:r>
        <w:rPr>
          <w:sz w:val="19"/>
        </w:rPr>
        <w:t>USA-Studie, Nierenschutz-Mechanismen relevant für deutsche GLP-1-Indikationen.</w:t>
      </w:r>
    </w:p>
    <w:p>
      <w:r>
        <w:rPr>
          <w:color w:val="5A7D3A"/>
          <w:sz w:val="18"/>
        </w:rPr>
        <w:t>https://pubmed.ncbi.nlm.nih.gov/42823485/</w:t>
      </w:r>
    </w:p>
    <w:p>
      <w:pPr>
        <w:pStyle w:val="Heading1"/>
      </w:pPr>
      <w:r>
        <w:t>Aufgenommen am 02.10.2026</w:t>
      </w:r>
    </w:p>
    <w:p>
      <w:pPr>
        <w:pStyle w:val="Heading2"/>
      </w:pPr>
      <w:r>
        <w:t>Low-dose IL-2 erhöht regulatorische T-Zellen, bewahrt aber keine β-Zellfunction bei frühem Typ-1-Diabetes</w:t>
      </w:r>
    </w:p>
    <w:p>
      <w:r>
        <w:rPr>
          <w:i/>
          <w:color w:val="666666"/>
          <w:sz w:val="18"/>
        </w:rPr>
        <w:t>Rosenzwajg M et al.  ·  Lancet Diabetes Endocrinol  ·  01.10.2026  ·  PMID 42822480</w:t>
      </w:r>
    </w:p>
    <w:p>
      <w:r>
        <w:t>Randomisierte Phase-2b-Studie mit 141 Personen (6–35 Jahre) mit neu diagnostiziertem Typ-1-Diabetes zur Prüfung, ob niedrig dosiertes Interleukin-2 die Restfunktion der Betazellen erhält.</w:t>
      </w:r>
    </w:p>
    <w:p>
      <w:r>
        <w:rPr>
          <w:b/>
        </w:rPr>
        <w:t xml:space="preserve">Ergebnis: </w:t>
      </w:r>
      <w:r>
        <w:t>Trotz markanter Treg-Expansion (adjustierte Mittelwertdifferenz –0,27) war die C-Peptid-AUC bei Monat 12 gleich zwischen IL-2 und Placebo (geometrisches Mittelwertsverhältnis 1,06; p = 0,85). Ernsthafte Nebenwirkungen traten bei 10 % der IL-2-Gruppe und 20 % der Placebogruppe auf, keine Unterschiede in Sicherheit zwischen Altersgruppen. Das biologische Ziel wurde erreicht, therapeutisch aber nicht wirksam.</w:t>
      </w:r>
    </w:p>
    <w:p>
      <w:r>
        <w:rPr>
          <w:b/>
          <w:sz w:val="19"/>
        </w:rPr>
        <w:t xml:space="preserve">Übertragbarkeit: </w:t>
      </w:r>
      <w:r>
        <w:rPr>
          <w:sz w:val="19"/>
        </w:rPr>
        <w:t>Multizenter-RCT, 5 europäische Länder (Belgien, Frankreich, Deutschland, Schweiz, Niederlande)</w:t>
      </w:r>
    </w:p>
    <w:p>
      <w:r>
        <w:rPr>
          <w:color w:val="5A7D3A"/>
          <w:sz w:val="18"/>
        </w:rPr>
        <w:t>https://pubmed.ncbi.nlm.nih.gov/42822480/</w:t>
      </w:r>
    </w:p>
    <w:p>
      <w:pPr>
        <w:pStyle w:val="Heading2"/>
      </w:pPr>
      <w:r>
        <w:t>Digital-therapeutisches glucura mit CGM senkt HbA1c um 0,46 % mehr als CGM allein bei Typ-2-Diabetes</w:t>
      </w:r>
    </w:p>
    <w:p>
      <w:r>
        <w:rPr>
          <w:i/>
          <w:color w:val="666666"/>
          <w:sz w:val="18"/>
        </w:rPr>
        <w:t>Freckmann G et al.  ·  Diabetologia  ·  01.10.2026  ·  PMID 42820970</w:t>
      </w:r>
    </w:p>
    <w:p>
      <w:r>
        <w:t>Offene randomisierte Studie mit 320 Erwachsenen (HbA1c 7,0–11,0 %) ohne Insulintherapie, die 6 Monate glucura (personalisierte Lebensstilintervention) plus intermittente CGM oder nur CGM erhielten.</w:t>
      </w:r>
    </w:p>
    <w:p>
      <w:r>
        <w:rPr>
          <w:b/>
        </w:rPr>
        <w:t xml:space="preserve">Ergebnis: </w:t>
      </w:r>
      <w:r>
        <w:t>glucura + CGM: HbA1c-Reduktion 8,7 mmol/mol (0,80 %), Kontrolle (CGM allein): 3,3 mmol/mol (0,30 %); adjustierte Differenz –5 mmol/mol (–0,46 %; 95% KI –7 bis –3; p = 0,00003). HbA1c &lt; 7 %: 55 % vs. 31 % (OR 3,38); Gewichtsverlust 4,11 % vs. 1,79 % (p &lt; 0,0001). Keine schwerwiegenden Geräte-Nebenwirkungen.</w:t>
      </w:r>
    </w:p>
    <w:p>
      <w:r>
        <w:rPr>
          <w:b/>
          <w:sz w:val="19"/>
        </w:rPr>
        <w:t xml:space="preserve">Übertragbarkeit: </w:t>
      </w:r>
      <w:r>
        <w:rPr>
          <w:sz w:val="19"/>
        </w:rPr>
        <w:t>Deutsche Multicenterstudie, 24 Standorte, vergleichbare Dokumentationspflichten</w:t>
      </w:r>
    </w:p>
    <w:p>
      <w:r>
        <w:rPr>
          <w:color w:val="5A7D3A"/>
          <w:sz w:val="18"/>
        </w:rPr>
        <w:t>https://pubmed.ncbi.nlm.nih.gov/42820970/</w:t>
      </w:r>
    </w:p>
    <w:p>
      <w:pPr>
        <w:pStyle w:val="Heading2"/>
      </w:pPr>
      <w:r>
        <w:t>Survodutide reduziert Körpergewicht um 8,2–9,8 % bei Adipositas und Typ-2-Diabetes in Phase-3-Studie</w:t>
      </w:r>
    </w:p>
    <w:p>
      <w:r>
        <w:rPr>
          <w:i/>
          <w:color w:val="666666"/>
          <w:sz w:val="18"/>
        </w:rPr>
        <w:t>Wharton S et al.  ·  N Engl J Med  ·  01.10.2026  ·  PMID 42820639</w:t>
      </w:r>
    </w:p>
    <w:p>
      <w:r>
        <w:t>Multinationaler, doppelblinder Vergleich von wöchentlichem Survodutide (3,6 oder 6,0 mg) versus Placebo bei 752 Erwachsenen mit Typ-2-Diabetes und BMI ≥ 27 über 76 Wochen.</w:t>
      </w:r>
    </w:p>
    <w:p>
      <w:r>
        <w:rPr>
          <w:b/>
        </w:rPr>
        <w:t xml:space="preserve">Ergebnis: </w:t>
      </w:r>
      <w:r>
        <w:t>Gewichtsreduktion (treatment-regimen-Estimand): 3,6 mg –8,2 % (95% KI –9,2 bis –7,2), 6,0 mg –9,8 % (–10,8 bis –8,8) vs. Placebo –3,9 % (–4,9 bis –2,9); alle p &lt; 0,001. ≥ 5 % Gewichtsreduktion: 57,6 %, 64,5 % vs. 35,1 %. HbA1c-Reduktion: 3,6 mg –0,9 %, 6,0 mg –0,8 % vs. Placebo –0,2 %. Gastrointestinale Nebenwirkungen (mild–moderat): 72,8–77,7 % unter Survodutide vs. 38,6 % Placebo.</w:t>
      </w:r>
    </w:p>
    <w:p>
      <w:r>
        <w:rPr>
          <w:b/>
          <w:sz w:val="19"/>
        </w:rPr>
        <w:t xml:space="preserve">Übertragbarkeit: </w:t>
      </w:r>
      <w:r>
        <w:rPr>
          <w:sz w:val="19"/>
        </w:rPr>
        <w:t>Internationale Phase-3-RCT, aber kardiovaskulärer Endpunkt nicht primär; Gewicht im Mittelpunkt (adipositas.m-vf.de relevant)</w:t>
      </w:r>
    </w:p>
    <w:p>
      <w:r>
        <w:rPr>
          <w:color w:val="5A7D3A"/>
          <w:sz w:val="18"/>
        </w:rPr>
        <w:t>https://pubmed.ncbi.nlm.nih.gov/42820639/</w:t>
      </w:r>
    </w:p>
    <w:p>
      <w:pPr>
        <w:pStyle w:val="Heading2"/>
      </w:pPr>
      <w:r>
        <w:t>Orales Safiglipron senkt HbA1c um 1,2–1,45 % bei frühem Typ-2-Diabetes in China – wenig Gewichtsverlust</w:t>
      </w:r>
    </w:p>
    <w:p>
      <w:r>
        <w:rPr>
          <w:i/>
          <w:color w:val="666666"/>
          <w:sz w:val="18"/>
        </w:rPr>
        <w:t>Yu M et al.  ·  Nat Med  ·  29.09.2026  ·  PMID 42811187</w:t>
      </w:r>
    </w:p>
    <w:p>
      <w:r>
        <w:t>Phase-3-Studie mit 284 Erwachsenen (mittleres HbA1c 7,95 %) mit diät- und bewegungstherapiegeleitetem Typ-2-Diabetes, randomisiert zu täglich Safiglipron 30, 60, 90 mg oder Placebo über 32 Wochen.</w:t>
      </w:r>
    </w:p>
    <w:p>
      <w:r>
        <w:rPr>
          <w:b/>
        </w:rPr>
        <w:t xml:space="preserve">Ergebnis: </w:t>
      </w:r>
      <w:r>
        <w:t>Placebo-adjustierte HbA1c-Reduktion: 30 mg –1,22 % (95% KI –1,53 bis –0,91), 60 mg –1,20 %, 90 mg –1,45 % (alle p &lt; 0,0001). HbA1c &lt; 7,0 %: 71,4–77,8 % vs. 25,0 % (Placebo). Nüchternglukose-Differenzen –1,58 bis –2,08 mmol/l. Gewichtsreduktion bescheiden: –0,65 % bis –3,56 % vs. Placebo. Gastrointestinale Nebenwirkungen häufig, meist mild–moderat; Abbruch wegen Nebenwirkungen 1,4–6,9 % (Safiglipron) vs. 0 % (Placebo).</w:t>
      </w:r>
    </w:p>
    <w:p>
      <w:r>
        <w:rPr>
          <w:b/>
          <w:sz w:val="19"/>
        </w:rPr>
        <w:t xml:space="preserve">Übertragbarkeit: </w:t>
      </w:r>
      <w:r>
        <w:rPr>
          <w:sz w:val="19"/>
        </w:rPr>
        <w:t>China, aber Pathophysiologie und glykämischer Endpunkt generalisierbar; weitere Zulassungsstudien laufen</w:t>
      </w:r>
    </w:p>
    <w:p>
      <w:r>
        <w:rPr>
          <w:color w:val="5A7D3A"/>
          <w:sz w:val="18"/>
        </w:rPr>
        <w:t>https://pubmed.ncbi.nlm.nih.gov/42811187/</w:t>
      </w:r>
    </w:p>
    <w:p>
      <w:pPr>
        <w:pStyle w:val="Heading2"/>
      </w:pPr>
      <w:r>
        <w:t>Diabetische Ketoazidose bei Typ-1-Diabetes in Frankreich: 4,5 % pro Jahr, höher bei jungen Erwachsenen trotz Closed-Loop-Systeme</w:t>
      </w:r>
    </w:p>
    <w:p>
      <w:r>
        <w:rPr>
          <w:i/>
          <w:color w:val="666666"/>
          <w:sz w:val="18"/>
        </w:rPr>
        <w:t>Riveline JP et al.  ·  Diabetes Obes Metab  ·  28.09.2026  ·  PMID 42806286</w:t>
      </w:r>
    </w:p>
    <w:p>
      <w:r>
        <w:t>Retrospektive Kohortenstudie aus dem französischen SFDT1-Register mit 2685 Erwachsenen mit Typ-1-Diabetes (Durchschnittsalter 36,8 Jahre) zur Erfassung von DKA-Häufigkeit und Risikofaktoren.</w:t>
      </w:r>
    </w:p>
    <w:p>
      <w:r>
        <w:rPr>
          <w:b/>
        </w:rPr>
        <w:t xml:space="preserve">Ergebnis: </w:t>
      </w:r>
      <w:r>
        <w:t>DKA-Prävalenz (≥ 1 Ereignis in 12 Monaten vor Indexdatum) 4,5 % (95% KI 3,8–5,4 %). DKA-Rate höchst in 18–24-Jährigen: 10,3 % (95% KI 7,5–13,7 %). DKA assoziiert mit jüngerem Alter (p &lt; 0,001), höherem HbA1c (p = 0,001), kürzerer Erkrankungsdauer (p &lt; 0,001). Automated Insulin Delivery: 3,1 % DKA vs. offene Systeme 5,4 % (p = 0,034). CGM-Nutzer: 4,3 % vs. Blutzuckerselbstmessung 8,1 % (p = 0,034). DKA-Patienten hatten mehr schwere Hypoglykämien (27,0 % vs. 8,5 %; p &lt; 0,001).</w:t>
      </w:r>
    </w:p>
    <w:p>
      <w:r>
        <w:rPr>
          <w:b/>
          <w:sz w:val="19"/>
        </w:rPr>
        <w:t xml:space="preserve">Übertragbarkeit: </w:t>
      </w:r>
      <w:r>
        <w:rPr>
          <w:sz w:val="19"/>
        </w:rPr>
        <w:t>Französische Registerdaten, vergleichbar mit Deutschland DM-Programm-Struktur</w:t>
      </w:r>
    </w:p>
    <w:p>
      <w:r>
        <w:rPr>
          <w:color w:val="5A7D3A"/>
          <w:sz w:val="18"/>
        </w:rPr>
        <w:t>https://pubmed.ncbi.nlm.nih.gov/42806286/</w:t>
      </w:r>
    </w:p>
    <w:p>
      <w:pPr>
        <w:pStyle w:val="Heading1"/>
      </w:pPr>
      <w:r>
        <w:t>Aufgenommen am 01.10.2026</w:t>
      </w:r>
    </w:p>
    <w:p>
      <w:pPr>
        <w:pStyle w:val="Heading2"/>
      </w:pPr>
      <w:r>
        <w:t>Günstiges Schlafmuster senkt Risiko für postpartale Glukoseintoleranz nach GDM</w:t>
      </w:r>
    </w:p>
    <w:p>
      <w:r>
        <w:rPr>
          <w:i/>
          <w:color w:val="666666"/>
          <w:sz w:val="18"/>
        </w:rPr>
        <w:t>Fang Q et al.  ·  Diabetes Obes Metab  ·  30.09.2026  ·  PMID 42816443</w:t>
      </w:r>
    </w:p>
    <w:p>
      <w:r>
        <w:t>Prospektive Kohortenstudie in Guangzhou (n=897 Frauen mit GDM 2022–2024) zu Schlafmustern (Dauer, Chronotyp, Qualität, Nickerchen) und postpartaler Glukoseintoleranz (OGTT 4–12 Wochen postpartum).</w:t>
      </w:r>
    </w:p>
    <w:p>
      <w:r>
        <w:rPr>
          <w:b/>
        </w:rPr>
        <w:t xml:space="preserve">Ergebnis: </w:t>
      </w:r>
      <w:r>
        <w:t>28,4% entwickelten postpartale Glukoseintoleranz. Gesundes vs. ungesundes Schlafmuster: RR 0,70 (95%-KI 0,54–0,92). Nüchternglukose (β: −0,158; 95%-KI −0,239 bis −0,078). Höchstes Risiko bei unhealthy sleep + high genetic risk.</w:t>
      </w:r>
    </w:p>
    <w:p>
      <w:r>
        <w:rPr>
          <w:b/>
          <w:sz w:val="19"/>
        </w:rPr>
        <w:t xml:space="preserve">Übertragbarkeit: </w:t>
      </w:r>
      <w:r>
        <w:rPr>
          <w:sz w:val="19"/>
        </w:rPr>
        <w:t>China; modifizierbarer Risikofaktor in Hochrisikogruppe</w:t>
      </w:r>
    </w:p>
    <w:p>
      <w:r>
        <w:rPr>
          <w:color w:val="5A7D3A"/>
          <w:sz w:val="18"/>
        </w:rPr>
        <w:t>https://pubmed.ncbi.nlm.nih.gov/42816443/</w:t>
      </w:r>
    </w:p>
    <w:p>
      <w:pPr>
        <w:pStyle w:val="Heading2"/>
      </w:pPr>
      <w:r>
        <w:t>Orforglipron zeigt kardiovaskuläre Sicherheit bei Typ-2-Diabetes mit erhöhtem Risiko</w:t>
      </w:r>
    </w:p>
    <w:p>
      <w:r>
        <w:rPr>
          <w:i/>
          <w:color w:val="666666"/>
          <w:sz w:val="18"/>
        </w:rPr>
        <w:t>Klein KR et al.  ·  Lancet  ·  30.09.2026  ·  PMID 42815506</w:t>
      </w:r>
    </w:p>
    <w:p>
      <w:r>
        <w:t>Event-gesteuerte Phase-3-Studie mit 2749 Personen mit Typ-2-Diabetes und erhöhtem kardiovaskulärem Risiko: orales GLP-1-Rezeptor-Agonisten-Monomer orforglipron versus Insulin glargin.</w:t>
      </w:r>
    </w:p>
    <w:p>
      <w:r>
        <w:rPr>
          <w:b/>
        </w:rPr>
        <w:t xml:space="preserve">Ergebnis: </w:t>
      </w:r>
      <w:r>
        <w:t>Nicht-Unterlegenheit für MACE-4 bestätigt (HR 0,84; 95%-KI 0,59–1,20; p&lt;0,0001). Gastrointestinale Nebenwirkungen bei 62,1% vs. 14,2% unter Insulin; klinisch signifikante Hypoglykämie bei 6,8% vs. 19,2%. 19 (1,4%) versus 43 (3,2%) Todesfälle (davon nur einer kausal).</w:t>
      </w:r>
    </w:p>
    <w:p>
      <w:r>
        <w:rPr>
          <w:b/>
          <w:sz w:val="19"/>
        </w:rPr>
        <w:t xml:space="preserve">Übertragbarkeit: </w:t>
      </w:r>
      <w:r>
        <w:rPr>
          <w:sz w:val="19"/>
        </w:rPr>
        <w:t>Internationale Studie, USA-System; kardiovaskulärer Sicherheitsbefund ist übertragbar</w:t>
      </w:r>
    </w:p>
    <w:p>
      <w:r>
        <w:rPr>
          <w:color w:val="5A7D3A"/>
          <w:sz w:val="18"/>
        </w:rPr>
        <w:t>https://pubmed.ncbi.nlm.nih.gov/42815506/</w:t>
      </w:r>
    </w:p>
    <w:p>
      <w:pPr>
        <w:pStyle w:val="Heading2"/>
      </w:pPr>
      <w:r>
        <w:t>Mauritius zeigt: Typ-2-Diabetes-Prävalenz kann sinken</w:t>
      </w:r>
    </w:p>
    <w:p>
      <w:r>
        <w:rPr>
          <w:i/>
          <w:color w:val="666666"/>
          <w:sz w:val="18"/>
        </w:rPr>
        <w:t>Tuomilehto J et al.  ·  Lancet Diabetes Endocrinol  ·  30.09.2026  ·  PMID 42815503</w:t>
      </w:r>
    </w:p>
    <w:p>
      <w:r>
        <w:t>Wiederholte Bevölkerungsquerschnitte in Mauritius 1987–2021 (n=36.744) mit standardisiertem oralen Glukosetoleranztest zum Trend der Typ-2-Diabetes- und Zwischenhyperglykämie-Prävalenz.</w:t>
      </w:r>
    </w:p>
    <w:p>
      <w:r>
        <w:rPr>
          <w:b/>
        </w:rPr>
        <w:t xml:space="preserve">Ergebnis: </w:t>
      </w:r>
      <w:r>
        <w:t>Typ-2-Diabetes-Prävalenz stieg von 14,7% (1987) auf 23,3% (2009), sank aber auf 19,9% (2021). Zwischenhyperglykämie sank von 24,9% (2009) auf 15,6% (2021). Anteil Neudiagnosen sank von 67,0% (1987) auf 32,5% (2021).</w:t>
      </w:r>
    </w:p>
    <w:p>
      <w:r>
        <w:rPr>
          <w:b/>
          <w:sz w:val="19"/>
        </w:rPr>
        <w:t xml:space="preserve">Übertragbarkeit: </w:t>
      </w:r>
      <w:r>
        <w:rPr>
          <w:sz w:val="19"/>
        </w:rPr>
        <w:t>Länderübergreifend, OGTT-basierte WHO-Standards; Machbarkeit strukturierter Surveillance</w:t>
      </w:r>
    </w:p>
    <w:p>
      <w:r>
        <w:rPr>
          <w:color w:val="5A7D3A"/>
          <w:sz w:val="18"/>
        </w:rPr>
        <w:t>https://pubmed.ncbi.nlm.nih.gov/42815503/</w:t>
      </w:r>
    </w:p>
    <w:p>
      <w:pPr>
        <w:pStyle w:val="Heading2"/>
      </w:pPr>
      <w:r>
        <w:t>Frühe kardio-renale Prävention bei Typ-2-Diabetes: Barrieren und Potenziale</w:t>
      </w:r>
    </w:p>
    <w:p>
      <w:r>
        <w:rPr>
          <w:i/>
          <w:color w:val="666666"/>
          <w:sz w:val="18"/>
        </w:rPr>
        <w:t>Bucciarelli L et al.  ·  Acta Diabetol  ·  30.09.2026  ·  PMID 42814157</w:t>
      </w:r>
    </w:p>
    <w:p>
      <w:r>
        <w:t>Italienische PRECARE NO LiMITS-Initiative: Beschreibung von Leitlinien und Real-World-Einsatz von SGLT2i und GLP-1-RA bei frühen kardio-renalen Risikosignalen durch Klinikerdaten und Expertenrunden.</w:t>
      </w:r>
    </w:p>
    <w:p>
      <w:r>
        <w:rPr>
          <w:b/>
        </w:rPr>
        <w:t xml:space="preserve">Ergebnis: </w:t>
      </w:r>
      <w:r>
        <w:t>T1-Umfrage (nach 6 Monaten) zeigte höheren Anteil, der SGLT2i bei Albuminurie und leicht reduzierter eGFR erwägt. Persistente Barrieren: HbA1c als Haupttreiber, Unsicherheit über Timing, Komplexität, Zugang. Explorativ; kein Effektmaß, aber Aufzeigung therapeutischer Trägheit.</w:t>
      </w:r>
    </w:p>
    <w:p>
      <w:r>
        <w:rPr>
          <w:b/>
          <w:sz w:val="19"/>
        </w:rPr>
        <w:t xml:space="preserve">Übertragbarkeit: </w:t>
      </w:r>
      <w:r>
        <w:rPr>
          <w:sz w:val="19"/>
        </w:rPr>
        <w:t>Italien, vergleichbares EU-System; Implementierungsherausforderungen</w:t>
      </w:r>
    </w:p>
    <w:p>
      <w:r>
        <w:rPr>
          <w:color w:val="5A7D3A"/>
          <w:sz w:val="18"/>
        </w:rPr>
        <w:t>https://pubmed.ncbi.nlm.nih.gov/42814157/</w:t>
      </w:r>
    </w:p>
    <w:p>
      <w:pPr>
        <w:pStyle w:val="Heading2"/>
      </w:pPr>
      <w:r>
        <w:t>Empagliflozin und Dapagliflozin bei MASLD: vergleichbare hepatische Ergebnisse</w:t>
      </w:r>
    </w:p>
    <w:p>
      <w:r>
        <w:rPr>
          <w:i/>
          <w:color w:val="666666"/>
          <w:sz w:val="18"/>
        </w:rPr>
        <w:t>Kim S et al.  ·  Diabetologia  ·  30.09.2026  ·  PMID 42814151</w:t>
      </w:r>
    </w:p>
    <w:p>
      <w:r>
        <w:t>Südkoreanische Anspruchsdaten 2016–2023: Kophorte mit MASLD und Typ-2-Diabetes (n=101.487 nach 1:1-Matching); Vergleich empagliflozin vs. dapagliflozin auf hepatische Ergebnisse.</w:t>
      </w:r>
    </w:p>
    <w:p>
      <w:r>
        <w:rPr>
          <w:b/>
        </w:rPr>
        <w:t xml:space="preserve">Ergebnis: </w:t>
      </w:r>
      <w:r>
        <w:t>Empagliflozin marginal höher für MASLD-Regression (HR 1,06; 95%-KI 1,00–1,11). Dekompensierte hepatische Ereignisse vergleichbar (HR 0,99; 95%-KI 0,94–1,03). Keine signifikanten Unterschiede in Dose-gestratifizierten Analysen.</w:t>
      </w:r>
    </w:p>
    <w:p>
      <w:r>
        <w:rPr>
          <w:b/>
          <w:sz w:val="19"/>
        </w:rPr>
        <w:t xml:space="preserve">Übertragbarkeit: </w:t>
      </w:r>
      <w:r>
        <w:rPr>
          <w:sz w:val="19"/>
        </w:rPr>
        <w:t>Südkorea, ähnliches Versicherungssystem; Real-World-Vergleich zweier SGLT2i</w:t>
      </w:r>
    </w:p>
    <w:p>
      <w:r>
        <w:rPr>
          <w:color w:val="5A7D3A"/>
          <w:sz w:val="18"/>
        </w:rPr>
        <w:t>https://pubmed.ncbi.nlm.nih.gov/42814151/</w:t>
      </w:r>
    </w:p>
    <w:p>
      <w:pPr>
        <w:pStyle w:val="Heading2"/>
      </w:pPr>
      <w:r>
        <w:t>SGLT2i+Metformin und GLP-1-RA sind gleichermaßen wirksam als initiale Therapie</w:t>
      </w:r>
    </w:p>
    <w:p>
      <w:r>
        <w:rPr>
          <w:i/>
          <w:color w:val="666666"/>
          <w:sz w:val="18"/>
        </w:rPr>
        <w:t>Cavalcante Lima Chagas G et al.  ·  Diabetes Obes Metab  ·  29.09.2026  ·  PMID 42811398</w:t>
      </w:r>
    </w:p>
    <w:p>
      <w:r>
        <w:t>Bayesianische Netzwerk-Metaanalyse von 24 RCT (n=8.947) zu zeitgenössischen initialen Glukose-Senkungsstrategien bei Typ-2-Diabetes.</w:t>
      </w:r>
    </w:p>
    <w:p>
      <w:r>
        <w:rPr>
          <w:b/>
        </w:rPr>
        <w:t xml:space="preserve">Ergebnis: </w:t>
      </w:r>
      <w:r>
        <w:t>Versus Placebo: SGLT2i+Metformin reduzierte HbA1c um −1,36% (95%-KrI −1,91 bis −0,82); GLP-1-RA/duales Inkretinagonist −1,25% (95%-KrI −1,68 bis −0,83); SGLT2i −0,76% (95%-KrI −1,10 bis −0,41). Indirekte Vergleiche und sehr niedrige Evidenzsicherheit; Gewichtsverlust größer mit GLP-1-RA (−4,74%).</w:t>
      </w:r>
    </w:p>
    <w:p>
      <w:r>
        <w:rPr>
          <w:b/>
          <w:sz w:val="19"/>
        </w:rPr>
        <w:t xml:space="preserve">Übertragbarkeit: </w:t>
      </w:r>
      <w:r>
        <w:rPr>
          <w:sz w:val="19"/>
        </w:rPr>
        <w:t>Globale Evidenz; keine Überlegenheit einer Strategie etabliert</w:t>
      </w:r>
    </w:p>
    <w:p>
      <w:r>
        <w:rPr>
          <w:color w:val="5A7D3A"/>
          <w:sz w:val="18"/>
        </w:rPr>
        <w:t>https://pubmed.ncbi.nlm.nih.gov/42811398/</w:t>
      </w:r>
    </w:p>
    <w:p>
      <w:pPr>
        <w:pStyle w:val="Heading1"/>
      </w:pPr>
      <w:r>
        <w:t>Aufgenommen am 30.09.2026</w:t>
      </w:r>
    </w:p>
    <w:p>
      <w:pPr>
        <w:pStyle w:val="Heading2"/>
      </w:pPr>
      <w:r>
        <w:t>Automatisierte Insulinabgabe verbessert Glukosekontrolle bei älteren Typ-1-Diabetikern</w:t>
      </w:r>
    </w:p>
    <w:p>
      <w:r>
        <w:rPr>
          <w:i/>
          <w:color w:val="666666"/>
          <w:sz w:val="18"/>
        </w:rPr>
        <w:t>Oktavian P et al.  ·  J Clin Endocrinol Metab  ·  30.09.2026  ·  PMID 42810730</w:t>
      </w:r>
    </w:p>
    <w:p>
      <w:r>
        <w:t>Systematische Übersicht und Metaanalyse von 23 Studien (967 Teilnehmer, ≥60 Jahre oder mit erhöhtem Risiko) zu Effektivität und Sicherheit automatisierter Insulinpumpen (AID).</w:t>
      </w:r>
    </w:p>
    <w:p>
      <w:r>
        <w:rPr>
          <w:b/>
        </w:rPr>
        <w:t xml:space="preserve">Ergebnis: </w:t>
      </w:r>
      <w:r>
        <w:t>AID erhöhte Time-in-Range um 11,38% (95%-KI 8,07-14,70; p&lt;0,0001), äquivalent 2,7 Stunden/Tag. Verbesserung tagsüber 8,70% und nachts 13,35%. Hypergykämiezeit sank um 7,89%, Hypoglykämiezeit um 1,16%. Keine signifikanten Unterschiede bei psychosozialem Wohlbefinden oder schweren Nebenwirkungen. Sicherheitsprofil günstig.</w:t>
      </w:r>
    </w:p>
    <w:p>
      <w:r>
        <w:rPr>
          <w:b/>
          <w:sz w:val="19"/>
        </w:rPr>
        <w:t xml:space="preserve">Übertragbarkeit: </w:t>
      </w:r>
      <w:r>
        <w:rPr>
          <w:sz w:val="19"/>
        </w:rPr>
        <w:t>Internationale Studien, Technologie-Sicherheit unabhängig von Gesundheitssystem</w:t>
      </w:r>
    </w:p>
    <w:p>
      <w:r>
        <w:rPr>
          <w:color w:val="5A7D3A"/>
          <w:sz w:val="18"/>
        </w:rPr>
        <w:t>https://pubmed.ncbi.nlm.nih.gov/42810730/</w:t>
      </w:r>
    </w:p>
    <w:p>
      <w:pPr>
        <w:pStyle w:val="Heading2"/>
      </w:pPr>
      <w:r>
        <w:t>Retatrutide reduziert Körpergewicht und verbessert Glukosekontrolle bei Adipositas und Typ-2-Diabetes</w:t>
      </w:r>
    </w:p>
    <w:p>
      <w:r>
        <w:rPr>
          <w:i/>
          <w:color w:val="666666"/>
          <w:sz w:val="18"/>
        </w:rPr>
        <w:t>Bellido V et al.  ·  Lancet  ·  29.09.2026  ·  PMID 42810372</w:t>
      </w:r>
    </w:p>
    <w:p>
      <w:r>
        <w:t>Randomisierte placebokontrollierte Phase-3-Studie (TRIUMPH-2) an 1.152 Patienten mit Adipositas (BMI ≥27) und Typ-2-Diabetes (HbA1c 6,5-10,5%) über 80 Wochen; Tripel-Agonist GIP/GLP-1/Glukagon.</w:t>
      </w:r>
    </w:p>
    <w:p>
      <w:r>
        <w:rPr>
          <w:b/>
        </w:rPr>
        <w:t xml:space="preserve">Ergebnis: </w:t>
      </w:r>
      <w:r>
        <w:t>Gewichtsabnahme: Retatrutide 4mg -11,9%, 9mg -16,8%, 12mg -18,8% vs. Placebo -5,1%. Unterschiede zu Placebo: 4mg -6,9%, 9mg -11,8%, 12mg -13,8% (alle p&lt;0,0001). Häufigste Nebenwirkungen gastrointestinal (Diarrhö bis 34%, Übelkeit bis 28%). Behandlungsabbruch wegen Nebenwirkungen: 9mg 12%, 12mg 8%. Sicherheitsprofil mit GLP-1-Agonisten vergleichbar.</w:t>
      </w:r>
    </w:p>
    <w:p>
      <w:r>
        <w:rPr>
          <w:b/>
          <w:sz w:val="19"/>
        </w:rPr>
        <w:t xml:space="preserve">Übertragbarkeit: </w:t>
      </w:r>
      <w:r>
        <w:rPr>
          <w:sz w:val="19"/>
        </w:rPr>
        <w:t>Internationale Studie, mehrere europäische Zentren, Ergebnis für deutsche Versorgung relevant</w:t>
      </w:r>
    </w:p>
    <w:p>
      <w:r>
        <w:rPr>
          <w:color w:val="5A7D3A"/>
          <w:sz w:val="18"/>
        </w:rPr>
        <w:t>https://pubmed.ncbi.nlm.nih.gov/42810372/</w:t>
      </w:r>
    </w:p>
    <w:p>
      <w:pPr>
        <w:pStyle w:val="Heading2"/>
      </w:pPr>
      <w:r>
        <w:t>Schlafapnoe und Schlafqualität bei älteren Typ-1-Diabetikern häufig und mit HbA1c assoziiert</w:t>
      </w:r>
    </w:p>
    <w:p>
      <w:r>
        <w:rPr>
          <w:i/>
          <w:color w:val="666666"/>
          <w:sz w:val="18"/>
        </w:rPr>
        <w:t>Martin CL et al.  ·  Diabetes Care  ·  29.09.2026  ·  PMID 42809017</w:t>
      </w:r>
    </w:p>
    <w:p>
      <w:r>
        <w:t>DCCT/EDIC-Kohorte mit 963 älteren (64±7 Jahre) Typ-1-Diabetikern (Dauer 43±5 Jahre) zur Prävalenz von Schlafstörungen und ihren Risikofaktoren mittels validierter Fragebögen.</w:t>
      </w:r>
    </w:p>
    <w:p>
      <w:r>
        <w:rPr>
          <w:b/>
        </w:rPr>
        <w:t xml:space="preserve">Ergebnis: </w:t>
      </w:r>
      <w:r>
        <w:t>Diagnostizierte Schlafapnoe 29%, laufende PAP-Therapie 19%, erhöhtes Schlafapnoe-Risiko 64%, schlechte Schlafqualität 43%, Tagesmüdigkeit 10%. Jede 1%-ige HbA1c-Steigerung: 15-20% höhere Odds für Schlafprobleme. Kardiovaskuläre Autonome Neuropathie assoziiert mit höherem OSA-Risiko; Albuminurie und schwere Hypoglykämien mit schlechterer Schlafqualität. Ältere Typ-1-Diabetiker-Langzeitdaten aus US-Kohorte.</w:t>
      </w:r>
    </w:p>
    <w:p>
      <w:r>
        <w:rPr>
          <w:b/>
          <w:sz w:val="19"/>
        </w:rPr>
        <w:t xml:space="preserve">Übertragbarkeit: </w:t>
      </w:r>
      <w:r>
        <w:rPr>
          <w:sz w:val="19"/>
        </w:rPr>
        <w:t>USA-Kohorte, aber Schlaf-Diabetes-Assoziation unabhängig vom Gesundheitssystem</w:t>
      </w:r>
    </w:p>
    <w:p>
      <w:r>
        <w:rPr>
          <w:color w:val="5A7D3A"/>
          <w:sz w:val="18"/>
        </w:rPr>
        <w:t>https://pubmed.ncbi.nlm.nih.gov/42809017/</w:t>
      </w:r>
    </w:p>
    <w:p>
      <w:pPr>
        <w:pStyle w:val="Heading2"/>
      </w:pPr>
      <w:r>
        <w:t>GLP-1-Rezeptoragonisten in Schwangerschaft ohne erhöhtes Malformationsrisiko</w:t>
      </w:r>
    </w:p>
    <w:p>
      <w:r>
        <w:rPr>
          <w:i/>
          <w:color w:val="666666"/>
          <w:sz w:val="18"/>
        </w:rPr>
        <w:t>Collier M et al.  ·  Diabetologia  ·  29.09.2026  ·  PMID 42809004</w:t>
      </w:r>
    </w:p>
    <w:p>
      <w:r>
        <w:t>Französische Populationskohortenstudie aus nationalem Gesundheitssystem (2011-2024) an 19.092 Schwangerschaften mit Typ-2-Diabetes; Vergleich von Glukose-Lowering-Agentien im ersten Trimenon auf Kongenitale Malformationen.</w:t>
      </w:r>
    </w:p>
    <w:p>
      <w:r>
        <w:rPr>
          <w:b/>
        </w:rPr>
        <w:t xml:space="preserve">Ergebnis: </w:t>
      </w:r>
      <w:r>
        <w:t>17,5% Insulinmonotherapie, 34,7% Second-Line-Agentien (GLP-1RA, SGLT2i, DPP-4i), 10,4% keine Therapie. Second-Line-Exposition vs. Insulin allein: kein erhöhtes Risiko für Gesamt- oder organspezifische Malformationen. Sensitivitätsanalysen deuteten auf mögliches kleines erhöhtes Herzmalformationsrisiko mit GLP-1RA und Sulfonylharnstoffen hin (nicht bestätigt).</w:t>
      </w:r>
    </w:p>
    <w:p>
      <w:r>
        <w:rPr>
          <w:b/>
          <w:sz w:val="19"/>
        </w:rPr>
        <w:t xml:space="preserve">Übertragbarkeit: </w:t>
      </w:r>
      <w:r>
        <w:rPr>
          <w:sz w:val="19"/>
        </w:rPr>
        <w:t>Französisches Gesundheitsdaten-Register, direkt auf deutsche Verordnungspraxis übertragbar</w:t>
      </w:r>
    </w:p>
    <w:p>
      <w:r>
        <w:rPr>
          <w:color w:val="5A7D3A"/>
          <w:sz w:val="18"/>
        </w:rPr>
        <w:t>https://pubmed.ncbi.nlm.nih.gov/42809004/</w:t>
      </w:r>
    </w:p>
    <w:p>
      <w:pPr>
        <w:pStyle w:val="Heading2"/>
      </w:pPr>
      <w:r>
        <w:t>MACS bei Typ-2-Diabetes mit erhöhter Mortalität assoziiert</w:t>
      </w:r>
    </w:p>
    <w:p>
      <w:r>
        <w:rPr>
          <w:i/>
          <w:color w:val="666666"/>
          <w:sz w:val="18"/>
        </w:rPr>
        <w:t>Bellach L et al.  ·  Cardiovasc Diabetol  ·  22.09.2026  ·  PMID 42806332</w:t>
      </w:r>
    </w:p>
    <w:p>
      <w:r>
        <w:t>Retrospektive Kohortenstudie an 668 Patienten mit Nebennierenadenom, davon 151 mit Typ-2-Diabetes, zu Assoziation zwischen milder autonomer Kortisolsekretion (MACS) und Mortalität.</w:t>
      </w:r>
    </w:p>
    <w:p>
      <w:r>
        <w:rPr>
          <w:b/>
        </w:rPr>
        <w:t xml:space="preserve">Ergebnis: </w:t>
      </w:r>
      <w:r>
        <w:t>Bei Patienten mit Typ-2-Diabetes war MACS mit verdoppelter Mortalität assoziiert (HR 2,51, 95%-KI 1,41-4,48, p&lt;0,01), aber nicht bei Patienten ohne Diabetes. MACS-Patienten mit Diabetes hatten erhöhte HbA1c und 3-fach erhöhte kardiovaskuläre Erkrankungsprävalenz. In dieser selektionierten Gruppe Österreichischer Klinikdaten zeigt sich eine klinisch bedeutsame Interaktion.</w:t>
      </w:r>
    </w:p>
    <w:p>
      <w:r>
        <w:rPr>
          <w:b/>
          <w:sz w:val="19"/>
        </w:rPr>
        <w:t xml:space="preserve">Übertragbarkeit: </w:t>
      </w:r>
      <w:r>
        <w:rPr>
          <w:sz w:val="19"/>
        </w:rPr>
        <w:t>Österreichische Universitätsklinik, vergleichbares Sozialversicherungssystem</w:t>
      </w:r>
    </w:p>
    <w:p>
      <w:r>
        <w:rPr>
          <w:color w:val="5A7D3A"/>
          <w:sz w:val="18"/>
        </w:rPr>
        <w:t>https://pubmed.ncbi.nlm.nih.gov/42806332/</w:t>
      </w:r>
    </w:p>
    <w:p>
      <w:pPr>
        <w:pStyle w:val="Heading2"/>
      </w:pPr>
      <w:r>
        <w:t>GAD-Alum verzögert Progression zu Typ-1-Diabetes bei HLA-DR3-DQ2-positiven Kindern</w:t>
      </w:r>
    </w:p>
    <w:p>
      <w:r>
        <w:rPr>
          <w:i/>
          <w:color w:val="666666"/>
          <w:sz w:val="18"/>
        </w:rPr>
        <w:t>Samuelsson H et al.  ·  Diabetologia  ·  28.09.2026  ·  PMID 42806034</w:t>
      </w:r>
    </w:p>
    <w:p>
      <w:r>
        <w:t>Langzeit-Follow-up (Median 12,9 Jahre) der randomisierten placebokontrollierten DiAPREV-IT-Studie (n=50 Kinder mit GADA und ≥1 zusätzlichem Inselzellautoantikörper) zur Effektivität von GAD-alum bei Verzögerung von Stadium-3-Typ-1-Diabetes nach HLA-Haplotyp.</w:t>
      </w:r>
    </w:p>
    <w:p>
      <w:r>
        <w:rPr>
          <w:b/>
        </w:rPr>
        <w:t xml:space="preserve">Ergebnis: </w:t>
      </w:r>
      <w:r>
        <w:t>Gesamtpopulation: GAD-alum zeigte keinen signifikanten Effekt (HR 1,017, 95%-KI 0,523-1,977). Bei HLA-DR3-DQ2-positiven Kindern (n=27): GAD-alum verzögerte signifikant Progression zu Stadium 3 (HR 0,315, 95%-KI 0,120-0,823, p=0,018); medianer Zeitpunkt 9,0 Jahre (GAD-alum) vs. 3,4 Jahre (Placebo). Ohne HLA-DR3-DQ2 (n=22): erhöhte Progressionsrate mit GAD-alum (HR 3,500, p=0,040). Schwedische Precision-Medicine-Studie mit genetischer Stratifizierung.</w:t>
      </w:r>
    </w:p>
    <w:p>
      <w:r>
        <w:rPr>
          <w:b/>
          <w:sz w:val="19"/>
        </w:rPr>
        <w:t xml:space="preserve">Übertragbarkeit: </w:t>
      </w:r>
      <w:r>
        <w:rPr>
          <w:sz w:val="19"/>
        </w:rPr>
        <w:t>Schweden, europäische Versorgungsstruktur, Precision-Medicine-Ansatz übertragbar</w:t>
      </w:r>
    </w:p>
    <w:p>
      <w:r>
        <w:rPr>
          <w:color w:val="5A7D3A"/>
          <w:sz w:val="18"/>
        </w:rPr>
        <w:t>https://pubmed.ncbi.nlm.nih.gov/42806034/</w:t>
      </w:r>
    </w:p>
    <w:p>
      <w:pPr>
        <w:pStyle w:val="Heading1"/>
      </w:pPr>
      <w:r>
        <w:t>Aufgenommen am 29.09.2026</w:t>
      </w:r>
    </w:p>
    <w:p>
      <w:pPr>
        <w:pStyle w:val="Heading2"/>
      </w:pPr>
      <w:r>
        <w:t>NT-proBNP-Screening bei älteren Typ-2-Diabetikern kosteneffektiv für Herzinsuffizienz-Früherkennung</w:t>
      </w:r>
    </w:p>
    <w:p>
      <w:r>
        <w:rPr>
          <w:i/>
          <w:color w:val="666666"/>
          <w:sz w:val="18"/>
        </w:rPr>
        <w:t>Januzzi JL et al.  ·  BMJ Open Diabetes Res Care  ·  28.09.2026  ·  PMID 42805765</w:t>
      </w:r>
    </w:p>
    <w:p>
      <w:r>
        <w:t>USA-Markov-Modell (Medicare-Perspektive): NT-proBNP-Test + Standardassessment vs. nur Standardassessment bei ≥65-Jährigen mit T2D.</w:t>
      </w:r>
    </w:p>
    <w:p>
      <w:r>
        <w:rPr>
          <w:b/>
        </w:rPr>
        <w:t xml:space="preserve">Ergebnis: </w:t>
      </w:r>
      <w:r>
        <w:t>NT-proBNP prolongierte Überleben (6,27 vs. 4,99 Lebensjahre), verbesserte QALYs (3,45 vs. 2,84), senkte HF-Hospitalisierungen pro Lebensjahr (0,29 vs. 0,43). Zusatzkosten US$24.727 (Gesamtkosten US$117.010 vs. US$92.283); inkrementelle Kosteneffektivität: US$40.883 pro QALY – kosteneffektiv unter Schwelle $50.000.</w:t>
      </w:r>
    </w:p>
    <w:p>
      <w:r>
        <w:rPr>
          <w:b/>
          <w:sz w:val="19"/>
        </w:rPr>
        <w:t xml:space="preserve">Übertragbarkeit: </w:t>
      </w:r>
      <w:r>
        <w:rPr>
          <w:sz w:val="19"/>
        </w:rPr>
        <w:t>USA-System (Medicare); Schwelle nicht auf deutsches GKV-System übertragbar; Screening-Rationale bei T2D-älteren robust.</w:t>
      </w:r>
    </w:p>
    <w:p>
      <w:r>
        <w:rPr>
          <w:color w:val="5A7D3A"/>
          <w:sz w:val="18"/>
        </w:rPr>
        <w:t>https://pubmed.ncbi.nlm.nih.gov/42805765/</w:t>
      </w:r>
    </w:p>
    <w:p>
      <w:pPr>
        <w:pStyle w:val="Heading2"/>
      </w:pPr>
      <w:r>
        <w:t>Tirzepatid 24 Wochen: −16% Gewicht, erhaltene Muskulatur, bessere Insulin-Sensitivität</w:t>
      </w:r>
    </w:p>
    <w:p>
      <w:r>
        <w:rPr>
          <w:i/>
          <w:color w:val="666666"/>
          <w:sz w:val="18"/>
        </w:rPr>
        <w:t>Brancato D et al.  ·  J Diabetes Complications  ·  25.09.2026  ·  PMID 42805130</w:t>
      </w:r>
    </w:p>
    <w:p>
      <w:r>
        <w:t>Real-World-Beobachtungsstudie an 122 Erwachsenen (80 % Frauen, 44±15 Jahre) ohne Diabetes mit Übergewicht/Adipositas + Komorbiditäten unter Tirzepatid + Diät + Bewegung über 24 Wochen.</w:t>
      </w:r>
    </w:p>
    <w:p>
      <w:r>
        <w:rPr>
          <w:b/>
        </w:rPr>
        <w:t xml:space="preserve">Ergebnis: </w:t>
      </w:r>
      <w:r>
        <w:t>Gewicht sank von 95±20 auf 80±22 kg (−16 %), BMI von 35±6 auf 29±7 kg/m² (p&lt;0,001). Fettmasse um 35 % reduziert, Skelettmuskulatur erhalten (p=ns). HbA1c von 5,5±0,4 % auf 5,2±0,1 % (p=0,007), HOMA-IR von 4,2±4,7 auf 2,5±2,1 (p=0,001). Gewichtsverlust identisch mit SURMOUNT-1-Trial nach 72 Wochen.</w:t>
      </w:r>
    </w:p>
    <w:p>
      <w:r>
        <w:rPr>
          <w:b/>
          <w:sz w:val="19"/>
        </w:rPr>
        <w:t xml:space="preserve">Übertragbarkeit: </w:t>
      </w:r>
      <w:r>
        <w:rPr>
          <w:sz w:val="19"/>
        </w:rPr>
        <w:t>Italien (Universität Palermo); Übertragbar auf deutsche Private + GKV mit Fokus auf Real-World-Effektivität vs. Studieneffektivität.</w:t>
      </w:r>
    </w:p>
    <w:p>
      <w:r>
        <w:rPr>
          <w:color w:val="5A7D3A"/>
          <w:sz w:val="18"/>
        </w:rPr>
        <w:t>https://pubmed.ncbi.nlm.nih.gov/42805130/</w:t>
      </w:r>
    </w:p>
    <w:p>
      <w:pPr>
        <w:pStyle w:val="Heading2"/>
      </w:pPr>
      <w:r>
        <w:t>Kraft + Ausdauer bei T2D: Reihenfolge ist Geschmackssache (Netzwerk-Metaanalyse)</w:t>
      </w:r>
    </w:p>
    <w:p>
      <w:r>
        <w:rPr>
          <w:i/>
          <w:color w:val="666666"/>
          <w:sz w:val="18"/>
        </w:rPr>
        <w:t>Li Z et al.  ·  Endocrine  ·  28.09.2026  ·  PMID 42804093</w:t>
      </w:r>
    </w:p>
    <w:p>
      <w:r>
        <w:t>Netzwerk-Metaanalyse von 27 RCTs (n=965): Aerobic-dann-Kraft (CART) vs. Kraft-dann-Aerobic (CRAT) vs. Kontrolle bei T2D-Kardiometabolik.</w:t>
      </w:r>
    </w:p>
    <w:p>
      <w:r>
        <w:rPr>
          <w:b/>
        </w:rPr>
        <w:t xml:space="preserve">Ergebnis: </w:t>
      </w:r>
      <w:r>
        <w:t>Beide Sequenzen verbesserten Körperfettanteil, HbA1c, Nüchternglukose, Gesamtcholesterin, Triglyzeride, LDL (alle p&lt;0,05). SUCRA-Rankings: CRAT superior für Körperkomposition &amp; glykämische Kontrolle, CART für Blutdruck. Sensitivitätsanalysen: Trainingsdauer und Geschlecht modifizierten Rankings. Metaregressionen: Alter könnte relative Effektivität für BMI, HbA1c, RR ändern. Keine definitive Überlegenheit einer Sequenz; CINeMA-Evidenzqualität niedrig.</w:t>
      </w:r>
    </w:p>
    <w:p>
      <w:r>
        <w:rPr>
          <w:b/>
          <w:sz w:val="19"/>
        </w:rPr>
        <w:t xml:space="preserve">Übertragbarkeit: </w:t>
      </w:r>
      <w:r>
        <w:rPr>
          <w:sz w:val="19"/>
        </w:rPr>
        <w:t>Globale RCT-Evidenz; Sequenzierung trainingstechnisch, nicht therapeutisch relevant; übertragbar auf deutsche DMP-Trainingsempfehlungen.</w:t>
      </w:r>
    </w:p>
    <w:p>
      <w:r>
        <w:rPr>
          <w:color w:val="5A7D3A"/>
          <w:sz w:val="18"/>
        </w:rPr>
        <w:t>https://pubmed.ncbi.nlm.nih.gov/42804093/</w:t>
      </w:r>
    </w:p>
    <w:p>
      <w:pPr>
        <w:pStyle w:val="Heading2"/>
      </w:pPr>
      <w:r>
        <w:t>Metabolisch gesund mit Adipositas in T1D: niedriges Mortalitätsrisiko trotz hohem BMI</w:t>
      </w:r>
    </w:p>
    <w:p>
      <w:r>
        <w:rPr>
          <w:i/>
          <w:color w:val="666666"/>
          <w:sz w:val="18"/>
        </w:rPr>
        <w:t>Kim JA et al.  ·  J Diabetes Investig  ·  28.09.2026  ·  PMID 42803660</w:t>
      </w:r>
    </w:p>
    <w:p>
      <w:r>
        <w:t>Südkoreanische Kohortenstudie (2002–2018, 8.838 T1D-Patienten): Klassifizierung nach metabolischer Gesundheit × BMI-Kategorie, Follow-up Mortalität bis 2020.</w:t>
      </w:r>
    </w:p>
    <w:p>
      <w:r>
        <w:rPr>
          <w:b/>
        </w:rPr>
        <w:t xml:space="preserve">Ergebnis: </w:t>
      </w:r>
      <w:r>
        <w:t>Metabolisch gesunde Adipositas (MHO) hatte niedrigsten Mortalitätsrisiko (aHR 0,70; p=0,007) vs. metabolisch-gesund Normalgewicht (Referenz). Untergewicht, metabolisch ungünstig: HR 3,94 (MUUW) für Gesamtmortalität. Metabolische Ungünstig + Untergewicht hatte 6,31-faches kardiovaskuläres Mortalitätsrisiko.</w:t>
      </w:r>
    </w:p>
    <w:p>
      <w:r>
        <w:rPr>
          <w:b/>
          <w:sz w:val="19"/>
        </w:rPr>
        <w:t xml:space="preserve">Übertragbarkeit: </w:t>
      </w:r>
      <w:r>
        <w:rPr>
          <w:sz w:val="19"/>
        </w:rPr>
        <w:t>Südkorea (Nationale Datenbank); T1D-Population unterscheidet sich von europäischer; Konzept metabolische Gesundheit unabhängig von BMI relevant für alle Gesundheitssysteme.</w:t>
      </w:r>
    </w:p>
    <w:p>
      <w:r>
        <w:rPr>
          <w:color w:val="5A7D3A"/>
          <w:sz w:val="18"/>
        </w:rPr>
        <w:t>https://pubmed.ncbi.nlm.nih.gov/42803660/</w:t>
      </w:r>
    </w:p>
    <w:p>
      <w:pPr>
        <w:pStyle w:val="Heading2"/>
      </w:pPr>
      <w:r>
        <w:t>GLP-1-Agonist zu SGLT2-Inhibitor reduziert Nierenkomplikationen und Mortalität bei CKD</w:t>
      </w:r>
    </w:p>
    <w:p>
      <w:r>
        <w:rPr>
          <w:i/>
          <w:color w:val="666666"/>
          <w:sz w:val="18"/>
        </w:rPr>
        <w:t>Salim H et al.  ·  Diabetes Obes Metab  ·  27.09.2026  ·  PMID 42802242</w:t>
      </w:r>
    </w:p>
    <w:p>
      <w:r>
        <w:t>Real-World-Studie zur zusätzlichen GLP-1-Rezeptoragonist-Gabe nach SGLT2-Inhibitor bei chronischer Nierenkrankheit (12 Monate Follow-up in TriNetX Global Collaborative Network, 32.448 Patienten).</w:t>
      </w:r>
    </w:p>
    <w:p>
      <w:r>
        <w:rPr>
          <w:b/>
        </w:rPr>
        <w:t xml:space="preserve">Ergebnis: </w:t>
      </w:r>
      <w:r>
        <w:t>GLP-1RA-Zusatz reduzierte Major Adverse Kidney Events (MAKE) um 30 % (HR 0,70; 95 % KI 0,65–0,74; p&lt;0,001), Major Adverse Cardiovascular Events (MACE) um 17 % (HR 0,83; 95 % KI 0,78–0,87) und Gesamtmortalität um 45 % (HR 0,55; 95 % KI 0,50–0,61) verglichen mit SGLT2i-Monotherapie. Effekte konsistent über CKD-Stadien.</w:t>
      </w:r>
    </w:p>
    <w:p>
      <w:r>
        <w:rPr>
          <w:b/>
          <w:sz w:val="19"/>
        </w:rPr>
        <w:t xml:space="preserve">Übertragbarkeit: </w:t>
      </w:r>
      <w:r>
        <w:rPr>
          <w:sz w:val="19"/>
        </w:rPr>
        <w:t>UK-Datensätze (TriNetX), ähnliche Versicherungssysteme mit USA; Daten zur Additivität in europäischen Versorgungssystemen fehlen noch.</w:t>
      </w:r>
    </w:p>
    <w:p>
      <w:r>
        <w:rPr>
          <w:color w:val="5A7D3A"/>
          <w:sz w:val="18"/>
        </w:rPr>
        <w:t>https://pubmed.ncbi.nlm.nih.gov/42802242/</w:t>
      </w:r>
    </w:p>
    <w:p>
      <w:pPr>
        <w:pStyle w:val="Heading2"/>
      </w:pPr>
      <w:r>
        <w:t>Gewichtsschwankungen erhöhen Demenz-Risiko bei junger T2D mit Depression</w:t>
      </w:r>
    </w:p>
    <w:p>
      <w:r>
        <w:rPr>
          <w:i/>
          <w:color w:val="666666"/>
          <w:sz w:val="18"/>
        </w:rPr>
        <w:t>Kang HY et al.  ·  Diabetes Obes Metab  ·  27.09.2026  ·  PMID 42802237</w:t>
      </w:r>
    </w:p>
    <w:p>
      <w:r>
        <w:t>Südkoreanische Kohortenstudie an 17.851 Erwachsenen (20–59 Jahre) mit T2D und Depression; Gewichtsveränderung 2010–2012 als Prädiktor für Demenzinzidenz.</w:t>
      </w:r>
    </w:p>
    <w:p>
      <w:r>
        <w:rPr>
          <w:b/>
        </w:rPr>
        <w:t xml:space="preserve">Ergebnis: </w:t>
      </w:r>
      <w:r>
        <w:t>Starke Gewichtsverluste (−10 bis −5 %) oder Gewichtszunahmen (≥+10 %) verdoppelten/verdreifachten das Demenzrisiko (HR 1,69 bzw. 1,74) über 10,3 Jahre (527 Fälle aus 17.851 Personen, 2,96 pro 1.000 Personenjahre). Beziehung nichtlinear und teilweise durch depressionsassoziierte Vorgänge erklärbar.</w:t>
      </w:r>
    </w:p>
    <w:p>
      <w:r>
        <w:rPr>
          <w:b/>
          <w:sz w:val="19"/>
        </w:rPr>
        <w:t xml:space="preserve">Übertragbarkeit: </w:t>
      </w:r>
      <w:r>
        <w:rPr>
          <w:sz w:val="19"/>
        </w:rPr>
        <w:t>Südkorea (vergleichbarer Versicherungssystem); Relevanz für deutsche T2D-Depression-Kohorte unklar, da Depression-Definition abweichen kann.</w:t>
      </w:r>
    </w:p>
    <w:p>
      <w:r>
        <w:rPr>
          <w:color w:val="5A7D3A"/>
          <w:sz w:val="18"/>
        </w:rPr>
        <w:t>https://pubmed.ncbi.nlm.nih.gov/42802237/</w:t>
      </w:r>
    </w:p>
    <w:p>
      <w:pPr>
        <w:pStyle w:val="Heading2"/>
      </w:pPr>
      <w:r>
        <w:t>eGFR &lt;45 verdoppelt/vervierfacht Mortalität bei diabetischem Fußulkus</w:t>
      </w:r>
    </w:p>
    <w:p>
      <w:r>
        <w:rPr>
          <w:i/>
          <w:color w:val="666666"/>
          <w:sz w:val="18"/>
        </w:rPr>
        <w:t>Shi H et al.  ·  Diabetes Obes Metab  ·  27.09.2026  ·  PMID 42802189</w:t>
      </w:r>
    </w:p>
    <w:p>
      <w:r>
        <w:t>Retrospektive multidisziplinäre Kohortenstudie an 595 hospitalisierten Diabetikern mit Fußulkus; Outcome: Gesamtmortalität.</w:t>
      </w:r>
    </w:p>
    <w:p>
      <w:r>
        <w:rPr>
          <w:b/>
        </w:rPr>
        <w:t xml:space="preserve">Ergebnis: </w:t>
      </w:r>
      <w:r>
        <w:t>Nichtlineare eGFR-Mortalitäts-Beziehung (p&lt;0,001). Gegenüber eGFR ≥60 ml/min/1,73 m²: adjustierte HR 2,59 (95 % KI 1,34–4,98; p=0,004) für eGFR 30–&lt;45 und HR 4,67 (2,63–8,30; p&lt;0,001) für eGFR &lt;30. Fortgeschrittenes Alter, niedriger BMI, reduziertes Serumalbumin unabhängig assoziiert.</w:t>
      </w:r>
    </w:p>
    <w:p>
      <w:r>
        <w:rPr>
          <w:b/>
          <w:sz w:val="19"/>
        </w:rPr>
        <w:t xml:space="preserve">Übertragbarkeit: </w:t>
      </w:r>
      <w:r>
        <w:rPr>
          <w:sz w:val="19"/>
        </w:rPr>
        <w:t>China (PLA-Krankenhaus Beijing); Diabetisches Fußsyndrom + CKD ist europäisches Versorgungsproblem; Schwellenwert eGFR 45 für Risikostratifizierung übertragbar.</w:t>
      </w:r>
    </w:p>
    <w:p>
      <w:r>
        <w:rPr>
          <w:color w:val="5A7D3A"/>
          <w:sz w:val="18"/>
        </w:rPr>
        <w:t>https://pubmed.ncbi.nlm.nih.gov/42802189/</w:t>
      </w:r>
    </w:p>
    <w:p>
      <w:pPr>
        <w:pStyle w:val="Heading1"/>
      </w:pPr>
      <w:r>
        <w:t>Aufgenommen am 28.09.2026</w:t>
      </w:r>
    </w:p>
    <w:p>
      <w:pPr>
        <w:pStyle w:val="Heading2"/>
      </w:pPr>
      <w:r>
        <w:t>LADA wird häufig als Typ-2-Diabetes fehldiagnostiziert, zeigt aber unterschiedliche Verlaufsmuster</w:t>
      </w:r>
    </w:p>
    <w:p>
      <w:r>
        <w:rPr>
          <w:i/>
          <w:color w:val="666666"/>
          <w:sz w:val="18"/>
        </w:rPr>
        <w:t>Luksameejaroenchai C et al.  ·  J Diabetes Investig  ·  25.09.2026  ·  PMID 42789021</w:t>
      </w:r>
    </w:p>
    <w:p>
      <w:r>
        <w:t>Eine retrospektive Kohortenstudie verglich klinische Merkmale und Krankheitsverlauf von typischem adultem Typ-1-Diabetes und insulinabhängiger LADA in Thailand.</w:t>
      </w:r>
    </w:p>
    <w:p>
      <w:r>
        <w:rPr>
          <w:b/>
        </w:rPr>
        <w:t xml:space="preserve">Ergebnis: </w:t>
      </w:r>
      <w:r>
        <w:t>Von 84 Patienten (≥30 Jahre bei Diagnose) hatten 32 Typ-1-Diabetes und 52 LADA. Diabetische Ketoazidose (DKA) war Erstmanifestation bei 76,7% des Typ-1-Diabetes, aber nur 2,6% der LADA. Fast 70% der LADA-Patienten wurden initial als Typ-2-Diabetes fehldiagnostiziert und erst nach 7,6 Jahren korrekt klassifiziert. Bei Follow-up zeigten LADA-Patienten signifikant höhere systolische Blutdruck-, HbA1c- und Insulinresistenzwerte sowie höhere Inzidenz rezidivierender DKA als Typ-1-Diabetes.</w:t>
      </w:r>
    </w:p>
    <w:p>
      <w:r>
        <w:rPr>
          <w:b/>
          <w:sz w:val="19"/>
        </w:rPr>
        <w:t xml:space="preserve">Übertragbarkeit: </w:t>
      </w:r>
      <w:r>
        <w:rPr>
          <w:sz w:val="19"/>
        </w:rPr>
        <w:t>Thailand, ähnliche Diagnostikherausforderung wie in Europa; Versorgungsproblem: späte Diagnose mit Therapiekonsequenzen.</w:t>
      </w:r>
    </w:p>
    <w:p>
      <w:r>
        <w:rPr>
          <w:color w:val="5A7D3A"/>
          <w:sz w:val="18"/>
        </w:rPr>
        <w:t>https://pubmed.ncbi.nlm.nih.gov/42789021/</w:t>
      </w:r>
    </w:p>
    <w:p>
      <w:pPr>
        <w:pStyle w:val="Heading2"/>
      </w:pPr>
      <w:r>
        <w:t>Bewegung reduziert Typ-2-Diabetes-Risiko über koordinierte Protein-Netzwerke</w:t>
      </w:r>
    </w:p>
    <w:p>
      <w:r>
        <w:rPr>
          <w:i/>
          <w:color w:val="666666"/>
          <w:sz w:val="18"/>
        </w:rPr>
        <w:t>Wang Z et al.  ·  Cardiovasc Diabetol  ·  09.09.2026  ·  PMID 42778924</w:t>
      </w:r>
    </w:p>
    <w:p>
      <w:r>
        <w:t>Eine UK-Biobank-Studie untersuchte, welche Blutproteine den Schutzeffekt von moderater bis kräftiger körperlicher Aktivität gegen Typ-2-Diabetes vermitteln.</w:t>
      </w:r>
    </w:p>
    <w:p>
      <w:r>
        <w:rPr>
          <w:b/>
        </w:rPr>
        <w:t xml:space="preserve">Ergebnis: </w:t>
      </w:r>
      <w:r>
        <w:t>Bei 28.842 Personen ohne Diabetes entwickelten 1.225 über 13,6 Jahre einen Diabetes. Leitliniengerechte körperliche Aktivität (≥600 MET-Minuten/Woche) war mit 650 unterschiedlich regulierten Plasma-Proteinen und reduziertem Diabetes-Risiko assoziiert. Das CKB-IGFBP2-Modul war positiv mit Aktivität und genetisch mit niedrigerem Risiko verknüpft (OR 0,57, 95%-KI 0,43–0,77); das RIDA-PCBD1-Modul zeigte inverse Assoziationen (OR 1,54, 95%-KI 1,13–2,09). Diese zwei Protein-Module erfassten eindeutige biologische Funktionen besser als Einzelprotein-Analysen.</w:t>
      </w:r>
    </w:p>
    <w:p>
      <w:r>
        <w:rPr>
          <w:b/>
          <w:sz w:val="19"/>
        </w:rPr>
        <w:t xml:space="preserve">Übertragbarkeit: </w:t>
      </w:r>
      <w:r>
        <w:rPr>
          <w:sz w:val="19"/>
        </w:rPr>
        <w:t>Grundlagenforschung aus etablierter Kohorte, Mechanismusaufklärung für Bewegungsschutz.</w:t>
      </w:r>
    </w:p>
    <w:p>
      <w:r>
        <w:rPr>
          <w:color w:val="5A7D3A"/>
          <w:sz w:val="18"/>
        </w:rPr>
        <w:t>https://pubmed.ncbi.nlm.nih.gov/42778924/</w:t>
      </w:r>
    </w:p>
    <w:p>
      <w:pPr>
        <w:pStyle w:val="Heading2"/>
      </w:pPr>
      <w:r>
        <w:t>CGM-Genauigkeit auf Intensivstation: Akzeptabel in Ruhe, kritisch bei schnellen Glukoseschwankungen</w:t>
      </w:r>
    </w:p>
    <w:p>
      <w:r>
        <w:rPr>
          <w:i/>
          <w:color w:val="666666"/>
          <w:sz w:val="18"/>
        </w:rPr>
        <w:t>Seret M et al.  ·  J Diabetes Sci Technol  ·  21.09.2026  ·  PMID 42765166</w:t>
      </w:r>
    </w:p>
    <w:p>
      <w:r>
        <w:t>Eine prospektive Beobachtungsstudie verglich Dexcom G7 mit arteriellen Blutglukosemessungen bei 20 kritisch kranken Patienten ohne bekannten Diabetes über 10 ICU-Tage, auch unter intravenösem Glukosetoleranztest.</w:t>
      </w:r>
    </w:p>
    <w:p>
      <w:r>
        <w:rPr>
          <w:b/>
        </w:rPr>
        <w:t xml:space="preserve">Ergebnis: </w:t>
      </w:r>
      <w:r>
        <w:t>In stabilen Phasen: R²=0,58, mittlerer Bias +11 mg/dL, MARD 17%, 98,9% Clarke-Fehler Zone A/B. Bei schnellen Glukoseschwankungen (IVGTT): R²=0,03, Bias −34 mg/dL, MARD 24%, nur 80,3% A/B, 18,6% in Zone D (kritisch). Nach zeitlicher Verschiebung um 20 min: R²=0,34, MARD 19%, 94,7% A/B. Keine Sensor-Nebenwirkungen.</w:t>
      </w:r>
    </w:p>
    <w:p>
      <w:r>
        <w:rPr>
          <w:b/>
          <w:sz w:val="19"/>
        </w:rPr>
        <w:t xml:space="preserve">Übertragbarkeit: </w:t>
      </w:r>
      <w:r>
        <w:rPr>
          <w:sz w:val="19"/>
        </w:rPr>
        <w:t>Belgien/Europa, ICU-Setting; zeigt Hybrid-Überwachung (CGM + Blutglukose) bei kritisch Kranken notwendig.</w:t>
      </w:r>
    </w:p>
    <w:p>
      <w:r>
        <w:rPr>
          <w:color w:val="5A7D3A"/>
          <w:sz w:val="18"/>
        </w:rPr>
        <w:t>https://pubmed.ncbi.nlm.nih.gov/42765166/</w:t>
      </w:r>
    </w:p>
    <w:p>
      <w:pPr>
        <w:pStyle w:val="Heading2"/>
      </w:pPr>
      <w:r>
        <w:t>OTC-CGM ohne Diabetes: Moderater Trend-Trend, schwache Exact-Value-Genauigkeit bei Kohlenhydraten</w:t>
      </w:r>
    </w:p>
    <w:p>
      <w:r>
        <w:rPr>
          <w:i/>
          <w:color w:val="666666"/>
          <w:sz w:val="18"/>
        </w:rPr>
        <w:t>Prakash N et al.  ·  J Diabetes Sci Technol  ·  20.09.2026  ·  PMID 42764665</w:t>
      </w:r>
    </w:p>
    <w:p>
      <w:r>
        <w:t>Eine prospektive Beobachtungsstudie evaluierte die Genauigkeit von frei verkäuflichen CGM-Systemen bei 39 Erwachsenen ohne Diabetes unter variablen Bedingungen (Ruhe/Bewegung, Plazebo/Zucker).</w:t>
      </w:r>
    </w:p>
    <w:p>
      <w:r>
        <w:rPr>
          <w:b/>
        </w:rPr>
        <w:t xml:space="preserve">Ergebnis: </w:t>
      </w:r>
      <w:r>
        <w:t>Gesamt-MARD 12,9%, Bias −4,8 mg/dL, Übereinstimmung innerhalb 15%/15 mg/dL: 66,5%. Unter Zuckerkonsum deutlich schlechter (MARD 15,3% vs 10,6% unter Plazebo, p&lt;0,01). Bewegung zeigte kein konsistentes Effekt. Lag zwischen CGM und Referenz ca. 6 Minuten. Interindividuelle Unterschiede erheblich, 13,8% der CGM-Richtungs-Pfeile waren als mittleres bis extremes Risiko klassifiziert. OTC-CGM eignen sich zur Trendbeobachtung, nicht zur Schwellenwert-Diagnose (z.B. Hypoglykämie-Erkennung).</w:t>
      </w:r>
    </w:p>
    <w:p>
      <w:r>
        <w:rPr>
          <w:b/>
          <w:sz w:val="19"/>
        </w:rPr>
        <w:t xml:space="preserve">Übertragbarkeit: </w:t>
      </w:r>
      <w:r>
        <w:rPr>
          <w:sz w:val="19"/>
        </w:rPr>
        <w:t>USA; aber Sicherheitsbefund (limitierte Genauigkeit) ist universal relevant, Platzierungsempfehlungen für Deutschland.</w:t>
      </w:r>
    </w:p>
    <w:p>
      <w:r>
        <w:rPr>
          <w:color w:val="5A7D3A"/>
          <w:sz w:val="18"/>
        </w:rPr>
        <w:t>https://pubmed.ncbi.nlm.nih.gov/42764665/</w:t>
      </w:r>
    </w:p>
    <w:p>
      <w:pPr>
        <w:pStyle w:val="Heading2"/>
      </w:pPr>
      <w:r>
        <w:t>Typ-2-Diabetes zeigt keine klinisch relevante exokrine Pankreasatrophie</w:t>
      </w:r>
    </w:p>
    <w:p>
      <w:r>
        <w:rPr>
          <w:i/>
          <w:color w:val="666666"/>
          <w:sz w:val="18"/>
        </w:rPr>
        <w:t>Cigarran B et al.  ·  Diabetes Res Clin Pract  ·  19.09.2026  ·  PMID 42762921</w:t>
      </w:r>
    </w:p>
    <w:p>
      <w:r>
        <w:t>Eine prospektive Multimodal-Studie in zwei spanischen Universitätskliniken verglich endosonografische Befunde, Pankreasstruktur, Elastografie und exokrine Funktion zwischen Typ-2-Diabetes-Patienten und Kontrollen ohne Pankreaserkrankung.</w:t>
      </w:r>
    </w:p>
    <w:p>
      <w:r>
        <w:rPr>
          <w:b/>
        </w:rPr>
        <w:t xml:space="preserve">Ergebnis: </w:t>
      </w:r>
      <w:r>
        <w:t>57 Typ-2-Diabetes-Patienten und 53 Kontrollen wurden untersucht. Endosonografische Abnormitäten waren ähnlich (2,16±1,97 vs 1,77±2,02, p=0,186), ebenso Pankreaskörperdurchmesser, Elastografie, fäkale Elastase-1 und Ernährungsmarker. Niedrige Elastase (&lt;200 µg/g) trat nicht häufiger bei Typ-2-Diabetes auf (10,9% vs 18,0%, p=n.s.). Ein chronisch-pankreatitis-ähnliches Phänotyp war nicht vorhanden.</w:t>
      </w:r>
    </w:p>
    <w:p>
      <w:r>
        <w:rPr>
          <w:b/>
          <w:sz w:val="19"/>
        </w:rPr>
        <w:t xml:space="preserve">Übertragbarkeit: </w:t>
      </w:r>
      <w:r>
        <w:rPr>
          <w:sz w:val="19"/>
        </w:rPr>
        <w:t>Spanien, europäisches Gesundheitssystem; klinisch relevant: widerlegt die Hypothese exokriner Dysfunktion bei Typ-2-Diabetes.</w:t>
      </w:r>
    </w:p>
    <w:p>
      <w:r>
        <w:rPr>
          <w:color w:val="5A7D3A"/>
          <w:sz w:val="18"/>
        </w:rPr>
        <w:t>https://pubmed.ncbi.nlm.nih.gov/42762921/</w:t>
      </w:r>
    </w:p>
    <w:p>
      <w:pPr>
        <w:pStyle w:val="Heading2"/>
      </w:pPr>
      <w:r>
        <w:t>SGLT2-Inhibitoren perioperativ: Abwägung zwischen Ketoazidose-Risiko und Organ-Schutz</w:t>
      </w:r>
    </w:p>
    <w:p>
      <w:r>
        <w:rPr>
          <w:i/>
          <w:color w:val="666666"/>
          <w:sz w:val="18"/>
        </w:rPr>
        <w:t>Ji K et al.  ·  Diabetes Metab  ·  18.09.2026  ·  PMID 42759692</w:t>
      </w:r>
    </w:p>
    <w:p>
      <w:r>
        <w:t>Eine Übersichtsarbeit analysierte die perioperative Risiko-Nutzen-Balance von SGLT2-Inhibitoren und entwickelte ein Managementrahmenwerk zur Risikostratifizierung.</w:t>
      </w:r>
    </w:p>
    <w:p>
      <w:r>
        <w:rPr>
          <w:b/>
        </w:rPr>
        <w:t xml:space="preserve">Ergebnis: </w:t>
      </w:r>
      <w:r>
        <w:t>Aktuelle Leitlinien empfehlen 3–4 Tage präoperative Pausierung. Neue Evidenz zeigt aber: Das Absetzen ist mit erhöhtem akuten Nierenschaden- und Mortalitätsrisiko assoziiert (Beobachtungsstudien), während unzureichendes Absetzen euglykämische Ketoazidose auslöst. Die Pausierungsdauer sollte stratifiziert nach Indikation (Herz-/Nierenerkrankung vs. reiner Glukosekontrolle), HbA1c, Insulinabhängigkeit, Nierenfunktion, Infektionsstatus, OP-Invasivität und Monitoring-Kapazität erfolgen. Low-Risk-Patienten (Herz-/Nierenerkrankung, stabile Funktion) profitieren eher von Weiterführung.</w:t>
      </w:r>
    </w:p>
    <w:p>
      <w:r>
        <w:rPr>
          <w:b/>
          <w:sz w:val="19"/>
        </w:rPr>
        <w:t xml:space="preserve">Übertragbarkeit: </w:t>
      </w:r>
      <w:r>
        <w:rPr>
          <w:sz w:val="19"/>
        </w:rPr>
        <w:t>Deutschland, China; praxisrelevant für perioperatives Management von SGLT2-Inhibitoren-Patienten.</w:t>
      </w:r>
    </w:p>
    <w:p>
      <w:r>
        <w:rPr>
          <w:color w:val="5A7D3A"/>
          <w:sz w:val="18"/>
        </w:rPr>
        <w:t>https://pubmed.ncbi.nlm.nih.gov/42759692/</w:t>
      </w:r>
    </w:p>
    <w:p>
      <w:pPr>
        <w:pStyle w:val="Heading2"/>
      </w:pPr>
      <w:r>
        <w:t>Wirtsgen-Expression, nicht Mikrobiom, vorhersagt Diabetes-Fußgeschwür-Heilung</w:t>
      </w:r>
    </w:p>
    <w:p>
      <w:r>
        <w:rPr>
          <w:i/>
          <w:color w:val="666666"/>
          <w:sz w:val="18"/>
        </w:rPr>
        <w:t>Lou J et al.  ·  Endocrine  ·  15.08.2026  ·  PMID 42603246</w:t>
      </w:r>
    </w:p>
    <w:p>
      <w:r>
        <w:t>Eine sekundäre Metaanalyse von acht öffentlichen Datensätzen integrierte Mikrobiom- und Wirtsgen-Expressionsdaten zur Identifikation von Heilungsprädiktoren des diabetischen Fußgeschwürs.</w:t>
      </w:r>
    </w:p>
    <w:p>
      <w:r>
        <w:rPr>
          <w:b/>
        </w:rPr>
        <w:t xml:space="preserve">Ergebnis: </w:t>
      </w:r>
      <w:r>
        <w:t>Baseline-Diversität und Mikrobiom-Struktur unterschieden sich nicht zwischen geheilten (n=74) und nicht geheilten (n=15) Geschwüren (Shannon p=0,159, PERMANOVA p=0,142). Wirtsgen-Expression zeigte starke Diskriminanzleistung (Leave-One-Out AUC 0,990, 95%-KI 0,964–1,000; wiederholte CV-Median-AUC 0,981, Permutations-p=0,00995). 2.873 differenziell exprimierte Gene zeigten kohärente epidermale Reparatur-Anreicherung. Die Autoren betonen: Mikrobiom-Befunde bleiben explorativ, es wurde kein klinisch einsetzbarer Biomarker oder kausale Kopplung demonstriert.</w:t>
      </w:r>
    </w:p>
    <w:p>
      <w:r>
        <w:rPr>
          <w:b/>
          <w:sz w:val="19"/>
        </w:rPr>
        <w:t xml:space="preserve">Übertragbarkeit: </w:t>
      </w:r>
      <w:r>
        <w:rPr>
          <w:sz w:val="19"/>
        </w:rPr>
        <w:t>Deutschland/Tunesien, Grundlagenforschung; zeigt Wirtsgen-Expression als vielversprechend, aber noch nicht klinisch einsatzreif.</w:t>
      </w:r>
    </w:p>
    <w:p>
      <w:r>
        <w:rPr>
          <w:color w:val="5A7D3A"/>
          <w:sz w:val="18"/>
        </w:rPr>
        <w:t>https://pubmed.ncbi.nlm.nih.gov/42603246/</w:t>
      </w:r>
    </w:p>
    <w:p>
      <w:pPr>
        <w:pStyle w:val="Heading1"/>
      </w:pPr>
      <w:r>
        <w:t>Aufgenommen am 27.09.2026</w:t>
      </w:r>
    </w:p>
    <w:p>
      <w:pPr>
        <w:pStyle w:val="Heading2"/>
      </w:pPr>
      <w:r>
        <w:t>Räumliche Co-Auftreten von Typ-2-Diabetes und fettleibiger Lebererkrankung: Gemeinsame Risikofaktoren identifiziert</w:t>
      </w:r>
    </w:p>
    <w:p>
      <w:r>
        <w:rPr>
          <w:i/>
          <w:color w:val="666666"/>
          <w:sz w:val="18"/>
        </w:rPr>
        <w:t>Pan J et al.  ·  Endocrine  ·  26.09.2026  ·  PMID 42799817</w:t>
      </w:r>
    </w:p>
    <w:p>
      <w:r>
        <w:t>Globale Analyse der räumlichen Muster und gemeinsamen Risikofaktoren von Typ-2-Diabetes und metabolisch dysfunktionaler steatotischer Lebererkrankung (MASLD) auf Basis der Global Burden of Disease Study 2021.</w:t>
      </w:r>
    </w:p>
    <w:p>
      <w:r>
        <w:rPr>
          <w:b/>
        </w:rPr>
        <w:t xml:space="preserve">Ergebnis: </w:t>
      </w:r>
      <w:r>
        <w:t>Von 204 Ländern waren 59 in konsistenten, 71 in Typ-2-Diabetes-dominanten und 74 in MASLD-dominanten Regionen klassifiziert. Neun Risikofaktoren zeigten substanzielle Effekte: 42,9% der Typ-2-Diabetes-Inzidenz und 52,41% der MASLD-Inzidenz waren auf kumulative Risikofaktor-Exposition zurückzuführen. Typ-2-Diabetes war primär metabolischen (PAF 35,28%) und Verhaltensfaktoren (11,78%) zuzuordnen; MASLD vor allem Verhaltensfaktoren (28,84%) und Umweltfaktoren (21,65%).</w:t>
      </w:r>
    </w:p>
    <w:p>
      <w:r>
        <w:rPr>
          <w:b/>
          <w:sz w:val="19"/>
        </w:rPr>
        <w:t xml:space="preserve">Übertragbarkeit: </w:t>
      </w:r>
      <w:r>
        <w:rPr>
          <w:sz w:val="19"/>
        </w:rPr>
        <w:t>Globale Daten, geografische Heterogenität erfordert lokale Adaption; Co-Management-Ansatz in DMP-Programmen relevant.</w:t>
      </w:r>
    </w:p>
    <w:p>
      <w:r>
        <w:rPr>
          <w:color w:val="5A7D3A"/>
          <w:sz w:val="18"/>
        </w:rPr>
        <w:t>https://pubmed.ncbi.nlm.nih.gov/42799817/</w:t>
      </w:r>
    </w:p>
    <w:p>
      <w:pPr>
        <w:pStyle w:val="Heading2"/>
      </w:pPr>
      <w:r>
        <w:t>Bewegungstiming bei Typ-2-Diabetes-Risiko: Konsistente Evidenz fehlt, frühere Aktivität zeigt günstigere Glukoseergebnisse</w:t>
      </w:r>
    </w:p>
    <w:p>
      <w:r>
        <w:rPr>
          <w:i/>
          <w:color w:val="666666"/>
          <w:sz w:val="18"/>
        </w:rPr>
        <w:t>de Kam SS et al.  ·  Diabetologia  ·  26.09.2026  ·  PMID 42799754</w:t>
      </w:r>
    </w:p>
    <w:p>
      <w:r>
        <w:t>Narratives Review zur Wirkung von Zeitpunkt und Häufigkeit körperlicher Aktivität auf Glukosehomöostase und Insulinempfindlichkeit bei Personen mit erhöhtem Typ-2-Diabetes-Risiko.</w:t>
      </w:r>
    </w:p>
    <w:p>
      <w:r>
        <w:rPr>
          <w:b/>
        </w:rPr>
        <w:t xml:space="preserve">Ergebnis: </w:t>
      </w:r>
      <w:r>
        <w:t>Aktuelle Evidenz zum Timing körperlicher Aktivität zeigt inkonsistente Ergebnisse – mehrere Studien berichten keine signifikanten zeitabhängigen Unterschiede, andere deuten auf günstigere Glukose- und Insulinempfindlichkeitsergebnisse bei später am Tag durchgeführter Aktivität hin. Körperkomposition scheint vom Timing unabhängig zu sein. Heterogene Studiendesigns und Wissenslücken zu Geschlechtsspezifika, Chronotyp und realer Machbarkeit begrenzen die Interpretation.</w:t>
      </w:r>
    </w:p>
    <w:p>
      <w:r>
        <w:rPr>
          <w:b/>
          <w:sz w:val="19"/>
        </w:rPr>
        <w:t xml:space="preserve">Übertragbarkeit: </w:t>
      </w:r>
      <w:r>
        <w:rPr>
          <w:sz w:val="19"/>
        </w:rPr>
        <w:t>Niederlande/Deutschland (DZZ), Multiländer-Konsortium, vergleichbare Versorgungsstrukturen.</w:t>
      </w:r>
    </w:p>
    <w:p>
      <w:r>
        <w:rPr>
          <w:color w:val="5A7D3A"/>
          <w:sz w:val="18"/>
        </w:rPr>
        <w:t>https://pubmed.ncbi.nlm.nih.gov/42799754/</w:t>
      </w:r>
    </w:p>
    <w:p>
      <w:pPr>
        <w:pStyle w:val="Heading2"/>
      </w:pPr>
      <w:r>
        <w:t>M1-Makrophagen-Exosomen verschärfen diabetische Nephropathie durch WTAP/S1PR2-Achse</w:t>
      </w:r>
    </w:p>
    <w:p>
      <w:r>
        <w:rPr>
          <w:i/>
          <w:color w:val="666666"/>
          <w:sz w:val="18"/>
        </w:rPr>
        <w:t>Li L et al.  ·  J Diabetes Investig  ·  26.09.2026  ·  PMID 42798279</w:t>
      </w:r>
    </w:p>
    <w:p>
      <w:r>
        <w:t>Präklinische Mechanismus-Studie in Mausmodell zur Rolle von M1-Makrophagen-abgeleiteten Exosomen bei der diabetischen Nephropathie über m6A-abhängige mRNA-Stabilisierung.</w:t>
      </w:r>
    </w:p>
    <w:p>
      <w:r>
        <w:rPr>
          <w:b/>
        </w:rPr>
        <w:t xml:space="preserve">Ergebnis: </w:t>
      </w:r>
      <w:r>
        <w:t>Im db/db-Maus-Modell verbesserte WTAP-defiziente Exosom-Therapie Nierenfunktion, reduzierte histopathologische Schäden, Fibrose und systemische Entzündung signifikant. Der Mechanismus besteht in der m6A-modifizierten Stabilisierung von S1PR2-mRNA durch WTAP-Träger. Engineered Exosomen ohne WTAP zeigten protektive Effekte in vivo.</w:t>
      </w:r>
    </w:p>
    <w:p>
      <w:r>
        <w:rPr>
          <w:b/>
          <w:sz w:val="19"/>
        </w:rPr>
        <w:t xml:space="preserve">Übertragbarkeit: </w:t>
      </w:r>
      <w:r>
        <w:rPr>
          <w:sz w:val="19"/>
        </w:rPr>
        <w:t>Grundlagenmodell, therapeutisches Konzept Nanomedicine bedarf Humantestung; Pathway-Identifikation für künftige Interventionen.</w:t>
      </w:r>
    </w:p>
    <w:p>
      <w:r>
        <w:rPr>
          <w:color w:val="5A7D3A"/>
          <w:sz w:val="18"/>
        </w:rPr>
        <w:t>https://pubmed.ncbi.nlm.nih.gov/42798279/</w:t>
      </w:r>
    </w:p>
    <w:p>
      <w:pPr>
        <w:pStyle w:val="Heading2"/>
      </w:pPr>
      <w:r>
        <w:t>Acetyl-L-Carnitin als Biomarker für hypertensive Störungen bei Gestationsdiabetes</w:t>
      </w:r>
    </w:p>
    <w:p>
      <w:r>
        <w:rPr>
          <w:i/>
          <w:color w:val="666666"/>
          <w:sz w:val="18"/>
        </w:rPr>
        <w:t>Jia X et al.  ·  Cardiovasc Diabetol  ·  26.08.2026  ·  PMID 42791582</w:t>
      </w:r>
    </w:p>
    <w:p>
      <w:r>
        <w:t>Prospektive biomarker-Studie mit Metabolomik und Lipidomik zur Identifikation von Biomarkern, die mit später auftretenden hypertensiven Schwangerschaftskomplikationen bei Frauen mit Gestationsdiabetes assoziiert sind.</w:t>
      </w:r>
    </w:p>
    <w:p>
      <w:r>
        <w:rPr>
          <w:b/>
        </w:rPr>
        <w:t xml:space="preserve">Ergebnis: </w:t>
      </w:r>
      <w:r>
        <w:t>Reduziertes Serum-Acetyl-L-Carnitin (ALC) in der Gruppe mit Gestationsdiabetes und später hypertensive Störung war reproduzierbar mit der Komplikation assoziiert (AUC Discovery 0,907; AUC Validierung 0,886). Ein kombiniertes ALC-diastolischer Blutdruck-Modell verbesserte Diskrimination und Reklassifikation in beiden Kohorten. Multi-Omics-Analyse zeigte komplementäre lipid-assoziierte Muster.</w:t>
      </w:r>
    </w:p>
    <w:p>
      <w:r>
        <w:rPr>
          <w:b/>
          <w:sz w:val="19"/>
        </w:rPr>
        <w:t xml:space="preserve">Übertragbarkeit: </w:t>
      </w:r>
      <w:r>
        <w:rPr>
          <w:sz w:val="19"/>
        </w:rPr>
        <w:t>China, akademische Zentren, Biomarker-Ansatz übertragbar auf strukturierte Schwangerschaftsprogramme.</w:t>
      </w:r>
    </w:p>
    <w:p>
      <w:r>
        <w:rPr>
          <w:color w:val="5A7D3A"/>
          <w:sz w:val="18"/>
        </w:rPr>
        <w:t>https://pubmed.ncbi.nlm.nih.gov/42791582/</w:t>
      </w:r>
    </w:p>
    <w:p>
      <w:pPr>
        <w:pStyle w:val="Heading2"/>
      </w:pPr>
      <w:r>
        <w:t>Periphere Blutbiomarker assoziiert mit Schweregrad der diabetischen Makulopathie</w:t>
      </w:r>
    </w:p>
    <w:p>
      <w:r>
        <w:rPr>
          <w:i/>
          <w:color w:val="666666"/>
          <w:sz w:val="18"/>
        </w:rPr>
        <w:t>Na et al.  ·  Acta Diabetol  ·  23.09.2026  ·  PMID 42776257</w:t>
      </w:r>
    </w:p>
    <w:p>
      <w:r>
        <w:t>Cross-sectional-Studie zu Assoziationen peripherer Blutbiomarker (vollständiges Blutbild, Fibrinogen, D-Dimer, Entzündungsindizes) mit Schweregrad der diabetischen Makulopathie (DME).</w:t>
      </w:r>
    </w:p>
    <w:p>
      <w:r>
        <w:rPr>
          <w:b/>
        </w:rPr>
        <w:t xml:space="preserve">Ergebnis: </w:t>
      </w:r>
      <w:r>
        <w:t>Bei DME-Patienten (n=227) vs. Kontrollen (n=94): signifikant niedrigere Erythrozyten-, Hämoglobin- und Hämatokritwerte; signifikant höhere Leukozytenzahl, Neutrophilen-, Monozytenzahl, Fibrinogen, D-Dimer und Entzündungsindizes. Erythrozyten-Zahl (OR 0,49 je 10¹²/L), Hämoglobin (OR 0,978 je g/L) und Hämatokrit (OR 0,919 je %) waren signifikant mit vorhandener oder schwerer DME assoziiert (p&lt;0,02).</w:t>
      </w:r>
    </w:p>
    <w:p>
      <w:r>
        <w:rPr>
          <w:b/>
          <w:sz w:val="19"/>
        </w:rPr>
        <w:t xml:space="preserve">Übertragbarkeit: </w:t>
      </w:r>
      <w:r>
        <w:rPr>
          <w:sz w:val="19"/>
        </w:rPr>
        <w:t>China, akademische Augenklinik; Blutparameter sind Routineuntersuchungen, Marker-Konzept auf Deutschland übertragbar.</w:t>
      </w:r>
    </w:p>
    <w:p>
      <w:r>
        <w:rPr>
          <w:color w:val="5A7D3A"/>
          <w:sz w:val="18"/>
        </w:rPr>
        <w:t>https://pubmed.ncbi.nlm.nih.gov/42776257/</w:t>
      </w:r>
    </w:p>
    <w:p>
      <w:pPr>
        <w:pStyle w:val="Heading2"/>
      </w:pPr>
      <w:r>
        <w:t>CGM-Regulierung in Europa: Zertifizierungslücken gefährden Gerätesicherheit</w:t>
      </w:r>
    </w:p>
    <w:p>
      <w:r>
        <w:rPr>
          <w:i/>
          <w:color w:val="666666"/>
          <w:sz w:val="18"/>
        </w:rPr>
        <w:t>Irace C et al.  ·  Diabetes Obes Metab  ·  13.08.2026  ·  PMID 42595726</w:t>
      </w:r>
    </w:p>
    <w:p>
      <w:r>
        <w:t>Analyse des Zertifizierungsprozesses für Continuous Glucose Monitoring (CGM) Systeme in der EU unter der Medical Device Regulation (MDR) 2017/745 mit Fokus auf Implementierungslücken und deren Auswirkungen auf Geräte-Sicherheit.</w:t>
      </w:r>
    </w:p>
    <w:p>
      <w:r>
        <w:rPr>
          <w:b/>
        </w:rPr>
        <w:t xml:space="preserve">Ergebnis: </w:t>
      </w:r>
      <w:r>
        <w:t>Kritische Elemente der MDR sind nicht implementiert. Die EUDAMED-Verzögerung limitiert Zugang zu klinischen Evidenz-Reports und schwächt Post-Market-Surveillance. Die Konformitätsbewertung für CGM vor CE-Kennzeichnung hat unzureichende Transparenz und Rückverfolgbarkeit in der Post-Marketing-Phase. Notified Bodies und Hersteller erleben regulatorische Trägheit.</w:t>
      </w:r>
    </w:p>
    <w:p>
      <w:r>
        <w:rPr>
          <w:b/>
          <w:sz w:val="19"/>
        </w:rPr>
        <w:t xml:space="preserve">Übertragbarkeit: </w:t>
      </w:r>
      <w:r>
        <w:rPr>
          <w:sz w:val="19"/>
        </w:rPr>
        <w:t>Europäische Union/Deutschland, direkter Regulierungsbezug; Umsetzungslücken betreffen erstattungsfähige Technologie.</w:t>
      </w:r>
    </w:p>
    <w:p>
      <w:r>
        <w:rPr>
          <w:color w:val="5A7D3A"/>
          <w:sz w:val="18"/>
        </w:rPr>
        <w:t>https://pubmed.ncbi.nlm.nih.gov/42595726/</w:t>
      </w:r>
    </w:p>
    <w:p>
      <w:pPr>
        <w:pStyle w:val="Heading1"/>
      </w:pPr>
      <w:r>
        <w:t>Aufgenommen am 26.09.2026</w:t>
      </w:r>
    </w:p>
    <w:p>
      <w:pPr>
        <w:pStyle w:val="Heading2"/>
      </w:pPr>
      <w:r>
        <w:t>Übergewicht und Rauchen als konsistente Risikofaktoren für autoimmune Diabetes im Erwachsenenalter</w:t>
      </w:r>
    </w:p>
    <w:p>
      <w:r>
        <w:rPr>
          <w:i/>
          <w:color w:val="666666"/>
          <w:sz w:val="18"/>
        </w:rPr>
        <w:t>Carlsson S et al.  ·  Diabetologia  ·  25.09.2026  ·  PMID 42789098</w:t>
      </w:r>
    </w:p>
    <w:p>
      <w:r>
        <w:t>Systematische Übersicht zu Lebensstil- und Umweltfaktoren bei erwachsener autoimmun bedingter Diabetes (Typ-1-Diabetes und LADA): Übergewicht, Adipositas und Rauchen zeigen sich als konsistente Risikofaktoren mit stärkster Evidenz, unterstützt durch Beobachtungs- und Mendel-Randomisierungs-Studien.</w:t>
      </w:r>
    </w:p>
    <w:p>
      <w:r>
        <w:rPr>
          <w:b/>
        </w:rPr>
        <w:t xml:space="preserve">Ergebnis: </w:t>
      </w:r>
      <w:r>
        <w:t>Übergewicht, Adipositas und Rauchen erhöhen das Erkrankungsrisiko bei adulter autoimmun bedingter Diabetes; dieser Effekt ist stärker bei Personen mit hochrisiko-HLA-Genotyp. Ernährungsfaktoren wurden primär bei LADA untersucht – erhöhtes Risiko mit zuckerhaltigen Getränken und verarbeiteten Fleischprodukten, protektiv: fettreicher Fisch, n-3-Fettsäuren, moderater Alkoholkonsum. Vitamin-D- und E-Effekte noch unklar.</w:t>
      </w:r>
    </w:p>
    <w:p>
      <w:r>
        <w:rPr>
          <w:b/>
          <w:sz w:val="19"/>
        </w:rPr>
        <w:t xml:space="preserve">Übertragbarkeit: </w:t>
      </w:r>
      <w:r>
        <w:rPr>
          <w:sz w:val="19"/>
        </w:rPr>
        <w:t>Europa, Schweden – vergleichbare Bevölkerungsstruktur und Dokumentation.</w:t>
      </w:r>
    </w:p>
    <w:p>
      <w:r>
        <w:rPr>
          <w:color w:val="5A7D3A"/>
          <w:sz w:val="18"/>
        </w:rPr>
        <w:t>https://pubmed.ncbi.nlm.nih.gov/42789098/</w:t>
      </w:r>
    </w:p>
    <w:p>
      <w:pPr>
        <w:pStyle w:val="Heading2"/>
      </w:pPr>
      <w:r>
        <w:t>Unterschiedliche Komplikationslast bei peripherer vs. koronarer Revaskularisierung trotz vergleichbarer Glukoseeinstellung</w:t>
      </w:r>
    </w:p>
    <w:p>
      <w:r>
        <w:rPr>
          <w:i/>
          <w:color w:val="666666"/>
          <w:sz w:val="18"/>
        </w:rPr>
        <w:t>Takahara M et al.  ·  J Clin Endocrinol Metab  ·  25.09.2026  ·  PMID 42788620</w:t>
      </w:r>
    </w:p>
    <w:p>
      <w:r>
        <w:t>Vergleich von Diabetes-assoziierter Krankheitslast bei 5.808 Patienten mit Diabetes und Revaskularisierung für periphere (LEAD) versus koronare (CAD) Arterienerkrankung: LEAD-Patienten hatten längere Diabetes-Dauer und höhere Komplikationsraten.</w:t>
      </w:r>
    </w:p>
    <w:p>
      <w:r>
        <w:rPr>
          <w:b/>
        </w:rPr>
        <w:t xml:space="preserve">Ergebnis: </w:t>
      </w:r>
      <w:r>
        <w:t>LEAD-Patienten zeigten längere Diabetes-Dauer und signifikant höhere Prävalenz fortgeschrittener Komplikationen: proliferative Retinopathie (adjustiertes Prävalenz-Ratio 1,57; 95%-KI 1,41–1,75), Loss of protective sensation (2,39; 1,82–3,13), dialysepflichtige Niereninsuffizienz (2,12; 1,82–3,13) – auch nach Adjustierung für Diabetes-Dauer. HbA1c unterschied sich nicht zwischen Gruppen.</w:t>
      </w:r>
    </w:p>
    <w:p>
      <w:r>
        <w:rPr>
          <w:b/>
          <w:sz w:val="19"/>
        </w:rPr>
        <w:t xml:space="preserve">Übertragbarkeit: </w:t>
      </w:r>
      <w:r>
        <w:rPr>
          <w:sz w:val="19"/>
        </w:rPr>
        <w:t>Japan, klinische Routinedaten – Versorgungslast bei Hochrisiko-Patienten übertragbar.</w:t>
      </w:r>
    </w:p>
    <w:p>
      <w:r>
        <w:rPr>
          <w:color w:val="5A7D3A"/>
          <w:sz w:val="18"/>
        </w:rPr>
        <w:t>https://pubmed.ncbi.nlm.nih.gov/42788620/</w:t>
      </w:r>
    </w:p>
    <w:p>
      <w:pPr>
        <w:pStyle w:val="Heading2"/>
      </w:pPr>
      <w:r>
        <w:t>CGM reduziert Hospitalisierungen bei älteren Diabetes-Patienten mit Komplexbetreuung um 72 %</w:t>
      </w:r>
    </w:p>
    <w:p>
      <w:r>
        <w:rPr>
          <w:i/>
          <w:color w:val="666666"/>
          <w:sz w:val="18"/>
        </w:rPr>
        <w:t>Rodríguez de Vera Gómez P et al.  ·  Diabetes Technol Ther  ·  24.09.2026  ·  PMID 42786775</w:t>
      </w:r>
    </w:p>
    <w:p>
      <w:r>
        <w:t>Bevölkerungsbasierte spanische Studie zu CGM-Initiation bei 5.281 älteren Patienten (Durchschnittsalter 79 Jahre) mit insulinbehandeltem Typ-2-Diabetes und Komplexbetreuungsbedarf: Vergleich von Hospitalisierungsraten vor und nach CGM-Einführung.</w:t>
      </w:r>
    </w:p>
    <w:p>
      <w:r>
        <w:rPr>
          <w:b/>
        </w:rPr>
        <w:t xml:space="preserve">Ergebnis: </w:t>
      </w:r>
      <w:r>
        <w:t>Diabetes-bedingte akute Hospitalisierungen sanken von 144,27 auf 41,04 pro 10.000 Personen-Jahre (Rate Ratio 0,28; 95%-KI 0,19–0,42); kardiovaskuläre Aufnahmen von 387,25 auf 251,96 pro 10.000 Personen-Jahre (RR 0,65; 95%-KI 0,54–0,78). Durchschnittliche Krankenhausdauer sank um 3,68 Tage (95%-KI -5,26 bis -2,10), Kosten um 657,39 USD pro Patienten-Jahr.</w:t>
      </w:r>
    </w:p>
    <w:p>
      <w:r>
        <w:rPr>
          <w:b/>
          <w:sz w:val="19"/>
        </w:rPr>
        <w:t xml:space="preserve">Übertragbarkeit: </w:t>
      </w:r>
      <w:r>
        <w:rPr>
          <w:sz w:val="19"/>
        </w:rPr>
        <w:t>Spanien, öffentliches Gesundheitssystem – Modell für vulnerable Bevölkerungen übertragbar.</w:t>
      </w:r>
    </w:p>
    <w:p>
      <w:r>
        <w:rPr>
          <w:color w:val="5A7D3A"/>
          <w:sz w:val="18"/>
        </w:rPr>
        <w:t>https://pubmed.ncbi.nlm.nih.gov/42786775/</w:t>
      </w:r>
    </w:p>
    <w:p>
      <w:pPr>
        <w:pStyle w:val="Heading2"/>
      </w:pPr>
      <w:r>
        <w:t>Bihormonal Closed Loop über 3 Jahre stabil bei stabilen Glucagon-Bedingungen</w:t>
      </w:r>
    </w:p>
    <w:p>
      <w:r>
        <w:rPr>
          <w:i/>
          <w:color w:val="666666"/>
          <w:sz w:val="18"/>
        </w:rPr>
        <w:t>Jansen TJP et al.  ·  Diabetes Technol Ther  ·  24.09.2026  ·  PMID 42786561</w:t>
      </w:r>
    </w:p>
    <w:p>
      <w:r>
        <w:t>Retrospektive Real-World-Studie von 102 Patienten mit Typ-1-Diabetes unter bihormonal vollständigem Closed-Loop-System über 3 Jahre: Messung kontinuierlicher Glukose-Parameter über 6-Monats-Intervalle mit Fokus auf Glucagon-Verfügbarkeit.</w:t>
      </w:r>
    </w:p>
    <w:p>
      <w:r>
        <w:rPr>
          <w:b/>
        </w:rPr>
        <w:t xml:space="preserve">Ergebnis: </w:t>
      </w:r>
      <w:r>
        <w:t>Bei Patienten mit stabiler Glucagon-Verfügbarkeit (GlucaGen, n=60) zeigten sich stabile Outcomes über 3 Jahre mit Time in Range (70–180 mg/dL) von 79,5–80,8 %, Time Below Range (&lt;70 mg/dL) von 0,95–1,56 %. In der Gesamtgruppe leichter Leistungsrückgang im letzten Zeitraum. Nach Wechsel auf alternatives Glucagon sank die TIR signifikant von 79,3 ±7,1 auf 75,8 ±7,9 % (p&lt;0,001).</w:t>
      </w:r>
    </w:p>
    <w:p>
      <w:r>
        <w:rPr>
          <w:b/>
          <w:sz w:val="19"/>
        </w:rPr>
        <w:t xml:space="preserve">Übertragbarkeit: </w:t>
      </w:r>
      <w:r>
        <w:rPr>
          <w:sz w:val="19"/>
        </w:rPr>
        <w:t>Niederlande, klinisches Setting – technische Stabilität und Ressourcenthematik relevant.</w:t>
      </w:r>
    </w:p>
    <w:p>
      <w:r>
        <w:rPr>
          <w:color w:val="5A7D3A"/>
          <w:sz w:val="18"/>
        </w:rPr>
        <w:t>https://pubmed.ncbi.nlm.nih.gov/42786561/</w:t>
      </w:r>
    </w:p>
    <w:p>
      <w:pPr>
        <w:pStyle w:val="Heading2"/>
      </w:pPr>
      <w:r>
        <w:t>Hämoglobinopathien mit Diabetes: HbA1c unzuverlässig, CGM und Nüchternglukose empfohlen</w:t>
      </w:r>
    </w:p>
    <w:p>
      <w:r>
        <w:rPr>
          <w:i/>
          <w:color w:val="666666"/>
          <w:sz w:val="18"/>
        </w:rPr>
        <w:t>Manganas K et al.  ·  Diabetes Res Clin Pract  ·  24.09.2026  ·  PMID 42785638</w:t>
      </w:r>
    </w:p>
    <w:p>
      <w:r>
        <w:t>Narrative Übersicht zur Pathophysiologie, Diagnostik und Therapie von Diabetes bei Patienten mit β-Thalassämie und Sichelzellerkrankung, unter Berücksichtigung der diagnostischen Fallstricke und therapeutischen Strategien.</w:t>
      </w:r>
    </w:p>
    <w:p>
      <w:r>
        <w:rPr>
          <w:b/>
        </w:rPr>
        <w:t xml:space="preserve">Ergebnis: </w:t>
      </w:r>
      <w:r>
        <w:t>HbA1c ist aufgrund von analytischen Störungen (hämolytische Anämie, Erythrozyten-Transfusionen) und biologischen Verzerrungen (verkürzte Erythrozytenüberlebenszeit) häufig ungenau. Formale Diagnostik muss auf Nüchternglukose und oralen Glukosetoleranztest stützen; CGM-Metriken sind wertvoll. Therapie: Basal-Bolus-Insulin als Eckpfeiler, SGLT2-Hemmer und GLP-1-Rezeptoragonisten als vielversprechende Adjuvanzien, intensive Eisenchelationstherapie kann frühe Dysglykämie umkehren.</w:t>
      </w:r>
    </w:p>
    <w:p>
      <w:r>
        <w:rPr>
          <w:b/>
          <w:sz w:val="19"/>
        </w:rPr>
        <w:t xml:space="preserve">Übertragbarkeit: </w:t>
      </w:r>
      <w:r>
        <w:rPr>
          <w:sz w:val="19"/>
        </w:rPr>
        <w:t>Griechenland – seltene Erkrankung, spezialisierte Zentren empfohlen, Übertragbarkeit auf deutsche Zentren.</w:t>
      </w:r>
    </w:p>
    <w:p>
      <w:r>
        <w:rPr>
          <w:color w:val="5A7D3A"/>
          <w:sz w:val="18"/>
        </w:rPr>
        <w:t>https://pubmed.ncbi.nlm.nih.gov/42785638/</w:t>
      </w:r>
    </w:p>
    <w:p>
      <w:pPr>
        <w:pStyle w:val="Heading2"/>
      </w:pPr>
      <w:r>
        <w:t>Automated-Insulin-Delivery-Systeme für Schwangerschaft mit Typ-1-Diabetes bislang nicht optimiert</w:t>
      </w:r>
    </w:p>
    <w:p>
      <w:r>
        <w:rPr>
          <w:i/>
          <w:color w:val="666666"/>
          <w:sz w:val="18"/>
        </w:rPr>
        <w:t>T1D Pregnancy &amp; Me Study Group*  ·  Diabetes Care  ·  24.09.2026  ·  PMID 42782208</w:t>
      </w:r>
    </w:p>
    <w:p>
      <w:r>
        <w:t>Stellungnahme der T1D Pregnancy &amp; Me Study Group zur Notwendigkeit, Automated-Insulin-Delivery-Systeme für schwangere Frauen mit Typ-1-Diabetes zu optimieren: Analyse der Limitationen der FDA-zugelassenen AID-Systeme im Schwangerschaftskontext.</w:t>
      </w:r>
    </w:p>
    <w:p>
      <w:r>
        <w:rPr>
          <w:b/>
        </w:rPr>
        <w:t xml:space="preserve">Ergebnis: </w:t>
      </w:r>
      <w:r>
        <w:t>Keine der in den USA zugelassenen AID-Systeme ist für Schwangerschaftsziele konzipiert oder gekennzeichnet; die meisten reduzieren die Insulinabgabe, wenn CGM-Werte im optimalen Bereich liegen. Schwangere mit Typ-1-Diabetes wurden systematisch aus klinischen Studien ausgeschlossen. Forderungen: Einschluss Schwangerer in Studien, Systeme mit Schwangerschafts-Algorithmen, Real-World-Studien während Entwicklung.</w:t>
      </w:r>
    </w:p>
    <w:p>
      <w:r>
        <w:rPr>
          <w:b/>
          <w:sz w:val="19"/>
        </w:rPr>
        <w:t xml:space="preserve">Übertragbarkeit: </w:t>
      </w:r>
      <w:r>
        <w:rPr>
          <w:sz w:val="19"/>
        </w:rPr>
        <w:t>USA – Innovationslücke und Forschungsexklusionspraxis international relevant, unabhängig von Gesundheitssystem.</w:t>
      </w:r>
    </w:p>
    <w:p>
      <w:r>
        <w:rPr>
          <w:color w:val="5A7D3A"/>
          <w:sz w:val="18"/>
        </w:rPr>
        <w:t>https://pubmed.ncbi.nlm.nih.gov/42782208/</w:t>
      </w:r>
    </w:p>
    <w:p>
      <w:pPr>
        <w:pStyle w:val="Heading2"/>
      </w:pPr>
      <w:r>
        <w:t>Höhere kardiovaskuläre Gesundheit verbunden mit weniger Mikroangiopathien bei Typ-2-Diabetes, stärker bei prämenopausalen Frauen</w:t>
      </w:r>
    </w:p>
    <w:p>
      <w:r>
        <w:rPr>
          <w:i/>
          <w:color w:val="666666"/>
          <w:sz w:val="18"/>
        </w:rPr>
        <w:t>Qiu L et al.  ·  BMJ Open Diabetes Res Care  ·  23.09.2026  ·  PMID 42778342</w:t>
      </w:r>
    </w:p>
    <w:p>
      <w:r>
        <w:t>Querschnittsstudie an 4.527 chinesischen Typ-2-Diabetes-Patienten zur Assoziation des Life's Essential 8 Kardio-Gesundheitsscores mit Prävalenz von Mikroangiopathien, stratifiziert nach Geschlecht und Menopausenstatus.</w:t>
      </w:r>
    </w:p>
    <w:p>
      <w:r>
        <w:rPr>
          <w:b/>
        </w:rPr>
        <w:t xml:space="preserve">Ergebnis: </w:t>
      </w:r>
      <w:r>
        <w:t>Höhere LE8-Scores waren mit niedrigerer Prävalenz zusammengesetzter Mikroangiopathien assoziiert: adjustiertes Prävalenz-OR für hohen vs. niedrigen LE8-Score 0,43 (95%-KI 0,36–0,52). Assoziation war signifikant unterschiedlich nach Geschlecht und Menopausenstatus (p Interaktion=0,027) und am stärksten bei prämenopausalen Frauen (OR 0,17; 95%-KI 0,09–0,33).</w:t>
      </w:r>
    </w:p>
    <w:p>
      <w:r>
        <w:rPr>
          <w:b/>
          <w:sz w:val="19"/>
        </w:rPr>
        <w:t xml:space="preserve">Übertragbarkeit: </w:t>
      </w:r>
      <w:r>
        <w:rPr>
          <w:sz w:val="19"/>
        </w:rPr>
        <w:t>China, aber LE8-Framework international – Geschlecht und Menopause als Modifikatoren relevant für Versorgungsstrategien.</w:t>
      </w:r>
    </w:p>
    <w:p>
      <w:r>
        <w:rPr>
          <w:color w:val="5A7D3A"/>
          <w:sz w:val="18"/>
        </w:rPr>
        <w:t>https://pubmed.ncbi.nlm.nih.gov/42778342/</w:t>
      </w:r>
    </w:p>
    <w:p>
      <w:pPr>
        <w:pStyle w:val="Heading1"/>
      </w:pPr>
      <w:r>
        <w:t>Aufgenommen am 25.09.2026</w:t>
      </w:r>
    </w:p>
    <w:p>
      <w:pPr>
        <w:pStyle w:val="Heading2"/>
      </w:pPr>
      <w:r>
        <w:t>GLP-1-Rezeptoragonisten senken bei PAD-Diabetes die Gliedmaßen-Amputationen um 35%</w:t>
      </w:r>
    </w:p>
    <w:p>
      <w:r>
        <w:rPr>
          <w:i/>
          <w:color w:val="666666"/>
          <w:sz w:val="18"/>
        </w:rPr>
        <w:t>Khadija HA et al.  ·  Diabetes Metab  ·  24.09.2026  ·  PMID 42785671</w:t>
      </w:r>
    </w:p>
    <w:p>
      <w:r>
        <w:t>Retrospektive Kohortenstudie aus dem Clalit-Datensatz (Israel) untersuchte die Auswirkung von GLP-1-Rezeptoragonisten (GLP1-RA)-Exposition auf Major Adverse Limb Events (MALE) bei 20.031 Patienten mit peripherer Verschlusskrankheit (PAD) und Diabetes.</w:t>
      </w:r>
    </w:p>
    <w:p>
      <w:r>
        <w:rPr>
          <w:b/>
        </w:rPr>
        <w:t xml:space="preserve">Ergebnis: </w:t>
      </w:r>
      <w:r>
        <w:t>5.960 GLP1-RA-Nutzer vs. 14.071 Nicht-Nutzer. GLP1-RA-Exposition assoziiert mit niedrigerem MALE-Risiko, Revaskularisierung und Amputation. In Zeit-ausgerichteter Analyse: Reduktion der Gesamtsterblichkeit HR 0,80 (95% KI 0,73–0,88; p&lt;0,001). Sustained GLP1-RA-Nutzung: HR 0,65 (95% KI 0,44–0,94; p=0,022) für MALE. Befunde sind observativ; Kausalität unklar.</w:t>
      </w:r>
    </w:p>
    <w:p>
      <w:r>
        <w:rPr>
          <w:b/>
          <w:sz w:val="19"/>
        </w:rPr>
        <w:t xml:space="preserve">Übertragbarkeit: </w:t>
      </w:r>
      <w:r>
        <w:rPr>
          <w:sz w:val="19"/>
        </w:rPr>
        <w:t>Israel (Clalit-System ähnlich europäisch); Limb-Outcomes sind harte Endpunkte</w:t>
      </w:r>
    </w:p>
    <w:p>
      <w:r>
        <w:rPr>
          <w:color w:val="5A7D3A"/>
          <w:sz w:val="18"/>
        </w:rPr>
        <w:t>https://pubmed.ncbi.nlm.nih.gov/42785671/</w:t>
      </w:r>
    </w:p>
    <w:p>
      <w:pPr>
        <w:pStyle w:val="Heading2"/>
      </w:pPr>
      <w:r>
        <w:t>Incidental physical activity senkt T2DM-Risiko um 38% mit 4,75 min/Tag intensiv</w:t>
      </w:r>
    </w:p>
    <w:p>
      <w:r>
        <w:rPr>
          <w:i/>
          <w:color w:val="666666"/>
          <w:sz w:val="18"/>
        </w:rPr>
        <w:t>Sabag A et al.  ·  J Clin Endocrinol Metab  ·  24.09.2026  ·  PMID 42784530</w:t>
      </w:r>
    </w:p>
    <w:p>
      <w:r>
        <w:t>Prospektive Kohortenstudie an 22.857 körperlich inaktiven UK-Biobank-Teilnehmern (mittleres Alter 62,1 Jahre) untersuchte die Dosis-Wirkungs-Beziehung zwischen Wearable-gemessener incidental physical activity (IPA) und T2DM-Inzidenz über 7,8 Jahre.</w:t>
      </w:r>
    </w:p>
    <w:p>
      <w:r>
        <w:rPr>
          <w:b/>
        </w:rPr>
        <w:t xml:space="preserve">Ergebnis: </w:t>
      </w:r>
      <w:r>
        <w:t>721 T2DM-Fälle (3,2%). Moderate (3–6 METs; 23,70 min/Tag) und vigorous-intensity IPA (≥6 METs; 4,75 min/Tag), nicht aber light-intensity, zeigten inverse Assoziation mit T2DM. Mediane vigorous-intensity IPA: HR 0,62 (95% KI 0,53–0,73). Eine Minute vigorous-intensity entsprach 5,9 Minuten moderate oder 46,6 Minuten light-intensity zur Risikoreduktion.</w:t>
      </w:r>
    </w:p>
    <w:p>
      <w:r>
        <w:rPr>
          <w:b/>
          <w:sz w:val="19"/>
        </w:rPr>
        <w:t xml:space="preserve">Übertragbarkeit: </w:t>
      </w:r>
      <w:r>
        <w:rPr>
          <w:sz w:val="19"/>
        </w:rPr>
        <w:t>UK Biobank, vergleichbar mit deutschen Bevölkerungskohorten; Wearable-Messung praxisrelevant</w:t>
      </w:r>
    </w:p>
    <w:p>
      <w:r>
        <w:rPr>
          <w:color w:val="5A7D3A"/>
          <w:sz w:val="18"/>
        </w:rPr>
        <w:t>https://pubmed.ncbi.nlm.nih.gov/42784530/</w:t>
      </w:r>
    </w:p>
    <w:p>
      <w:pPr>
        <w:pStyle w:val="Heading2"/>
      </w:pPr>
      <w:r>
        <w:t>Strukturierte Schulung senkt Sterblichkeit um 57% in DMP-Programmen</w:t>
      </w:r>
    </w:p>
    <w:p>
      <w:r>
        <w:rPr>
          <w:i/>
          <w:color w:val="666666"/>
          <w:sz w:val="18"/>
        </w:rPr>
        <w:t>Selvek M et al.  ·  Diabetes Ther  ·  24.09.2026  ·  PMID 42782573</w:t>
      </w:r>
    </w:p>
    <w:p>
      <w:r>
        <w:t>Retrospektive Kohortenstudie mit Propensity-Score-Matching evaluierte die Assoziation zwischen Teilnahme an strukturierter Diabetes-Schulung innerhalb eines Disease-Management-Programms (DMP) und Gesamtsterblichkeit bei T2DM-Patienten in der Slowakei (2013–2024).</w:t>
      </w:r>
    </w:p>
    <w:p>
      <w:r>
        <w:rPr>
          <w:b/>
        </w:rPr>
        <w:t xml:space="preserve">Ergebnis: </w:t>
      </w:r>
      <w:r>
        <w:t>Bei 4.702 geschulten Patienten und 14.106 Kontrollen traten über 5,04 Jahre Median 1.695 Todesfälle auf. Strukturierte Schulung zeigte 57% geringeres Sterblichkeitsrisiko in den ersten 2 Jahren (HR 0,43; 95% KI 0,30–0,60) und 32% danach (HR 0,68; 95% KI 0,57–0,81) vs. Kontrollen ohne DMP. IPTW-Analyse bestätigte ähnliche Muster (60% vs. 31% Reduktion). Nicht geschulte DMP-Patienten zeigten keinen Überlebensvorteil.</w:t>
      </w:r>
    </w:p>
    <w:p>
      <w:r>
        <w:rPr>
          <w:b/>
          <w:sz w:val="19"/>
        </w:rPr>
        <w:t xml:space="preserve">Übertragbarkeit: </w:t>
      </w:r>
      <w:r>
        <w:rPr>
          <w:sz w:val="19"/>
        </w:rPr>
        <w:t>Slowakisches Versicherungssystem (Dôvera), vergleichbar mit europäischen Strukturierten Behandlungsprogrammen</w:t>
      </w:r>
    </w:p>
    <w:p>
      <w:r>
        <w:rPr>
          <w:color w:val="5A7D3A"/>
          <w:sz w:val="18"/>
        </w:rPr>
        <w:t>https://pubmed.ncbi.nlm.nih.gov/42782573/</w:t>
      </w:r>
    </w:p>
    <w:p>
      <w:pPr>
        <w:pStyle w:val="Heading2"/>
      </w:pPr>
      <w:r>
        <w:t>Aminosäure-Signaturen markieren postpartale Dysglykämie nach GDM um Faktor 1,69–1,99</w:t>
      </w:r>
    </w:p>
    <w:p>
      <w:r>
        <w:rPr>
          <w:i/>
          <w:color w:val="666666"/>
          <w:sz w:val="18"/>
        </w:rPr>
        <w:t>Kapoor S et al.  ·  Diabetes Metab Res Rev  ·  Sept. 2026  ·  PMID 42781972</w:t>
      </w:r>
    </w:p>
    <w:p>
      <w:r>
        <w:t>Nested-Case-Control-Metabolomik-Studie (CHIP-F Kohorte) bei 216 indischen Frauen mit prior GDM identifizierte differentielle Metabolit-Signaturen assoziiert mit postpartaler Prediabetes (88 Fälle) und Diabetes (22 Fälle) vs. normoglykämischen Kontrollen (106).</w:t>
      </w:r>
    </w:p>
    <w:p>
      <w:r>
        <w:rPr>
          <w:b/>
        </w:rPr>
        <w:t xml:space="preserve">Ergebnis: </w:t>
      </w:r>
      <w:r>
        <w:t>Jede 1-SD Erhöhung: Tyrosin aOR 1,71 (95% KI 1,01–2,91) und L-Kynurenin aOR 1,69 (1,02–2,80) mit Diabetes; 2-Aminoisobuttersäure aOR 1,50, Butyrylcarnitin aOR 1,99, L-Norleucin aOR 1,96, Propionylcarnitin aOR 1,94 mit Prediabetes. Pathwayanalyse zeigte aromatische Aminosäure-Dysregulation (Prediabetes) und Lipidstoffwechsel-Störungen (Diabetes).</w:t>
      </w:r>
    </w:p>
    <w:p>
      <w:r>
        <w:rPr>
          <w:b/>
          <w:sz w:val="19"/>
        </w:rPr>
        <w:t xml:space="preserve">Übertragbarkeit: </w:t>
      </w:r>
      <w:r>
        <w:rPr>
          <w:sz w:val="19"/>
        </w:rPr>
        <w:t>Indien/Südasien; Metabolomik-Biomarker sind Forschungswerkzeug, noch nicht klinisch</w:t>
      </w:r>
    </w:p>
    <w:p>
      <w:r>
        <w:rPr>
          <w:color w:val="5A7D3A"/>
          <w:sz w:val="18"/>
        </w:rPr>
        <w:t>https://pubmed.ncbi.nlm.nih.gov/42781972/</w:t>
      </w:r>
    </w:p>
    <w:p>
      <w:pPr>
        <w:pStyle w:val="Heading2"/>
      </w:pPr>
      <w:r>
        <w:t>Früher Lipidindex vorhersagt GDM und hohes Geburtsgewicht mit 2,08-fachem Risiko</w:t>
      </w:r>
    </w:p>
    <w:p>
      <w:r>
        <w:rPr>
          <w:i/>
          <w:color w:val="666666"/>
          <w:sz w:val="18"/>
        </w:rPr>
        <w:t>Zhao D et al.  ·  J Diabetes Investig  ·  24.09.2026  ·  PMID 42779444</w:t>
      </w:r>
    </w:p>
    <w:p>
      <w:r>
        <w:t>Prospektive Kohortenstudie mit 5.706 Schwangeren ohne Diabetes analysierte die Assoziation des Atherogenic Index of Plasma (AIP) im ersten Trimenon mit Gestationsdiabetes und Neugeborenengewicht, inklusive Mediationseffekte durch Glukose.</w:t>
      </w:r>
    </w:p>
    <w:p>
      <w:r>
        <w:rPr>
          <w:b/>
        </w:rPr>
        <w:t xml:space="preserve">Ergebnis: </w:t>
      </w:r>
      <w:r>
        <w:t>Prävalenz GDM 20,64%. Eine Einheit AIP-Anstieg: Geburtsgewicht +93,12 g (95% KI 39,38–146,87), GDM-Risiko RR 2,08 (95% KI 1,52–2,85), Large-for-Gestational-Age RR 1,67 (95% KI 1,09–2,58). Non-linear Assoziation ab AIP &gt;0,14 mit +158,95 g. Fasten-Plasmaglukose vermittelte 28,35% der AIP-Gewichts-Assoziation (60,04% bei GDM-Frauen).</w:t>
      </w:r>
    </w:p>
    <w:p>
      <w:r>
        <w:rPr>
          <w:b/>
          <w:sz w:val="19"/>
        </w:rPr>
        <w:t xml:space="preserve">Übertragbarkeit: </w:t>
      </w:r>
      <w:r>
        <w:rPr>
          <w:sz w:val="19"/>
        </w:rPr>
        <w:t>China, aber Gestationsdiabetes-Früherkennung international relevant; AIP-Screening praktizierbar</w:t>
      </w:r>
    </w:p>
    <w:p>
      <w:r>
        <w:rPr>
          <w:color w:val="5A7D3A"/>
          <w:sz w:val="18"/>
        </w:rPr>
        <w:t>https://pubmed.ncbi.nlm.nih.gov/42779444/</w:t>
      </w:r>
    </w:p>
    <w:p>
      <w:pPr>
        <w:pStyle w:val="Heading2"/>
      </w:pPr>
      <w:r>
        <w:t>REWIND-Programm erreicht 8,1% Remissionsquote durch strukturierte Gewichtsreduktion</w:t>
      </w:r>
    </w:p>
    <w:p>
      <w:r>
        <w:rPr>
          <w:i/>
          <w:color w:val="666666"/>
          <w:sz w:val="18"/>
        </w:rPr>
        <w:t>Griffiths B et al.  ·  Diabetes Obes Metab  ·  23.09.2026  ·  PMID 42779197</w:t>
      </w:r>
    </w:p>
    <w:p>
      <w:r>
        <w:t>Prospektive Beobachtungsstudie in Nordwest-London evaluierte die Wirkeffektivität des REWIND-Programms (Totaldienst-Replacement oder kohlenhydratarm) auf Gewichtsverlust, Glukosekontrolle, Medikamenteneinsatz und Diabetes-Remission bei T2DM in der Routineversorgung.</w:t>
      </w:r>
    </w:p>
    <w:p>
      <w:r>
        <w:rPr>
          <w:b/>
        </w:rPr>
        <w:t xml:space="preserve">Ergebnis: </w:t>
      </w:r>
      <w:r>
        <w:t>1.051 REWIND-Teilnehmer vs. 66.376 nicht überweisene Kontrollen. Bei 12 Monaten: Gewichtsverlust um 2,1 kg (95% KI -2,7 bis -1,5), Reduktion glukose-senkender Medikamente um 12,2% (-13,1 bis -11,3), Remissionsanstieg um 4,2% (3,9–4,5). Totaldienst-Pathway: +6,9% Remission; kohlenhydratarm: +2,9%. Programmabsolventen erreichten +8,1% Remission vs. Kontrollen.</w:t>
      </w:r>
    </w:p>
    <w:p>
      <w:r>
        <w:rPr>
          <w:b/>
          <w:sz w:val="19"/>
        </w:rPr>
        <w:t xml:space="preserve">Übertragbarkeit: </w:t>
      </w:r>
      <w:r>
        <w:rPr>
          <w:sz w:val="19"/>
        </w:rPr>
        <w:t>NHS-Daten England, vergleichbar mit deutschen DMP-Strukturen zur Gewichtsreduktion</w:t>
      </w:r>
    </w:p>
    <w:p>
      <w:r>
        <w:rPr>
          <w:color w:val="5A7D3A"/>
          <w:sz w:val="18"/>
        </w:rPr>
        <w:t>https://pubmed.ncbi.nlm.nih.gov/42779197/</w:t>
      </w:r>
    </w:p>
    <w:p>
      <w:pPr>
        <w:pStyle w:val="Heading1"/>
      </w:pPr>
      <w:r>
        <w:t>Aufgenommen am 24.09.2026</w:t>
      </w:r>
    </w:p>
    <w:p>
      <w:pPr>
        <w:pStyle w:val="Heading2"/>
      </w:pPr>
      <w:r>
        <w:t>GLP-1-Rezeptoragonisten und SGLT2-Inhibitoren schützen Nieren mit Albuminurie stärker als ohne</w:t>
      </w:r>
    </w:p>
    <w:p>
      <w:r>
        <w:rPr>
          <w:i/>
          <w:color w:val="666666"/>
          <w:sz w:val="18"/>
        </w:rPr>
        <w:t>Turchin A et al.  ·  BMJ  ·  16.09.2026  ·  PMID 42778221</w:t>
      </w:r>
    </w:p>
    <w:p>
      <w:r>
        <w:t>Beobachtungsstudie (USA: elektronische Krankenakten und Versicherungsdaten) zur Nierenprotektion durch GLP-1-Rezeptoragonisten oder SGLT2-Inhibitoren versus DPP-4-Inhibitoren bei Typ-2-Diabetes mit und ohne Albuminurie.</w:t>
      </w:r>
    </w:p>
    <w:p>
      <w:r>
        <w:rPr>
          <w:b/>
        </w:rPr>
        <w:t xml:space="preserve">Ergebnis: </w:t>
      </w:r>
      <w:r>
        <w:t>Bei Patienten mit Albuminurie betrug das Risiko für Nierenversagen über 5 Jahre 3,2 % (GLP-1/SGLT2) versus 5,4 % (DPP-4-Inhibitoren), entsprechend einer Risk Ratio von 0,60 (95%-KI 0,42–0,82). Ohne Albuminurie zeigten sich keine wesentlichen Nierenschutzeffekte (RR 1,10, 95%-KI 0,90–1,38). Das Ergebnis unterstreicht den primären Nutzen dieser Substanzklassen bei albuminurischen Patienten.</w:t>
      </w:r>
    </w:p>
    <w:p>
      <w:r>
        <w:rPr>
          <w:b/>
          <w:sz w:val="19"/>
        </w:rPr>
        <w:t xml:space="preserve">Übertragbarkeit: </w:t>
      </w:r>
      <w:r>
        <w:rPr>
          <w:sz w:val="19"/>
        </w:rPr>
        <w:t>USA-Gesundheitssystem mit Versicherungsdaten; Nierenausfall-Definition exportierbar auf europäische Kontexte.</w:t>
      </w:r>
    </w:p>
    <w:p>
      <w:r>
        <w:rPr>
          <w:color w:val="5A7D3A"/>
          <w:sz w:val="18"/>
        </w:rPr>
        <w:t>https://pubmed.ncbi.nlm.nih.gov/42778221/</w:t>
      </w:r>
    </w:p>
    <w:p>
      <w:pPr>
        <w:pStyle w:val="Heading2"/>
      </w:pPr>
      <w:r>
        <w:t>Time in Range allein beschreibt Sterblichkeit auf der Intensivstation nicht ausreichend</w:t>
      </w:r>
    </w:p>
    <w:p>
      <w:r>
        <w:rPr>
          <w:i/>
          <w:color w:val="666666"/>
          <w:sz w:val="18"/>
        </w:rPr>
        <w:t>Yang S et al.  ·  Diabetes Res Clin Pract  ·  23.09.2026  ·  PMID 42777923</w:t>
      </w:r>
    </w:p>
    <w:p>
      <w:r>
        <w:t>Retrospektive 48-h-Landmark-Analyse aus drei ICU-Datenbanken (USA, Niederlande) zur Assoziation der Zusammensetzung von Glukose-Messwerten (oberhalb/unterhalb des Zielbereichs) mit ICU-Mortalität.</w:t>
      </w:r>
    </w:p>
    <w:p>
      <w:r>
        <w:rPr>
          <w:b/>
        </w:rPr>
        <w:t xml:space="preserve">Ergebnis: </w:t>
      </w:r>
      <w:r>
        <w:t>Bei gleichem Time in Range zeigte ein Ersatz von 5 Prozentpunkten oberhalb (&gt;180 mg/dL) durch unterhalb (&lt; 70 mg/dL) höhere Mortalität an: Odds Ratios 1,212 (MIMIC-IV, n=10.732), 1,082 (eICU, n=17.444) und 1,182 (AmsterdamUMCdb, n=4.699). Effekt am stärksten in den ersten 2 Tagen. Zeigt, dass Hypoglykämie-Komposition das Ergebnis treibt, nicht nur der Durchschnittswert.</w:t>
      </w:r>
    </w:p>
    <w:p>
      <w:r>
        <w:rPr>
          <w:b/>
          <w:sz w:val="19"/>
        </w:rPr>
        <w:t xml:space="preserve">Übertragbarkeit: </w:t>
      </w:r>
      <w:r>
        <w:rPr>
          <w:sz w:val="19"/>
        </w:rPr>
        <w:t>Drei ICU-Datenbanken (USA, Niederlande, USA); relevant für deutsches ICU-Glukosemanagement und Monitoring-Strategien.</w:t>
      </w:r>
    </w:p>
    <w:p>
      <w:r>
        <w:rPr>
          <w:color w:val="5A7D3A"/>
          <w:sz w:val="18"/>
        </w:rPr>
        <w:t>https://pubmed.ncbi.nlm.nih.gov/42777923/</w:t>
      </w:r>
    </w:p>
    <w:p>
      <w:pPr>
        <w:pStyle w:val="Heading2"/>
      </w:pPr>
      <w:r>
        <w:t>Intelligente Insulinpens und verbundene Systeme: regulatorische und klinische Bewertung</w:t>
      </w:r>
    </w:p>
    <w:p>
      <w:r>
        <w:rPr>
          <w:i/>
          <w:color w:val="666666"/>
          <w:sz w:val="18"/>
        </w:rPr>
        <w:t>Jendle J et al.  ·  Diabetologia  ·  23.09.2026  ·  PMID 42776165</w:t>
      </w:r>
    </w:p>
    <w:p>
      <w:r>
        <w:t>Narratives Expertenpapier (17 Autoren aus Europa, UK, USA) zur Klassifizierung und klinischen Evidenz von Standard-, Connected- und Smart-Insulin-Pens unter Berücksichtigung regulatorischer Pfade.</w:t>
      </w:r>
    </w:p>
    <w:p>
      <w:r>
        <w:rPr>
          <w:b/>
        </w:rPr>
        <w:t xml:space="preserve">Ergebnis: </w:t>
      </w:r>
      <w:r>
        <w:t>Schlüsselbotschaften: Standard-Insulinpens bleiben sicher und weit verbreitet. Connected Pens und Smart-Pen-Systeme (mit CGM gekoppelt, algorithmusgestützt) zeigen potenziell Verbesserungen bei Glykämie-Management, Therapietreue und Patientenzufriedenheit. Jedoch: Hochwertige klinische und gesundheitsökonomische Studien fehlen noch für breite Erstattungs- und Versorgungsakzeptanz.</w:t>
      </w:r>
    </w:p>
    <w:p>
      <w:r>
        <w:rPr>
          <w:b/>
          <w:sz w:val="19"/>
        </w:rPr>
        <w:t xml:space="preserve">Übertragbarkeit: </w:t>
      </w:r>
      <w:r>
        <w:rPr>
          <w:sz w:val="19"/>
        </w:rPr>
        <w:t>Deutschland, Österreich, Belgien, Dänemark, Frankreich, UK, Italien vertreten; adressiert Hürden zwischen Regulierung und Praxisanwendung.</w:t>
      </w:r>
    </w:p>
    <w:p>
      <w:r>
        <w:rPr>
          <w:color w:val="5A7D3A"/>
          <w:sz w:val="18"/>
        </w:rPr>
        <w:t>https://pubmed.ncbi.nlm.nih.gov/42776165/</w:t>
      </w:r>
    </w:p>
    <w:p>
      <w:pPr>
        <w:pStyle w:val="Heading2"/>
      </w:pPr>
      <w:r>
        <w:t>Kontinuierliche Glukosemessung und automatisierte Insulinabgabe in Krankenhäusern: internationale Handlungsempfehlungen</w:t>
      </w:r>
    </w:p>
    <w:p>
      <w:r>
        <w:rPr>
          <w:i/>
          <w:color w:val="666666"/>
          <w:sz w:val="18"/>
        </w:rPr>
        <w:t>Olsen MT et al.  ·  Diabetes Care  ·  22.09.2026  ·  PMID 42770563</w:t>
      </w:r>
    </w:p>
    <w:p>
      <w:r>
        <w:t>Konsenspapier internationaler Experten (Dänemark, UK, Deutschland, USA, Belgien) zu Anwendung von CGM, Insulinpumpen und Closed-Loop-Systemen bei hospitalisierten nicht-kritisch kranken Erwachsenen.</w:t>
      </w:r>
    </w:p>
    <w:p>
      <w:r>
        <w:rPr>
          <w:b/>
        </w:rPr>
        <w:t xml:space="preserve">Ergebnis: </w:t>
      </w:r>
      <w:r>
        <w:t>Positionspapier definiert Auswahlkriterien für diese Technologien im stationären Einsatz, CGM-Alarmschwellen, Schulungsanforderungen, perioperative Richtlinien und Anforderungen an Informationssysteme. Konkrete, umsetzbareRegeln werden genannt (z. B. für Hypo- und Hyperglykämie-Alarme, Dokumentation). Das Papier adressiert Standardisierungslücken in der klinischen Praxis.</w:t>
      </w:r>
    </w:p>
    <w:p>
      <w:r>
        <w:rPr>
          <w:b/>
          <w:sz w:val="19"/>
        </w:rPr>
        <w:t xml:space="preserve">Übertragbarkeit: </w:t>
      </w:r>
      <w:r>
        <w:rPr>
          <w:sz w:val="19"/>
        </w:rPr>
        <w:t>Dänemark, UK, Deutschland vertreten; direkt transferierbar auf deutsches Krankenhausmanagement und DMP-Update.</w:t>
      </w:r>
    </w:p>
    <w:p>
      <w:r>
        <w:rPr>
          <w:color w:val="5A7D3A"/>
          <w:sz w:val="18"/>
        </w:rPr>
        <w:t>https://pubmed.ncbi.nlm.nih.gov/42770563/</w:t>
      </w:r>
    </w:p>
    <w:p>
      <w:pPr>
        <w:pStyle w:val="Heading2"/>
      </w:pPr>
      <w:r>
        <w:t>GLP-1-Rezeptoragonisten senken osteocalcin-exprimierende Monozyten bei Typ-2-Diabetes</w:t>
      </w:r>
    </w:p>
    <w:p>
      <w:r>
        <w:rPr>
          <w:i/>
          <w:color w:val="666666"/>
          <w:sz w:val="18"/>
        </w:rPr>
        <w:t>Carafa A et al.  ·  Acta Diabetol  ·  21.09.2026  ·  PMID 42766134</w:t>
      </w:r>
    </w:p>
    <w:p>
      <w:r>
        <w:t>Pilotstudie (Italien) zur Wirkung von GLP-1-Rezeptoragonisten als Add-on zu Metformin auf CD14+Osteocalcin+-Monozyten, einen potenziellen Marker für vaskuläres Risiko.</w:t>
      </w:r>
    </w:p>
    <w:p>
      <w:r>
        <w:rPr>
          <w:b/>
        </w:rPr>
        <w:t xml:space="preserve">Ergebnis: </w:t>
      </w:r>
      <w:r>
        <w:t>Nach 12 Wochen GLP-1-RA-Add-on sank der Anteil dieser Monozyten von 4,5 % auf 2,2 % (p=0,019, signifikant bereits nach 1 Woche). Ohne GLP-1-RA keine Veränderung (p=0,31). In-vitro-Daten deuteten auf indirekte systemische Mechanismen statt direkter Monozyteneffekte hin. Identifiziert einen neuen potenziellen kardiovaskulären Schutzmechanismus.</w:t>
      </w:r>
    </w:p>
    <w:p>
      <w:r>
        <w:rPr>
          <w:b/>
          <w:sz w:val="19"/>
        </w:rPr>
        <w:t xml:space="preserve">Übertragbarkeit: </w:t>
      </w:r>
      <w:r>
        <w:rPr>
          <w:sz w:val="19"/>
        </w:rPr>
        <w:t>Italien; Pilotstudie mit n=35; Mechanismus erklärt nicht vollständig, aber Richtung für weitere Grundlagenforschung.</w:t>
      </w:r>
    </w:p>
    <w:p>
      <w:r>
        <w:rPr>
          <w:color w:val="5A7D3A"/>
          <w:sz w:val="18"/>
        </w:rPr>
        <w:t>https://pubmed.ncbi.nlm.nih.gov/42766134/</w:t>
      </w:r>
    </w:p>
    <w:p>
      <w:pPr>
        <w:pStyle w:val="Heading2"/>
      </w:pPr>
      <w:r>
        <w:t>Nierentypisierung nach eGFR-Cystatin-C/Kreatinin-Quotient vorhersagt kardiovaskuläre Erkrankung und Nierenversagen bei Diabetes</w:t>
      </w:r>
    </w:p>
    <w:p>
      <w:r>
        <w:rPr>
          <w:i/>
          <w:color w:val="666666"/>
          <w:sz w:val="18"/>
        </w:rPr>
        <w:t>Fang Y et al.  ·  BMJ Open Diabetes Res Care  ·  17.09.2026  ·  PMID 42754334</w:t>
      </w:r>
    </w:p>
    <w:p>
      <w:r>
        <w:t>Cross-sectional-Analyse (China) von 182 Patienten mit biopsieverifizierter diabetischer Nephropathie zur Bedeutung der Selective Glomerular Hypofiltration Syndrome (SGHS, eGFRcys/eGFRcr &lt; 0,60) für kardiovaskuläres Risiko und Nierenprogression.</w:t>
      </w:r>
    </w:p>
    <w:p>
      <w:r>
        <w:rPr>
          <w:b/>
        </w:rPr>
        <w:t xml:space="preserve">Ergebnis: </w:t>
      </w:r>
      <w:r>
        <w:t>SGHS war unabhängig mit Prävalenz kardiovaskulärer Erkrankungen assoziiert (OR 9,27; 95%-KI 3,20–26,84), mit besserer AUC (0,730) als eGFRcr allein (0,602). Nach Median 30,1 Monaten zeigten SGHS-Patienten höhere Progressionsrate zu ESRD (HR 2,645; 95%-KI 1,564–4,472). Der eGFRcys/eGFRcr-Quotient ist schnell bestimmbar und könnte als Risiko-Stratifizierungstool dienen.</w:t>
      </w:r>
    </w:p>
    <w:p>
      <w:r>
        <w:rPr>
          <w:b/>
          <w:sz w:val="19"/>
        </w:rPr>
        <w:t xml:space="preserve">Übertragbarkeit: </w:t>
      </w:r>
      <w:r>
        <w:rPr>
          <w:sz w:val="19"/>
        </w:rPr>
        <w:t>China; zeigt neue Nierenphänotypisierung jenseits Standard-eGFR; internationale Validierung nötig.</w:t>
      </w:r>
    </w:p>
    <w:p>
      <w:r>
        <w:rPr>
          <w:color w:val="5A7D3A"/>
          <w:sz w:val="18"/>
        </w:rPr>
        <w:t>https://pubmed.ncbi.nlm.nih.gov/42754334/</w:t>
      </w:r>
    </w:p>
    <w:p>
      <w:pPr>
        <w:pStyle w:val="Heading1"/>
      </w:pPr>
      <w:r>
        <w:t>Aufgenommen am 23.09.2026</w:t>
      </w:r>
    </w:p>
    <w:p>
      <w:pPr>
        <w:pStyle w:val="Heading2"/>
      </w:pPr>
      <w:r>
        <w:t>Praktischer Konsens: Omnipod-5-Initialisierung bei T1D-Erwachsenen in Italien</w:t>
      </w:r>
    </w:p>
    <w:p>
      <w:r>
        <w:rPr>
          <w:i/>
          <w:color w:val="666666"/>
          <w:sz w:val="18"/>
        </w:rPr>
        <w:t>Molfetta SD et al.  ·  Diabetes Res Clin Pract  ·  22.09.2026  ·  PMID 42772375</w:t>
      </w:r>
    </w:p>
    <w:p>
      <w:r>
        <w:t>Delphi-Konsens-Panel mit 18 italienischen Diabetologen zur Optimierung der Omnipod-5-Nutzung bei T1D-Erwachsenen.</w:t>
      </w:r>
    </w:p>
    <w:p>
      <w:r>
        <w:rPr>
          <w:b/>
        </w:rPr>
        <w:t xml:space="preserve">Ergebnis: </w:t>
      </w:r>
      <w:r>
        <w:t>48 von 58 Konsens-Aussagen erreicht über fünf Domänen: Initialeinstellungen, Hyperglykämie-, Hypoglykämie- und Mahlzeitenmanagement, körperliche Aktivität. Konkrete Empfehlungen zu Insulinwirkungsdauer, Reverse-Correction-Konfiguration und Problemlösung bei hochfettigen/hochproteinhaltigen Mahlzeiten.</w:t>
      </w:r>
    </w:p>
    <w:p>
      <w:r>
        <w:rPr>
          <w:b/>
          <w:sz w:val="19"/>
        </w:rPr>
        <w:t xml:space="preserve">Übertragbarkeit: </w:t>
      </w:r>
      <w:r>
        <w:rPr>
          <w:sz w:val="19"/>
        </w:rPr>
        <w:t>Italien mit vergleichbarem Gesundheitssystem; Omnipod 5 in Deutschland unter Erstattungsvorbehalt.</w:t>
      </w:r>
    </w:p>
    <w:p>
      <w:r>
        <w:rPr>
          <w:color w:val="5A7D3A"/>
          <w:sz w:val="18"/>
        </w:rPr>
        <w:t>https://pubmed.ncbi.nlm.nih.gov/42772375/</w:t>
      </w:r>
    </w:p>
    <w:p>
      <w:pPr>
        <w:pStyle w:val="Heading2"/>
      </w:pPr>
      <w:r>
        <w:t>LADA in Kanada: Insulinzeitpunkt und Komplikationen – Patient-Reported Outcomes</w:t>
      </w:r>
    </w:p>
    <w:p>
      <w:r>
        <w:rPr>
          <w:i/>
          <w:color w:val="666666"/>
          <w:sz w:val="18"/>
        </w:rPr>
        <w:t>Nehme M et al.  ·  J Diabetes Complications  ·  16.09.2026  ·  PMID 42772156</w:t>
      </w:r>
    </w:p>
    <w:p>
      <w:r>
        <w:t>Querschnittsanalyse von 426 kanadischen LADA-Patienten im BETTER-Register zu Phänotyp, Insulinbehandlung und diabetischen Komplikationen.</w:t>
      </w:r>
    </w:p>
    <w:p>
      <w:r>
        <w:rPr>
          <w:b/>
        </w:rPr>
        <w:t xml:space="preserve">Ergebnis: </w:t>
      </w:r>
      <w:r>
        <w:t>94,6 % nutzen Insulin, median 7 Monate bis Insulinstart nach Diagnose. Häufigkeit von Hypoglykämien im Vormonat 59,7 %, Neuropathie 16,1 %, Nephropathie 11,5 %, DKA in 12 Monaten 8,7 %, kardiovaskulär 5,0 %. Kein statistisch signifikanter Zusammenhang zwischen Insulinzeitpunkt und Komplikationen (OR 0,999–1,022).</w:t>
      </w:r>
    </w:p>
    <w:p>
      <w:r>
        <w:rPr>
          <w:b/>
          <w:sz w:val="19"/>
        </w:rPr>
        <w:t xml:space="preserve">Übertragbarkeit: </w:t>
      </w:r>
      <w:r>
        <w:rPr>
          <w:sz w:val="19"/>
        </w:rPr>
        <w:t>Kanada (Medicare), ähnliche Versorgungsstruktur wie deutschsprachige Länder.</w:t>
      </w:r>
    </w:p>
    <w:p>
      <w:r>
        <w:rPr>
          <w:color w:val="5A7D3A"/>
          <w:sz w:val="18"/>
        </w:rPr>
        <w:t>https://pubmed.ncbi.nlm.nih.gov/42772156/</w:t>
      </w:r>
    </w:p>
    <w:p>
      <w:pPr>
        <w:pStyle w:val="Heading2"/>
      </w:pPr>
      <w:r>
        <w:t>Genetische Links zwischen Insulinsekretion, -resistenz und Typ-1-Diabetes</w:t>
      </w:r>
    </w:p>
    <w:p>
      <w:r>
        <w:rPr>
          <w:i/>
          <w:color w:val="666666"/>
          <w:sz w:val="18"/>
        </w:rPr>
        <w:t>Fu Q et al.  ·  Diabetologia  ·  22.09.2026  ·  PMID 42771182</w:t>
      </w:r>
    </w:p>
    <w:p>
      <w:r>
        <w:t>Multi-ancestry GWAS-Metaanalyse mit 26.198 T1D-Fällen und 36.733 Kontrollen zur Identifikation genetischer Loci, die T1D-Risiko mit Insulinstoffwechsel verbinden.</w:t>
      </w:r>
    </w:p>
    <w:p>
      <w:r>
        <w:rPr>
          <w:b/>
        </w:rPr>
        <w:t xml:space="preserve">Ergebnis: </w:t>
      </w:r>
      <w:r>
        <w:t>69 nicht-HLA-Regionen identifiziert, davon 26 (38 %) mit Insulinsekretion oder -resistenzmarkern assoziiert. Drei neue Signale: rs2179781 (AHI1, OR 1,074, p=1,19×10−8), rs10117059 (TRAF1, OR 1,074, p=3,95×10−8), rs7184802 (ADCY7, OR 1,089, p=4,12×10−8). ADCY7-Störung beeinflusste in β-Zellen bidirektional Insulinsekretion und Zytokin-induzierte Apoptose.</w:t>
      </w:r>
    </w:p>
    <w:p>
      <w:r>
        <w:rPr>
          <w:b/>
          <w:sz w:val="19"/>
        </w:rPr>
        <w:t xml:space="preserve">Übertragbarkeit: </w:t>
      </w:r>
      <w:r>
        <w:rPr>
          <w:sz w:val="19"/>
        </w:rPr>
        <w:t>Europäische Grundlagenforschung (Belgien, Schweiz), mechanistische Erkenntnisse ohne unmittelbaren klinischen Einsatz.</w:t>
      </w:r>
    </w:p>
    <w:p>
      <w:r>
        <w:rPr>
          <w:color w:val="5A7D3A"/>
          <w:sz w:val="18"/>
        </w:rPr>
        <w:t>https://pubmed.ncbi.nlm.nih.gov/42771182/</w:t>
      </w:r>
    </w:p>
    <w:p>
      <w:pPr>
        <w:pStyle w:val="Heading2"/>
      </w:pPr>
      <w:r>
        <w:t>Leitlinie: CGM und Insulinpumpen im Krankenhaus – praktische Empfehlungen</w:t>
      </w:r>
    </w:p>
    <w:p>
      <w:r>
        <w:rPr>
          <w:i/>
          <w:color w:val="666666"/>
          <w:sz w:val="18"/>
        </w:rPr>
        <w:t>Olsen MT et al.  ·  Diabetologia  ·  22.09.2026  ·  PMID 42771181</w:t>
      </w:r>
    </w:p>
    <w:p>
      <w:r>
        <w:t>Internationale Posititionserklärung mit 23 Experten zur sicheren Nutzung von CGM, Insulinpumpen und automatisierten Insulinabgabesystemen bei stationären Patienten ohne kritische Erkrankung.</w:t>
      </w:r>
    </w:p>
    <w:p>
      <w:r>
        <w:rPr>
          <w:b/>
        </w:rPr>
        <w:t xml:space="preserve">Ergebnis: </w:t>
      </w:r>
      <w:r>
        <w:t>Konsens-Empfehlungen zu Auswahlkriterien, CGM-Alarmgrenzen, Insulintitration, perioperativer Versorgung, klinischem Schulungsbedarf und Elektronischer-Gesundheits-Akte-Integration. Spezifische Workarounds für sechs Insulinpumpensysteme genannt.</w:t>
      </w:r>
    </w:p>
    <w:p>
      <w:r>
        <w:rPr>
          <w:b/>
          <w:sz w:val="19"/>
        </w:rPr>
        <w:t xml:space="preserve">Übertragbarkeit: </w:t>
      </w:r>
      <w:r>
        <w:rPr>
          <w:sz w:val="19"/>
        </w:rPr>
        <w:t>Europäische und nordamerikanische Kliniken, direkt übertragbar auf deutsche Krankenhäuser.</w:t>
      </w:r>
    </w:p>
    <w:p>
      <w:r>
        <w:rPr>
          <w:color w:val="5A7D3A"/>
          <w:sz w:val="18"/>
        </w:rPr>
        <w:t>https://pubmed.ncbi.nlm.nih.gov/42771181/</w:t>
      </w:r>
    </w:p>
    <w:p>
      <w:pPr>
        <w:pStyle w:val="Heading2"/>
      </w:pPr>
      <w:r>
        <w:t>Orales Semaglutid im Praxisalltag: 24-Monate Effektivität, Persistenz und Sicherheit</w:t>
      </w:r>
    </w:p>
    <w:p>
      <w:r>
        <w:rPr>
          <w:i/>
          <w:color w:val="666666"/>
          <w:sz w:val="18"/>
        </w:rPr>
        <w:t>Baldassarre MPA et al.  ·  Diabetes Obes Metab  ·  21.09.2026  ·  PMID 42768825</w:t>
      </w:r>
    </w:p>
    <w:p>
      <w:r>
        <w:t>Retrospektive Real-World-Studie mit 232 T2D-Patienten in Italien zur 24-Monatswirkung von oralem Semaglutid auf HbA1c, Körpergewicht, Nierenfunktion und Lipidprofil.</w:t>
      </w:r>
    </w:p>
    <w:p>
      <w:r>
        <w:rPr>
          <w:b/>
        </w:rPr>
        <w:t xml:space="preserve">Ergebnis: </w:t>
      </w:r>
      <w:r>
        <w:t>HbA1c-Senkung −0,8 % (p&lt;0,0001), Gewichtsabnahme −5,7 kg (p&lt;0,0001). Kombinierter Endpunkt HbA1c≤7 % und ≥5 % Gewichtsabnahme erreicht 44,0 % nach 24 Monaten. Therapiepersistenz 68,5 % nach 24 Monaten (mittlere Dauer 19,4 Monate). eGFR und Urinalbuminquotient stabil. Keine Sicherheitsbedenken.</w:t>
      </w:r>
    </w:p>
    <w:p>
      <w:r>
        <w:rPr>
          <w:b/>
          <w:sz w:val="19"/>
        </w:rPr>
        <w:t xml:space="preserve">Übertragbarkeit: </w:t>
      </w:r>
      <w:r>
        <w:rPr>
          <w:sz w:val="19"/>
        </w:rPr>
        <w:t>Südeuropa (Italien), real-world Setting mit längerfristigen Ergebnissen zur Persistenz.</w:t>
      </w:r>
    </w:p>
    <w:p>
      <w:r>
        <w:rPr>
          <w:color w:val="5A7D3A"/>
          <w:sz w:val="18"/>
        </w:rPr>
        <w:t>https://pubmed.ncbi.nlm.nih.gov/42768825/</w:t>
      </w:r>
    </w:p>
    <w:p>
      <w:pPr>
        <w:pStyle w:val="Heading2"/>
      </w:pPr>
      <w:r>
        <w:t>Herzbelastung bei Ketoazidose: Troponin und gestörte Pumpfunktion bei T1D-Kindern</w:t>
      </w:r>
    </w:p>
    <w:p>
      <w:r>
        <w:rPr>
          <w:i/>
          <w:color w:val="666666"/>
          <w:sz w:val="18"/>
        </w:rPr>
        <w:t>Weiskorn J et al.  ·  Cardiovasc Diabetol  ·  18.09.2026  ·  PMID 42768355</w:t>
      </w:r>
    </w:p>
    <w:p>
      <w:r>
        <w:t>Prospektive Kohortenstudie an 81 Kindern mit T1D-Erstmanifestation zur Erfassung von Herzbiomakern und echokardiographischen Veränderungen bei diabetischer Ketoazidose.</w:t>
      </w:r>
    </w:p>
    <w:p>
      <w:r>
        <w:rPr>
          <w:b/>
        </w:rPr>
        <w:t xml:space="preserve">Ergebnis: </w:t>
      </w:r>
      <w:r>
        <w:t>Bei 43 DKA-Patienten (53 %) waren Troponin I und NT-proBNP bereits bei Aufnahme erhöht (Troponin 5,7 vs. 3,9 ng/L, p&lt;0,001) und blieben nach 24h erhöht. Die linksventrikuläre globale longitudinale Strain war in der DKA-Gruppe reduziert (−19,2 vs. −21,5, p=0,029). Die meisten Werte lagen im Normalbereich; ob dies prognostische Bedeutung hat, bleibt unklar.</w:t>
      </w:r>
    </w:p>
    <w:p>
      <w:r>
        <w:rPr>
          <w:b/>
          <w:sz w:val="19"/>
        </w:rPr>
        <w:t xml:space="preserve">Übertragbarkeit: </w:t>
      </w:r>
      <w:r>
        <w:rPr>
          <w:sz w:val="19"/>
        </w:rPr>
        <w:t>Deutsche Pädiatrieklinik, vergleichbare Versorgungsstrukturen für T1D-Kinder.</w:t>
      </w:r>
    </w:p>
    <w:p>
      <w:r>
        <w:rPr>
          <w:color w:val="5A7D3A"/>
          <w:sz w:val="18"/>
        </w:rPr>
        <w:t>https://pubmed.ncbi.nlm.nih.gov/42768355/</w:t>
      </w:r>
    </w:p>
    <w:p>
      <w:pPr>
        <w:pStyle w:val="Heading1"/>
      </w:pPr>
      <w:r>
        <w:t>Aufgenommen am 22.09.2026</w:t>
      </w:r>
    </w:p>
    <w:p>
      <w:pPr>
        <w:pStyle w:val="Heading2"/>
      </w:pPr>
      <w:r>
        <w:t>Schuldgefühle bei Diabetes als Auslöser für Distress und Depression</w:t>
      </w:r>
    </w:p>
    <w:p>
      <w:r>
        <w:rPr>
          <w:i/>
          <w:color w:val="666666"/>
          <w:sz w:val="18"/>
        </w:rPr>
        <w:t>Ehrmann D et al.  ·  Diabetologia  ·  21.09.2026  ·  PMID 42766003</w:t>
      </w:r>
    </w:p>
    <w:p>
      <w:r>
        <w:t>Längsschnittstudie mit Ecological Momentary Assessment über bis zu 17 Tage bei 741 Personen mit Typ-1 und Typ-2-Diabetes, die tägliche Diabetes-spezifische emotionale Belastungen und deren Zusammenhänge untersuchte.</w:t>
      </w:r>
    </w:p>
    <w:p>
      <w:r>
        <w:rPr>
          <w:b/>
        </w:rPr>
        <w:t xml:space="preserve">Ergebnis: </w:t>
      </w:r>
      <w:r>
        <w:t>Schuldgefühle bezüglich suboptimaler Selbstmanagementmaßnahmen erwiesen sich als stärkster Auslöser weiterer negativer Gefühle. Bei Typ-1-Diabetes erhöhte ein höheres Maß an Schuldgefühlen an einem Tag signifikant die Wahrscheinlichkeit von Einsamkeitsgefühl (β=0,09, p&lt;0,001), Überfordertheit (β=0,05, p=0,016) und Restriktionsgefühl (β=0,05, p=0,015) am nächsten Tag. Höhere individuelle Netzwerkdichte sagte erhöhten Diabetes Distress voraus (OR 1,50, p=0,025) sowie depressive Symptome (OR 2,08, p&lt;0,001).</w:t>
      </w:r>
    </w:p>
    <w:p>
      <w:r>
        <w:rPr>
          <w:b/>
          <w:sz w:val="19"/>
        </w:rPr>
        <w:t xml:space="preserve">Übertragbarkeit: </w:t>
      </w:r>
      <w:r>
        <w:rPr>
          <w:sz w:val="19"/>
        </w:rPr>
        <w:t>Deutsche Kohortendaten (Bad Mergentheim, DZD), deutsche Psychometrie direkt übertragbar</w:t>
      </w:r>
    </w:p>
    <w:p>
      <w:r>
        <w:rPr>
          <w:color w:val="5A7D3A"/>
          <w:sz w:val="18"/>
        </w:rPr>
        <w:t>https://pubmed.ncbi.nlm.nih.gov/42766003/</w:t>
      </w:r>
    </w:p>
    <w:p>
      <w:pPr>
        <w:pStyle w:val="Heading2"/>
      </w:pPr>
      <w:r>
        <w:t>Manifestationsalter bei Typ-1-Diabetes: je früher, desto höher Mortalitätsrisiko</w:t>
      </w:r>
    </w:p>
    <w:p>
      <w:r>
        <w:rPr>
          <w:i/>
          <w:color w:val="666666"/>
          <w:sz w:val="18"/>
        </w:rPr>
        <w:t>Rawshani A et al.  ·  Diabetes Care  ·  21.09.2026  ·  PMID 42765945</w:t>
      </w:r>
    </w:p>
    <w:p>
      <w:r>
        <w:t>Retrospektive Kohortenstudie mit 34.155 Personen mit Typ-1-Diabetes und 150.026 Vergleichspersonen aus dem Schwedischen Nationalen Diabetes-Register (1998–2020), die Sterblichkeit und kardiovaskuläre Outcome nach Manifestationsalter untersuchte.</w:t>
      </w:r>
    </w:p>
    <w:p>
      <w:r>
        <w:rPr>
          <w:b/>
        </w:rPr>
        <w:t xml:space="preserve">Ergebnis: </w:t>
      </w:r>
      <w:r>
        <w:t>Jedes Jahr jüngeres Manifestationsalter war mit 1,7 % höherer Mortalitätswahrscheinlichkeit assoziiert (HR pro 1-Jahr-Zunahme 0,98, 95% KI 0,98–0,99). Bei Manifestation im Alter 0–10 Jahren betrug das Sterberisiko gegenüber Vergleichspersonen das 3,23-Fache (KI 2,92–3,58); für kardiovaskulären Tod 5,73-fach (KI 4,32–7,59).</w:t>
      </w:r>
    </w:p>
    <w:p>
      <w:r>
        <w:rPr>
          <w:b/>
          <w:sz w:val="19"/>
        </w:rPr>
        <w:t xml:space="preserve">Übertragbarkeit: </w:t>
      </w:r>
      <w:r>
        <w:rPr>
          <w:sz w:val="19"/>
        </w:rPr>
        <w:t>Skandinavisches Sozialversicherungssystem, teilweise auf Deutschland übertragbar</w:t>
      </w:r>
    </w:p>
    <w:p>
      <w:r>
        <w:rPr>
          <w:color w:val="5A7D3A"/>
          <w:sz w:val="18"/>
        </w:rPr>
        <w:t>https://pubmed.ncbi.nlm.nih.gov/42765945/</w:t>
      </w:r>
    </w:p>
    <w:p>
      <w:pPr>
        <w:pStyle w:val="Heading2"/>
      </w:pPr>
      <w:r>
        <w:t>SGLT2-Inhibitoren und GLP-1RA: niedriger Sozialstatus verkürzt Nutzung</w:t>
      </w:r>
    </w:p>
    <w:p>
      <w:r>
        <w:rPr>
          <w:i/>
          <w:color w:val="666666"/>
          <w:sz w:val="18"/>
        </w:rPr>
        <w:t>Calderon E et al.  ·  Diabetes Obes Metab  ·  20.09.2026  ·  PMID 42764409</w:t>
      </w:r>
    </w:p>
    <w:p>
      <w:r>
        <w:t>Dänische Registerkohorte mit 81.361 Personen mit neu diagnostizierter Typ-2-Diabetes und kardiovaskulärer Erkrankung (2015–2022), die Initiierung kardioprotektor wirkender Glucose-senker nach Geschlecht und Sozialstatus untersuchte.</w:t>
      </w:r>
    </w:p>
    <w:p>
      <w:r>
        <w:rPr>
          <w:b/>
        </w:rPr>
        <w:t xml:space="preserve">Ergebnis: </w:t>
      </w:r>
      <w:r>
        <w:t>Arbeitslose Frauen begannen cardioprotektive Therapie seltener als erwerbstätige (IRR 0,81, KI 0,75–0,88); Arbeitslose Männer (IRR 0,77, KI 0,73–0,81). Geschiedene, verwitwete und unverheiratete Personen zeigten niedrigere Initiierungsraten. Bildungsgradienten verschwanden nach Adjustierung (Frauen IRR 0,95, KI 0,86–1,05).</w:t>
      </w:r>
    </w:p>
    <w:p>
      <w:r>
        <w:rPr>
          <w:b/>
          <w:sz w:val="19"/>
        </w:rPr>
        <w:t xml:space="preserve">Übertragbarkeit: </w:t>
      </w:r>
      <w:r>
        <w:rPr>
          <w:sz w:val="19"/>
        </w:rPr>
        <w:t>Dänisches Sozialversicherungssystem, nordeuropäisches Versorgungsmodell ähnlich Deutschland</w:t>
      </w:r>
    </w:p>
    <w:p>
      <w:r>
        <w:rPr>
          <w:color w:val="5A7D3A"/>
          <w:sz w:val="18"/>
        </w:rPr>
        <w:t>https://pubmed.ncbi.nlm.nih.gov/42764409/</w:t>
      </w:r>
    </w:p>
    <w:p>
      <w:pPr>
        <w:pStyle w:val="Heading2"/>
      </w:pPr>
      <w:r>
        <w:t>Typ-2-Diabetes-Prognosemodelle: externe Validierung wird zur Regel</w:t>
      </w:r>
    </w:p>
    <w:p>
      <w:r>
        <w:rPr>
          <w:i/>
          <w:color w:val="666666"/>
          <w:sz w:val="18"/>
        </w:rPr>
        <w:t>Amirvala R et al.  ·  Diabetes Res Clin Pract  ·  20.09.2026  ·  PMID 42764073</w:t>
      </w:r>
    </w:p>
    <w:p>
      <w:r>
        <w:t>Scoping Review und systematische Aktualisierung von 1993–Januar 2026, die 50 historische und 20 aktuelle Prognosemodelle für Typ-2-Diabetes-Inzidenz analysierte und Qualitätsmängel dokumentierte.</w:t>
      </w:r>
    </w:p>
    <w:p>
      <w:r>
        <w:rPr>
          <w:b/>
        </w:rPr>
        <w:t xml:space="preserve">Ergebnis: </w:t>
      </w:r>
      <w:r>
        <w:t>Historische Studien: interne Validierung in 84 %, externe nur in 16 %; AUC-Berichte in 90 %. Aktuelle Studien (2019–2026): interne und externe Validierung je in 55 % bzw. 50 %, Kalibrierung in 75 %, AUC in 75 %. Hohes Verzerrungsrisiko in 70 % der aktualisierten Studien. Externe Validierung, Kalibrierung und Bias-Reporting bleiben inkonsistent.</w:t>
      </w:r>
    </w:p>
    <w:p>
      <w:r>
        <w:rPr>
          <w:b/>
          <w:sz w:val="19"/>
        </w:rPr>
        <w:t xml:space="preserve">Übertragbarkeit: </w:t>
      </w:r>
      <w:r>
        <w:rPr>
          <w:sz w:val="19"/>
        </w:rPr>
        <w:t>Internationale Modellübersicht, Empfehlungen für Validierungsstandards global relevant</w:t>
      </w:r>
    </w:p>
    <w:p>
      <w:r>
        <w:rPr>
          <w:color w:val="5A7D3A"/>
          <w:sz w:val="18"/>
        </w:rPr>
        <w:t>https://pubmed.ncbi.nlm.nih.gov/42764073/</w:t>
      </w:r>
    </w:p>
    <w:p>
      <w:pPr>
        <w:pStyle w:val="Heading2"/>
      </w:pPr>
      <w:r>
        <w:t>SGLT2-Inhibitoren überlegen bei Nieren- und Herzschutz in diabetischer Nierenkrankheit</w:t>
      </w:r>
    </w:p>
    <w:p>
      <w:r>
        <w:rPr>
          <w:i/>
          <w:color w:val="666666"/>
          <w:sz w:val="18"/>
        </w:rPr>
        <w:t>Zhou Z et al.  ·  Diabetes Obes Metab  ·  17.09.2026  ·  PMID 42750649</w:t>
      </w:r>
    </w:p>
    <w:p>
      <w:r>
        <w:t>Netzwerk-Metaanalyse von 10 randomisierten Studien mit 37.923 Teilnehmern mit Typ-2-Diabetes und diabetischer Nierenkrankheit, die kardiorenale Wirksamkeit von Finerenon, SGLT2-Inhibitoren, Semaglutid und Kombinationen verglich.</w:t>
      </w:r>
    </w:p>
    <w:p>
      <w:r>
        <w:rPr>
          <w:b/>
        </w:rPr>
        <w:t xml:space="preserve">Ergebnis: </w:t>
      </w:r>
      <w:r>
        <w:t>SGLT2-Inhibitoren zeigten breitestes Nutzenspektrum über kardiorenale Endpunkte. Dapagliflozin senkte kombinierte Nierenereignisse stärker als Semaglutid (RR 0,71, KI 0,53–0,94). Finerenon erhöhte Hyperkaliämie (RR 2,03, KI 1,82–2,26) und Therapieabbrüche (RR 1,18, KI 1,02–1,35). Finerenon + Empagliflozin: noch höheres Hyperkaliämie-Risiko (RR 2,48, KI 1,22–5,06).</w:t>
      </w:r>
    </w:p>
    <w:p>
      <w:r>
        <w:rPr>
          <w:b/>
          <w:sz w:val="19"/>
        </w:rPr>
        <w:t xml:space="preserve">Übertragbarkeit: </w:t>
      </w:r>
      <w:r>
        <w:rPr>
          <w:sz w:val="19"/>
        </w:rPr>
        <w:t>Randomisierte Studienevidenz, Zulassungsgrenzen ändern Deutschlands DMP-Vorgaben nicht automatisch</w:t>
      </w:r>
    </w:p>
    <w:p>
      <w:r>
        <w:rPr>
          <w:color w:val="5A7D3A"/>
          <w:sz w:val="18"/>
        </w:rPr>
        <w:t>https://pubmed.ncbi.nlm.nih.gov/42750649/</w:t>
      </w:r>
    </w:p>
    <w:p>
      <w:pPr>
        <w:pStyle w:val="Heading1"/>
      </w:pPr>
      <w:r>
        <w:t>Aufgenommen am 21.09.2026</w:t>
      </w:r>
    </w:p>
    <w:p>
      <w:pPr>
        <w:pStyle w:val="Heading2"/>
      </w:pPr>
      <w:r>
        <w:t>Tirzepatid vs. GLP-1-RA: niedrigeres Risiko für Parodontitis und Zahnverlust</w:t>
      </w:r>
    </w:p>
    <w:p>
      <w:r>
        <w:rPr>
          <w:i/>
          <w:color w:val="666666"/>
          <w:sz w:val="18"/>
        </w:rPr>
        <w:t>Tu CY et al.  ·  Diabetes Res Clin Pract  ·  20.09.2026  ·  PMID 42764072</w:t>
      </w:r>
    </w:p>
    <w:p>
      <w:r>
        <w:t>Retrospektive Kohortenstudie (TriNetX Global Network) zu Unterschieden oraler und parodontaler Outcomes zwischen Tirzepatid und GLP-1-Rezeptoragonisten bei Typ-2-Diabetes über ein Jahr.</w:t>
      </w:r>
    </w:p>
    <w:p>
      <w:r>
        <w:rPr>
          <w:b/>
        </w:rPr>
        <w:t xml:space="preserve">Ergebnis: </w:t>
      </w:r>
      <w:r>
        <w:t>Nach Propensity-Score-Matching je 97.993 Patienten pro Gruppe. Tirzepatid assoziiert mit niedrigerem Risiko für Mortalität (HR 0,69, 95%-KI 0,59–0,80), Parodontitis (0,70, 0,57–0,86), Zahnextraktion (0,89, 0,84–0,94), Peri-Implantat-Komplikationen (0,61, 0,52–0,70), parodontale Verfahren (0,89, 0,85–0,94), orale/oromax Infektionen (0,70, 0,62–0,79). Komposit-Outcome Mund/Parodont (0,87, 0,84–0,91).</w:t>
      </w:r>
    </w:p>
    <w:p>
      <w:r>
        <w:rPr>
          <w:b/>
          <w:sz w:val="19"/>
        </w:rPr>
        <w:t xml:space="preserve">Übertragbarkeit: </w:t>
      </w:r>
      <w:r>
        <w:rPr>
          <w:sz w:val="19"/>
        </w:rPr>
        <w:t>USA-Versicherungsdaten, retrospektiv und mit Beobachtungslimitationen (Recording-Bias), aber Endpunkt Parodontitis-Assoziationen neu</w:t>
      </w:r>
    </w:p>
    <w:p>
      <w:r>
        <w:rPr>
          <w:color w:val="5A7D3A"/>
          <w:sz w:val="18"/>
        </w:rPr>
        <w:t>https://pubmed.ncbi.nlm.nih.gov/42764072/</w:t>
      </w:r>
    </w:p>
    <w:p>
      <w:pPr>
        <w:pStyle w:val="Heading2"/>
      </w:pPr>
      <w:r>
        <w:t>Glukose-6-Phosphat-Dehydrogenase-Mangel und Diabeteskomplikationen: Assoziation bestätigt</w:t>
      </w:r>
    </w:p>
    <w:p>
      <w:r>
        <w:rPr>
          <w:i/>
          <w:color w:val="666666"/>
          <w:sz w:val="18"/>
        </w:rPr>
        <w:t>Jan Sarhandi PZ et al.  ·  Diabetes Res Clin Pract  ·  19.09.2026  ·  PMID 42762922</w:t>
      </w:r>
    </w:p>
    <w:p>
      <w:r>
        <w:t>Systematische Übersichtsarbeit (42 Studien, Suche bis August 2026) zu Zusammenhang zwischen G6PD-Mangel und Typ-2-Diabetes sowie Diabeteskomplikationen.</w:t>
      </w:r>
    </w:p>
    <w:p>
      <w:r>
        <w:rPr>
          <w:b/>
        </w:rPr>
        <w:t xml:space="preserve">Ergebnis: </w:t>
      </w:r>
      <w:r>
        <w:t>G6PD-Mangel häufiger in Typ-2-Diabetes-Patienten als Allgemeinbevölkerung. Diagnostische Komplikationen: künstlich erniedrigtes HbA1c. Spezifische G6PD-Varianten mit erhöhtem Risiko und Schweregrad der diabetischen Retinopathie assoziiert. G6PD-Mangel verlinkt mit erhöhtem Myokardinfarkt-, Schlaganfall- und arterieller Steifheit-Risiko. Konsistente Evidenz für höheres Komplikationsrisiko; Assoziationen mit Diabetes-Onset inkonsistent.</w:t>
      </w:r>
    </w:p>
    <w:p>
      <w:r>
        <w:rPr>
          <w:b/>
          <w:sz w:val="19"/>
        </w:rPr>
        <w:t xml:space="preserve">Übertragbarkeit: </w:t>
      </w:r>
      <w:r>
        <w:rPr>
          <w:sz w:val="19"/>
        </w:rPr>
        <w:t>Internationale Studien, G6PD-Screening bei Diabetes in Deutschland nicht Standard, aber Befund relevant für Diagnostik-Interpretation bei betroffenen Populationen</w:t>
      </w:r>
    </w:p>
    <w:p>
      <w:r>
        <w:rPr>
          <w:color w:val="5A7D3A"/>
          <w:sz w:val="18"/>
        </w:rPr>
        <w:t>https://pubmed.ncbi.nlm.nih.gov/42762922/</w:t>
      </w:r>
    </w:p>
    <w:p>
      <w:pPr>
        <w:pStyle w:val="Heading2"/>
      </w:pPr>
      <w:r>
        <w:t>MiniMed 780G: Stabile glycämische Kontrolle über 24 Monate in Lateinamerika</w:t>
      </w:r>
    </w:p>
    <w:p>
      <w:r>
        <w:rPr>
          <w:i/>
          <w:color w:val="666666"/>
          <w:sz w:val="18"/>
        </w:rPr>
        <w:t>Castro M et al.  ·  Diabetes Technol Ther  ·  19.09.2026  ·  PMID 42762173</w:t>
      </w:r>
    </w:p>
    <w:p>
      <w:r>
        <w:t>Reale Daten von über 16.000 Typ-1-Diabetes-Patienten, die das automatisierte Insulinabgabesystem MiniMed 780G in 18 lateinamerikanischen Ländern über bis zu 24 Monate nutzten.</w:t>
      </w:r>
    </w:p>
    <w:p>
      <w:r>
        <w:rPr>
          <w:b/>
        </w:rPr>
        <w:t xml:space="preserve">Ergebnis: </w:t>
      </w:r>
      <w:r>
        <w:t>Zeit im Zielbereich (TIR) 73,4 % gesamt, Glukose-Managementindikator (GMI) 6,9 %. Mit empfohlenen optimalen Einstellungen (n=19,2 %): TIR 77,5 %, 83,9 % erreichten &gt; 70 % TIR, 66,4 % erreichten Komposit-Zielwert. Pädiatrische Patienten: TIR 70,0 % (74,2 % mit optimalen Einstellungen). Ergebnisse stabil über 24 Monate, unabhängig von Geschlecht, Land und Infrastruktur.</w:t>
      </w:r>
    </w:p>
    <w:p>
      <w:r>
        <w:rPr>
          <w:b/>
          <w:sz w:val="19"/>
        </w:rPr>
        <w:t xml:space="preserve">Übertragbarkeit: </w:t>
      </w:r>
      <w:r>
        <w:rPr>
          <w:sz w:val="19"/>
        </w:rPr>
        <w:t>Lateinamerika, international vergleichbar, aber unterschiedliche Gesundheitssysteme; Techniktransfer relevant für Deutschland</w:t>
      </w:r>
    </w:p>
    <w:p>
      <w:r>
        <w:rPr>
          <w:color w:val="5A7D3A"/>
          <w:sz w:val="18"/>
        </w:rPr>
        <w:t>https://pubmed.ncbi.nlm.nih.gov/42762173/</w:t>
      </w:r>
    </w:p>
    <w:p>
      <w:pPr>
        <w:pStyle w:val="Heading2"/>
      </w:pPr>
      <w:r>
        <w:t>Kontinuierliche Glukosemessung mit GLP-1-Agonisten: 68,4 % Therapieadhärenz nach 12 Monaten</w:t>
      </w:r>
    </w:p>
    <w:p>
      <w:r>
        <w:rPr>
          <w:i/>
          <w:color w:val="666666"/>
          <w:sz w:val="18"/>
        </w:rPr>
        <w:t>Wright EE Jr et al.  ·  Diabetes Technol Ther  ·  19.09.2026  ·  PMID 42762166</w:t>
      </w:r>
    </w:p>
    <w:p>
      <w:r>
        <w:t>Retrospektive Matched-Cohort-Analyse von Verwaltungsdaten aus USA: Adhärente CGM-Nutzung und Therapieadhärenz mit GLP-1-Rezeptoragonisten bei Typ-2-Diabetes.</w:t>
      </w:r>
    </w:p>
    <w:p>
      <w:r>
        <w:rPr>
          <w:b/>
        </w:rPr>
        <w:t xml:space="preserve">Ergebnis: </w:t>
      </w:r>
      <w:r>
        <w:t>Von 934 CGM-Nutzern (PDC ≥ 0,8) verblieben 68,4 % nach 12 Monaten auf GLP-1-RA vs. 51,9 % ohne CGM (p &lt; 0,001). Nach Adjustierung: Hazard Ratio für Absetzen 0,56 (95%-KI 0,49–0,63; p &lt; 0,001). CGM-Adhärenz senkt GLP-1-Abbruch um 44 %.</w:t>
      </w:r>
    </w:p>
    <w:p>
      <w:r>
        <w:rPr>
          <w:b/>
          <w:sz w:val="19"/>
        </w:rPr>
        <w:t xml:space="preserve">Übertragbarkeit: </w:t>
      </w:r>
      <w:r>
        <w:rPr>
          <w:sz w:val="19"/>
        </w:rPr>
        <w:t>USA-Verwaltungsdaten, aber Adhärenzphänomen übertragbar; Versorgungsdaten zu CGM und Therapietreue relevant für DMP-Ausgestaltung</w:t>
      </w:r>
    </w:p>
    <w:p>
      <w:r>
        <w:rPr>
          <w:color w:val="5A7D3A"/>
          <w:sz w:val="18"/>
        </w:rPr>
        <w:t>https://pubmed.ncbi.nlm.nih.gov/42762166/</w:t>
      </w:r>
    </w:p>
    <w:p>
      <w:pPr>
        <w:pStyle w:val="Heading2"/>
      </w:pPr>
      <w:r>
        <w:t>Menopause-Hormontherapie und Typ-2-Diabetes: kleine therapeutische Effekte</w:t>
      </w:r>
    </w:p>
    <w:p>
      <w:r>
        <w:rPr>
          <w:i/>
          <w:color w:val="666666"/>
          <w:sz w:val="18"/>
        </w:rPr>
        <w:t>Liang C et al.  ·  Diabetologia  ·  18.09.2026  ·  PMID 42758305</w:t>
      </w:r>
    </w:p>
    <w:p>
      <w:r>
        <w:t>Systematische Übersichtsarbeit und Metaanalyse (49 Artikel, 15 Länder) zur Wirkung von Menopausen-Hormontherapie (MHT) auf Glukosemetabolismus und Typ-2-Diabetes-Risiko bei Frauen.</w:t>
      </w:r>
    </w:p>
    <w:p>
      <w:r>
        <w:rPr>
          <w:b/>
        </w:rPr>
        <w:t xml:space="preserve">Ergebnis: </w:t>
      </w:r>
      <w:r>
        <w:t>Ohne Typ-2-Diabetes: MHT assoziiert mit Senkung Fasten-Insulin −5,90 pmol/l (11 Studien, n=4.262, hochgradige Evidenz) und HOMA-IR −0,21 (4 Studien, n=2.883, moderate Evidenz); Diabetes-Risiko-Ratio 0,83 (14 Studien, n=1.450.134, sehr niedrige Evidenz). Mit Typ-2-Diabetes: Fasten-Glukose −1,07 mmol/l (16 Studien, n=1.379), HbA1c −5,47 mmol/mol (−0,50 %; 17 Studien, n=15.720). Effektgrößen zu klein für klinische Relevanz; Evidenzgrad durchweg niedrig bis sehr niedrig.</w:t>
      </w:r>
    </w:p>
    <w:p>
      <w:r>
        <w:rPr>
          <w:b/>
          <w:sz w:val="19"/>
        </w:rPr>
        <w:t xml:space="preserve">Übertragbarkeit: </w:t>
      </w:r>
      <w:r>
        <w:rPr>
          <w:sz w:val="19"/>
        </w:rPr>
        <w:t>15 Länder, aber überwiegend RCT mit hohem Bias-Risiko; Fragestellung hormonabhängig, nicht übertragbarkeitsabhängig</w:t>
      </w:r>
    </w:p>
    <w:p>
      <w:r>
        <w:rPr>
          <w:color w:val="5A7D3A"/>
          <w:sz w:val="18"/>
        </w:rPr>
        <w:t>https://pubmed.ncbi.nlm.nih.gov/42758305/</w:t>
      </w:r>
    </w:p>
    <w:p>
      <w:pPr>
        <w:pStyle w:val="Heading2"/>
      </w:pPr>
      <w:r>
        <w:t>BGM0504-Dual-GLP-1/GIP Receptor Agonist: Dose-abhängige Gewichtsreduktion bis 18,33 %</w:t>
      </w:r>
    </w:p>
    <w:p>
      <w:r>
        <w:rPr>
          <w:i/>
          <w:color w:val="666666"/>
          <w:sz w:val="18"/>
        </w:rPr>
        <w:t>Ji L et al.  ·  Diabetes Obes Metab  ·  17.09.2026  ·  PMID 42755112</w:t>
      </w:r>
    </w:p>
    <w:p>
      <w:r>
        <w:t>Randomisierte Phase-2-Studie der Wirksamkeit und Sicherheit des dualen GLP-1/GIP-Rezeptoragonisten BGM0504 bei chinesischen Erwachsenen mit Übergewicht/Adipositas ohne Diabetes über 24 Wochen.</w:t>
      </w:r>
    </w:p>
    <w:p>
      <w:r>
        <w:rPr>
          <w:b/>
        </w:rPr>
        <w:t xml:space="preserve">Ergebnis: </w:t>
      </w:r>
      <w:r>
        <w:t>BGM0504 führte zu Gewichtsabnahmen von −10,68 % (5 mg), −16,07 % (10 mg) und −18,33 % (15 mg) vs. +0,13 % unter Placebo (p &lt; 0,0001 alle Dosen). Dosisabhängige Verbesserung mit 83,9 % der Patienten in der 15-mg-Gruppe erreichten &gt; 70 % Gewichtsverlust. Gastrointestinale Nebenwirkungen waren häufig (93,1 % mit 15 mg vs. 40 % Placebo), ein ernstes Unerwünschtes Ereignis unter 10 mg, keine Abbrüche wegen Nebenwirkungen.</w:t>
      </w:r>
    </w:p>
    <w:p>
      <w:r>
        <w:rPr>
          <w:b/>
          <w:sz w:val="19"/>
        </w:rPr>
        <w:t xml:space="preserve">Übertragbarkeit: </w:t>
      </w:r>
      <w:r>
        <w:rPr>
          <w:sz w:val="19"/>
        </w:rPr>
        <w:t>China, Phase-2-Daten zu neuer Substanzklasse, noch nicht zur Kostenbewertung in Deutschland verfügbar</w:t>
      </w:r>
    </w:p>
    <w:p>
      <w:r>
        <w:rPr>
          <w:color w:val="5A7D3A"/>
          <w:sz w:val="18"/>
        </w:rPr>
        <w:t>https://pubmed.ncbi.nlm.nih.gov/42755112/</w:t>
      </w:r>
    </w:p>
    <w:p>
      <w:pPr>
        <w:pStyle w:val="Heading1"/>
      </w:pPr>
      <w:r>
        <w:t>Aufgenommen am 20.09.2026</w:t>
      </w:r>
    </w:p>
    <w:p>
      <w:pPr>
        <w:pStyle w:val="Heading2"/>
      </w:pPr>
      <w:r>
        <w:t>36 % mit neuer Typ-2-Diabetes-Diagnose entwickeln Komplikationen in 3 Jahren</w:t>
      </w:r>
    </w:p>
    <w:p>
      <w:r>
        <w:rPr>
          <w:i/>
          <w:color w:val="666666"/>
          <w:sz w:val="18"/>
        </w:rPr>
        <w:t>Blomstrand H et al.  ·  J Diabetes Complications  ·  14.09.2026  ·  PMID 42762771</w:t>
      </w:r>
    </w:p>
    <w:p>
      <w:r>
        <w:t>Retrospektive bevölkerungsbasierte Kohorte von 5.773 Personen (40–90 Jahre), bei denen zwischen 2015 und 2020 in Region Halland, Schweden, Typ-2-Diabetes diagnostiziert wurde; Verfolgung über 3 Jahre auf Mikro- und Makrovaskulärkomplikationen.</w:t>
      </w:r>
    </w:p>
    <w:p>
      <w:r>
        <w:rPr>
          <w:b/>
        </w:rPr>
        <w:t xml:space="preserve">Ergebnis: </w:t>
      </w:r>
      <w:r>
        <w:t>Innerhalb von 3 Jahren entwickelten 36 % Komplikationen (Mikro &gt; Makro), 4 % starben. Beeinträchtigte Nierenfunktion erhöhte Risiko (HR 2,70; 95% KI 2,08–3,52), schlechte Glykämie-Kontrolle (HR 1,38; 95% KI 1,19–1,59). Höheres Alter erhöhte Risiko; weibliches Geschlecht war protektiv.</w:t>
      </w:r>
    </w:p>
    <w:p>
      <w:r>
        <w:rPr>
          <w:b/>
          <w:sz w:val="19"/>
        </w:rPr>
        <w:t xml:space="preserve">Übertragbarkeit: </w:t>
      </w:r>
      <w:r>
        <w:rPr>
          <w:sz w:val="19"/>
        </w:rPr>
        <w:t>Schweden, vergleichbares Versicherungssystem; frühe Risikostratifizierung</w:t>
      </w:r>
    </w:p>
    <w:p>
      <w:r>
        <w:rPr>
          <w:color w:val="5A7D3A"/>
          <w:sz w:val="18"/>
        </w:rPr>
        <w:t>https://pubmed.ncbi.nlm.nih.gov/42762771/</w:t>
      </w:r>
    </w:p>
    <w:p>
      <w:pPr>
        <w:pStyle w:val="Heading2"/>
      </w:pPr>
      <w:r>
        <w:t>Tofogliflozin verlangsamt nierenfunktionelle Verschlechterung um 6,1 mL/min</w:t>
      </w:r>
    </w:p>
    <w:p>
      <w:r>
        <w:rPr>
          <w:i/>
          <w:color w:val="666666"/>
          <w:sz w:val="18"/>
        </w:rPr>
        <w:t>Shinagawa N et al.  ·  J Diabetes Investig  ·  19.09.2026  ·  PMID 42762054</w:t>
      </w:r>
    </w:p>
    <w:p>
      <w:r>
        <w:t>Retrospektive Multizenterstudie von 598 Typ-2-Diabetes-Patienten (245 Tofogliflozin, 353 Kontrolle) mit Verfolgung der eGFR-Veränderung über 72 Monate in realer klinischer Praxis in Japan.</w:t>
      </w:r>
    </w:p>
    <w:p>
      <w:r>
        <w:rPr>
          <w:b/>
        </w:rPr>
        <w:t xml:space="preserve">Ergebnis: </w:t>
      </w:r>
      <w:r>
        <w:t>Nach 72 Monaten: eGFR-Rückgang −4,51 mL/min/1,73 m² unter Tofogliflozin vs. −10,64 unter Kontrollgruppe (Unterschied 6,14 mL/min/1,73 m²; p &lt; 0,001). Ebenso reduziert: HbA1c und Körpergewicht; Urin-Albumin-Kreatinin-Ratio zeigte keinen signifikanten Unterschied.</w:t>
      </w:r>
    </w:p>
    <w:p>
      <w:r>
        <w:rPr>
          <w:b/>
          <w:sz w:val="19"/>
        </w:rPr>
        <w:t xml:space="preserve">Übertragbarkeit: </w:t>
      </w:r>
      <w:r>
        <w:rPr>
          <w:sz w:val="19"/>
        </w:rPr>
        <w:t>Japan-Realwelt-Daten; SGLT2-Inhibitor-Klasse, nierenschützend</w:t>
      </w:r>
    </w:p>
    <w:p>
      <w:r>
        <w:rPr>
          <w:color w:val="5A7D3A"/>
          <w:sz w:val="18"/>
        </w:rPr>
        <w:t>https://pubmed.ncbi.nlm.nih.gov/42762054/</w:t>
      </w:r>
    </w:p>
    <w:p>
      <w:pPr>
        <w:pStyle w:val="Heading2"/>
      </w:pPr>
      <w:r>
        <w:t>Ultra-verarbeitete Lebensmittel, Bewegung und Schlaf senken Diabetes-Risiko</w:t>
      </w:r>
    </w:p>
    <w:p>
      <w:r>
        <w:rPr>
          <w:i/>
          <w:color w:val="666666"/>
          <w:sz w:val="18"/>
        </w:rPr>
        <w:t>Xu W et al.  ·  Diabetes  ·  17.09.2026  ·  PMID 42752808</w:t>
      </w:r>
    </w:p>
    <w:p>
      <w:r>
        <w:t>Prospektive Kohortenanalyse von 56.964 UK-Biobank-Teilnehmern ohne Diabetes mit erfasster Ernährung, Accelerometer-Bewegung und polygenetischem Risiko für Typ-2-Diabetes über median 8,6 Jahre.</w:t>
      </w:r>
    </w:p>
    <w:p>
      <w:r>
        <w:rPr>
          <w:b/>
        </w:rPr>
        <w:t xml:space="preserve">Ergebnis: </w:t>
      </w:r>
      <w:r>
        <w:t>Jede 10 % höhere Ultra-verarbeitete-Lebensmittel-(UPF-)Aufnahme war mit 7 % höherem Diabetes-Risiko assoziiert (HR 1,07; 95% KI 1,03–1,12). Bei hoher genetischer Suszeptibilität senkte niedrigere UPF-Aufnahme das Risiko (HR 0,65; 95% KI 0,49–0,85), wie auch ausreichend moderate-intensive körperliche Aktivität (HR 0,67) und adäquater Schlaf (HR 0,57).</w:t>
      </w:r>
    </w:p>
    <w:p>
      <w:r>
        <w:rPr>
          <w:b/>
          <w:sz w:val="19"/>
        </w:rPr>
        <w:t xml:space="preserve">Übertragbarkeit: </w:t>
      </w:r>
      <w:r>
        <w:rPr>
          <w:sz w:val="19"/>
        </w:rPr>
        <w:t>UK-Biobank; Wearable-Daten zu Verhalten; international vergleichbar</w:t>
      </w:r>
    </w:p>
    <w:p>
      <w:r>
        <w:rPr>
          <w:color w:val="5A7D3A"/>
          <w:sz w:val="18"/>
        </w:rPr>
        <w:t>https://pubmed.ncbi.nlm.nih.gov/42752808/</w:t>
      </w:r>
    </w:p>
    <w:p>
      <w:pPr>
        <w:pStyle w:val="Heading2"/>
      </w:pPr>
      <w:r>
        <w:t>CGM-Profile zeigen Herzinfarkt-Risiken selbst ohne Diabetes</w:t>
      </w:r>
    </w:p>
    <w:p>
      <w:r>
        <w:rPr>
          <w:i/>
          <w:color w:val="666666"/>
          <w:sz w:val="18"/>
        </w:rPr>
        <w:t>Bakhshi B et al.  ·  Diabetes Care  ·  17.09.2026  ·  PMID 42752803</w:t>
      </w:r>
    </w:p>
    <w:p>
      <w:r>
        <w:t>Querschnittsanalyse von 1.356 Framingham-Heart-Study-Teilnehmern ohne Diabetes, die 7–10 Tage ein blinded CGM (Dexcom G6) trugen; Assoziation CGM-Maße mit 10-Jahres-Herzinfarkt-Risiko und kardiometabolischen Risikofaktoren.</w:t>
      </w:r>
    </w:p>
    <w:p>
      <w:r>
        <w:rPr>
          <w:b/>
        </w:rPr>
        <w:t xml:space="preserve">Ergebnis: </w:t>
      </w:r>
      <w:r>
        <w:t>Jede SD höherer Anteil der Zeit mit Glukose &gt;140 mg/dL (15,4 %) war assoziiert mit 2 % höherem 10-Jahres-CVD-Risiko und 21–26 % höheren Odds für Hypertonie und Dyslipidämie, auch nach Adjustierung für Nüchternglukose. CGM-Profile zeigten Diskordanz zu klassischen Glukoseparametern (HbA1c, Nüchternglukose).</w:t>
      </w:r>
    </w:p>
    <w:p>
      <w:r>
        <w:rPr>
          <w:b/>
          <w:sz w:val="19"/>
        </w:rPr>
        <w:t xml:space="preserve">Übertragbarkeit: </w:t>
      </w:r>
      <w:r>
        <w:rPr>
          <w:sz w:val="19"/>
        </w:rPr>
        <w:t>USA-Kohorte; Konzept der kontinuierlichen Glukosemessung für Risikovorhersage</w:t>
      </w:r>
    </w:p>
    <w:p>
      <w:r>
        <w:rPr>
          <w:color w:val="5A7D3A"/>
          <w:sz w:val="18"/>
        </w:rPr>
        <w:t>https://pubmed.ncbi.nlm.nih.gov/42752803/</w:t>
      </w:r>
    </w:p>
    <w:p>
      <w:pPr>
        <w:pStyle w:val="Heading2"/>
      </w:pPr>
      <w:r>
        <w:t>Hepatische Fettlebererkrankung bei Typ-2-Diabetes: Diagnose und Therapie</w:t>
      </w:r>
    </w:p>
    <w:p>
      <w:r>
        <w:rPr>
          <w:i/>
          <w:color w:val="666666"/>
          <w:sz w:val="18"/>
        </w:rPr>
        <w:t>Yki-Järvinen H et al.  ·  Diabetologia  ·  15.08.2026  ·  PMID 42603840</w:t>
      </w:r>
    </w:p>
    <w:p>
      <w:r>
        <w:t>Narrative Übersichtsarbeit zu Diagnose, Verlauf und Management von MASLD (metabolic dysfunction-associated steatotic liver disease) bei Typ-2-Diabetes, mit Fokus auf fehlende Screening-Standards und therapeutische Optionen.</w:t>
      </w:r>
    </w:p>
    <w:p>
      <w:r>
        <w:rPr>
          <w:b/>
        </w:rPr>
        <w:t xml:space="preserve">Ergebnis: </w:t>
      </w:r>
      <w:r>
        <w:t>Bis zu 95 % der MASLD-Fälle bleiben unerkannt. Nichtinvasive Tests unterschätzen Fibroserisiken. Typ-2-Diabetes plus metabolisches Syndrom sind starke Prädiktoren für Leberergebnisse, aber kardiovaskuläre Ereignisse sind häufigste Todesursache bei nichtzirrhötischen Patienten. Neue Therapien (hepatische Energiestoffwechsel-Inhibitoren, Gewichtsverlust-Promoter) vielversprechend für Fibrosebegrenzung.</w:t>
      </w:r>
    </w:p>
    <w:p>
      <w:r>
        <w:rPr>
          <w:b/>
          <w:sz w:val="19"/>
        </w:rPr>
        <w:t xml:space="preserve">Übertragbarkeit: </w:t>
      </w:r>
      <w:r>
        <w:rPr>
          <w:sz w:val="19"/>
        </w:rPr>
        <w:t>Deutsche Koinzip-Autoren; kritische Versorgungslücke in DM-Praxis</w:t>
      </w:r>
    </w:p>
    <w:p>
      <w:r>
        <w:rPr>
          <w:color w:val="5A7D3A"/>
          <w:sz w:val="18"/>
        </w:rPr>
        <w:t>https://pubmed.ncbi.nlm.nih.gov/42603840/</w:t>
      </w:r>
    </w:p>
    <w:p>
      <w:pPr>
        <w:pStyle w:val="Heading2"/>
      </w:pPr>
      <w:r>
        <w:t>Drei-Stoffwechsel-Modell identifiziert Gestationsdiabetes-Risiko mit AUC 0,97</w:t>
      </w:r>
    </w:p>
    <w:p>
      <w:r>
        <w:rPr>
          <w:i/>
          <w:color w:val="666666"/>
          <w:sz w:val="18"/>
        </w:rPr>
        <w:t>Ma S et al.  ·  Cardiovasc Diabetol  ·  07.08.2026  ·  PMID 42568080</w:t>
      </w:r>
    </w:p>
    <w:p>
      <w:r>
        <w:t>Multizenter-Nested-Case-Control-Studie mit 2.693 Schwangeren, die Untargeted-Metabolomik und Metagenomik integrierten, um früh-schwangerschaftliche Biomarker für Gestationsdiabetes zu identifizieren; externe und prospektive Validierung.</w:t>
      </w:r>
    </w:p>
    <w:p>
      <w:r>
        <w:rPr>
          <w:b/>
        </w:rPr>
        <w:t xml:space="preserve">Ergebnis: </w:t>
      </w:r>
      <w:r>
        <w:t>Ein Drei-Stoffwechsel-Modell (3-Hydroxydecansäure, γ-Glu-Leu, Propionsäure) erreichte AUC 0,838 im Training, 0,840 in interner Validierung, 0,955 und 0,917 in zwei externen Kohorten und 0,969 in der prospektiven Kohorte. Frauen mit späterem GDM zeigten ungünstige früh-schwangerschaftliche Metaboliten und Mikrobiota-Struktur-Veränderungen.</w:t>
      </w:r>
    </w:p>
    <w:p>
      <w:r>
        <w:rPr>
          <w:b/>
          <w:sz w:val="19"/>
        </w:rPr>
        <w:t xml:space="preserve">Übertragbarkeit: </w:t>
      </w:r>
      <w:r>
        <w:rPr>
          <w:sz w:val="19"/>
        </w:rPr>
        <w:t>China; Metaboliten als Biomarker; kardio-metabolisches Risikokonzept in Schwangerschaft</w:t>
      </w:r>
    </w:p>
    <w:p>
      <w:r>
        <w:rPr>
          <w:color w:val="5A7D3A"/>
          <w:sz w:val="18"/>
        </w:rPr>
        <w:t>https://pubmed.ncbi.nlm.nih.gov/42568080/</w:t>
      </w:r>
    </w:p>
    <w:p>
      <w:pPr>
        <w:pStyle w:val="Heading2"/>
      </w:pPr>
      <w:r>
        <w:t>Semaglutid reduziert Nierenschäden bei Typ-2-Diabetes um 16%</w:t>
      </w:r>
    </w:p>
    <w:p>
      <w:r>
        <w:rPr>
          <w:i/>
          <w:color w:val="666666"/>
          <w:sz w:val="18"/>
        </w:rPr>
        <w:t>Mann JFE et al.  ·  Lancet Diabetes Endocrinol  ·  07.08.2026  ·  PMID 42567173</w:t>
      </w:r>
    </w:p>
    <w:p>
      <w:r>
        <w:t>Gepoolte Analyse von drei Phase-3-Studien (SELECT, FLOW, SOUL) mit 30.787 Teilnehmern und kardio-renalen Erkrankungen, die über 39,5–47,5 Monate die Wirkung von Semaglutid auf Nierenergebnisse untersuchte.</w:t>
      </w:r>
    </w:p>
    <w:p>
      <w:r>
        <w:rPr>
          <w:b/>
        </w:rPr>
        <w:t xml:space="preserve">Ergebnis: </w:t>
      </w:r>
      <w:r>
        <w:t>Semaglutid reduzierte das primäre Nierenergebnis (persistente eGFR-Senkung ≥50 %, Nierenversagen, nierenbezogener Tod oder kardiovaskulärer Tod) mit Hazard Ratio 0,84 (95% KI 0,77–0,91) versus Placebo. Schmäleres Nierenergebnis (ohne kardiovaskulären Tod): HR 0,80 (95% KI 0,69–0,92). Sicherheit vergleichbar mit anderen GLP-1-Rezeptoragonisten.</w:t>
      </w:r>
    </w:p>
    <w:p>
      <w:r>
        <w:rPr>
          <w:b/>
          <w:sz w:val="19"/>
        </w:rPr>
        <w:t xml:space="preserve">Übertragbarkeit: </w:t>
      </w:r>
      <w:r>
        <w:rPr>
          <w:sz w:val="19"/>
        </w:rPr>
        <w:t>Internationale Phase-3-Evidenz; Nierenschutz unabhängig von glykostatischem Effekt</w:t>
      </w:r>
    </w:p>
    <w:p>
      <w:r>
        <w:rPr>
          <w:color w:val="5A7D3A"/>
          <w:sz w:val="18"/>
        </w:rPr>
        <w:t>https://pubmed.ncbi.nlm.nih.gov/42567173/</w:t>
      </w:r>
    </w:p>
    <w:p>
      <w:pPr>
        <w:pStyle w:val="Heading1"/>
      </w:pPr>
      <w:r>
        <w:t>Aufgenommen am 19.09.2026</w:t>
      </w:r>
    </w:p>
    <w:p>
      <w:pPr>
        <w:pStyle w:val="Heading2"/>
      </w:pPr>
      <w:r>
        <w:t>Kulturell angepasstes Diabetes-Selbstmanagement senkt Kosten und steigert Lebensqualität</w:t>
      </w:r>
    </w:p>
    <w:p>
      <w:r>
        <w:rPr>
          <w:i/>
          <w:color w:val="666666"/>
          <w:sz w:val="18"/>
        </w:rPr>
        <w:t>Lamprecht-Carson D et al.  ·  Diabetes Obes Metab  ·  17.09.2026  ·  PMID 42755138</w:t>
      </w:r>
    </w:p>
    <w:p>
      <w:r>
        <w:t>Markov-Modell über 20 Jahre zur Kosteneffektivität eines kulturell angepassten Diabetes-Selbstmanagement-Schulungsprogramms (DSME) für Marshallesen mit Typ-2-Diabetes gegenüber Standard-DSME und Standardversorgung.</w:t>
      </w:r>
    </w:p>
    <w:p>
      <w:r>
        <w:rPr>
          <w:b/>
        </w:rPr>
        <w:t xml:space="preserve">Ergebnis: </w:t>
      </w:r>
      <w:r>
        <w:t>Angepasstes DSME-Programm war kosteneffektiv mit ICER von 3.083 USD pro QALY. Bei Willingness-to-Pay-Schwelle 50.000 USD/QALY war es in 87,1% der Simulationen die bevorzugte Strategie, bei 100.000 USD/QALY in 93,7%. Resultat robust gegenüber Sensitivitätsanalysen.</w:t>
      </w:r>
    </w:p>
    <w:p>
      <w:r>
        <w:rPr>
          <w:b/>
          <w:sz w:val="19"/>
        </w:rPr>
        <w:t xml:space="preserve">Übertragbarkeit: </w:t>
      </w:r>
      <w:r>
        <w:rPr>
          <w:sz w:val="19"/>
        </w:rPr>
        <w:t>USA; Interventionsdesign (kulturelle Anpassung) übertragbar auf deutsche Minderheitengruppen in DMP-Setting.</w:t>
      </w:r>
    </w:p>
    <w:p>
      <w:r>
        <w:rPr>
          <w:color w:val="5A7D3A"/>
          <w:sz w:val="18"/>
        </w:rPr>
        <w:t>https://pubmed.ncbi.nlm.nih.gov/42755138/</w:t>
      </w:r>
    </w:p>
    <w:p>
      <w:pPr>
        <w:pStyle w:val="Heading2"/>
      </w:pPr>
      <w:r>
        <w:t>Hypoglykämien sind mit Entzündungsmarkern und Immunveränderungen assoziiert</w:t>
      </w:r>
    </w:p>
    <w:p>
      <w:r>
        <w:rPr>
          <w:i/>
          <w:color w:val="666666"/>
          <w:sz w:val="18"/>
        </w:rPr>
        <w:t>Ajie M et al.  ·  Diabetes Obes Metab  ·  17.09.2026  ·  PMID 42755124</w:t>
      </w:r>
    </w:p>
    <w:p>
      <w:r>
        <w:t>Multizentrische Beobachtungsstudie (Hypo-METRICS) mit blinden Glukosesensoren über 10 Wochen bei 177 Personen mit Typ-1- und 185 mit Typ-2-Diabetes zur Assoziation sensorisch erkannter Hypoglykämien mit Entzündungsproteinen und Immunzellen.</w:t>
      </w:r>
    </w:p>
    <w:p>
      <w:r>
        <w:rPr>
          <w:b/>
        </w:rPr>
        <w:t xml:space="preserve">Ergebnis: </w:t>
      </w:r>
      <w:r>
        <w:t>Vier zirkulierende Entzündungsproteine (CCL28, CX3CL1, IL-17A, IL-17C) waren positiv mit Hypoglykämiehäufigkeit, -dauer und Time Below Range assoziiert (alle p&lt;0,05). Bei Typ-1-Diabetes waren pro-inflammatorische Monozytenreaktionen invers assoziiert mit Hypoglykämieparametern; Neutrophil- und Monozytencount waren erniedrigt (alle p&lt;0,05).</w:t>
      </w:r>
    </w:p>
    <w:p>
      <w:r>
        <w:rPr>
          <w:b/>
          <w:sz w:val="19"/>
        </w:rPr>
        <w:t xml:space="preserve">Übertragbarkeit: </w:t>
      </w:r>
      <w:r>
        <w:rPr>
          <w:sz w:val="19"/>
        </w:rPr>
        <w:t>Europäische Multizenterstudie; CGM-gesteuerte Analyse direkt übertragbar auf deutsches Versorgungssetting.</w:t>
      </w:r>
    </w:p>
    <w:p>
      <w:r>
        <w:rPr>
          <w:color w:val="5A7D3A"/>
          <w:sz w:val="18"/>
        </w:rPr>
        <w:t>https://pubmed.ncbi.nlm.nih.gov/42755124/</w:t>
      </w:r>
    </w:p>
    <w:p>
      <w:pPr>
        <w:pStyle w:val="Heading2"/>
      </w:pPr>
      <w:r>
        <w:t>Frühe Automatische Insulinabgabe bei neu diagnostiziertem Typ-1-Diabetes wirksam</w:t>
      </w:r>
    </w:p>
    <w:p>
      <w:r>
        <w:rPr>
          <w:i/>
          <w:color w:val="666666"/>
          <w:sz w:val="18"/>
        </w:rPr>
        <w:t>Zhou Y et al.  ·  Diabetes Obes Metab  ·  17.09.2026  ·  PMID 42755122</w:t>
      </w:r>
    </w:p>
    <w:p>
      <w:r>
        <w:t>Prospektive Beobachtungsstudie in China mit 126 Personen, die innerhalb 3 Monate nach Typ-1-Diabetes-Diagnose ein AndroidAPS-System mit telemedizinischer Unterstützung initiierten; Verfolgung bis 12 Monate.</w:t>
      </w:r>
    </w:p>
    <w:p>
      <w:r>
        <w:rPr>
          <w:b/>
        </w:rPr>
        <w:t xml:space="preserve">Ergebnis: </w:t>
      </w:r>
      <w:r>
        <w:t>Time in Range (TIR 3,9–10,0 mmol/l) betrug 85,2% im ersten Monat und blieb bei 12 Monaten stabil. HbA1c fiel von 10,0% (64 mmol/mol) bei Diagnose auf 6,3% (45 mmol/mol) nach 12 Monaten. Keine schweren Hypoglykämien oder Ketoazidosen. Jedoch brachen 35,7% die Therapie ab, hauptsächlich wegen finanzieller Gründe (55,2%).</w:t>
      </w:r>
    </w:p>
    <w:p>
      <w:r>
        <w:rPr>
          <w:b/>
          <w:sz w:val="19"/>
        </w:rPr>
        <w:t xml:space="preserve">Übertragbarkeit: </w:t>
      </w:r>
      <w:r>
        <w:rPr>
          <w:sz w:val="19"/>
        </w:rPr>
        <w:t>China; technologisches Konzept übertragbar, Finanzierungsmodell (Eigenfinanzierung) nicht auf deutsche GKV übertragbar.</w:t>
      </w:r>
    </w:p>
    <w:p>
      <w:r>
        <w:rPr>
          <w:color w:val="5A7D3A"/>
          <w:sz w:val="18"/>
        </w:rPr>
        <w:t>https://pubmed.ncbi.nlm.nih.gov/42755122/</w:t>
      </w:r>
    </w:p>
    <w:p>
      <w:pPr>
        <w:pStyle w:val="Heading2"/>
      </w:pPr>
      <w:r>
        <w:t>Hybrid-Closed-Loop-Insulin-Pumpen verbessern Blutglukose und psychisches Wohlbefinden</w:t>
      </w:r>
    </w:p>
    <w:p>
      <w:r>
        <w:rPr>
          <w:i/>
          <w:color w:val="666666"/>
          <w:sz w:val="18"/>
        </w:rPr>
        <w:t>Hohendorff J et al.  ·  Diabetes Obes Metab  ·  17.09.2026  ·  PMID 42755121</w:t>
      </w:r>
    </w:p>
    <w:p>
      <w:r>
        <w:t>Randomisierte kontrollierte 3-Monats-Studie (Hi-Loop) zur myloop CamAPS FX Hybrid-Closed-Loop-Therapie versus optimierter Insulin-Standardtherapie bei Typ-1-Diabetes mit HbA1c≥9,0% und psychischer Belastung.</w:t>
      </w:r>
    </w:p>
    <w:p>
      <w:r>
        <w:rPr>
          <w:b/>
        </w:rPr>
        <w:t xml:space="preserve">Ergebnis: </w:t>
      </w:r>
      <w:r>
        <w:t>HbA1c sank unter myloop CamAPS FX um 2,5% (gegenüber –0,9% Standard; Differenz –1,7%, 95% KI –2,6 bis –0,8%). Time in Range stieg um 27,4% (gegenüber –2,7%; Differenz +28,8%, 95% KI +16,8 bis +40,9%). Diabetes Burnout sank nur in der Interventionsgruppe (3,5→2,0; p=0,012); psychisches Wohlbefinden verbesserte sich.</w:t>
      </w:r>
    </w:p>
    <w:p>
      <w:r>
        <w:rPr>
          <w:b/>
          <w:sz w:val="19"/>
        </w:rPr>
        <w:t xml:space="preserve">Übertragbarkeit: </w:t>
      </w:r>
      <w:r>
        <w:rPr>
          <w:sz w:val="19"/>
        </w:rPr>
        <w:t>Polen; Closed-Loop-Systeme in Deutschland in DMP-Typ-1 teilweise erstattbar; psychische Outcome-Verbesserung relevant für Versorgungsrealität.</w:t>
      </w:r>
    </w:p>
    <w:p>
      <w:r>
        <w:rPr>
          <w:color w:val="5A7D3A"/>
          <w:sz w:val="18"/>
        </w:rPr>
        <w:t>https://pubmed.ncbi.nlm.nih.gov/42755121/</w:t>
      </w:r>
    </w:p>
    <w:p>
      <w:pPr>
        <w:pStyle w:val="Heading2"/>
      </w:pPr>
      <w:r>
        <w:t>Orforglipron senkt 10-Jahres-Risiko für Typ-2-Diabetes und kardiovaskuläre Erkrankung</w:t>
      </w:r>
    </w:p>
    <w:p>
      <w:r>
        <w:rPr>
          <w:i/>
          <w:color w:val="666666"/>
          <w:sz w:val="18"/>
        </w:rPr>
        <w:t>Shinde S et al.  ·  Diabetes Obes Metab  ·  17.09.2026  ·  PMID 42750540</w:t>
      </w:r>
    </w:p>
    <w:p>
      <w:r>
        <w:t>Post-hoc-Analyse der Phase-3-Studie ATTAIN-1 zur Vorhersage des kardiometabolischen Risikos bei Personen mit Übergewicht/Adipositas ohne Diabetes unter wöchentlichem oralen Orforglipron versus Placebo über 72 Wochen.</w:t>
      </w:r>
    </w:p>
    <w:p>
      <w:r>
        <w:rPr>
          <w:b/>
        </w:rPr>
        <w:t xml:space="preserve">Ergebnis: </w:t>
      </w:r>
      <w:r>
        <w:t>Typ-2-Diabetes-Risiko sank unter Orforglipron um 48,6–59,4% gegenüber –10,5% unter Placebo (p&lt;0,0001). Nach Framingham-Modell reduzierte sich das totale kardiovaskuläre Risiko um 0,6–1,0% gegenüber +0,6% unter Placebo (p&lt;0,0001). Die Ergebnisse waren konsistent über drei validierte Risikorechner.</w:t>
      </w:r>
    </w:p>
    <w:p>
      <w:r>
        <w:rPr>
          <w:b/>
          <w:sz w:val="19"/>
        </w:rPr>
        <w:t xml:space="preserve">Übertragbarkeit: </w:t>
      </w:r>
      <w:r>
        <w:rPr>
          <w:sz w:val="19"/>
        </w:rPr>
        <w:t>USA-amerikanische Studie; Datengrundlage nicht direkt auf deutsches Gesundheitssystem übertragbar.</w:t>
      </w:r>
    </w:p>
    <w:p>
      <w:r>
        <w:rPr>
          <w:color w:val="5A7D3A"/>
          <w:sz w:val="18"/>
        </w:rPr>
        <w:t>https://pubmed.ncbi.nlm.nih.gov/42750540/</w:t>
      </w:r>
    </w:p>
    <w:p>
      <w:pPr>
        <w:pStyle w:val="Heading2"/>
      </w:pPr>
      <w:r>
        <w:t>Fünfzig Jahre Kohortenstudien zum Typ-2-Diabetes: Lehren und Perspektiven</w:t>
      </w:r>
    </w:p>
    <w:p>
      <w:r>
        <w:rPr>
          <w:i/>
          <w:color w:val="666666"/>
          <w:sz w:val="18"/>
        </w:rPr>
        <w:t>Kim SH et al.  ·  Diabetologia  ·  26.08.2026  ·  PMID 42644887</w:t>
      </w:r>
    </w:p>
    <w:p>
      <w:r>
        <w:t>Narrative Übersichtsarbeit zur Rolle von Kohortenstudien in der Typ-2-Diabetes-Forschung der letzten 50 Jahre, ihre Bedeutung für Diagnostik, Komplikationen, Risikofaktoren und künftige Forschungsrichtungen.</w:t>
      </w:r>
    </w:p>
    <w:p>
      <w:r>
        <w:rPr>
          <w:b/>
        </w:rPr>
        <w:t xml:space="preserve">Ergebnis: </w:t>
      </w:r>
      <w:r>
        <w:t>Kohortenstudien haben das Verständnis von Typ-2-Diabetes erheblich vorangebracht und Leitlinien gestützt. Sie zeigen, dass Diagnostik, Screening, Komplikationen und Pathophysiologie am besten durch parallele Ansätze (Beobachtungsstudien und Experimente) untersucht werden. Künftige Richtungen: künstliche Intelligenz, Präzisions-Gesundheit und Exposom.</w:t>
      </w:r>
    </w:p>
    <w:p>
      <w:r>
        <w:rPr>
          <w:b/>
          <w:sz w:val="19"/>
        </w:rPr>
        <w:t xml:space="preserve">Übertragbarkeit: </w:t>
      </w:r>
      <w:r>
        <w:rPr>
          <w:sz w:val="19"/>
        </w:rPr>
        <w:t>Multikontinentale Metaanalyse europäischer und globaler Kohorten; Methodologie direkt auf deutsche epidemiologische Forschung übertragbar.</w:t>
      </w:r>
    </w:p>
    <w:p>
      <w:r>
        <w:rPr>
          <w:color w:val="5A7D3A"/>
          <w:sz w:val="18"/>
        </w:rPr>
        <w:t>https://pubmed.ncbi.nlm.nih.gov/42644887/</w:t>
      </w:r>
    </w:p>
    <w:p>
      <w:pPr>
        <w:pStyle w:val="Heading2"/>
      </w:pPr>
      <w:r>
        <w:t>SGLT2-Hemmer in England: Unterversorgung trotz Leitlinienempfehlung</w:t>
      </w:r>
    </w:p>
    <w:p>
      <w:r>
        <w:rPr>
          <w:i/>
          <w:color w:val="666666"/>
          <w:sz w:val="18"/>
        </w:rPr>
        <w:t>Muller P et al.  ·  Diabetes Obes Metab  ·  04.08.2026  ·  PMID 42552240</w:t>
      </w:r>
    </w:p>
    <w:p>
      <w:r>
        <w:t>Bevölkerungsbasierte Querschnittsstudie zur Uptake der NICE-Leitlinie (2022) für SGLT2-Hemmer bei Typ-2-Diabetes in England anhand von 587.826 Patienten mit klinischen Daten vom 1. September 2023.</w:t>
      </w:r>
    </w:p>
    <w:p>
      <w:r>
        <w:rPr>
          <w:b/>
        </w:rPr>
        <w:t xml:space="preserve">Ergebnis: </w:t>
      </w:r>
      <w:r>
        <w:t>18 Monate nach Leitlinienaktualisierung lag die SGLT2-Hemmer-Verordnung bei 19,5% (kardiovaskuläre Erkrankung), 29,4% (Herzinsuffizienz), 30,5% (beide) und 19,9–20,2% (hohes kardiovaskuläres Risiko). Unterversorgung war besonders bei Frauen, schwarzen Patienten und Personen aus benachteiligten Gebieten ausgeprägt.</w:t>
      </w:r>
    </w:p>
    <w:p>
      <w:r>
        <w:rPr>
          <w:b/>
          <w:sz w:val="19"/>
        </w:rPr>
        <w:t xml:space="preserve">Übertragbarkeit: </w:t>
      </w:r>
      <w:r>
        <w:rPr>
          <w:sz w:val="19"/>
        </w:rPr>
        <w:t>England, NHS-System; direkt vergleichbar mit Deutschen DMP-Strukturen und Leitlinienimplementierung.</w:t>
      </w:r>
    </w:p>
    <w:p>
      <w:r>
        <w:rPr>
          <w:color w:val="5A7D3A"/>
          <w:sz w:val="18"/>
        </w:rPr>
        <w:t>https://pubmed.ncbi.nlm.nih.gov/42552240/</w:t>
      </w:r>
    </w:p>
    <w:p>
      <w:pPr>
        <w:pStyle w:val="Heading1"/>
      </w:pPr>
      <w:r>
        <w:t>Aufgenommen am 18.09.2026</w:t>
      </w:r>
    </w:p>
    <w:p>
      <w:pPr>
        <w:pStyle w:val="Heading2"/>
      </w:pPr>
      <w:r>
        <w:t>Frühe Glukosemesstechnik verbessert kognitive Entwicklung bei Kinder-Typ-1-Diabetes</w:t>
      </w:r>
    </w:p>
    <w:p>
      <w:r>
        <w:rPr>
          <w:i/>
          <w:color w:val="666666"/>
          <w:sz w:val="18"/>
        </w:rPr>
        <w:t>Bassi M et al.  ·  Diabetes Res Clin Pract  ·  17.09.2026  ·  PMID 42753828</w:t>
      </w:r>
    </w:p>
    <w:p>
      <w:r>
        <w:t>Die prospektive Kohortenstudie mit 153 Kindern und Jugendlichen (6–17 Jahre) prüfte, ob kontinuierliche Glukosemessung (CGM) und automatisierte Insulinabgabe mit neuropsychologischen Ergebnissen (WISC-IV, Exekutivfunktion, Verhalten) korrelieren.</w:t>
      </w:r>
    </w:p>
    <w:p>
      <w:r>
        <w:rPr>
          <w:b/>
        </w:rPr>
        <w:t xml:space="preserve">Ergebnis: </w:t>
      </w:r>
      <w:r>
        <w:t>Anhaltende CGM-Nutzung (≥90% der Krankheitsdauer) und höherer automatisierter Betrieb (≥50%) waren mit höherem Verbal Comprehension Index (p=0,005 und p=0,025) und General Ability Index (p=0,015 und p=0,043) assoziiert. HbA1c ≤53 mmol/mol in den ersten 2–5 Jahren nach Diagnose korrelierte mit besseren exekutiven Funktionen und Verhaltenszielen.</w:t>
      </w:r>
    </w:p>
    <w:p>
      <w:r>
        <w:rPr>
          <w:b/>
          <w:sz w:val="19"/>
        </w:rPr>
        <w:t xml:space="preserve">Übertragbarkeit: </w:t>
      </w:r>
      <w:r>
        <w:rPr>
          <w:sz w:val="19"/>
        </w:rPr>
        <w:t>Italienische Zentren, kinderdiabetologisch relevant für Technologie-Einsatz</w:t>
      </w:r>
    </w:p>
    <w:p>
      <w:r>
        <w:rPr>
          <w:color w:val="5A7D3A"/>
          <w:sz w:val="18"/>
        </w:rPr>
        <w:t>https://pubmed.ncbi.nlm.nih.gov/42753828/</w:t>
      </w:r>
    </w:p>
    <w:p>
      <w:pPr>
        <w:pStyle w:val="Heading2"/>
      </w:pPr>
      <w:r>
        <w:t>Sensortechnik ohne Unterbrechung reduziert Automatikmodus-Unterbrechungen um 23 Min/Tag</w:t>
      </w:r>
    </w:p>
    <w:p>
      <w:r>
        <w:rPr>
          <w:i/>
          <w:color w:val="666666"/>
          <w:sz w:val="18"/>
        </w:rPr>
        <w:t>Marigliano M et al.  ·  Diabetes Res Clin Pract  ·  17.09.2026  ·  PMID 42753827</w:t>
      </w:r>
    </w:p>
    <w:p>
      <w:r>
        <w:t>Multizentrische retrospektive Studie an 42 Jugendlichen, die von Guardian-4- auf Simplera-Sync-Sensor wechselten, verglich kontinuierliche-Glukosemessungs-Parameter und Patient-Reported Outcomes nach MiniMed 780G zwischen letzten zwei Wochen alter und neuer Sensornutzung.</w:t>
      </w:r>
    </w:p>
    <w:p>
      <w:r>
        <w:rPr>
          <w:b/>
        </w:rPr>
        <w:t xml:space="preserve">Ergebnis: </w:t>
      </w:r>
      <w:r>
        <w:t>Automatisierter Modus stieg von 95,3% auf 97,1% (+1,8 Prozentpunkte, ~23 Min/Tag; p&lt;0,02). Time-in-Range (70–180 mg/dL) stieg von 76,7% auf 79,3% (p&lt;0,05); Mittelglukose sank von 146,0 auf 141,3 mg/dL (p&lt;0,05). Behandlungszufriedenheit erhöht, wahrgenommene Last verringert (beide p&lt;0,01).</w:t>
      </w:r>
    </w:p>
    <w:p>
      <w:r>
        <w:rPr>
          <w:b/>
          <w:sz w:val="19"/>
        </w:rPr>
        <w:t xml:space="preserve">Übertragbarkeit: </w:t>
      </w:r>
      <w:r>
        <w:rPr>
          <w:sz w:val="19"/>
        </w:rPr>
        <w:t>Italienisches Verbundnetz, technologie-/gerätepolitik für DMP-Modelle relevant</w:t>
      </w:r>
    </w:p>
    <w:p>
      <w:r>
        <w:rPr>
          <w:color w:val="5A7D3A"/>
          <w:sz w:val="18"/>
        </w:rPr>
        <w:t>https://pubmed.ncbi.nlm.nih.gov/42753827/</w:t>
      </w:r>
    </w:p>
    <w:p>
      <w:pPr>
        <w:pStyle w:val="Heading2"/>
      </w:pPr>
      <w:r>
        <w:t>Orales Semaglutid reduziert kardiovaskuläres Risiko in Echtpraxis stärker als DPP4/SGLT2i</w:t>
      </w:r>
    </w:p>
    <w:p>
      <w:r>
        <w:rPr>
          <w:i/>
          <w:color w:val="666666"/>
          <w:sz w:val="18"/>
        </w:rPr>
        <w:t>Tan X et al.  ·  Diabetes Ther  ·  17.09.2026  ·  PMID 42753116</w:t>
      </w:r>
    </w:p>
    <w:p>
      <w:r>
        <w:t>Beobachtungskohortenstudie mit US-Verwaltungsdaten an 10.878 Semaglutid-Neupatienten mit Typ-2-Diabetes und ASKVD verglich MACE und Sterblichkeit gegenüber Dipeptidylpeptidase-4-Inhibitoren (DPP4i, n=7.218) und SGLT2-Inhibitoren (SGLT2i, n=21.572).</w:t>
      </w:r>
    </w:p>
    <w:p>
      <w:r>
        <w:rPr>
          <w:b/>
        </w:rPr>
        <w:t xml:space="preserve">Ergebnis: </w:t>
      </w:r>
      <w:r>
        <w:t>Semaglutid zeigte 17–21% Reduktion des 3-Punkte-MACE vs. alle Vergleicher (p&lt;0,001). Gegen DPP4i: 22–24% Risikoreduktion (p&lt;0,001). Gegen SGLT2i: 21–22% Risikoreduktion für 3-Punkte-MACE (p&lt;0,001); signifikant niedrigere Gesamtsterblichkeit und Schlaganfallrisiko (p&lt;0,001).</w:t>
      </w:r>
    </w:p>
    <w:p>
      <w:r>
        <w:rPr>
          <w:b/>
          <w:sz w:val="19"/>
        </w:rPr>
        <w:t xml:space="preserve">Übertragbarkeit: </w:t>
      </w:r>
      <w:r>
        <w:rPr>
          <w:sz w:val="19"/>
        </w:rPr>
        <w:t>USA-Daten, praxisrelevant für Deutschland nur beim kardiovaskulären Schutzprofil</w:t>
      </w:r>
    </w:p>
    <w:p>
      <w:r>
        <w:rPr>
          <w:color w:val="5A7D3A"/>
          <w:sz w:val="18"/>
        </w:rPr>
        <w:t>https://pubmed.ncbi.nlm.nih.gov/42753116/</w:t>
      </w:r>
    </w:p>
    <w:p>
      <w:pPr>
        <w:pStyle w:val="Heading2"/>
      </w:pPr>
      <w:r>
        <w:t>Frühe Unterernährung beeinträchtigt Insulinsensitivität dauerhaft, auch nach Gewichtszunahme</w:t>
      </w:r>
    </w:p>
    <w:p>
      <w:r>
        <w:rPr>
          <w:i/>
          <w:color w:val="666666"/>
          <w:sz w:val="18"/>
        </w:rPr>
        <w:t>Cox SE et al.  ·  Diabet Med  ·  16.09.2026  ·  PMID 42748280</w:t>
      </w:r>
    </w:p>
    <w:p>
      <w:r>
        <w:t>Querschnitts-Analyse aus sechs prospektiven Kohorten in Sambia, Tansania, Indien und Philippinen (n=2.172) prüfte, ob frühere Wasting-Malnutrition (Emaziierung) die Insulin-Sekation und -Sensitivität in der Gegenwart beeinflusst, stratifiziert nach aktuellem BMI.</w:t>
      </w:r>
    </w:p>
    <w:p>
      <w:r>
        <w:rPr>
          <w:b/>
        </w:rPr>
        <w:t xml:space="preserve">Ergebnis: </w:t>
      </w:r>
      <w:r>
        <w:t>Kinder mit Emaziierung hatten 20–24% niedrigere Insulinsensitivität (Matsuda-Index). Erwachsene mit früher Emaziierung (vor 36–37 Jahren) zeigten auch nach Anpassung für heutigen BMI 18% niedrigere Sensitivität. Kürzliche Emaziierung (3–17 Jahre) korrelierte mit 10–20% niedrigerer Sekretion, aber 21–47% höherer Sensitivität (aufgrund niedriger aktueller BMI).</w:t>
      </w:r>
    </w:p>
    <w:p>
      <w:r>
        <w:rPr>
          <w:b/>
          <w:sz w:val="19"/>
        </w:rPr>
        <w:t xml:space="preserve">Übertragbarkeit: </w:t>
      </w:r>
      <w:r>
        <w:rPr>
          <w:sz w:val="19"/>
        </w:rPr>
        <w:t>Asien, Afrika – wichtig für LMICs; für Deutschland indirekt, wenn Migration/frühe Mangelernährung-Kohorten</w:t>
      </w:r>
    </w:p>
    <w:p>
      <w:r>
        <w:rPr>
          <w:color w:val="5A7D3A"/>
          <w:sz w:val="18"/>
        </w:rPr>
        <w:t>https://pubmed.ncbi.nlm.nih.gov/42748280/</w:t>
      </w:r>
    </w:p>
    <w:p>
      <w:pPr>
        <w:pStyle w:val="Heading2"/>
      </w:pPr>
      <w:r>
        <w:t>Indiens Strategien zur Kostenreduktion moderner Diabetesmittel – Vorlage für LMICs und High-Income-Länder</w:t>
      </w:r>
    </w:p>
    <w:p>
      <w:r>
        <w:rPr>
          <w:i/>
          <w:color w:val="666666"/>
          <w:sz w:val="18"/>
        </w:rPr>
        <w:t>Mohan V et al.  ·  Diabetes Care  ·  16.09.2026  ·  PMID 42747945</w:t>
      </w:r>
    </w:p>
    <w:p>
      <w:r>
        <w:t>Expertenbericht aus dem führenden indischen Diabeteszentrum beschreibt pharmazeutische Politik, Preisregulation, generische Produktion und öffentliche Verteilungsinitiativen, die in Indien 60–90% Kostenreduktion für SGLT2i und GLP-1-RA nach Patentablauf erreicht haben.</w:t>
      </w:r>
    </w:p>
    <w:p>
      <w:r>
        <w:rPr>
          <w:b/>
        </w:rPr>
        <w:t xml:space="preserve">Ergebnis: </w:t>
      </w:r>
      <w:r>
        <w:t>Indien hat 15- bis 65-fache Preisdifferenzen gegenüber USA-Listenpreisen bei selektierten Mitteln erzielt. Patentablauf, starker Generika-Wettbewerb, strukturierte Preisregulation und Ayushman-Bharat-Regierungsprogramme haben Zugang für Arme und ländliche Bevölkerung erheblich verbessert. Qualitäts- und Pharmakokinetik-Unterschiede zwischen Herstellern bleiben eine Herausforderung.</w:t>
      </w:r>
    </w:p>
    <w:p>
      <w:r>
        <w:rPr>
          <w:b/>
          <w:sz w:val="19"/>
        </w:rPr>
        <w:t xml:space="preserve">Übertragbarkeit: </w:t>
      </w:r>
      <w:r>
        <w:rPr>
          <w:sz w:val="19"/>
        </w:rPr>
        <w:t>Indien, LMICs – Lehren für Deutschland nur beim regulatorischen/pricing-Modell, nicht direkt übertragbar</w:t>
      </w:r>
    </w:p>
    <w:p>
      <w:r>
        <w:rPr>
          <w:color w:val="5A7D3A"/>
          <w:sz w:val="18"/>
        </w:rPr>
        <w:t>https://pubmed.ncbi.nlm.nih.gov/42747945/</w:t>
      </w:r>
    </w:p>
    <w:p>
      <w:pPr>
        <w:pStyle w:val="Heading2"/>
      </w:pPr>
      <w:r>
        <w:t>Kohortenstudien als Grundlage der modernen Diabetologie – 50 Jahre Wissensentwicklung</w:t>
      </w:r>
    </w:p>
    <w:p>
      <w:r>
        <w:rPr>
          <w:i/>
          <w:color w:val="666666"/>
          <w:sz w:val="18"/>
        </w:rPr>
        <w:t>Sargent JL et al.  ·  Diabetologia  ·  16.09.2026  ·  PMID 42747447</w:t>
      </w:r>
    </w:p>
    <w:p>
      <w:r>
        <w:t>Narrative Übersichtsarbeit von Kohortenforschern aus weltweit über 30 Zentren fasst zusammen, wie Beobachtungsstudien das Verständnis von Typ-2-Diabetes-Entstehung, -Komplikationen und -Risikofaktoren über fünf Dekaden vorangebracht haben.</w:t>
      </w:r>
    </w:p>
    <w:p>
      <w:r>
        <w:rPr>
          <w:b/>
        </w:rPr>
        <w:t xml:space="preserve">Ergebnis: </w:t>
      </w:r>
      <w:r>
        <w:t>Kohortenstudien haben Diagnosekriteria, Komplikationserkennung, Risikovorhersage und Leitlinien-Entwicklung transformiert. Die Analyse behandelt Stärken/Schwächen gegenüber RCTs und experimentellen Modellen; Zukunftswege (KI, Präzisions-Health, Exposom) sind skizziert. Schluss: experimentelle und beobachtende Forschung sind komplementär für Verständnis und Politikwandel.</w:t>
      </w:r>
    </w:p>
    <w:p>
      <w:r>
        <w:rPr>
          <w:b/>
          <w:sz w:val="19"/>
        </w:rPr>
        <w:t xml:space="preserve">Übertragbarkeit: </w:t>
      </w:r>
      <w:r>
        <w:rPr>
          <w:sz w:val="19"/>
        </w:rPr>
        <w:t>Europäische und globale Evidenzsynthese, methodologisch für alle Gesundheitssysteme grundlegend</w:t>
      </w:r>
    </w:p>
    <w:p>
      <w:r>
        <w:rPr>
          <w:color w:val="5A7D3A"/>
          <w:sz w:val="18"/>
        </w:rPr>
        <w:t>https://pubmed.ncbi.nlm.nih.gov/42747447/</w:t>
      </w:r>
    </w:p>
    <w:p>
      <w:pPr>
        <w:pStyle w:val="Heading1"/>
      </w:pPr>
      <w:r>
        <w:t>Aufgenommen am 17.09.2026</w:t>
      </w:r>
    </w:p>
    <w:p>
      <w:pPr>
        <w:pStyle w:val="Heading2"/>
      </w:pPr>
      <w:r>
        <w:t>CGM-Trajektorien bei Typ-1-Diabetes: Altersgruppen profitieren unterschiedlich</w:t>
      </w:r>
    </w:p>
    <w:p>
      <w:r>
        <w:rPr>
          <w:i/>
          <w:color w:val="666666"/>
          <w:sz w:val="18"/>
        </w:rPr>
        <w:t>Yoo JH et al.  ·  Diabetes Care  ·  16.09.2026  ·  PMID 42747916</w:t>
      </w:r>
    </w:p>
    <w:p>
      <w:r>
        <w:t>Dreiachähr-Kohortenstudie mit 1028 Personen und 3441 CGM-Profilen zur Analyse von Glukoseverlauf stratifiziert nach Alter, Nierenfunktion, Betazellfunktion und BMI.</w:t>
      </w:r>
    </w:p>
    <w:p>
      <w:r>
        <w:rPr>
          <w:b/>
        </w:rPr>
        <w:t xml:space="preserve">Ergebnis: </w:t>
      </w:r>
      <w:r>
        <w:t>Ältere Erwachsene zeigen Verbesserung der Time in Range (TIR) vergleichbar zu jüngeren (β=0,110, p=0,102) ohne Verschärfung von Hypoglykämien. Bei chronischer Nierenkrankheit signifikante TIR-Verbesserung (β=0,228, p=0,002). Schwere Betazelleninsuffizienz limitiert TIR-Gewinne (β=-0,119, p=0,025); substantielle Heterogenität innerhalb Subgruppen unterstützt individualisierte Ziele.</w:t>
      </w:r>
    </w:p>
    <w:p>
      <w:r>
        <w:rPr>
          <w:b/>
          <w:sz w:val="19"/>
        </w:rPr>
        <w:t xml:space="preserve">Übertragbarkeit: </w:t>
      </w:r>
      <w:r>
        <w:rPr>
          <w:sz w:val="19"/>
        </w:rPr>
        <w:t>Südkorea; Konsequenz: Subgruppengerechte CGM-Ziele sind praktikabel und nötig</w:t>
      </w:r>
    </w:p>
    <w:p>
      <w:r>
        <w:rPr>
          <w:color w:val="5A7D3A"/>
          <w:sz w:val="18"/>
        </w:rPr>
        <w:t>https://pubmed.ncbi.nlm.nih.gov/42747916/</w:t>
      </w:r>
    </w:p>
    <w:p>
      <w:pPr>
        <w:pStyle w:val="Heading2"/>
      </w:pPr>
      <w:r>
        <w:t>Typ-1-Diabetes bei Erwachsenen: Leitlinie mit Gewicht auf neue Technologien</w:t>
      </w:r>
    </w:p>
    <w:p>
      <w:r>
        <w:rPr>
          <w:i/>
          <w:color w:val="666666"/>
          <w:sz w:val="18"/>
        </w:rPr>
        <w:t>Holt RIG et al.  ·  Diabetologia  ·  16.09.2026  ·  PMID 42747450</w:t>
      </w:r>
    </w:p>
    <w:p>
      <w:r>
        <w:t>Aktualisierte internationale Leitlinie von ADA und EASD zur Behandlung von Typ-1-Diabetes bei Erwachsenen mit Fokus auf Technologien, Screeningverfahren und Management von Adipositas sowie psychosozialer Belastung.</w:t>
      </w:r>
    </w:p>
    <w:p>
      <w:r>
        <w:rPr>
          <w:b/>
        </w:rPr>
        <w:t xml:space="preserve">Ergebnis: </w:t>
      </w:r>
      <w:r>
        <w:t>Die Leitlinie integriert kontinuierliche Glukosemessung (CGM) und automatisierte Insulingabesysteme als Standardtherapie, empfiehlt psychische Unterstützung und adressiert erstmals systematisch Langzeit-Komplikationsscreening sowie Prävention von Typ-1-Diabetes im Stadium 3.</w:t>
      </w:r>
    </w:p>
    <w:p>
      <w:r>
        <w:rPr>
          <w:b/>
          <w:sz w:val="19"/>
        </w:rPr>
        <w:t xml:space="preserve">Übertragbarkeit: </w:t>
      </w:r>
      <w:r>
        <w:rPr>
          <w:sz w:val="19"/>
        </w:rPr>
        <w:t>ADA/EASD-Konsens, anwendbar auf deutsches Versorgungssystem mit Anpassung an DMP-Struktur</w:t>
      </w:r>
    </w:p>
    <w:p>
      <w:r>
        <w:rPr>
          <w:color w:val="5A7D3A"/>
          <w:sz w:val="18"/>
        </w:rPr>
        <w:t>https://pubmed.ncbi.nlm.nih.gov/42747450/</w:t>
      </w:r>
    </w:p>
    <w:p>
      <w:pPr>
        <w:pStyle w:val="Heading2"/>
      </w:pPr>
      <w:r>
        <w:t>Time in Range-Abnahme über 5 Jahre vorhersagt mikrovaskuläre Folgen bei Typ-1-Diabetes</w:t>
      </w:r>
    </w:p>
    <w:p>
      <w:r>
        <w:rPr>
          <w:i/>
          <w:color w:val="666666"/>
          <w:sz w:val="18"/>
        </w:rPr>
        <w:t>Sabbe A et al.  ·  J Clin Endocrinol Metab  ·  16.09.2026  ·  PMID 42745423</w:t>
      </w:r>
    </w:p>
    <w:p>
      <w:r>
        <w:t>Real-World-Kohortenstudie (246 Personen, 24 Jahre Diabetesdauer) zur Assoziation zwischen CGM-Metriken und Auftreten von Nephropathie, Retinopathie oder Neuropathie über 5 Jahre.</w:t>
      </w:r>
    </w:p>
    <w:p>
      <w:r>
        <w:rPr>
          <w:b/>
        </w:rPr>
        <w:t xml:space="preserve">Ergebnis: </w:t>
      </w:r>
      <w:r>
        <w:t>HbA1c sank von 7,6% auf 7,2%, TIR stieg von 50% auf 61%. Eine TIR-Abnahme ≥10% war assoziiert mit Komplikationsrate 33,3% (vs. 7,9% bei stabiler TIR, 15,0% bei Zunahme, p=0,011). Change in TIR blieb unabhängig mit Outcome assoziiert (AUC 0,757–0,787). Modelle mit CGM-Metriken und Alter zeigen akzeptable diskriminative Leistung.</w:t>
      </w:r>
    </w:p>
    <w:p>
      <w:r>
        <w:rPr>
          <w:b/>
          <w:sz w:val="19"/>
        </w:rPr>
        <w:t xml:space="preserve">Übertragbarkeit: </w:t>
      </w:r>
      <w:r>
        <w:rPr>
          <w:sz w:val="19"/>
        </w:rPr>
        <w:t>Belgien, ähnliche Versorgungsstruktur; TIR-Trend als Prognosemarker über HbA1c hinaus relevant</w:t>
      </w:r>
    </w:p>
    <w:p>
      <w:r>
        <w:rPr>
          <w:color w:val="5A7D3A"/>
          <w:sz w:val="18"/>
        </w:rPr>
        <w:t>https://pubmed.ncbi.nlm.nih.gov/42745423/</w:t>
      </w:r>
    </w:p>
    <w:p>
      <w:pPr>
        <w:pStyle w:val="Heading2"/>
      </w:pPr>
      <w:r>
        <w:t>Diabetes Distress: Evidenzbasierte Leitlinie zur Diagnostik und Therapie</w:t>
      </w:r>
    </w:p>
    <w:p>
      <w:r>
        <w:rPr>
          <w:i/>
          <w:color w:val="666666"/>
          <w:sz w:val="18"/>
        </w:rPr>
        <w:t>Speight J et al.  ·  Diabetologia  ·  15.09.2026  ·  PMID 42744915</w:t>
      </w:r>
    </w:p>
    <w:p>
      <w:r>
        <w:t>EASD-Leitlinie mit systematischer Evidenzbewertung zu Assessment und Behandlung der emotionalen Belastung (Diabetes Distress) bei Typ-1 und Typ-2-Diabetes im Erwachsenenalter.</w:t>
      </w:r>
    </w:p>
    <w:p>
      <w:r>
        <w:rPr>
          <w:b/>
        </w:rPr>
        <w:t xml:space="preserve">Ergebnis: </w:t>
      </w:r>
      <w:r>
        <w:t>Acht Good-Practice-Statements zum Screening (Routinediskussion psychisches Wohlbefinden, validierte Messtools), für Typ-1-Diabetes: CGM und automatisierte Insulingabe reduzieren Distress; für Typ-2-Diabetes: psychologische und schulische Interventionen wirksam; Empfehlungen basieren auf GRADE-Methodik mit systematischem Review und Metaanalyse.</w:t>
      </w:r>
    </w:p>
    <w:p>
      <w:r>
        <w:rPr>
          <w:b/>
          <w:sz w:val="19"/>
        </w:rPr>
        <w:t xml:space="preserve">Übertragbarkeit: </w:t>
      </w:r>
      <w:r>
        <w:rPr>
          <w:sz w:val="19"/>
        </w:rPr>
        <w:t>Europäisches Versorgungssystem, direkt in deutsches DMP integrierbar, Training erforderlich</w:t>
      </w:r>
    </w:p>
    <w:p>
      <w:r>
        <w:rPr>
          <w:color w:val="5A7D3A"/>
          <w:sz w:val="18"/>
        </w:rPr>
        <w:t>https://pubmed.ncbi.nlm.nih.gov/42744915/</w:t>
      </w:r>
    </w:p>
    <w:p>
      <w:pPr>
        <w:pStyle w:val="Heading2"/>
      </w:pPr>
      <w:r>
        <w:t>Prävention Typ-2-Diabetes: Bewegungsreaktion differiert nach Glukosestatus</w:t>
      </w:r>
    </w:p>
    <w:p>
      <w:r>
        <w:rPr>
          <w:i/>
          <w:color w:val="666666"/>
          <w:sz w:val="18"/>
        </w:rPr>
        <w:t>James E et al.  ·  Diabetologia  ·  14.09.2026  ·  PMID 42736402</w:t>
      </w:r>
    </w:p>
    <w:p>
      <w:r>
        <w:t>Gepoolte Analyse von 3 RCTs (2150 Personen, bis 48 Monate) zu Effekt strukturierter Lebensstil-Interventionen auf Bewegung und Glukose stratifiziert nach Baseline-Glukose-Phänotyp.</w:t>
      </w:r>
    </w:p>
    <w:p>
      <w:r>
        <w:rPr>
          <w:b/>
        </w:rPr>
        <w:t xml:space="preserve">Ergebnis: </w:t>
      </w:r>
      <w:r>
        <w:t>IFG+IGT-Gruppe: Intervention erhöhte Schritte um 808/Tag (95%-KI 402–1213) mit 2-h-Glukose-Senkung –0,5 mmol/L (p=0,001). Reine IFG-Gruppe nicht responsiv (71 Schritte, KI –429–571, n.s.). Normoglykämie und IGT-Gruppen zeigten intermediäre Effekte. Heterogene Baseline-Bewegungsmengen. Schluss: Klinische Wirksamkeit von Diabetes-Präventions-Programmen differiert nach Glykämiestatus.</w:t>
      </w:r>
    </w:p>
    <w:p>
      <w:r>
        <w:rPr>
          <w:b/>
          <w:sz w:val="19"/>
        </w:rPr>
        <w:t xml:space="preserve">Übertragbarkeit: </w:t>
      </w:r>
      <w:r>
        <w:rPr>
          <w:sz w:val="19"/>
        </w:rPr>
        <w:t>Großbritannien/NIHR; Implikation: Interventionen müssen nach Phänotyp tailored werden</w:t>
      </w:r>
    </w:p>
    <w:p>
      <w:r>
        <w:rPr>
          <w:color w:val="5A7D3A"/>
          <w:sz w:val="18"/>
        </w:rPr>
        <w:t>https://pubmed.ncbi.nlm.nih.gov/42736402/</w:t>
      </w:r>
    </w:p>
    <w:p>
      <w:pPr>
        <w:pStyle w:val="Heading2"/>
      </w:pPr>
      <w:r>
        <w:t>Diabetes und Diphtherie durch Corynebacterium ulcerans: deutsches Risiko-Register 2017–2022</w:t>
      </w:r>
    </w:p>
    <w:p>
      <w:r>
        <w:rPr>
          <w:i/>
          <w:color w:val="666666"/>
          <w:sz w:val="18"/>
        </w:rPr>
        <w:t>Badenschier F et al.  ·  Dtsch Arztebl Int  ·  10.07.2026  ·  PMID 42687590</w:t>
      </w:r>
    </w:p>
    <w:p>
      <w:r>
        <w:t>Analyse des intensivierten Diphtherie-Surveillance-Systems (RKI) zur Assoziation zwischen Diabetes mellitus und invasivem C.-ulcerans-Infekt (Diphtherie) in Deutschland.</w:t>
      </w:r>
    </w:p>
    <w:p>
      <w:r>
        <w:rPr>
          <w:b/>
        </w:rPr>
        <w:t xml:space="preserve">Ergebnis: </w:t>
      </w:r>
      <w:r>
        <w:t>Gesamtzeitraum: 8 Fälle C.-ulcerans-Diphtherie. Diabetes mellitus und Haustierkontakt waren signifikante Risikofaktoren. Diabetiker zeigten erhöhte Prädisposition für schwere Infektionen. Daten aus deutschem Surveillance-System belegen epidemiologische Assoziation; Impfstatus und Management bei Diabetikern unterrepräsentiert.</w:t>
      </w:r>
    </w:p>
    <w:p>
      <w:r>
        <w:rPr>
          <w:b/>
          <w:sz w:val="19"/>
        </w:rPr>
        <w:t xml:space="preserve">Übertragbarkeit: </w:t>
      </w:r>
      <w:r>
        <w:rPr>
          <w:sz w:val="19"/>
        </w:rPr>
        <w:t>Deutsche Routinedaten RKI-Surveillance; direkter Anwendungsbezug für Diabetologen bei Impfempfehlungen</w:t>
      </w:r>
    </w:p>
    <w:p>
      <w:r>
        <w:rPr>
          <w:color w:val="5A7D3A"/>
          <w:sz w:val="18"/>
        </w:rPr>
        <w:t>https://pubmed.ncbi.nlm.nih.gov/42687590/</w:t>
      </w:r>
    </w:p>
    <w:p>
      <w:pPr>
        <w:pStyle w:val="Heading1"/>
      </w:pPr>
      <w:r>
        <w:t>Aufgenommen am 16.09.2026</w:t>
      </w:r>
    </w:p>
    <w:p>
      <w:pPr>
        <w:pStyle w:val="Heading2"/>
      </w:pPr>
      <w:r>
        <w:t>Verschiedene Erkennungsraten bei gezieltem Diabetes-Screening in Dänemark</w:t>
      </w:r>
    </w:p>
    <w:p>
      <w:r>
        <w:rPr>
          <w:i/>
          <w:color w:val="666666"/>
          <w:sz w:val="18"/>
        </w:rPr>
        <w:t>Mateu NC et al.  ·  BMJ Open Diabetes Res Care  ·  15.09.2026  ·  PMID 42744583</w:t>
      </w:r>
    </w:p>
    <w:p>
      <w:r>
        <w:t>Vergleich von mobilen Screening-Einheiten mit Heim-Selbstmessung zur Früherkennung von Diabetes in der Bevölkerung mittels HbA1c-Tests.</w:t>
      </w:r>
    </w:p>
    <w:p>
      <w:r>
        <w:rPr>
          <w:b/>
        </w:rPr>
        <w:t xml:space="preserve">Ergebnis: </w:t>
      </w:r>
      <w:r>
        <w:t>HbA1c ≥48 mmol/mol (≥6,5%) wurde in 3,1% (mobile Einheit) vs. 3,5% (Heim-Selbstmessung) gefunden; die Heim-Messung war effizienter bei Werten 42–47 mmol/mol (6,0–6,4%), wo 15,2% vs. 9,1% erreicht wurden. Beide Methoden sind komplementär.</w:t>
      </w:r>
    </w:p>
    <w:p>
      <w:r>
        <w:rPr>
          <w:b/>
          <w:sz w:val="19"/>
        </w:rPr>
        <w:t xml:space="preserve">Übertragbarkeit: </w:t>
      </w:r>
      <w:r>
        <w:rPr>
          <w:sz w:val="19"/>
        </w:rPr>
        <w:t>Dänemark, vergleichbarer nordeuropäischer Sozialversicherung, hohe Übertragbarkeit auf deutsche Screening-Strukturen</w:t>
      </w:r>
    </w:p>
    <w:p>
      <w:r>
        <w:rPr>
          <w:color w:val="5A7D3A"/>
          <w:sz w:val="18"/>
        </w:rPr>
        <w:t>https://pubmed.ncbi.nlm.nih.gov/42744583/</w:t>
      </w:r>
    </w:p>
    <w:p>
      <w:pPr>
        <w:pStyle w:val="Heading2"/>
      </w:pPr>
      <w:r>
        <w:t>Übergewichtsreduktionsprogramme mit Fertigdiäten: Gute Toleranz, aber Lücken bei Langzeitbegleitung</w:t>
      </w:r>
    </w:p>
    <w:p>
      <w:r>
        <w:rPr>
          <w:i/>
          <w:color w:val="666666"/>
          <w:sz w:val="18"/>
        </w:rPr>
        <w:t>Liu Q et al.  ·  Diabetes Res Clin Pract  ·  15.09.2026  ·  PMID 42744078</w:t>
      </w:r>
    </w:p>
    <w:p>
      <w:r>
        <w:t>Scoping Review über 15 Studien (Interviews, Fokusgruppen, Surveys) zu Erfahrungen von Patienten mit Low-Energy-Diät und Very-Low-Energy-Diät zur Remission von Typ-2-Diabetes.</w:t>
      </w:r>
    </w:p>
    <w:p>
      <w:r>
        <w:rPr>
          <w:b/>
        </w:rPr>
        <w:t xml:space="preserve">Ergebnis: </w:t>
      </w:r>
      <w:r>
        <w:t>Fertigprodukte wurden gut vertragen; Hauptmotivatoren für Adhärenz: Möglichkeit der Diabetes-Remission und Gewichtsreduktion; zusätzliche Benefits bei psychischem Wohlbefinden erkannt; Defizite: inkonsistente Schulung, unzureichende psychologische Unterstützung, fehlende kulturelle Anpassung. Verständnis des Verhaltens nach Programm begrenzt.</w:t>
      </w:r>
    </w:p>
    <w:p>
      <w:r>
        <w:rPr>
          <w:b/>
          <w:sz w:val="19"/>
        </w:rPr>
        <w:t xml:space="preserve">Übertragbarkeit: </w:t>
      </w:r>
      <w:r>
        <w:rPr>
          <w:sz w:val="19"/>
        </w:rPr>
        <w:t>Australien, übertragbare Erkenntnisse zu Adhärenz-Barrieren für deutsche Remissions-Programme, besonders bezüglich psychologischer Unterstützung</w:t>
      </w:r>
    </w:p>
    <w:p>
      <w:r>
        <w:rPr>
          <w:color w:val="5A7D3A"/>
          <w:sz w:val="18"/>
        </w:rPr>
        <w:t>https://pubmed.ncbi.nlm.nih.gov/42744078/</w:t>
      </w:r>
    </w:p>
    <w:p>
      <w:pPr>
        <w:pStyle w:val="Heading2"/>
      </w:pPr>
      <w:r>
        <w:t>ADA/EASD-Konsens zu Typ-1-Diabetes-Management für Erwachsene 2026</w:t>
      </w:r>
    </w:p>
    <w:p>
      <w:r>
        <w:rPr>
          <w:i/>
          <w:color w:val="666666"/>
          <w:sz w:val="18"/>
        </w:rPr>
        <w:t>Holt RIG et al.  ·  Diabetes Care  ·  15.09.2026  ·  PMID 42742157</w:t>
      </w:r>
    </w:p>
    <w:p>
      <w:r>
        <w:t>Überarbeitete gemeinsame Empfehlung von American Diabetes Association und European Association for the Study of Diabetes zur modernen Behandlung der Typ-1-Diabetes im Erwachsenenalter mit Schwerpunkt auf Technologieintegration und Komplikationsprävention.</w:t>
      </w:r>
    </w:p>
    <w:p>
      <w:r>
        <w:rPr>
          <w:b/>
        </w:rPr>
        <w:t xml:space="preserve">Ergebnis: </w:t>
      </w:r>
      <w:r>
        <w:t>Besonderer Fokus auf neue Technologien (kontinuierliche Glukosemessung, Insulinpumpen, Closed Loop), Prävention von Spätkomplikationen und psychosoziale Versorgung als essenzielle Komponenten der strukturierten Diabetesschulung und Selbstmanagement-Unterstützung.</w:t>
      </w:r>
    </w:p>
    <w:p>
      <w:r>
        <w:rPr>
          <w:b/>
          <w:sz w:val="19"/>
        </w:rPr>
        <w:t xml:space="preserve">Übertragbarkeit: </w:t>
      </w:r>
      <w:r>
        <w:rPr>
          <w:sz w:val="19"/>
        </w:rPr>
        <w:t>Internationale evidenzbasierte Leitlinie, direkt übertragbar auf deutsches DMP und strukturierte Behandlungsprogramme</w:t>
      </w:r>
    </w:p>
    <w:p>
      <w:r>
        <w:rPr>
          <w:color w:val="5A7D3A"/>
          <w:sz w:val="18"/>
        </w:rPr>
        <w:t>https://pubmed.ncbi.nlm.nih.gov/42742157/</w:t>
      </w:r>
    </w:p>
    <w:p>
      <w:pPr>
        <w:pStyle w:val="Heading2"/>
      </w:pPr>
      <w:r>
        <w:t>GLP-1-Rezeptoragonisten senken Insulindosis bei Typ-2-Diabetes um 33 Einheiten täglich</w:t>
      </w:r>
    </w:p>
    <w:p>
      <w:r>
        <w:rPr>
          <w:i/>
          <w:color w:val="666666"/>
          <w:sz w:val="18"/>
        </w:rPr>
        <w:t>Yang H et al.  ·  Diabetes Obes Metab  ·  14.09.2026  ·  PMID 42736042</w:t>
      </w:r>
    </w:p>
    <w:p>
      <w:r>
        <w:t>Systematische Übersichtsarbeit und Metaanalyse von sieben randomisierten kontrollierten Studien (1.332 Patienten) zu GLP-1-Rezeptoragonisten mit Reduktion der Basalbolus-Insulinther beim Übergang zum GLP-1RA und Basalinsulin.</w:t>
      </w:r>
    </w:p>
    <w:p>
      <w:r>
        <w:rPr>
          <w:b/>
        </w:rPr>
        <w:t xml:space="preserve">Ergebnis: </w:t>
      </w:r>
      <w:r>
        <w:t>HbA1c-Unterschied nicht signifikant (–0,08 Prozentpunkte; 95% CI –0,28 bis 0,12; p=0,391); Körpergewichtreduktion –4,94 kg (p=0,003); Insulintagesddosis –33,32 Einheiten/Tag (p=0,006); Hypoglykämie-Risiko 24% niedriger (RR 0,76; 95% CI 0,66–0,87; p=0,007).</w:t>
      </w:r>
    </w:p>
    <w:p>
      <w:r>
        <w:rPr>
          <w:b/>
          <w:sz w:val="19"/>
        </w:rPr>
        <w:t xml:space="preserve">Übertragbarkeit: </w:t>
      </w:r>
      <w:r>
        <w:rPr>
          <w:sz w:val="19"/>
        </w:rPr>
        <w:t>Globale RCT-Evidenz, gültig für deutsche Versorgung und DMP-relevante Therapieoptimierung</w:t>
      </w:r>
    </w:p>
    <w:p>
      <w:r>
        <w:rPr>
          <w:color w:val="5A7D3A"/>
          <w:sz w:val="18"/>
        </w:rPr>
        <w:t>https://pubmed.ncbi.nlm.nih.gov/42736042/</w:t>
      </w:r>
    </w:p>
    <w:p>
      <w:pPr>
        <w:pStyle w:val="Heading2"/>
      </w:pPr>
      <w:r>
        <w:t>MASLD bei Typ-2-Diabetes kostet US-Systeme über 11.000 USD pro Patient pro Jahr</w:t>
      </w:r>
    </w:p>
    <w:p>
      <w:r>
        <w:rPr>
          <w:i/>
          <w:color w:val="666666"/>
          <w:sz w:val="18"/>
        </w:rPr>
        <w:t>Tran TH et al.  ·  Diabetes Obes Metab  ·  14.09.2026  ·  PMID 42736030</w:t>
      </w:r>
    </w:p>
    <w:p>
      <w:r>
        <w:t>Retrospektive Kohortenstudie mit US-Krankenkassendate zur Gesundheitsökonomie von diagnostizierter metabolischer Dysfunktion-assoziierter Steatosis hepatis bei 155.172 Patienten mit Typ-2-Diabetes.</w:t>
      </w:r>
    </w:p>
    <w:p>
      <w:r>
        <w:rPr>
          <w:b/>
        </w:rPr>
        <w:t xml:space="preserve">Ergebnis: </w:t>
      </w:r>
      <w:r>
        <w:t>Gesamtkosten mit MASLD 29.734 USD vs. 18.320 USD ohne MASLD; MASLD assoziiert mit 62% höheren Gesamtkosten (adjustierte Kostenquote 1,62; 95% CI 1,58–1,67), entsprechend 11.411 USD mehr pro Patient pro Jahr; erhöhte Inanspruchnahme aller Versorgungsbereiche.</w:t>
      </w:r>
    </w:p>
    <w:p>
      <w:r>
        <w:rPr>
          <w:b/>
          <w:sz w:val="19"/>
        </w:rPr>
        <w:t xml:space="preserve">Übertragbarkeit: </w:t>
      </w:r>
      <w:r>
        <w:rPr>
          <w:sz w:val="19"/>
        </w:rPr>
        <w:t>USA-Gesundheitssystem mit anderer Kostenstruktur, kostentechnische Befunde partiell übertragbar auf deutsche Kostenträger</w:t>
      </w:r>
    </w:p>
    <w:p>
      <w:r>
        <w:rPr>
          <w:color w:val="5A7D3A"/>
          <w:sz w:val="18"/>
        </w:rPr>
        <w:t>https://pubmed.ncbi.nlm.nih.gov/42736030/</w:t>
      </w:r>
    </w:p>
    <w:p>
      <w:pPr>
        <w:pStyle w:val="Heading2"/>
      </w:pPr>
      <w:r>
        <w:t>Große Versorgungslücken bei Typ-2-Diabetes-Behandlung in spanischen Zentren</w:t>
      </w:r>
    </w:p>
    <w:p>
      <w:r>
        <w:rPr>
          <w:i/>
          <w:color w:val="666666"/>
          <w:sz w:val="18"/>
        </w:rPr>
        <w:t>Arzuaga A et al.  ·  Prim Care Diabetes  ·  10.08.2026  ·  PMID 42575755</w:t>
      </w:r>
    </w:p>
    <w:p>
      <w:r>
        <w:t>Qualitätsindikatoren für Diabetes-Management in drei spanischen Regionen anhand von 30.111 Patienten mit elektronischen Patientenakten evaluiert.</w:t>
      </w:r>
    </w:p>
    <w:p>
      <w:r>
        <w:rPr>
          <w:b/>
        </w:rPr>
        <w:t xml:space="preserve">Ergebnis: </w:t>
      </w:r>
      <w:r>
        <w:t>Nur 20,4% erhielten regelmäßige HbA1c-Kontrollen alle 6 Monate; 3,9% der Patienten außerhalb des Zielbereichs bekamen vierteljährliche Kontrollen; 60% mit kardiovaskulären oder Nierenerkrankungen erhielten SGLT2i/GLP-1RA, aber nur 15% Kombinationstherapie; Insulininitiierung verzögert sich um median 7,7 Jahre. Benchmarking haltet Mängel auf.</w:t>
      </w:r>
    </w:p>
    <w:p>
      <w:r>
        <w:rPr>
          <w:b/>
          <w:sz w:val="19"/>
        </w:rPr>
        <w:t xml:space="preserve">Übertragbarkeit: </w:t>
      </w:r>
      <w:r>
        <w:rPr>
          <w:sz w:val="19"/>
        </w:rPr>
        <w:t>Südeuropa mit ähnlichen Versicherungsstrukturen, repräsentativ für fragmentierte Versorgung südeuropäischer und deutscher Regionen</w:t>
      </w:r>
    </w:p>
    <w:p>
      <w:r>
        <w:rPr>
          <w:color w:val="5A7D3A"/>
          <w:sz w:val="18"/>
        </w:rPr>
        <w:t>https://pubmed.ncbi.nlm.nih.gov/42575755/</w:t>
      </w:r>
    </w:p>
    <w:p>
      <w:pPr>
        <w:pStyle w:val="Heading1"/>
      </w:pPr>
      <w:r>
        <w:t>Aufgenommen am 15.09.2026</w:t>
      </w:r>
    </w:p>
    <w:p>
      <w:pPr>
        <w:pStyle w:val="Heading2"/>
      </w:pPr>
      <w:r>
        <w:t>Unteramputation bei Diabetes: 23,5 % Mortalität nach 1 Jahr, keine Verbesserung seit 2012</w:t>
      </w:r>
    </w:p>
    <w:p>
      <w:r>
        <w:rPr>
          <w:i/>
          <w:color w:val="666666"/>
          <w:sz w:val="18"/>
        </w:rPr>
        <w:t>Hennessy C et al.  ·  Diabetes Care  ·  14.09.2026  ·  PMID 42734988</w:t>
      </w:r>
    </w:p>
    <w:p>
      <w:r>
        <w:t>Eine 25-Jahr-Bevölkerungsstudie aus England beschrieb Mortalität und Morbidität nach Unterschenkelamputation bei 25.176 Diabetespatienten mittels verknüpfter Krankenhausdaten.</w:t>
      </w:r>
    </w:p>
    <w:p>
      <w:r>
        <w:rPr>
          <w:b/>
        </w:rPr>
        <w:t xml:space="preserve">Ergebnis: </w:t>
      </w:r>
      <w:r>
        <w:t>Mortalität betrug 23,5 % im 1. Jahr, 60,0 % im 5. Jahr und 82,3 % im 10. Jahr – ohne Verbesserung seit 2012. Unabhängig assoziiert mit erhöhter Mortalität: weibliches Geschlecht (HR 1,06), höheres Alter (HR 1,62), höherer Charlson-Index (HR 1,04 pro Punkt). 90-Tage-Komplikationen: Reoperation (6,24 %), Myokardinfarkt (3,74 %), Readmission (20,25 %); kumulative Kontralateral-Amputation bei 5 Jahren: 6,43 %.</w:t>
      </w:r>
    </w:p>
    <w:p>
      <w:r>
        <w:rPr>
          <w:b/>
          <w:sz w:val="19"/>
        </w:rPr>
        <w:t xml:space="preserve">Übertragbarkeit: </w:t>
      </w:r>
      <w:r>
        <w:rPr>
          <w:sz w:val="19"/>
        </w:rPr>
        <w:t>England, nationale Krankenhausdaten vergleichbar mit deutschem KV-System.</w:t>
      </w:r>
    </w:p>
    <w:p>
      <w:r>
        <w:rPr>
          <w:color w:val="5A7D3A"/>
          <w:sz w:val="18"/>
        </w:rPr>
        <w:t>https://pubmed.ncbi.nlm.nih.gov/42734988/</w:t>
      </w:r>
    </w:p>
    <w:p>
      <w:pPr>
        <w:pStyle w:val="Heading2"/>
      </w:pPr>
      <w:r>
        <w:t>Transition Typ-1-Diabetes: Konsenspapier mit 31 Statements für strukturierte Betreuung</w:t>
      </w:r>
    </w:p>
    <w:p>
      <w:r>
        <w:rPr>
          <w:i/>
          <w:color w:val="666666"/>
          <w:sz w:val="18"/>
        </w:rPr>
        <w:t>de Beaufort C et al.  ·  Diabetologia  ·  14.09.2026  ·  PMID 42734653</w:t>
      </w:r>
    </w:p>
    <w:p>
      <w:r>
        <w:t>Ein internationales Konsenspapier (ISPAD, EASD, ADA) entwickelte evidenzbasierte Empfehlungen zur Betreuung von Jugendlichen und jungen Erwachsenen beim Wechsel von pädiatrischer zu Erwachsenendiabeologie.</w:t>
      </w:r>
    </w:p>
    <w:p>
      <w:r>
        <w:rPr>
          <w:b/>
        </w:rPr>
        <w:t xml:space="preserve">Ergebnis: </w:t>
      </w:r>
      <w:r>
        <w:t>31 Konsens-Statements zum vollen Transitionsprozess (Prä-Transfer, Transfer, Post-Transfer) wurden durch systematische Review + Delphi-Befragung von Fachleuten und Patienten validiert. Evidenz Grade A/B wurde automatisch eingebunden; Grad C/E erfolgte Delphi-Validierung. Der Report enthält keine Zahlen zu Outcomes, sondern Struktur- und Prozessempfehlungen mit dem Ziel, Leitlinien in lokale Praxis zu übersetzen.</w:t>
      </w:r>
    </w:p>
    <w:p>
      <w:r>
        <w:rPr>
          <w:b/>
          <w:sz w:val="19"/>
        </w:rPr>
        <w:t xml:space="preserve">Übertragbarkeit: </w:t>
      </w:r>
      <w:r>
        <w:rPr>
          <w:sz w:val="19"/>
        </w:rPr>
        <w:t>Internationales Konsenspaper – Niederlande, Skandinavien, deutschsprachige Länder vertreten.</w:t>
      </w:r>
    </w:p>
    <w:p>
      <w:r>
        <w:rPr>
          <w:color w:val="5A7D3A"/>
          <w:sz w:val="18"/>
        </w:rPr>
        <w:t>https://pubmed.ncbi.nlm.nih.gov/42734653/</w:t>
      </w:r>
    </w:p>
    <w:p>
      <w:pPr>
        <w:pStyle w:val="Heading2"/>
      </w:pPr>
      <w:r>
        <w:t>Beta-Zellfunction bei Prediabetes: ISSI-2 vorhersagekräftiger als HOMA-IR</w:t>
      </w:r>
    </w:p>
    <w:p>
      <w:r>
        <w:rPr>
          <w:i/>
          <w:color w:val="666666"/>
          <w:sz w:val="18"/>
        </w:rPr>
        <w:t>Liu Y et al.  ·  Diabetes Obes Metab  ·  13.09.2026  ·  PMID 42733155</w:t>
      </w:r>
    </w:p>
    <w:p>
      <w:r>
        <w:t>Eine chinesische Prospektivstudie prüfte bei 645 Prediabetespatienten, ob die Insulinsekretion-Sensitivitäts-Index-2 (ISSI-2) aus OGTT-Daten Diabetes-Progression oder -Reversion besser vorhersagt als HOMA-IR.</w:t>
      </w:r>
    </w:p>
    <w:p>
      <w:r>
        <w:rPr>
          <w:b/>
        </w:rPr>
        <w:t xml:space="preserve">Ergebnis: </w:t>
      </w:r>
      <w:r>
        <w:t>Nach 24 Monaten: 136 zur Diabetes progrediert, 61 zu Normoglykämie revertiert (n=410 mit Follow-up). ISSI-2: Jede 1-SD-Steigerung war mit niedrigerem Progressionsrisiko (OR 0,505) und höherem Reversionsrisiko (OR 1,447, beide p&lt;0,001) assoziiert. HOMA-IR weniger konsistent. Dual-Defekt-Gruppe (höher HOMA-IR + niedrig ISSI-2) hatte höchstes Progressionsrisiko (OR 2,764). ISSI-2 erfasst Basalglykämie stärker als HOMA-IR.</w:t>
      </w:r>
    </w:p>
    <w:p>
      <w:r>
        <w:rPr>
          <w:b/>
          <w:sz w:val="19"/>
        </w:rPr>
        <w:t xml:space="preserve">Übertragbarkeit: </w:t>
      </w:r>
      <w:r>
        <w:rPr>
          <w:sz w:val="19"/>
        </w:rPr>
        <w:t>China, große Multicenterstichprobe, Konzept auf deutsche Screening-praxis übertragbar.</w:t>
      </w:r>
    </w:p>
    <w:p>
      <w:r>
        <w:rPr>
          <w:color w:val="5A7D3A"/>
          <w:sz w:val="18"/>
        </w:rPr>
        <w:t>https://pubmed.ncbi.nlm.nih.gov/42733155/</w:t>
      </w:r>
    </w:p>
    <w:p>
      <w:pPr>
        <w:pStyle w:val="Heading2"/>
      </w:pPr>
      <w:r>
        <w:t>Polyneuropathie in Prediabetes: 9,8 % Inzidenz in 24 Monaten</w:t>
      </w:r>
    </w:p>
    <w:p>
      <w:r>
        <w:rPr>
          <w:i/>
          <w:color w:val="666666"/>
          <w:sz w:val="18"/>
        </w:rPr>
        <w:t>Anastasiou G et al.  ·  Diabetes Res Clin Pract  ·  13.08.2026  ·  PMID 42595053</w:t>
      </w:r>
    </w:p>
    <w:p>
      <w:r>
        <w:t>Eine griechische Prospektivstudie untersuchte bei 160 Patienten mit Prediabetes die Inzidenz distaler symmetrischer Polyneuropathie (DSPN) über 24 Monate und identifizierte unabhängige Risikofaktoren.</w:t>
      </w:r>
    </w:p>
    <w:p>
      <w:r>
        <w:rPr>
          <w:b/>
        </w:rPr>
        <w:t xml:space="preserve">Ergebnis: </w:t>
      </w:r>
      <w:r>
        <w:t>Bei 133 DSPN-freien Teilnehmern am Baseline entwickelten 13 (9,8 %) eine DSPN. Unabhängige Prädiktoren waren Alter (OR 1,11 pro Jahr), männliches Geschlecht (OR 1,07), Rauchen (OR 1,17), Taillenumfang (OR 1,04 pro cm), HOMA-IR (OR 1,83) und deren Veränderung (OR 1,46). Die Ergebnisse zeigen, dass Nervenschäden bereits im prädiabeischen Stadium auftreten.</w:t>
      </w:r>
    </w:p>
    <w:p>
      <w:r>
        <w:rPr>
          <w:b/>
          <w:sz w:val="19"/>
        </w:rPr>
        <w:t xml:space="preserve">Übertragbarkeit: </w:t>
      </w:r>
      <w:r>
        <w:rPr>
          <w:sz w:val="19"/>
        </w:rPr>
        <w:t>Griechenland, vergleichbares europäisches Versichertensystem.</w:t>
      </w:r>
    </w:p>
    <w:p>
      <w:r>
        <w:rPr>
          <w:color w:val="5A7D3A"/>
          <w:sz w:val="18"/>
        </w:rPr>
        <w:t>https://pubmed.ncbi.nlm.nih.gov/42595053/</w:t>
      </w:r>
    </w:p>
    <w:p>
      <w:pPr>
        <w:pStyle w:val="Heading2"/>
      </w:pPr>
      <w:r>
        <w:t>Diabetesversorgung bei Älteren in Deutschland: Mangel bei modernen Medikamenten</w:t>
      </w:r>
    </w:p>
    <w:p>
      <w:r>
        <w:rPr>
          <w:i/>
          <w:color w:val="666666"/>
          <w:sz w:val="18"/>
        </w:rPr>
        <w:t>Du Y et al.  ·  Diabetes Obes Metab  ·  11.08.2026  ·  PMID 42581634</w:t>
      </w:r>
    </w:p>
    <w:p>
      <w:r>
        <w:t>Eine deutsche Querschnittsstudie (Gesundheit65+) bewertete Versorgungsqualität bei 292 älteren Diabetespatienten (≥66 Jahre) anhand von Leitlinien-Indikatoren und verglich mit früheren Erhebungen.</w:t>
      </w:r>
    </w:p>
    <w:p>
      <w:r>
        <w:rPr>
          <w:b/>
        </w:rPr>
        <w:t xml:space="preserve">Ergebnis: </w:t>
      </w:r>
      <w:r>
        <w:t>90,6 % Nichtraucher, 69,6 % Normalgewicht, 74,2 % Blutdruckkontrolle, 45,5 % sportlich aktiv. Bei Medikation: 73,6 % Antidiabetika (24,3 % Metformin mono, 16,9 % Insulin), 65,7 % Statine, 88,4 % ACE-I/ARB (bei Hypertonie). Moderne Substanzen nur 36,8 % GLP-1-RA/SGLT2i bei kardiovaskulärer Erkrankung; Aspirin 55,4 %. Trend-Analyse (66–79 J.): Insulinrückgang, Verbesserung bei Bewegung, Normalgewicht, Blutdruck und Leitlinien-Medikation.</w:t>
      </w:r>
    </w:p>
    <w:p>
      <w:r>
        <w:rPr>
          <w:b/>
          <w:sz w:val="19"/>
        </w:rPr>
        <w:t xml:space="preserve">Übertragbarkeit: </w:t>
      </w:r>
      <w:r>
        <w:rPr>
          <w:sz w:val="19"/>
        </w:rPr>
        <w:t>Deutschland, Robert-Koch-Institut, nationale Untersuchungsdaten.</w:t>
      </w:r>
    </w:p>
    <w:p>
      <w:r>
        <w:rPr>
          <w:color w:val="5A7D3A"/>
          <w:sz w:val="18"/>
        </w:rPr>
        <w:t>https://pubmed.ncbi.nlm.nih.gov/42581634/</w:t>
      </w:r>
    </w:p>
    <w:p>
      <w:pPr>
        <w:pStyle w:val="Heading2"/>
      </w:pPr>
      <w:r>
        <w:t>Typ-2-Diabetes-Prävention: Lebenslauf-Rahmen mit 10 Prioritäten statt Symptom-fokussiert</w:t>
      </w:r>
    </w:p>
    <w:p>
      <w:r>
        <w:rPr>
          <w:i/>
          <w:color w:val="666666"/>
          <w:sz w:val="18"/>
        </w:rPr>
        <w:t>Wang Y et al.  ·  Nat Med  ·  10.08.2026  ·  PMID 42575984</w:t>
      </w:r>
    </w:p>
    <w:p>
      <w:r>
        <w:t>Ein internationales Konsenspapier (22 Experten, darunter deutsche Zentren) entwickelt einen Life-Course-Präventionsrahmen für Typ-2-Diabetes mit Fokus auf Prediabetes-Remission statt nur Progression-Verzögerung.</w:t>
      </w:r>
    </w:p>
    <w:p>
      <w:r>
        <w:rPr>
          <w:b/>
        </w:rPr>
        <w:t xml:space="preserve">Ergebnis: </w:t>
      </w:r>
      <w:r>
        <w:t>Der Bericht beschreibt einen integrierten Life-Course-Risikobau mit kritischen Fenster metabolischer Anfälligkeit und enthält 10 Prioritäten für präventive Intervention. Kernthese: Normoglykämie-Wiederherstellung ist das Ziel, Prediabetes-Remission ein messbarer, erreichbarer Endpunkt; präzise Prävention muss Mechanismen-Heterogenität berücksichtigen und bleibt skalierbar/adaptierbar. Keine Outcome-Zahlen, aber konzeptionelle Rahmengebung für neue Strategien.</w:t>
      </w:r>
    </w:p>
    <w:p>
      <w:r>
        <w:rPr>
          <w:b/>
          <w:sz w:val="19"/>
        </w:rPr>
        <w:t xml:space="preserve">Übertragbarkeit: </w:t>
      </w:r>
      <w:r>
        <w:rPr>
          <w:sz w:val="19"/>
        </w:rPr>
        <w:t>Tübingen (Helmholtz, Universitätsklinik), Düsseldorf (DDZ) führend – deutsches Gesundheitssystem eingebunden.</w:t>
      </w:r>
    </w:p>
    <w:p>
      <w:r>
        <w:rPr>
          <w:color w:val="5A7D3A"/>
          <w:sz w:val="18"/>
        </w:rPr>
        <w:t>https://pubmed.ncbi.nlm.nih.gov/42575984/</w:t>
      </w:r>
    </w:p>
    <w:p>
      <w:pPr>
        <w:pStyle w:val="Heading1"/>
      </w:pPr>
      <w:r>
        <w:t>Aufgenommen am 14.09.2026</w:t>
      </w:r>
    </w:p>
    <w:p>
      <w:pPr>
        <w:pStyle w:val="Heading2"/>
      </w:pPr>
      <w:r>
        <w:t>Operationalisierung von Typ-2-Diabetes ändert Phänotyp und Outcome-Assoziation</w:t>
      </w:r>
    </w:p>
    <w:p>
      <w:r>
        <w:rPr>
          <w:i/>
          <w:color w:val="666666"/>
          <w:sz w:val="18"/>
        </w:rPr>
        <w:t>Zhou Y et al.  ·  Diabetes Res Clin Pract  ·  13.09.2026  ·  PMID 42732789</w:t>
      </w:r>
    </w:p>
    <w:p>
      <w:r>
        <w:t>UK-Biobank-Studie mit 501.936 Teilnehmern: Vergleich von fünf alternativen Definitions-Familien für Typ-2-Diabetes und deren Effekt auf Fallzusammensetzung und Mortalitäts-/Morbilitäts-Assoziationen.</w:t>
      </w:r>
    </w:p>
    <w:p>
      <w:r>
        <w:rPr>
          <w:b/>
        </w:rPr>
        <w:t xml:space="preserve">Ergebnis: </w:t>
      </w:r>
      <w:r>
        <w:t>Fallzahlen variierten je Definition (13.873-22.394); Hazard Ratios für MI 3,82 (3,61-4,04) und Demenz 3,79 (3,52-4,09) bei eng definierten Fällen; Einschluss von nicht diagnostiziertem Diabetes reduzierte HRs um 1,2-13,8 %, besonders für Demenz.</w:t>
      </w:r>
    </w:p>
    <w:p>
      <w:r>
        <w:rPr>
          <w:b/>
          <w:sz w:val="19"/>
        </w:rPr>
        <w:t xml:space="preserve">Übertragbarkeit: </w:t>
      </w:r>
      <w:r>
        <w:rPr>
          <w:sz w:val="19"/>
        </w:rPr>
        <w:t>UK-System, ähnlich deutsche Routinedokumentation in KVs/Kliniken</w:t>
      </w:r>
    </w:p>
    <w:p>
      <w:r>
        <w:rPr>
          <w:color w:val="5A7D3A"/>
          <w:sz w:val="18"/>
        </w:rPr>
        <w:t>https://pubmed.ncbi.nlm.nih.gov/42732789/</w:t>
      </w:r>
    </w:p>
    <w:p>
      <w:pPr>
        <w:pStyle w:val="Heading2"/>
      </w:pPr>
      <w:r>
        <w:t>Metabolische Faktoren und pulmonale Veränderungen bei Diabetes</w:t>
      </w:r>
    </w:p>
    <w:p>
      <w:r>
        <w:rPr>
          <w:i/>
          <w:color w:val="666666"/>
          <w:sz w:val="18"/>
        </w:rPr>
        <w:t>Li Z et al.  ·  Diabetes Care  ·  01.09.2026  ·  PMID 42623539</w:t>
      </w:r>
    </w:p>
    <w:p>
      <w:r>
        <w:t>Stellungnahme zu Faktoren, die die Verbindung zwischen Diabetes und Lungenfunktionsstörungen modulieren.</w:t>
      </w:r>
    </w:p>
    <w:p>
      <w:r>
        <w:rPr>
          <w:b/>
        </w:rPr>
        <w:t xml:space="preserve">Ergebnis: </w:t>
      </w:r>
      <w:r>
        <w:t>Post-hoc-Analyse zeigt metabolische Marker als unabhängige Prädiktoren pulmonaler Alteration; spezifische Hazard Ratios im Originalmanuskript nicht im Abstract.</w:t>
      </w:r>
    </w:p>
    <w:p>
      <w:r>
        <w:rPr>
          <w:b/>
          <w:sz w:val="19"/>
        </w:rPr>
        <w:t xml:space="preserve">Übertragbarkeit: </w:t>
      </w:r>
      <w:r>
        <w:rPr>
          <w:sz w:val="19"/>
        </w:rPr>
        <w:t>Deutschland-Vergleichbarkeit abhängig von Datenquelle, siehe Originalarbeit</w:t>
      </w:r>
    </w:p>
    <w:p>
      <w:r>
        <w:rPr>
          <w:color w:val="5A7D3A"/>
          <w:sz w:val="18"/>
        </w:rPr>
        <w:t>https://pubmed.ncbi.nlm.nih.gov/42623539/</w:t>
      </w:r>
    </w:p>
    <w:p>
      <w:pPr>
        <w:pStyle w:val="Heading2"/>
      </w:pPr>
      <w:r>
        <w:t>DDG-Positionspapier zum Typ-1-Diabetes-Screening</w:t>
      </w:r>
    </w:p>
    <w:p>
      <w:r>
        <w:rPr>
          <w:i/>
          <w:color w:val="666666"/>
          <w:sz w:val="18"/>
        </w:rPr>
        <w:t>Blankenstein O et al.  ·  Exp Clin Endocrinol Diabetes  ·  19.08.2026  ·  PMID 42618003</w:t>
      </w:r>
    </w:p>
    <w:p>
      <w:r>
        <w:t>Stellungnahme der Deutschen Diabetes-Gesellschaft zu Empfehlungen, wer auf Typ-1-Diabetes gescreent werden sollte und wie.</w:t>
      </w:r>
    </w:p>
    <w:p>
      <w:r>
        <w:rPr>
          <w:b/>
        </w:rPr>
        <w:t xml:space="preserve">Ergebnis: </w:t>
      </w:r>
      <w:r>
        <w:t>Empfehlungen basieren auf Expertenkonsens; keine quantitativen Ergebnisse, aber richtungsweisend für die DDG-Standard.</w:t>
      </w:r>
    </w:p>
    <w:p>
      <w:r>
        <w:rPr>
          <w:b/>
          <w:sz w:val="19"/>
        </w:rPr>
        <w:t xml:space="preserve">Übertragbarkeit: </w:t>
      </w:r>
      <w:r>
        <w:rPr>
          <w:sz w:val="19"/>
        </w:rPr>
        <w:t>Direkter Fokus auf deutsches Versorgungssystem, DDG-Mitglieder</w:t>
      </w:r>
    </w:p>
    <w:p>
      <w:r>
        <w:rPr>
          <w:color w:val="5A7D3A"/>
          <w:sz w:val="18"/>
        </w:rPr>
        <w:t>https://pubmed.ncbi.nlm.nih.gov/42618003/</w:t>
      </w:r>
    </w:p>
    <w:p>
      <w:pPr>
        <w:pStyle w:val="Heading2"/>
      </w:pPr>
      <w:r>
        <w:t>Helicobacter pylori und Insulinresistenz: Assoziation oder Confounder?</w:t>
      </w:r>
    </w:p>
    <w:p>
      <w:r>
        <w:rPr>
          <w:i/>
          <w:color w:val="666666"/>
          <w:sz w:val="18"/>
        </w:rPr>
        <w:t>Singhartinger F et al.  ·  J Clin Endocrinol Metab  ·  17.08.2026  ·  PMID 42605187</w:t>
      </w:r>
    </w:p>
    <w:p>
      <w:r>
        <w:t>Österreichische Cross-sectional-Studie mit 4.681 asymptomatischen Erwachsenen: Helicobacter-pylori-Status per Magenbiopsi vs. Insulinresistenz (HOMA-IR &gt; 2,5), mit rigoroser Confounder-Anpassung und Bayesian-Analyse.</w:t>
      </w:r>
    </w:p>
    <w:p>
      <w:r>
        <w:rPr>
          <w:b/>
        </w:rPr>
        <w:t xml:space="preserve">Ergebnis: </w:t>
      </w:r>
      <w:r>
        <w:t>Rohprävalenz der Insulinresistenz höher bei H. pylori+ (31 % vs. 27 %; p=0,015); nach vollständiger Anpassung verschwand die Assoziation (IRR 1,12, 95% KI 0,95-1,31; p=0,176); Bayesian-Analyse: 87,9 % Wahrscheinlichkeit praktischer Äquivalenz – H. pylori ist ein Marker sozioökonomischer Faktoren, nicht kausal.</w:t>
      </w:r>
    </w:p>
    <w:p>
      <w:r>
        <w:rPr>
          <w:b/>
          <w:sz w:val="19"/>
        </w:rPr>
        <w:t xml:space="preserve">Übertragbarkeit: </w:t>
      </w:r>
      <w:r>
        <w:rPr>
          <w:sz w:val="19"/>
        </w:rPr>
        <w:t>Österreich, mitteleuropäisches Versorgungssystem, vergleichbar mit Deutschland</w:t>
      </w:r>
    </w:p>
    <w:p>
      <w:r>
        <w:rPr>
          <w:color w:val="5A7D3A"/>
          <w:sz w:val="18"/>
        </w:rPr>
        <w:t>https://pubmed.ncbi.nlm.nih.gov/42605187/</w:t>
      </w:r>
    </w:p>
    <w:p>
      <w:pPr>
        <w:pStyle w:val="Heading2"/>
      </w:pPr>
      <w:r>
        <w:t>Genetische Heterogenität: Monogenes Diabetes in Italien deutet auf Land-spezifische Phänotypen</w:t>
      </w:r>
    </w:p>
    <w:p>
      <w:r>
        <w:rPr>
          <w:i/>
          <w:color w:val="666666"/>
          <w:sz w:val="18"/>
        </w:rPr>
        <w:t>Di Paola R et al.  ·  Diabetes Res Clin Pract  ·  14.08.2026  ·  PMID 42600891</w:t>
      </w:r>
    </w:p>
    <w:p>
      <w:r>
        <w:t>Kohortenstudie mit 521 italienischen Patienten mit Verdacht auf monogenes Diabetes: Vergleich der Prävalenz und Charakterisierung pathogener Varianten mit anderen europäischen Ländern.</w:t>
      </w:r>
    </w:p>
    <w:p>
      <w:r>
        <w:rPr>
          <w:b/>
        </w:rPr>
        <w:t xml:space="preserve">Ergebnis: </w:t>
      </w:r>
      <w:r>
        <w:t>Pathogene/wahrscheinlich pathogene Varianten in 127/521 (24,4 %); GCK-Diabetes war mit 54 % der Fall am häufigsten (Unterschied zu UK/Frankreich, wo HNF-Varianten dominieren); MODY-Prädiktor-Kalkulator zeigte schlechtere Diskrimination als im UK entwickelt.</w:t>
      </w:r>
    </w:p>
    <w:p>
      <w:r>
        <w:rPr>
          <w:b/>
          <w:sz w:val="19"/>
        </w:rPr>
        <w:t xml:space="preserve">Übertragbarkeit: </w:t>
      </w:r>
      <w:r>
        <w:rPr>
          <w:sz w:val="19"/>
        </w:rPr>
        <w:t>Italienische Patientendaten, europäisch vergleichbar, benötigt aber länderspezifische Algorithmen</w:t>
      </w:r>
    </w:p>
    <w:p>
      <w:r>
        <w:rPr>
          <w:color w:val="5A7D3A"/>
          <w:sz w:val="18"/>
        </w:rPr>
        <w:t>https://pubmed.ncbi.nlm.nih.gov/42600891/</w:t>
      </w:r>
    </w:p>
    <w:p>
      <w:pPr>
        <w:pStyle w:val="Heading1"/>
      </w:pPr>
      <w:r>
        <w:t>Aufgenommen am 13.09.2026</w:t>
      </w:r>
    </w:p>
    <w:p>
      <w:pPr>
        <w:pStyle w:val="Heading2"/>
      </w:pPr>
      <w:r>
        <w:t>Epigenetische Modulation der Ernährungs-Diabetes-Assoziation: DNA-Methylierung stärker als Genetik</w:t>
      </w:r>
    </w:p>
    <w:p>
      <w:r>
        <w:rPr>
          <w:i/>
          <w:color w:val="666666"/>
          <w:sz w:val="18"/>
        </w:rPr>
        <w:t>El-Khoury C et al.  ·  Cardiovasc Diabetol  ·  11.09.2026  ·  PMID 42728572</w:t>
      </w:r>
    </w:p>
    <w:p>
      <w:r>
        <w:t>EPIC-Potsdam-Studie (750 T2D-Fälle) mit 2204 Teilnehmern untersuchte, ob genetische oder epigenetische Faktoren die schützende Wirkung gesunder Ernährung (AHEI-2010, DASH) auf Typ-2-Diabetes modifizieren.</w:t>
      </w:r>
    </w:p>
    <w:p>
      <w:r>
        <w:rPr>
          <w:b/>
        </w:rPr>
        <w:t xml:space="preserve">Ergebnis: </w:t>
      </w:r>
      <w:r>
        <w:t>Höhere Ernährungsqualität schützte vor T2D. Die DNA-Methylierungs-Risk-Score (MRS) modifizierte die Assoziation signifikant für AHEI-2010 (p=0,008) und mediterranes Muster (p&lt;0,0001); dieser Effekt blieb in Sensitivitätsanalysen robust. Ein polygener genetischer Score zeigte keine vergleichbare Interaktion mit Ernährung – die epigenetische Anfälligkeit ist für Prävention relevanter.</w:t>
      </w:r>
    </w:p>
    <w:p>
      <w:r>
        <w:rPr>
          <w:b/>
          <w:sz w:val="19"/>
        </w:rPr>
        <w:t xml:space="preserve">Übertragbarkeit: </w:t>
      </w:r>
      <w:r>
        <w:rPr>
          <w:sz w:val="19"/>
        </w:rPr>
        <w:t>Deutschland, prospektive Kohortendaten, strukturiertes DMP-Setting übertragbar</w:t>
      </w:r>
    </w:p>
    <w:p>
      <w:r>
        <w:rPr>
          <w:color w:val="5A7D3A"/>
          <w:sz w:val="18"/>
        </w:rPr>
        <w:t>https://pubmed.ncbi.nlm.nih.gov/42728572/</w:t>
      </w:r>
    </w:p>
    <w:p>
      <w:pPr>
        <w:pStyle w:val="Heading2"/>
      </w:pPr>
      <w:r>
        <w:t>GLP-1-RA bei Typ-1-Diabetes: modest HbA1c-Senkung, aber Übelkeit und Gewichtsverlust</w:t>
      </w:r>
    </w:p>
    <w:p>
      <w:r>
        <w:rPr>
          <w:i/>
          <w:color w:val="666666"/>
          <w:sz w:val="18"/>
        </w:rPr>
        <w:t>Lee O et al.  ·  Diabetes Obes Metab  ·  10.09.2026  ·  PMID 42723273</w:t>
      </w:r>
    </w:p>
    <w:p>
      <w:r>
        <w:t>Overlap-informierte Umbrella-Review (18 Systematische Reviews mit 56 RCTs, insgesamt 35 randomisiert, 21 nicht randomisiert) zu adjuvanten GLP-1-RA neben Insulin bei T1D.</w:t>
      </w:r>
    </w:p>
    <w:p>
      <w:r>
        <w:rPr>
          <w:b/>
        </w:rPr>
        <w:t xml:space="preserve">Ergebnis: </w:t>
      </w:r>
      <w:r>
        <w:t>HbA1c-Reduktion: -0,23 % (95%-KI -0,30 bis -0,17, moderate Sicherheit); Gewichtsabnahme: -3,93 kg (-4,29 bis -3,56, moderat); tägliche Insulindosis: -5,74 IE/Tag (-7,30 bis -4,17, niedrig). Time in Range verbesserte sich nicht (MD +1,99 %, 95%-KI -1,17 bis 5,15, sehr niedrig). Schwere Hypoglykämie: RR 0,83 (0,36–1,91, niedrig). DKA: RR 0,67 (0,16–2,86, niedrig). Übelkeit RR 2,88 (2,20–3,76, hoch), Erbrechen RR 3,11 (1,94–4,97, hoch), Abbruch wegen Nebenwirkungen RR 2,10 (1,42–3,12, hoch).</w:t>
      </w:r>
    </w:p>
    <w:p>
      <w:r>
        <w:rPr>
          <w:b/>
          <w:sz w:val="19"/>
        </w:rPr>
        <w:t xml:space="preserve">Übertragbarkeit: </w:t>
      </w:r>
      <w:r>
        <w:rPr>
          <w:sz w:val="19"/>
        </w:rPr>
        <w:t>Globale RCT-Evidenz, T1D-spezifisch, in Deutschland nicht im DMP vorgesehen</w:t>
      </w:r>
    </w:p>
    <w:p>
      <w:r>
        <w:rPr>
          <w:color w:val="5A7D3A"/>
          <w:sz w:val="18"/>
        </w:rPr>
        <w:t>https://pubmed.ncbi.nlm.nih.gov/42723273/</w:t>
      </w:r>
    </w:p>
    <w:p>
      <w:pPr>
        <w:pStyle w:val="Heading2"/>
      </w:pPr>
      <w:r>
        <w:t>Fettleber und Pankreasfetteinlagerung gehen mit 7,9-fach erhöhtem Fettleberrisiko einher</w:t>
      </w:r>
    </w:p>
    <w:p>
      <w:r>
        <w:rPr>
          <w:i/>
          <w:color w:val="666666"/>
          <w:sz w:val="18"/>
        </w:rPr>
        <w:t>Du Y et al.  ·  Diabetes Res Clin Pract  ·  10.09.2026  ·  PMID 42722108</w:t>
      </w:r>
    </w:p>
    <w:p>
      <w:r>
        <w:t>Metaanalyse (19 Studien, 6834 Patienten mit Pankreasfettlagerung) zu Prävalenz von Fettleber und Diabetes bei Pankreasfettlagerungsstörung (FPD).</w:t>
      </w:r>
    </w:p>
    <w:p>
      <w:r>
        <w:rPr>
          <w:b/>
        </w:rPr>
        <w:t xml:space="preserve">Ergebnis: </w:t>
      </w:r>
      <w:r>
        <w:t>Pooled Fettleber-Prävalenz: 59,0 % (95%-KI 51,1–66,6); Diabetes-Prävalenz: 20,6 % (95%-KI 15,0–26,8). MRI/MRS-Studien berichten höhere Raten (76,5 % Fettleber, 27,7 % Diabetes). FPD assoziiert mit signifikant höheren Odds für Fettleber (OR 7,87, 95%-KI 5,09–12,17) und Diabetes (OR 3,19, 95%-KI 2,11–4,82). Gewichtsverlust bleibt zentrale Strategie.</w:t>
      </w:r>
    </w:p>
    <w:p>
      <w:r>
        <w:rPr>
          <w:b/>
          <w:sz w:val="19"/>
        </w:rPr>
        <w:t xml:space="preserve">Übertragbarkeit: </w:t>
      </w:r>
      <w:r>
        <w:rPr>
          <w:sz w:val="19"/>
        </w:rPr>
        <w:t>Globale Daten, China-dominiert, Screening-Algorithmen Deutschland-angepasst machbar</w:t>
      </w:r>
    </w:p>
    <w:p>
      <w:r>
        <w:rPr>
          <w:color w:val="5A7D3A"/>
          <w:sz w:val="18"/>
        </w:rPr>
        <w:t>https://pubmed.ncbi.nlm.nih.gov/42722108/</w:t>
      </w:r>
    </w:p>
    <w:p>
      <w:pPr>
        <w:pStyle w:val="Heading2"/>
      </w:pPr>
      <w:r>
        <w:t>Präoperative stationäre Glukosekontrolle senkt Wundinfektion bei Diabetes um 38 %</w:t>
      </w:r>
    </w:p>
    <w:p>
      <w:r>
        <w:rPr>
          <w:i/>
          <w:color w:val="666666"/>
          <w:sz w:val="18"/>
        </w:rPr>
        <w:t>Horikiri Y et al.  ·  J Diabetes Investig  ·  10.09.2026  ·  PMID 42720397</w:t>
      </w:r>
    </w:p>
    <w:p>
      <w:r>
        <w:t>Japanische retrospektive Studie (n=1086, vier Zentren) mit diabetologischem Management: 349 präoperativ stationär optimiert, 702 ambulant, 35 nur postoperativ betreut – Follow-up der chirurgischen Infekte.</w:t>
      </w:r>
    </w:p>
    <w:p>
      <w:r>
        <w:rPr>
          <w:b/>
        </w:rPr>
        <w:t xml:space="preserve">Ergebnis: </w:t>
      </w:r>
      <w:r>
        <w:t>Infektionsrate (SSI): 7,2 % (stationär) vs. 11,1 % (ambulant) vs. 20,0 % (nur postoperativ); p=0,020. Adjustiertes OR für stationäre Optimierung: 0,62 (95%-KI 0,39–0,99, p=0,044). Postoperativer Tag-1-Nüchternblutzucker zeigte stärkere Assoziation mit SSI als präoperativer Wert, aber Blutglukose am OP-Tag blieb klinisch informativ.</w:t>
      </w:r>
    </w:p>
    <w:p>
      <w:r>
        <w:rPr>
          <w:b/>
          <w:sz w:val="19"/>
        </w:rPr>
        <w:t xml:space="preserve">Übertragbarkeit: </w:t>
      </w:r>
      <w:r>
        <w:rPr>
          <w:sz w:val="19"/>
        </w:rPr>
        <w:t>Japan, Klinik-Daten, deutsches Klinik-Setting bedingt übertragbar</w:t>
      </w:r>
    </w:p>
    <w:p>
      <w:r>
        <w:rPr>
          <w:color w:val="5A7D3A"/>
          <w:sz w:val="18"/>
        </w:rPr>
        <w:t>https://pubmed.ncbi.nlm.nih.gov/42720397/</w:t>
      </w:r>
    </w:p>
    <w:p>
      <w:pPr>
        <w:pStyle w:val="Heading2"/>
      </w:pPr>
      <w:r>
        <w:t>CFTR-Modulatoren verbessern Glukosekontrolle bei zystischer Fibrose ohne Hyporisiko</w:t>
      </w:r>
    </w:p>
    <w:p>
      <w:r>
        <w:rPr>
          <w:i/>
          <w:color w:val="666666"/>
          <w:sz w:val="18"/>
        </w:rPr>
        <w:t>Galderisi A et al.  ·  J Clin Endocrinol Metab  ·  31.08.2026  ·  PMID 42671070</w:t>
      </w:r>
    </w:p>
    <w:p>
      <w:r>
        <w:t>Französische MODUL-CF-Studie mit 98 CF-Patienten (Alter 2–18 Jahre) untersuchte kontinuierliche Glukosemessungen vor und 12 Monate nach Start von Elexacaftor/Tezacaftor/Ivacaftor (ETI).</w:t>
      </w:r>
    </w:p>
    <w:p>
      <w:r>
        <w:rPr>
          <w:b/>
        </w:rPr>
        <w:t xml:space="preserve">Ergebnis: </w:t>
      </w:r>
      <w:r>
        <w:t>Time in Tight Range (TITR 70–180 mg/dL) stieg von 89,8 % auf 91,6 % (p=0,004); Hyperglykämie &gt;140 mg/dL sank um 0,4 %. Variabilität sank (CV 21,5 % → 19,6 %, p&lt;0,001). Keine DKA oder schwere Hypoglykämie. Gewichtszunahme und Lungenfunktion besser bei Baseline-Hyperglykämie ≤10 %.</w:t>
      </w:r>
    </w:p>
    <w:p>
      <w:r>
        <w:rPr>
          <w:b/>
          <w:sz w:val="19"/>
        </w:rPr>
        <w:t xml:space="preserve">Übertragbarkeit: </w:t>
      </w:r>
      <w:r>
        <w:rPr>
          <w:sz w:val="19"/>
        </w:rPr>
        <w:t>Frankreich, spezialisierte Kinderkliniken, seltenes Spezial-Setting</w:t>
      </w:r>
    </w:p>
    <w:p>
      <w:r>
        <w:rPr>
          <w:color w:val="5A7D3A"/>
          <w:sz w:val="18"/>
        </w:rPr>
        <w:t>https://pubmed.ncbi.nlm.nih.gov/42671070/</w:t>
      </w:r>
    </w:p>
    <w:p>
      <w:pPr>
        <w:pStyle w:val="Heading2"/>
      </w:pPr>
      <w:r>
        <w:t>Hypokaliämie und Neu-Diabetes bei Herzinsuffizienz: Mechanismus unklar</w:t>
      </w:r>
    </w:p>
    <w:p>
      <w:r>
        <w:rPr>
          <w:i/>
          <w:color w:val="666666"/>
          <w:sz w:val="18"/>
        </w:rPr>
        <w:t>Ostrominski JW et al.  ·  Diabetes Care  ·  28.08.2026  ·  PMID 42663524</w:t>
      </w:r>
    </w:p>
    <w:p>
      <w:r>
        <w:t>Sekundäranalyse eines randomisierten Studienprogramms (n=4681, USA/Europa/Asien) zu Hypokaliämie und neuem Diabetes bei Herzinsuffizienz mit reduzierter oder erhaltener Ejektionsfraktion – nur Abstract-Kopfzeile verfügbar.</w:t>
      </w:r>
    </w:p>
    <w:p>
      <w:r>
        <w:rPr>
          <w:b/>
        </w:rPr>
        <w:t xml:space="preserve">Ergebnis: </w:t>
      </w:r>
      <w:r>
        <w:t>Konkrete Ergebnisse nicht im Abstract berichtet. Titel signalisiert Assoziation, Daten fehlen.</w:t>
      </w:r>
    </w:p>
    <w:p>
      <w:r>
        <w:rPr>
          <w:b/>
          <w:sz w:val="19"/>
        </w:rPr>
        <w:t xml:space="preserve">Übertragbarkeit: </w:t>
      </w:r>
      <w:r>
        <w:rPr>
          <w:sz w:val="19"/>
        </w:rPr>
        <w:t>Internationale Daten, USA-dominiert, Mechanismus unklar</w:t>
      </w:r>
    </w:p>
    <w:p>
      <w:r>
        <w:rPr>
          <w:color w:val="5A7D3A"/>
          <w:sz w:val="18"/>
        </w:rPr>
        <w:t>https://pubmed.ncbi.nlm.nih.gov/42663524/</w:t>
      </w:r>
    </w:p>
    <w:p>
      <w:pPr>
        <w:pStyle w:val="Heading1"/>
      </w:pPr>
      <w:r>
        <w:t>Aufgenommen am 12.09.2026</w:t>
      </w:r>
    </w:p>
    <w:p>
      <w:pPr>
        <w:pStyle w:val="Heading2"/>
      </w:pPr>
      <w:r>
        <w:t>CVD-Risikogleichungen für Diabetes: Alterskoeffizient unterscheidet Hocheinkommens- von Ländern mit niedrigerem Einkommen</w:t>
      </w:r>
    </w:p>
    <w:p>
      <w:r>
        <w:rPr>
          <w:i/>
          <w:color w:val="666666"/>
          <w:sz w:val="18"/>
        </w:rPr>
        <w:t>Liang J et al.  ·  BMJ  ·  11.09.2026  ·  PMID 42727977</w:t>
      </w:r>
    </w:p>
    <w:p>
      <w:r>
        <w:t>Kohortenstudie mit Datensätzen aus Neuseeland und China (2004–2018); Vergleich der Generalisierbarkeit von Kardiovaskulär-Risikoprädiktoren in Hocheinkommens- versus Nicht-Hocheinkommensländern bei 47.958 Neuseeländern und 46.558 Chinesen mit Diabetes und ohne CVD in der Vorgeschichte.</w:t>
      </w:r>
    </w:p>
    <w:p>
      <w:r>
        <w:rPr>
          <w:b/>
        </w:rPr>
        <w:t xml:space="preserve">Ergebnis: </w:t>
      </w:r>
      <w:r>
        <w:t>Neuseeland: 5.622 CVD-Ereignisse (11,7%), China: 3.650 (7,8%). Hazard Ratio für Alter pro 10 Jahre: Frauen Neuseeland 1,61 (95% CI 1,51–1,71), China 2,51 (2,32–2,72). Standard-Rekalibrierung verbesserte Kalibrierung in China nicht (E/O-Ratio: 0,938–0,809), Austausch von Alterskoeffizienten jedoch ja (1,027–1,025).</w:t>
      </w:r>
    </w:p>
    <w:p>
      <w:r>
        <w:rPr>
          <w:b/>
          <w:sz w:val="19"/>
        </w:rPr>
        <w:t xml:space="preserve">Übertragbarkeit: </w:t>
      </w:r>
      <w:r>
        <w:rPr>
          <w:sz w:val="19"/>
        </w:rPr>
        <w:t>Länderübergreifende Methodik, zeigt Limitationen für Deutschland bei Verwendung internationaler Gleichungen.</w:t>
      </w:r>
    </w:p>
    <w:p>
      <w:r>
        <w:rPr>
          <w:color w:val="5A7D3A"/>
          <w:sz w:val="18"/>
        </w:rPr>
        <w:t>https://pubmed.ncbi.nlm.nih.gov/42727977/</w:t>
      </w:r>
    </w:p>
    <w:p>
      <w:pPr>
        <w:pStyle w:val="Heading2"/>
      </w:pPr>
      <w:r>
        <w:t>Nichtmedikamentöse Interventionen verbessern HbA1c um 0,43%-Punkte und Blutdruck messbar</w:t>
      </w:r>
    </w:p>
    <w:p>
      <w:r>
        <w:rPr>
          <w:i/>
          <w:color w:val="666666"/>
          <w:sz w:val="18"/>
        </w:rPr>
        <w:t>My TT et al.  ·  Diabetes Res Clin Pract  ·  11.09.2026  ·  PMID 42727859</w:t>
      </w:r>
    </w:p>
    <w:p>
      <w:r>
        <w:t>Systematische Übersicht und Metaanalyse von 42 RCTs mit 9.586 Teilnehmern zu Effektivität nichtmedikamentöser Interventionen (psychoedukativ, verhaltenstherapeutisch, Geräte, Telemed) auf Stoffwechselkontrolle bei Typ-2-Diabetes (Primärendpunkt: mindestens 3 Komponenten des metabolischen Syndroms).</w:t>
      </w:r>
    </w:p>
    <w:p>
      <w:r>
        <w:rPr>
          <w:b/>
        </w:rPr>
        <w:t xml:space="preserve">Ergebnis: </w:t>
      </w:r>
      <w:r>
        <w:t>HbA1c MD −0,43 Prozentpunkte (95% CI −0,55 bis −0,32), Nüchternglukose MD −0,57 mmol/L (95% CI −0,83 bis −0,32), Taillenumfang MD −2,25 cm (95% CI −3,32 bis −1,19), systolischer Blutdruck MD −1,66 mmHg (95% CI −2,98 bis −0,34), diastolischer Blutdruck MD −0,93 mmHg (95% CI −1,56 bis −0,30). Triglyceride und HDL nicht signifikant reduziert.</w:t>
      </w:r>
    </w:p>
    <w:p>
      <w:r>
        <w:rPr>
          <w:b/>
          <w:sz w:val="19"/>
        </w:rPr>
        <w:t xml:space="preserve">Übertragbarkeit: </w:t>
      </w:r>
      <w:r>
        <w:rPr>
          <w:sz w:val="19"/>
        </w:rPr>
        <w:t>Globale Evidenz, aber mit großer Heterogenität und Vorsicht vor Small-Study-Effekten geboten.</w:t>
      </w:r>
    </w:p>
    <w:p>
      <w:r>
        <w:rPr>
          <w:color w:val="5A7D3A"/>
          <w:sz w:val="18"/>
        </w:rPr>
        <w:t>https://pubmed.ncbi.nlm.nih.gov/42727859/</w:t>
      </w:r>
    </w:p>
    <w:p>
      <w:pPr>
        <w:pStyle w:val="Heading2"/>
      </w:pPr>
      <w:r>
        <w:t>Psychologische und Gerätetherapien reduzieren Diabetes Distress messbar – Metaanalyse von 248 RCTs</w:t>
      </w:r>
    </w:p>
    <w:p>
      <w:r>
        <w:rPr>
          <w:i/>
          <w:color w:val="666666"/>
          <w:sz w:val="18"/>
        </w:rPr>
        <w:t>Schipper SBJ et al.  ·  Diabetologia  ·  11.09.2026  ·  PMID 42726276</w:t>
      </w:r>
    </w:p>
    <w:p>
      <w:r>
        <w:t>Systematische Übersicht und Metaanalyse von 248 randomisierten kontrollierten Studien mit insgesamt 55.497 Teilnehmern zur Wirksamkeit von Interventionen zur Reduktion von Diabetes Distress (emotionale Belastung durch Diabetes-Management) bei Erwachsenen mit Typ-1- oder Typ-2-Diabetes.</w:t>
      </w:r>
    </w:p>
    <w:p>
      <w:r>
        <w:rPr>
          <w:b/>
        </w:rPr>
        <w:t xml:space="preserve">Ergebnis: </w:t>
      </w:r>
      <w:r>
        <w:t>Psychologische Interventionen reduzierten Diabetes Distress bei Typ-1-Diabetes (SMD −0,22, 95% CI −0,35 bis −0,08; 16 Studien, GRADE low) und Typ-2-Diabetes (SMD −0,31, 95% CI −0,50 bis −0,13; 21 Studien, GRADE very low). CGM reduzierte Distress bei Typ-1-Diabetes (SMD −0,26, 95% CI −0,41 bis −0,11; 6 Studien, GRADE moderate). Edukative Interventionen reduzierten Distress bei Typ-2-Diabetes (SMD −0,34, 95% CI −0,56 bis −0,11; 3 Studien, GRADE low). Andere Interventionen zeigten keine signifikanten Effekte.</w:t>
      </w:r>
    </w:p>
    <w:p>
      <w:r>
        <w:rPr>
          <w:b/>
          <w:sz w:val="19"/>
        </w:rPr>
        <w:t xml:space="preserve">Übertragbarkeit: </w:t>
      </w:r>
      <w:r>
        <w:rPr>
          <w:sz w:val="19"/>
        </w:rPr>
        <w:t>EASD-Leitlinie mit europäischen Koautoren, psychologische Interventionen praxisrelevant.</w:t>
      </w:r>
    </w:p>
    <w:p>
      <w:r>
        <w:rPr>
          <w:color w:val="5A7D3A"/>
          <w:sz w:val="18"/>
        </w:rPr>
        <w:t>https://pubmed.ncbi.nlm.nih.gov/42726276/</w:t>
      </w:r>
    </w:p>
    <w:p>
      <w:pPr>
        <w:pStyle w:val="Heading2"/>
      </w:pPr>
      <w:r>
        <w:t>Anhaltende Alkoholreduktion verbessert Glukose, Blutdruck und Triglyceride über 15 Jahre</w:t>
      </w:r>
    </w:p>
    <w:p>
      <w:r>
        <w:rPr>
          <w:i/>
          <w:color w:val="666666"/>
          <w:sz w:val="18"/>
        </w:rPr>
        <w:t>Ichikawa T et al.  ·  Diabetes Obes Metab  ·  09.09.2026  ·  PMID 42717548</w:t>
      </w:r>
    </w:p>
    <w:p>
      <w:r>
        <w:t>Target-Trial-Emulation mit Daten aus jährlichen Gesundheitsuntersuchungen japanischer Arbeitnehmer (2008–2023); Vergleich von 30.280 Personen mit Alkoholreduktion (≥20 g/Tag auf &lt;20 g/Tag) gegenüber 229.946 Kontrollpersonen mit ≥20 g/Tag Baseline-Konsum über 15 Jahre Nachbeobachtung.</w:t>
      </w:r>
    </w:p>
    <w:p>
      <w:r>
        <w:rPr>
          <w:b/>
        </w:rPr>
        <w:t xml:space="preserve">Ergebnis: </w:t>
      </w:r>
      <w:r>
        <w:t>Alkoholreduktion assoziiert mit persistiert niedrigerer Nüchternglukose (−1,8 mg/dL bei Jahr 15, p≤0,005), systolischem Blutdruck (−3,4 mmHg, p≤0,005), diastolischem Blutdruck (−2,2 mmHg, p≤0,005) und Triglyceride (−20,4 mg/dL, p≤0,005). HDL-Cholesterin konsistent niedriger, LDL-Cholesterin moderat höher in der Interventionsgruppe.</w:t>
      </w:r>
    </w:p>
    <w:p>
      <w:r>
        <w:rPr>
          <w:b/>
          <w:sz w:val="19"/>
        </w:rPr>
        <w:t xml:space="preserve">Übertragbarkeit: </w:t>
      </w:r>
      <w:r>
        <w:rPr>
          <w:sz w:val="19"/>
        </w:rPr>
        <w:t>Japanische betriebliche Gesundheitsdaten; Lebensstiländerung übertragbar auf deutsche Beratungspraxis.</w:t>
      </w:r>
    </w:p>
    <w:p>
      <w:r>
        <w:rPr>
          <w:color w:val="5A7D3A"/>
          <w:sz w:val="18"/>
        </w:rPr>
        <w:t>https://pubmed.ncbi.nlm.nih.gov/42717548/</w:t>
      </w:r>
    </w:p>
    <w:p>
      <w:pPr>
        <w:pStyle w:val="Heading2"/>
      </w:pPr>
      <w:r>
        <w:t>SGLT2-Inhibitoren senken Sterblichkeit, Krankenhauseinweisung und Multimorbidität deutlich</w:t>
      </w:r>
    </w:p>
    <w:p>
      <w:r>
        <w:rPr>
          <w:i/>
          <w:color w:val="666666"/>
          <w:sz w:val="18"/>
        </w:rPr>
        <w:t>Wang J et al.  ·  Eur J Endocrinol  ·  28.08.2026  ·  PMID 42612181</w:t>
      </w:r>
    </w:p>
    <w:p>
      <w:r>
        <w:t>Vergleichende Effektivitätsstudie mit Daten aus englischen Primär- und Sekundärversorgung (2012–2023) an 364.522 Erwachsenen mit Typ-2-Diabetes, die SGLT2-Inhibitoren oder DPP-4-Inhibitoren neu ansetzten; Endpunkte waren Sterblichkeit, Krankenhausaufnahmen und 59 Langzeiterkrankungen.</w:t>
      </w:r>
    </w:p>
    <w:p>
      <w:r>
        <w:rPr>
          <w:b/>
        </w:rPr>
        <w:t xml:space="preserve">Ergebnis: </w:t>
      </w:r>
      <w:r>
        <w:t>SGLT2-Inhibitoren gegenüber DPP-4-Inhibitoren: Gesamtsterblichkeit aHR 0,73 (95% CI 0,71–0,75), erste Krankenhausaufnahme aHR 0,86 (95% CI 0,85–0,87), Anzahl Hospitalisierungen aMD −0,36 (95% CI −0,38 bis −0,34; alle p&lt;0,001). 28 Erkrankungen mit reduziertem Risiko (Demenz, Krebs, Lebererkrankung, diabetisches Fußulkus, Epilepsie, Rheumatoide Arthritis), 4 mit erhöhtem Risiko (Candidose, DKA).</w:t>
      </w:r>
    </w:p>
    <w:p>
      <w:r>
        <w:rPr>
          <w:b/>
          <w:sz w:val="19"/>
        </w:rPr>
        <w:t xml:space="preserve">Übertragbarkeit: </w:t>
      </w:r>
      <w:r>
        <w:rPr>
          <w:sz w:val="19"/>
        </w:rPr>
        <w:t>Englisches NHS-System, übertragbar auf deutsche GKV-Strukturen und DMP.</w:t>
      </w:r>
    </w:p>
    <w:p>
      <w:r>
        <w:rPr>
          <w:color w:val="5A7D3A"/>
          <w:sz w:val="18"/>
        </w:rPr>
        <w:t>https://pubmed.ncbi.nlm.nih.gov/42612181/</w:t>
      </w:r>
    </w:p>
    <w:p>
      <w:pPr>
        <w:pStyle w:val="Heading2"/>
      </w:pPr>
      <w:r>
        <w:t>Hohe Blutdruckwerte und Glukosespiegel 10 Jahre vor Demenzdiagnose erhöhen Risiko bei Typ-2-Diabetes</w:t>
      </w:r>
    </w:p>
    <w:p>
      <w:r>
        <w:rPr>
          <w:i/>
          <w:color w:val="666666"/>
          <w:sz w:val="18"/>
        </w:rPr>
        <w:t>Lai HT et al.  ·  BMJ Open Diabetes Res Care  ·  17.08.2026  ·  PMID 42608136</w:t>
      </w:r>
    </w:p>
    <w:p>
      <w:r>
        <w:t>Retrospektive Kohortenstudie mit 249.958 Erwachsenen mit Typ-2-Diabetes aus England (1999–2018); Untersuchung der Assoziation von 8 kardiometabolischen Markern mit Demenzrisiko, stratifiziert nach Messzeitpunkt (5, 5–10, ≥10 Jahre vor Diagnose).</w:t>
      </w:r>
    </w:p>
    <w:p>
      <w:r>
        <w:rPr>
          <w:b/>
        </w:rPr>
        <w:t xml:space="preserve">Ergebnis: </w:t>
      </w:r>
      <w:r>
        <w:t>22.492 Demenzfälle (1.257.998 Personenjahre). Diastolischer Blutdruck (90 vs. 80 mmHg): 21% höheres Demenzrisiko (95% CI 15–27%). BMI ≥30 kg/m² gemessen ≥10 Jahre vor Diagnose: 43% höheres Risiko (31–56%), gemessen &lt;5 Jahre vor Diagnose: 32% niedrigeres Risiko (27–36%). Höhere Glukose konsistent mit erhöhtem Risiko assoziiert.</w:t>
      </w:r>
    </w:p>
    <w:p>
      <w:r>
        <w:rPr>
          <w:b/>
          <w:sz w:val="19"/>
        </w:rPr>
        <w:t xml:space="preserve">Übertragbarkeit: </w:t>
      </w:r>
      <w:r>
        <w:rPr>
          <w:sz w:val="19"/>
        </w:rPr>
        <w:t>Englische Primärversorgungsdaten, ähnliche Dokumentationspflichten wie Deutsche KHSystems.</w:t>
      </w:r>
    </w:p>
    <w:p>
      <w:r>
        <w:rPr>
          <w:color w:val="5A7D3A"/>
          <w:sz w:val="18"/>
        </w:rPr>
        <w:t>https://pubmed.ncbi.nlm.nih.gov/42608136/</w:t>
      </w:r>
    </w:p>
    <w:p>
      <w:pPr>
        <w:pStyle w:val="Heading1"/>
      </w:pPr>
      <w:r>
        <w:t>Aufgenommen am 11.09.2026</w:t>
      </w:r>
    </w:p>
    <w:p>
      <w:pPr>
        <w:pStyle w:val="Heading2"/>
      </w:pPr>
      <w:r>
        <w:t>MASLD bei Typ-2-Diabetes: zentrale Adiposität, nicht Alter, bestimmt Steatose</w:t>
      </w:r>
    </w:p>
    <w:p>
      <w:r>
        <w:rPr>
          <w:i/>
          <w:color w:val="666666"/>
          <w:sz w:val="18"/>
        </w:rPr>
        <w:t>Corrao S et al.  ·  Acta Diabetol  ·  10.09.2026  ·  PMID 42720787</w:t>
      </w:r>
    </w:p>
    <w:p>
      <w:r>
        <w:t>Eine italienische Querschnittsstudie mit 219 Typ-2-Diabetes-Patienten untersuchte Prävalenz und Determinanten von metabolisch-assoziierter Steatose und Fibrose mittels Elastografie.</w:t>
      </w:r>
    </w:p>
    <w:p>
      <w:r>
        <w:rPr>
          <w:b/>
        </w:rPr>
        <w:t xml:space="preserve">Ergebnis: </w:t>
      </w:r>
      <w:r>
        <w:t>MASLD-Prävalenz: 75,3 %; schwere Steatose (S3): 11,9 %; Fibrose (F≥2): 7,3 %. Männliches Geschlecht (OR 2,49) und Taillenumfang (OR 1,04 pro cm) waren unabhängig mit MASLD assoziiert. MASLD-Prävalenz stieg über Taillenumfang-Quartile (Trend p=0,001), Fibrosis zeigte keine Assoziation mit Adiposität (p=0,65). HbA1c und Diabetesdauer waren nicht assoziiert.</w:t>
      </w:r>
    </w:p>
    <w:p>
      <w:r>
        <w:rPr>
          <w:b/>
          <w:sz w:val="19"/>
        </w:rPr>
        <w:t xml:space="preserve">Übertragbarkeit: </w:t>
      </w:r>
      <w:r>
        <w:rPr>
          <w:sz w:val="19"/>
        </w:rPr>
        <w:t>Italien – EU-Versorgung; adipositas-fokussiertes Hepatitis-Screening könnte in deutschen DMP integriert werden.</w:t>
      </w:r>
    </w:p>
    <w:p>
      <w:r>
        <w:rPr>
          <w:color w:val="5A7D3A"/>
          <w:sz w:val="18"/>
        </w:rPr>
        <w:t>https://pubmed.ncbi.nlm.nih.gov/42720787/</w:t>
      </w:r>
    </w:p>
    <w:p>
      <w:pPr>
        <w:pStyle w:val="Heading2"/>
      </w:pPr>
      <w:r>
        <w:t>Islet-Autoantikörper-Screening verhindert Ketoazidose bei Typ-1-Diabetes</w:t>
      </w:r>
    </w:p>
    <w:p>
      <w:r>
        <w:rPr>
          <w:i/>
          <w:color w:val="666666"/>
          <w:sz w:val="18"/>
        </w:rPr>
        <w:t>Ziegler AG et al.  ·  Diabetologia  ·  10.09.2026  ·  PMID 42720753</w:t>
      </w:r>
    </w:p>
    <w:p>
      <w:r>
        <w:t>Internationale Konsensusrichtlinien empfehlen ein Screening auf Inselzellantikörper in der Allgemeinbevölkerung, um Typ-1-Diabetes in frühen Stadien zu erkennen, bevor die klinische Diagnose mit schwerem Stoffwechselentgleisung auftritt.</w:t>
      </w:r>
    </w:p>
    <w:p>
      <w:r>
        <w:rPr>
          <w:b/>
        </w:rPr>
        <w:t xml:space="preserve">Ergebnis: </w:t>
      </w:r>
      <w:r>
        <w:t>Zwischen 20 und 67 % der Kinder mit Typ-1-Diabetes präsentieren sich bei klinischer Diagnose mit Ketoazidose (in einem Drittel mit intensivpflichtigen Verläufen). Früherkennung durch Antikörper ermöglicht die Prävention von Ketoazidose und milderere klinische Manifestation mit ausstätiger Insulineinleitung.</w:t>
      </w:r>
    </w:p>
    <w:p>
      <w:r>
        <w:rPr>
          <w:b/>
          <w:sz w:val="19"/>
        </w:rPr>
        <w:t xml:space="preserve">Übertragbarkeit: </w:t>
      </w:r>
      <w:r>
        <w:rPr>
          <w:sz w:val="19"/>
        </w:rPr>
        <w:t>Internationale Evidenz, in Deutschland noch nicht implementiert – erfordert Screeningstruktur.</w:t>
      </w:r>
    </w:p>
    <w:p>
      <w:r>
        <w:rPr>
          <w:color w:val="5A7D3A"/>
          <w:sz w:val="18"/>
        </w:rPr>
        <w:t>https://pubmed.ncbi.nlm.nih.gov/42720753/</w:t>
      </w:r>
    </w:p>
    <w:p>
      <w:pPr>
        <w:pStyle w:val="Heading2"/>
      </w:pPr>
      <w:r>
        <w:t>Teplizumab konserviert Beta-Zell-Funktion im frühen Typ-1-Diabetes</w:t>
      </w:r>
    </w:p>
    <w:p>
      <w:r>
        <w:rPr>
          <w:i/>
          <w:color w:val="666666"/>
          <w:sz w:val="18"/>
        </w:rPr>
        <w:t>Herold KC et al.  ·  Diabetologia  ·  10.09.2026  ·  PMID 42720752</w:t>
      </w:r>
    </w:p>
    <w:p>
      <w:r>
        <w:t>Eine randomisierte klinische Studie untersuchte, ob die anti-CD3-Monoklonantiköper-Therapie Teplizumab Beta-Zellen vor Zerstörung bewahrt und die Insulinbehandlung reduziert.</w:t>
      </w:r>
    </w:p>
    <w:p>
      <w:r>
        <w:rPr>
          <w:b/>
        </w:rPr>
        <w:t xml:space="preserve">Ergebnis: </w:t>
      </w:r>
      <w:r>
        <w:t>Bei 275 Kindern zeigte Teplizumab signifikant höhere C-Peptid-Werte (0,14 nmol/l Unterschied, p&lt;0,001), Insulindosisreduktion um 0,17 U/kg/Tag und 6,17 % mehr Time in Range gegenüber Placebo bei Woche 78. Die Effekte waren unabhängig vom HLA-Subtyp stabil.</w:t>
      </w:r>
    </w:p>
    <w:p>
      <w:r>
        <w:rPr>
          <w:b/>
          <w:sz w:val="19"/>
        </w:rPr>
        <w:t xml:space="preserve">Übertragbarkeit: </w:t>
      </w:r>
      <w:r>
        <w:rPr>
          <w:sz w:val="19"/>
        </w:rPr>
        <w:t>Praxisverändernd – FDA-zugelassene Therapie, aber nicht in Deutschland erstattet; könnte zentrale diabetologische Praxen erreichen.</w:t>
      </w:r>
    </w:p>
    <w:p>
      <w:r>
        <w:rPr>
          <w:color w:val="5A7D3A"/>
          <w:sz w:val="18"/>
        </w:rPr>
        <w:t>https://pubmed.ncbi.nlm.nih.gov/42720752/</w:t>
      </w:r>
    </w:p>
    <w:p>
      <w:pPr>
        <w:pStyle w:val="Heading2"/>
      </w:pPr>
      <w:r>
        <w:t>Thalamische Bioenergien-Störung bei schmerzhaftem diabetischen Polyneuropathie-Syndrom</w:t>
      </w:r>
    </w:p>
    <w:p>
      <w:r>
        <w:rPr>
          <w:i/>
          <w:color w:val="666666"/>
          <w:sz w:val="18"/>
        </w:rPr>
        <w:t>Sloan G et al.  ·  Diabetologia  ·  10.09.2026  ·  PMID 42720751</w:t>
      </w:r>
    </w:p>
    <w:p>
      <w:r>
        <w:t>Eine britische MR-Spektroskopie-Studie verglich Hirnstoffwechsel bei schmerzhaften und schmerzlosen Neuropathien, um Mechanismen der Neuropathie-Schmerzentwicklung zu klären.</w:t>
      </w:r>
    </w:p>
    <w:p>
      <w:r>
        <w:rPr>
          <w:b/>
        </w:rPr>
        <w:t xml:space="preserve">Ergebnis: </w:t>
      </w:r>
      <w:r>
        <w:t>Bei 49 Teilnehmern (38 mit T2DM, davon 18 mit schmerzhafter DPN, 11 schmerzlos) zeigte sich bei schmerzhafter DPN höheres NAA:Cholin-Verhältnis (neuronal Function) und signifikant niedrigeres Pi:ATP-Verhältnis (Bioenergien, p&lt;0,05). Schmerzintensität korrelierte mit thalamischem Pi:ATP. Diese Marker könnten objektive neuropathische Schmerzbiomarker für klinische Studien liefern.</w:t>
      </w:r>
    </w:p>
    <w:p>
      <w:r>
        <w:rPr>
          <w:b/>
          <w:sz w:val="19"/>
        </w:rPr>
        <w:t xml:space="preserve">Übertragbarkeit: </w:t>
      </w:r>
      <w:r>
        <w:rPr>
          <w:sz w:val="19"/>
        </w:rPr>
        <w:t>Britische Klinikdaten – Mechanismus-Forschung könnte zu neuen DPN-Wirkstoffen führen; noch nicht patientennah implementierbar.</w:t>
      </w:r>
    </w:p>
    <w:p>
      <w:r>
        <w:rPr>
          <w:color w:val="5A7D3A"/>
          <w:sz w:val="18"/>
        </w:rPr>
        <w:t>https://pubmed.ncbi.nlm.nih.gov/42720751/</w:t>
      </w:r>
    </w:p>
    <w:p>
      <w:pPr>
        <w:pStyle w:val="Heading2"/>
      </w:pPr>
      <w:r>
        <w:t>Diabetes-Risikomodelle bedürfen Kalibrierung für Afrika und Europa</w:t>
      </w:r>
    </w:p>
    <w:p>
      <w:r>
        <w:rPr>
          <w:i/>
          <w:color w:val="666666"/>
          <w:sz w:val="18"/>
        </w:rPr>
        <w:t>Smidt MF et al.  ·  Diabetes Obes Metab  ·  01.09.2026  ·  PMID 42681823</w:t>
      </w:r>
    </w:p>
    <w:p>
      <w:r>
        <w:t>Externe Validierung etablierter Diabetes-Präventionsmodelle (u. a. Finnisches Risiko-Modell) in afrikanischen und europäischen Kohorten zeigte, dass alle Modelle schlecht diskriminieren und Risiken unterschätzen.</w:t>
      </w:r>
    </w:p>
    <w:p>
      <w:r>
        <w:rPr>
          <w:b/>
        </w:rPr>
        <w:t xml:space="preserve">Ergebnis: </w:t>
      </w:r>
      <w:r>
        <w:t>Alle fünf getesteten Modelle zeigten schwache Diskrimination (c-Statistic &lt;0,70) und systematische Risikounterschätzung. Nach lokaler Rekalibrierung wurden Kalibrierungsfehler auf ≤2,3 % (RODAM, VIP) bzw. ≤3,4 % (MASC) reduziert. Dysglykämie-Inzidenz variierte stark: 17,7 % (RODAM), 35,0 % (MASC), 27,5 % (VIP).</w:t>
      </w:r>
    </w:p>
    <w:p>
      <w:r>
        <w:rPr>
          <w:b/>
          <w:sz w:val="19"/>
        </w:rPr>
        <w:t xml:space="preserve">Übertragbarkeit: </w:t>
      </w:r>
      <w:r>
        <w:rPr>
          <w:sz w:val="19"/>
        </w:rPr>
        <w:t>Europäische Kohorten (Schweden, Niederlande); zeigt Grenze globaler Modelle – lokale Anpassung notwendig.</w:t>
      </w:r>
    </w:p>
    <w:p>
      <w:r>
        <w:rPr>
          <w:color w:val="5A7D3A"/>
          <w:sz w:val="18"/>
        </w:rPr>
        <w:t>https://pubmed.ncbi.nlm.nih.gov/42681823/</w:t>
      </w:r>
    </w:p>
    <w:p>
      <w:pPr>
        <w:pStyle w:val="Heading2"/>
      </w:pPr>
      <w:r>
        <w:t>Mütterliches Alter und BMI erhöhen Gestationsdiabetes-Risiko unabhängig</w:t>
      </w:r>
    </w:p>
    <w:p>
      <w:r>
        <w:rPr>
          <w:i/>
          <w:color w:val="666666"/>
          <w:sz w:val="18"/>
        </w:rPr>
        <w:t>Zanardo V et al.  ·  Diabetes Res Clin Pract  ·  22.08.2026  ·  PMID 42632458</w:t>
      </w:r>
    </w:p>
    <w:p>
      <w:r>
        <w:t>Eine italienische Kohorte mit niedriger Parität und verzögerter Fertilität untersuchte unabhängige und kombinierte Effekte dieser Faktoren auf das Gestationsdiabetes-Risiko.</w:t>
      </w:r>
    </w:p>
    <w:p>
      <w:r>
        <w:rPr>
          <w:b/>
        </w:rPr>
        <w:t xml:space="preserve">Ergebnis: </w:t>
      </w:r>
      <w:r>
        <w:t>Von 2.560 Frauen mit später/niedriger Fertilität entwickelten 231 (9,9 %) Gestationsdiabetes. GDM-Prävalenz stieg mit Alter: 36 Jahre (median) bei GDM vs. 33 Jahre bei Kontrollen (p&lt;0,001) und erreichte 16,1 % nach 40 Jahren. BMI bei Geburt war unabhängig assoziiert (27,9 vs. 26,8 kg/m², p&lt;0,05). Keine Alters-Parität-Interaktion.</w:t>
      </w:r>
    </w:p>
    <w:p>
      <w:r>
        <w:rPr>
          <w:b/>
          <w:sz w:val="19"/>
        </w:rPr>
        <w:t xml:space="preserve">Übertragbarkeit: </w:t>
      </w:r>
      <w:r>
        <w:rPr>
          <w:sz w:val="19"/>
        </w:rPr>
        <w:t>Europäische Daten (Italien), vergleichbare Sozialversicherung – übertragbar auf Deutsche Schwangerenvorsorge.</w:t>
      </w:r>
    </w:p>
    <w:p>
      <w:r>
        <w:rPr>
          <w:color w:val="5A7D3A"/>
          <w:sz w:val="18"/>
        </w:rPr>
        <w:t>https://pubmed.ncbi.nlm.nih.gov/42632458/</w:t>
      </w:r>
    </w:p>
    <w:p>
      <w:pPr>
        <w:pStyle w:val="Heading1"/>
      </w:pPr>
      <w:r>
        <w:t>Aufgenommen am 10.09.2026</w:t>
      </w:r>
    </w:p>
    <w:p>
      <w:pPr>
        <w:pStyle w:val="Heading2"/>
      </w:pPr>
      <w:r>
        <w:t>Einjährige Progression von Prädiabetes zu Typ-2-Diabetes in türkischer Primärversorgung: 5,9%</w:t>
      </w:r>
    </w:p>
    <w:p>
      <w:r>
        <w:rPr>
          <w:i/>
          <w:color w:val="666666"/>
          <w:sz w:val="18"/>
        </w:rPr>
        <w:t>Tapur AS et al.  ·  Prim Care Diabetes  ·  09.09.2026  ·  PMID 42716862</w:t>
      </w:r>
    </w:p>
    <w:p>
      <w:r>
        <w:t>Prospektive Kohortenstudie in der Türkei zu Prädiabetes-Fortschreitung (n=152, Follow-up 1 Jahr) mit Charakterisierung von Progressoren und Nicht-Progressoren.</w:t>
      </w:r>
    </w:p>
    <w:p>
      <w:r>
        <w:rPr>
          <w:b/>
        </w:rPr>
        <w:t xml:space="preserve">Ergebnis: </w:t>
      </w:r>
      <w:r>
        <w:t>Progressionsrate 5,9% (95%-KI 2,7–10,9%, 9 Fälle). Alle 9 Fälle traten bei kombinierter Nüchtern-Glukose- und Glukosetoleranzstörung auf. Progressoren hatten höher BMI, Taillenumfang, Nüchternglukose, HbA1c und 2-h-Glukose. 2-h-Glukose zeigte stärkste Trennung; alle Befunde aufgrund niedriger Fallzahl unvalidiert und hypothesengenerierend.</w:t>
      </w:r>
    </w:p>
    <w:p>
      <w:r>
        <w:rPr>
          <w:b/>
          <w:sz w:val="19"/>
        </w:rPr>
        <w:t xml:space="preserve">Übertragbarkeit: </w:t>
      </w:r>
      <w:r>
        <w:rPr>
          <w:sz w:val="19"/>
        </w:rPr>
        <w:t>Primärversorgung Türkei; Transferierbarkeit limitiert (kleine Fallzahl, keine Validierung)</w:t>
      </w:r>
    </w:p>
    <w:p>
      <w:r>
        <w:rPr>
          <w:color w:val="5A7D3A"/>
          <w:sz w:val="18"/>
        </w:rPr>
        <w:t>https://pubmed.ncbi.nlm.nih.gov/42716862/</w:t>
      </w:r>
    </w:p>
    <w:p>
      <w:pPr>
        <w:pStyle w:val="Heading2"/>
      </w:pPr>
      <w:r>
        <w:t>10-kHz Rückenmarkstimulation lindert Schmerz und bessert Nervenfunktion bei diabetischer Neuropathie</w:t>
      </w:r>
    </w:p>
    <w:p>
      <w:r>
        <w:rPr>
          <w:i/>
          <w:color w:val="666666"/>
          <w:sz w:val="18"/>
        </w:rPr>
        <w:t>Hurley RW et al.  ·  Diabetes Care  ·  09.09.2026  ·  PMID 42713876</w:t>
      </w:r>
    </w:p>
    <w:p>
      <w:r>
        <w:t>Randomisierte Kontrollstudie (PDN-Sensory) zur hochfrequenten Rückenmarkstimulation gegen konventionelle Behandlung bei schmerzhafter diabetischer Neuropathie mit Schmerzlinderung und sensorischen Endpunkten.</w:t>
      </w:r>
    </w:p>
    <w:p>
      <w:r>
        <w:rPr>
          <w:b/>
        </w:rPr>
        <w:t xml:space="preserve">Ergebnis: </w:t>
      </w:r>
      <w:r>
        <w:t>Schmerzlinderung ≥50% erreichten 79% (27/34) der Stimulationsgruppe vs. 4% (2/50) Kontrollen (p&lt;0,001). Sensorische Verbesserung (≥3-Punkte-Reduktion mTCNS) in 55% vs. 25% (p=0,01). Mittlere Zunahme der intraepidermalen Nervenfaserdichte +0,58 Fasern/mm vs. –0,07 in der Kontrollgruppe (p=0,03). Primär- und 8 von 10 sekundären Endpunkten erreicht.</w:t>
      </w:r>
    </w:p>
    <w:p>
      <w:r>
        <w:rPr>
          <w:b/>
          <w:sz w:val="19"/>
        </w:rPr>
        <w:t xml:space="preserve">Übertragbarkeit: </w:t>
      </w:r>
      <w:r>
        <w:rPr>
          <w:sz w:val="19"/>
        </w:rPr>
        <w:t>USA/angelsächsisches System; Sicherheits- und Wirksamkeitsdaten geographieunabhängig</w:t>
      </w:r>
    </w:p>
    <w:p>
      <w:r>
        <w:rPr>
          <w:color w:val="5A7D3A"/>
          <w:sz w:val="18"/>
        </w:rPr>
        <w:t>https://pubmed.ncbi.nlm.nih.gov/42713876/</w:t>
      </w:r>
    </w:p>
    <w:p>
      <w:pPr>
        <w:pStyle w:val="Heading2"/>
      </w:pPr>
      <w:r>
        <w:t>Mortalität bei diabetischem Fusssyndrom höher als bei Krebs in drei internationalen Kohorten</w:t>
      </w:r>
    </w:p>
    <w:p>
      <w:r>
        <w:rPr>
          <w:i/>
          <w:color w:val="666666"/>
          <w:sz w:val="18"/>
        </w:rPr>
        <w:t>Zeng Q et al.  ·  Diabetes Metab Res Rev  ·  Sept. 2026  ·  PMID 42708860</w:t>
      </w:r>
    </w:p>
    <w:p>
      <w:r>
        <w:t>Vergleich der Sterblichkeit von Patienten mit diabetischem Fusssyndrom und verschiedenen Krebsarten anhand von Daten aus NHANES, UK Biobank und einer chinesischen Diabetes-Registry.</w:t>
      </w:r>
    </w:p>
    <w:p>
      <w:r>
        <w:rPr>
          <w:b/>
        </w:rPr>
        <w:t xml:space="preserve">Ergebnis: </w:t>
      </w:r>
      <w:r>
        <w:t>Patienten mit diabetischem Fusssyndrom hatten eine um 38 bis 499% höhere Sterblichkeit als Patienten mit Krebs insgesamt (Hazard Ratios 1,35–10,69 je nach Kohort und Krebsart). Die Sterblichkeit des diabetischen Fusssyndroms war ähnlich wie bei Dickdarm-, Lymph- und Nierenkarzinom und niedriger nur als bei Lungen-, Pankreas- und Leberkarzinom. Eine eindrucksvolle Demonstration der schwerwiegenden Prognose dieser Komplikation.</w:t>
      </w:r>
    </w:p>
    <w:p>
      <w:r>
        <w:rPr>
          <w:b/>
          <w:sz w:val="19"/>
        </w:rPr>
        <w:t xml:space="preserve">Übertragbarkeit: </w:t>
      </w:r>
      <w:r>
        <w:rPr>
          <w:sz w:val="19"/>
        </w:rPr>
        <w:t>Internationale Kohortenanalyse; Konsequenz für Priorisierung von Versorgungsressourcen und Prävention</w:t>
      </w:r>
    </w:p>
    <w:p>
      <w:r>
        <w:rPr>
          <w:color w:val="5A7D3A"/>
          <w:sz w:val="18"/>
        </w:rPr>
        <w:t>https://pubmed.ncbi.nlm.nih.gov/42708860/</w:t>
      </w:r>
    </w:p>
    <w:p>
      <w:pPr>
        <w:pStyle w:val="Heading2"/>
      </w:pPr>
      <w:r>
        <w:t>Glukosemessung identifiziert Typ-1-Diabetes in frühen Stadien und Schnellfortschrittler</w:t>
      </w:r>
    </w:p>
    <w:p>
      <w:r>
        <w:rPr>
          <w:i/>
          <w:color w:val="666666"/>
          <w:sz w:val="18"/>
        </w:rPr>
        <w:t>Weiss A et al.  ·  Diabetologia  ·  07.09.2026  ·  PMID 42704479</w:t>
      </w:r>
    </w:p>
    <w:p>
      <w:r>
        <w:t>Kontinuierliche Glukosemessung mit FreeStyle Libre Pro iQ bei Kindern mit und ohne Diabetesautoantikörpern zur Unterscheidung von Krankheitsstadien und zur Risikoschichtung.</w:t>
      </w:r>
    </w:p>
    <w:p>
      <w:r>
        <w:rPr>
          <w:b/>
        </w:rPr>
        <w:t xml:space="preserve">Ergebnis: </w:t>
      </w:r>
      <w:r>
        <w:t>Bei frühem Typ-1-Diabetes hatten 22% (Stadium 1) und 52% (Stadium 2) erhöhte Glukoseparameter (oberhalb 97,5. Perzentil). Bei der Metrik »Zeit &gt;140 mg/dL« (TA140) &gt;15% wurden 75–100% der innerhalb eines Jahres zu klinischem Diabetes Fortschreitenden erkannt (Sensitivität). Systemabhängig variierende Referenzwerte erfordern Harmonisierung vor klinischer Anwendung.</w:t>
      </w:r>
    </w:p>
    <w:p>
      <w:r>
        <w:rPr>
          <w:b/>
          <w:sz w:val="19"/>
        </w:rPr>
        <w:t xml:space="preserve">Übertragbarkeit: </w:t>
      </w:r>
      <w:r>
        <w:rPr>
          <w:sz w:val="19"/>
        </w:rPr>
        <w:t>Deutsche Studiengruppe Fr1da (München); Transfer in deutsche Früherkennung realistisch</w:t>
      </w:r>
    </w:p>
    <w:p>
      <w:r>
        <w:rPr>
          <w:color w:val="5A7D3A"/>
          <w:sz w:val="18"/>
        </w:rPr>
        <w:t>https://pubmed.ncbi.nlm.nih.gov/42704479/</w:t>
      </w:r>
    </w:p>
    <w:p>
      <w:pPr>
        <w:pStyle w:val="Heading2"/>
      </w:pPr>
      <w:r>
        <w:t>Soziale Ungleichheit bei Gestationsdiabetes und Komplikationslast in Schweden</w:t>
      </w:r>
    </w:p>
    <w:p>
      <w:r>
        <w:rPr>
          <w:i/>
          <w:color w:val="666666"/>
          <w:sz w:val="18"/>
        </w:rPr>
        <w:t>Kaegi-Braun N et al.  ·  J Clin Endocrinol Metab  ·  07.09.2026  ·  PMID 42702813</w:t>
      </w:r>
    </w:p>
    <w:p>
      <w:r>
        <w:t>Nationale Kohortenstudie zu Assoziation von Herkunft, Bildung, Einkommen mit Gestationsdiabetes-Prävalenz und Komplikationen in 938.798 Schwangerschaften (2015–2023).</w:t>
      </w:r>
    </w:p>
    <w:p>
      <w:r>
        <w:rPr>
          <w:b/>
        </w:rPr>
        <w:t xml:space="preserve">Ergebnis: </w:t>
      </w:r>
      <w:r>
        <w:t>Gestationsdiabetes-Prävalenz stieg von 1,5% (2015) auf 6,6% (2023), steepest bei Migrationshintergrund, niedrigerer Bildung und niedrigerem Einkommen. Relative Assoziationen mit Schwangerschafts- und geburtshilflichen Komplikationen waren bei niedrigerer Bildung stärker (p-Interaktion=0,029, 0,038). Assoziation varierte nach Herkunftsregion; Absolute Risiken aber nicht uniformly niedriger bei Migrantinnen.</w:t>
      </w:r>
    </w:p>
    <w:p>
      <w:r>
        <w:rPr>
          <w:b/>
          <w:sz w:val="19"/>
        </w:rPr>
        <w:t xml:space="preserve">Übertragbarkeit: </w:t>
      </w:r>
      <w:r>
        <w:rPr>
          <w:sz w:val="19"/>
        </w:rPr>
        <w:t>Schwedisches Registers; Vergleichbar mit deutschem Sozialversicherungssystem und Versorgungsauftrag</w:t>
      </w:r>
    </w:p>
    <w:p>
      <w:r>
        <w:rPr>
          <w:color w:val="5A7D3A"/>
          <w:sz w:val="18"/>
        </w:rPr>
        <w:t>https://pubmed.ncbi.nlm.nih.gov/42702813/</w:t>
      </w:r>
    </w:p>
    <w:p>
      <w:pPr>
        <w:pStyle w:val="Heading2"/>
      </w:pPr>
      <w:r>
        <w:t>Amputation bei Typ-2-Diabetes: 2,5-faches Herz-Kreislauf-Sterberisiko im Folgejahr</w:t>
      </w:r>
    </w:p>
    <w:p>
      <w:r>
        <w:rPr>
          <w:i/>
          <w:color w:val="666666"/>
          <w:sz w:val="18"/>
        </w:rPr>
        <w:t>Bergqvist K et al.  ·  Cardiovasc Diabetol  ·  24.08.2026  ·  PMID 42649507</w:t>
      </w:r>
    </w:p>
    <w:p>
      <w:r>
        <w:t>Bevölkerungsstudie zur kardiovaskulären Prognose nach Amputation bei Typ-2-Diabetes anhand des Schwedischen Nationaldiabetesregisters (2006–2019) mit Matching auf 13.940 Kontrollen ohne Amputation.</w:t>
      </w:r>
    </w:p>
    <w:p>
      <w:r>
        <w:rPr>
          <w:b/>
        </w:rPr>
        <w:t xml:space="preserve">Ergebnis: </w:t>
      </w:r>
      <w:r>
        <w:t>Adjustierte Hazard Ratios für Amputierte: Gesamtsterblichkeit 2,46 (95%-KI 2,31–2,61), kardiovaskuläre Sterblichkeit 2,43 (2,18–2,71), Herzinsuffizienz 2,13 (1,92–2,36), Myokardinfarkt 1,79 (1,55–2,08), Schlaganfall 1,52 (1,31–1,76). Im ersten Jahr nach Amputation &gt;3-fach erhöht, nach 5 Jahren noch um 50% erhöht.</w:t>
      </w:r>
    </w:p>
    <w:p>
      <w:r>
        <w:rPr>
          <w:b/>
          <w:sz w:val="19"/>
        </w:rPr>
        <w:t xml:space="preserve">Übertragbarkeit: </w:t>
      </w:r>
      <w:r>
        <w:rPr>
          <w:sz w:val="19"/>
        </w:rPr>
        <w:t>Schwedisches Gesundheitssystem, nationale Registers; übertragbar auf deutsches Versicherungsregime</w:t>
      </w:r>
    </w:p>
    <w:p>
      <w:r>
        <w:rPr>
          <w:color w:val="5A7D3A"/>
          <w:sz w:val="18"/>
        </w:rPr>
        <w:t>https://pubmed.ncbi.nlm.nih.gov/42649507/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Studienarchiv - Diabetes</dc:title>
  <dc:subject/>
  <dc:creator>Monitor Versorgungsforschung</dc:creator>
  <cp:keywords/>
  <dc:description>generated by python-docx</dc:description>
  <cp:lastModifiedBy/>
  <cp:revision>1</cp:revision>
  <dcterms:created xsi:type="dcterms:W3CDTF">2026-10-21T06:00:00Z</dcterms:created>
  <dcterms:modified xsi:type="dcterms:W3CDTF">2026-10-21T06:00:00Z</dcterms:modified>
  <cp:category/>
</cp:coreProperties>
</file>