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Diabetes</w:t>
      </w:r>
    </w:p>
    <w:p>
      <w:r>
        <w:rPr>
          <w:i/>
          <w:color w:val="666666"/>
          <w:sz w:val="18"/>
        </w:rPr>
        <w:t>Stand: 19.10.2026  |  237 Studien  |  diabetes.m-vf.de</w:t>
      </w:r>
    </w:p>
    <w:p>
      <w:pPr>
        <w:pStyle w:val="Heading1"/>
      </w:pPr>
      <w:r>
        <w:t>Aufgenommen am 19.10.2026</w:t>
      </w:r>
    </w:p>
    <w:p>
      <w:pPr>
        <w:pStyle w:val="Heading2"/>
      </w:pPr>
      <w:r>
        <w:t>Prediabetes-Subtypen unterscheiden sich deutlich im Diabetes-Progressionsrisiko</w:t>
      </w:r>
    </w:p>
    <w:p>
      <w:r>
        <w:rPr>
          <w:i/>
          <w:color w:val="666666"/>
          <w:sz w:val="18"/>
        </w:rPr>
        <w:t>Choe HJ et al.  ·  Diabetologia  ·  17.10.2026  ·  PMID 42892651</w:t>
      </w:r>
    </w:p>
    <w:p>
      <w:r>
        <w:t>Prospektive koreanische Kohortenstudie über 20 Jahre: Klassifikation von Prädiabetiswerte nach IFG, IGT oder HbA1c, differenziert nach Insulinsekretion und -sensitivität.</w:t>
      </w:r>
    </w:p>
    <w:p>
      <w:r>
        <w:rPr>
          <w:b/>
        </w:rPr>
        <w:t xml:space="preserve">Ergebnis: </w:t>
      </w:r>
      <w:r>
        <w:t>Gegenüber normaler Glukose betrugen die Hazard Ratios: 5,84 (IFG), 4,60 (IGT), 4,68 (HbA1c-definiert). Mit drei erfüllten Kriterien: HR 15,3 (95%-KI 12,2–19,3). Personen mit beeinträchtigter Insulinsekretion und -sensitivität: HR 4,06 (3,37–4,90). Markov-Modelle zeigten kürzeste Prädiabesusdauer (1,7 Jahre) und niedrigste Rückbildungsrate (5,4%) bei drei Kriterien.</w:t>
      </w:r>
    </w:p>
    <w:p>
      <w:r>
        <w:rPr>
          <w:b/>
          <w:sz w:val="19"/>
        </w:rPr>
        <w:t xml:space="preserve">Übertragbarkeit: </w:t>
      </w:r>
      <w:r>
        <w:rPr>
          <w:sz w:val="19"/>
        </w:rPr>
        <w:t>Südkorea, 20-Jahres-Longitudinalkohorte; Konzept auf deutsche DMP-Prädiabesprävention übertragbar</w:t>
      </w:r>
    </w:p>
    <w:p>
      <w:r>
        <w:rPr>
          <w:color w:val="5A7D3A"/>
          <w:sz w:val="18"/>
        </w:rPr>
        <w:t>https://pubmed.ncbi.nlm.nih.gov/42892651/</w:t>
      </w:r>
    </w:p>
    <w:p>
      <w:pPr>
        <w:pStyle w:val="Heading2"/>
      </w:pPr>
      <w:r>
        <w:t>Kardiale Autonomie-Störung korreliert mit Nervenschädigung-Schweregrad</w:t>
      </w:r>
    </w:p>
    <w:p>
      <w:r>
        <w:rPr>
          <w:i/>
          <w:color w:val="666666"/>
          <w:sz w:val="18"/>
        </w:rPr>
        <w:t>Ma C et al.  ·  Diabetes Res Clin Pract  ·  17.10.2026  ·  PMID 42892504</w:t>
      </w:r>
    </w:p>
    <w:p>
      <w:r>
        <w:t>Querschnittstudie an 794 Personen mit DPN (268 mit Fußulzera, 526 ohne): Vergleich der Assoziation von Nervenleitungsparametern mit Herzfrequenzvariabilität (SDNN).</w:t>
      </w:r>
    </w:p>
    <w:p>
      <w:r>
        <w:rPr>
          <w:b/>
        </w:rPr>
        <w:t xml:space="preserve">Ergebnis: </w:t>
      </w:r>
      <w:r>
        <w:t>Mit sinkendem SDNN (Zeichen kardialer Autonomie-Dysfunktion) nahmen Nervenleitgeschwindigkeiten und -amplituden aller getesteten Nerven ab (p&lt;0,01). In der neuropathischen-Fußulzera-Gruppe: 29,6–31,1% mit Leitungs- und Amplituden-Anomalien hatten SDNN&lt;50 ms. Keine signifikanten Interaktionen nach Fußulzera-Status (p&gt;0,05).</w:t>
      </w:r>
    </w:p>
    <w:p>
      <w:r>
        <w:rPr>
          <w:b/>
          <w:sz w:val="19"/>
        </w:rPr>
        <w:t xml:space="preserve">Übertragbarkeit: </w:t>
      </w:r>
      <w:r>
        <w:rPr>
          <w:sz w:val="19"/>
        </w:rPr>
        <w:t>China (Sichuan), spezialisierte Diabetologie-Zentren; Nervenschädigung und kardiale Autonomie eng assoziiert unabhängig von Ulzera-Status</w:t>
      </w:r>
    </w:p>
    <w:p>
      <w:r>
        <w:rPr>
          <w:color w:val="5A7D3A"/>
          <w:sz w:val="18"/>
        </w:rPr>
        <w:t>https://pubmed.ncbi.nlm.nih.gov/42892504/</w:t>
      </w:r>
    </w:p>
    <w:p>
      <w:pPr>
        <w:pStyle w:val="Heading2"/>
      </w:pPr>
      <w:r>
        <w:t>IWGDF-Risikoklassifikation präzise für Fußgeschwür-Erkennung, Geschlecht nicht relevant</w:t>
      </w:r>
    </w:p>
    <w:p>
      <w:r>
        <w:rPr>
          <w:i/>
          <w:color w:val="666666"/>
          <w:sz w:val="18"/>
        </w:rPr>
        <w:t>Alenazi FZ et al.  ·  Diabetes Ther  ·  16.10.2026  ·  PMID 42886425</w:t>
      </w:r>
    </w:p>
    <w:p>
      <w:r>
        <w:t>Retrospektive Querschnittsstudie an 713 Patienten mit Diabetes in einem Spezialistenzentr: Validierung der IWGDF-Risikoklassifikation für aktive Fußgeschwüre.</w:t>
      </w:r>
    </w:p>
    <w:p>
      <w:r>
        <w:rPr>
          <w:b/>
        </w:rPr>
        <w:t xml:space="preserve">Ergebnis: </w:t>
      </w:r>
      <w:r>
        <w:t>Aktive DFU in 2,9% (3,8% Männer, 2,1% Frauen). 17,3% moderat/hohes Risiko. Geschwürprävalenz stieg über IWGDF-Kategorien: 0,0% sehr niedrig bis 38,5% hoch (p&lt;0,001). Exzellente Diskriminanz (c-Statistik 0,938), Sensitivität 90,5%, negativ-prädiktiver Wert 99,7% bei moderat/hohes-Risiko-Schwellwert. Älteres Alter und HbA1c unabhängig mit erhöhtem Risiko assoziiert; Geschlecht nicht.</w:t>
      </w:r>
    </w:p>
    <w:p>
      <w:r>
        <w:rPr>
          <w:b/>
          <w:sz w:val="19"/>
        </w:rPr>
        <w:t xml:space="preserve">Übertragbarkeit: </w:t>
      </w:r>
      <w:r>
        <w:rPr>
          <w:sz w:val="19"/>
        </w:rPr>
        <w:t>Saudi-Arabien, spezialisierte Diabetes-Klinik; IWGDF-System verlässlich für Risikoidentifikation, prospektive Studien für Vorhersage zukünftiger Ulzera nötig</w:t>
      </w:r>
    </w:p>
    <w:p>
      <w:r>
        <w:rPr>
          <w:color w:val="5A7D3A"/>
          <w:sz w:val="18"/>
        </w:rPr>
        <w:t>https://pubmed.ncbi.nlm.nih.gov/42886425/</w:t>
      </w:r>
    </w:p>
    <w:p>
      <w:pPr>
        <w:pStyle w:val="Heading2"/>
      </w:pPr>
      <w:r>
        <w:t>Dapagliflozin erhöht eGFR marginal bei Post-Transplantations-Diabetes</w:t>
      </w:r>
    </w:p>
    <w:p>
      <w:r>
        <w:rPr>
          <w:i/>
          <w:color w:val="666666"/>
          <w:sz w:val="18"/>
        </w:rPr>
        <w:t>Li J et al.  ·  Diabetes Res Clin Pract  ·  14.10.2026  ·  PMID 42874781</w:t>
      </w:r>
    </w:p>
    <w:p>
      <w:r>
        <w:t>Randomisierte, kontrollierte 54-Wochen-Studie an Nierentransplantierten mit PTDM: Vergleich Dapagliflozin 10 mg täglich + Standard gegen Standard allein.</w:t>
      </w:r>
    </w:p>
    <w:p>
      <w:r>
        <w:rPr>
          <w:b/>
        </w:rPr>
        <w:t xml:space="preserve">Ergebnis: </w:t>
      </w:r>
      <w:r>
        <w:t>Basis-adjustierte eGFR-Differenz in Woche 54: 6,81 mL/min/1,73 m² (95%-KI 1,68–11,94; p=0,010), nach multivariabler Adjustierung jedoch nicht signifikant. HbA1c und Tacrolimus-Spiegel ähnlich, Magnesium-Abfall geringer mit Dapagliflozin. Sicherheit ähnlich, Studie nicht für seltene Ereignisse gepowert.</w:t>
      </w:r>
    </w:p>
    <w:p>
      <w:r>
        <w:rPr>
          <w:b/>
          <w:sz w:val="19"/>
        </w:rPr>
        <w:t xml:space="preserve">Übertragbarkeit: </w:t>
      </w:r>
      <w:r>
        <w:rPr>
          <w:sz w:val="19"/>
        </w:rPr>
        <w:t>China, Nieren-Transplantationen; kleine Stichprobe, Effekt sensitiv für Adjustierung, keine klaren Vorteile etabliert</w:t>
      </w:r>
    </w:p>
    <w:p>
      <w:r>
        <w:rPr>
          <w:color w:val="5A7D3A"/>
          <w:sz w:val="18"/>
        </w:rPr>
        <w:t>https://pubmed.ncbi.nlm.nih.gov/42874781/</w:t>
      </w:r>
    </w:p>
    <w:p>
      <w:pPr>
        <w:pStyle w:val="Heading2"/>
      </w:pPr>
      <w:r>
        <w:t>Mineralokortikoide bei Typ-2-Diabetes: Biologische Plausibilität ohne klare klinische Stratifikation</w:t>
      </w:r>
    </w:p>
    <w:p>
      <w:r>
        <w:rPr>
          <w:i/>
          <w:color w:val="666666"/>
          <w:sz w:val="18"/>
        </w:rPr>
        <w:t>Zhao S et al.  ·  Acta Diabetol  ·  14.10.2026  ·  PMID 42873316</w:t>
      </w:r>
    </w:p>
    <w:p>
      <w:r>
        <w:t>Narrative Übersichtsarbeit über Aldosteron-Mineralokortikoid-Rezeptor (MR)-Signalisierung als Beitrag zum residuellen kardialen und renalen Risiko bei T2DM.</w:t>
      </w:r>
    </w:p>
    <w:p>
      <w:r>
        <w:rPr>
          <w:b/>
        </w:rPr>
        <w:t xml:space="preserve">Ergebnis: </w:t>
      </w:r>
      <w:r>
        <w:t>Experimentelle Evidenz verlinkt MR-Signalisierung mit Inflammation, oxidativem Stress, Fibrose und kardiorenal remodeling. Bei T2DM mit CKD unter maximaler RAS-Blockade: Finerenon reduziert vorspezifizierte Nieren- und kardiovaskuläre Composite-Outcome. CONFIDENCE und BI 690.517 zeigen primär Surrogat-Effekte. MR-Signalisierung als biologisch plausibel beitragender Faktor im multifaktoralen Residualrisikomodell eingestuft; prospektive Validierung erforderlich vor Biomarker-geleiteter Therapie.</w:t>
      </w:r>
    </w:p>
    <w:p>
      <w:r>
        <w:rPr>
          <w:b/>
          <w:sz w:val="19"/>
        </w:rPr>
        <w:t xml:space="preserve">Übertragbarkeit: </w:t>
      </w:r>
      <w:r>
        <w:rPr>
          <w:sz w:val="19"/>
        </w:rPr>
        <w:t>Narrative Review mit internationaler Evidenzbasis; MR-Antagonisten derzeit keine evidenzgeleitete Standardtherapie in Deutschland</w:t>
      </w:r>
    </w:p>
    <w:p>
      <w:r>
        <w:rPr>
          <w:color w:val="5A7D3A"/>
          <w:sz w:val="18"/>
        </w:rPr>
        <w:t>https://pubmed.ncbi.nlm.nih.gov/42873316/</w:t>
      </w:r>
    </w:p>
    <w:p>
      <w:pPr>
        <w:pStyle w:val="Heading2"/>
      </w:pPr>
      <w:r>
        <w:t>BMI und Gewicht sagen Insulindosis bei Gestationsdiabetes schlecht voraus</w:t>
      </w:r>
    </w:p>
    <w:p>
      <w:r>
        <w:rPr>
          <w:i/>
          <w:color w:val="666666"/>
          <w:sz w:val="18"/>
        </w:rPr>
        <w:t>Turlea S et al.  ·  BMJ Open Diabetes Res Care  ·  13.10.2026  ·  PMID 42869604</w:t>
      </w:r>
    </w:p>
    <w:p>
      <w:r>
        <w:t>Retrospektive Kohortenstudie an 58 Frauen mit GDM: Prüfung, ob Gewicht und BMI die Insulindosis zur Erreichung von Glukosezielen vorhersagen.</w:t>
      </w:r>
    </w:p>
    <w:p>
      <w:r>
        <w:rPr>
          <w:b/>
        </w:rPr>
        <w:t xml:space="preserve">Ergebnis: </w:t>
      </w:r>
      <w:r>
        <w:t>Starke Variabilität zwischen Personen. Gewicht und BMI erklärten nur wenig der Insulinvariation: R²=0,61 bzw. 0,58 für initiale Dosis, R²=0,30 bzw. 0,36 für maximale Dosis. Gewicht-basierte Verschreibung war für individuelle Dosierung unzureichend.</w:t>
      </w:r>
    </w:p>
    <w:p>
      <w:r>
        <w:rPr>
          <w:b/>
          <w:sz w:val="19"/>
        </w:rPr>
        <w:t xml:space="preserve">Übertragbarkeit: </w:t>
      </w:r>
      <w:r>
        <w:rPr>
          <w:sz w:val="19"/>
        </w:rPr>
        <w:t>Großbritannien; festes Dosierungsschema mit glukosegeleitetem Titrisieren empfehlenswerter als Gewichtsformel</w:t>
      </w:r>
    </w:p>
    <w:p>
      <w:r>
        <w:rPr>
          <w:color w:val="5A7D3A"/>
          <w:sz w:val="18"/>
        </w:rPr>
        <w:t>https://pubmed.ncbi.nlm.nih.gov/42869604/</w:t>
      </w:r>
    </w:p>
    <w:p>
      <w:pPr>
        <w:pStyle w:val="Heading2"/>
      </w:pPr>
      <w:r>
        <w:t>Tirzepatid senkt entzündliche Marker und BNP bei Herzinsuffizienz – Funktionsverbesserung unklar</w:t>
      </w:r>
    </w:p>
    <w:p>
      <w:r>
        <w:rPr>
          <w:i/>
          <w:color w:val="666666"/>
          <w:sz w:val="18"/>
        </w:rPr>
        <w:t>Eisa N et al.  ·  J Clin Endocrinol Metab  ·  13.10.2026  ·  PMID 42867450</w:t>
      </w:r>
    </w:p>
    <w:p>
      <w:r>
        <w:t>Systematische Übersichtsarbeit und Metaanalyse: sieben Studien (5 RCTs, 2 observational, 5406 Teilnehmende) zu Tirzepatid-Effekten auf kardiorenale Biomarker und Funktionsfähigkeit versus Placebo/Standard.</w:t>
      </w:r>
    </w:p>
    <w:p>
      <w:r>
        <w:rPr>
          <w:b/>
        </w:rPr>
        <w:t xml:space="preserve">Ergebnis: </w:t>
      </w:r>
      <w:r>
        <w:t>Tirzepatid reduzierte hsCRP um 34,3% (95%-KI −38,4 bis −30,1%; p&lt;0,0001) und NT-proBNP um 17,6% (−26,7 bis −8,5%; p=0,0001). Im SUMMIT-Trial: KCCQ-CSS um 5,1 Punkte besser (p&lt;0,001), 6-Minuten-Gehtest um 15,8 m länger (p=0,004). Einzelne Studien: eGFR-Stabilisierung (+2,90 mL/min/1,73m²/Jahr), UACR-Reduktion −25,0%. Gewissheit moderat; funktionelle und renale Endpunkte auf eine Studie begrenzt.</w:t>
      </w:r>
    </w:p>
    <w:p>
      <w:r>
        <w:rPr>
          <w:b/>
          <w:sz w:val="19"/>
        </w:rPr>
        <w:t xml:space="preserve">Übertragbarkeit: </w:t>
      </w:r>
      <w:r>
        <w:rPr>
          <w:sz w:val="19"/>
        </w:rPr>
        <w:t>Internationale RCT- und Beobachtungsdaten; stärkste Anti-Inflammations-Effekte, weitere HI-Studien ausstehend</w:t>
      </w:r>
    </w:p>
    <w:p>
      <w:r>
        <w:rPr>
          <w:color w:val="5A7D3A"/>
          <w:sz w:val="18"/>
        </w:rPr>
        <w:t>https://pubmed.ncbi.nlm.nih.gov/42867450/</w:t>
      </w:r>
    </w:p>
    <w:p>
      <w:pPr>
        <w:pStyle w:val="Heading1"/>
      </w:pPr>
      <w:r>
        <w:t>Aufgenommen am 18.10.2026</w:t>
      </w:r>
    </w:p>
    <w:p>
      <w:pPr>
        <w:pStyle w:val="Heading2"/>
      </w:pPr>
      <w:r>
        <w:t>Insulingleiche Timing beim Ramadan-Fasten: Frühabend- vs. Schlafenszeit-Gabe</w:t>
      </w:r>
    </w:p>
    <w:p>
      <w:r>
        <w:rPr>
          <w:i/>
          <w:color w:val="666666"/>
          <w:sz w:val="18"/>
        </w:rPr>
        <w:t>Alamoudi R et al.  ·  J Diabetes Sci Technol  ·  17.10.2026  ·  PMID 42891564</w:t>
      </w:r>
    </w:p>
    <w:p>
      <w:r>
        <w:t>Randomisierte Kontrollstudie an 185 Typ-1-Diabetes-Patienten beim Ramadan-Fasten zur Frage, ob früherer Insulinglardin-Zeitpunkt die Hypoglykämien senkt.</w:t>
      </w:r>
    </w:p>
    <w:p>
      <w:r>
        <w:rPr>
          <w:b/>
        </w:rPr>
        <w:t xml:space="preserve">Ergebnis: </w:t>
      </w:r>
      <w:r>
        <w:t>Hypoglykämie trat bei 75,9% vs. 76,3% auf (p=0,94); Zeitpunkt-Wechsel reduzierte Hypoglykämien nicht signifikant. Time in Range 44,6% vs. 46,1% (p=0,70); schwere Hypoglykämien in 2 vs. 5 Fällen. Die Studie zeigt, dass universales Umtiming nicht nötig ist.</w:t>
      </w:r>
    </w:p>
    <w:p>
      <w:r>
        <w:rPr>
          <w:b/>
          <w:sz w:val="19"/>
        </w:rPr>
        <w:t xml:space="preserve">Übertragbarkeit: </w:t>
      </w:r>
      <w:r>
        <w:rPr>
          <w:sz w:val="19"/>
        </w:rPr>
        <w:t>Saudi-Arabien, aber Fragestellung und Therapiealgorithmen sind international übertragbar.</w:t>
      </w:r>
    </w:p>
    <w:p>
      <w:r>
        <w:rPr>
          <w:color w:val="5A7D3A"/>
          <w:sz w:val="18"/>
        </w:rPr>
        <w:t>https://pubmed.ncbi.nlm.nih.gov/42891564/</w:t>
      </w:r>
    </w:p>
    <w:p>
      <w:pPr>
        <w:pStyle w:val="Heading2"/>
      </w:pPr>
      <w:r>
        <w:t>Südäsident vs. nordisch: Verschiedene Hormonmuster nach Gestationsdiabetes</w:t>
      </w:r>
    </w:p>
    <w:p>
      <w:r>
        <w:rPr>
          <w:i/>
          <w:color w:val="666666"/>
          <w:sz w:val="18"/>
        </w:rPr>
        <w:t>Sharma A et al.  ·  Diabetologia  ·  16.10.2026  ·  PMID 42886235</w:t>
      </w:r>
    </w:p>
    <w:p>
      <w:r>
        <w:t>Vergleichsstudie mit 178 Südasiatinnen und 107 Skandinavierinnen 1–3 Jahre nach Schwangerschaftsdiabetes: Unterschiede in Glukagon-, GLP-1- und GIP-Antworten.</w:t>
      </w:r>
    </w:p>
    <w:p>
      <w:r>
        <w:rPr>
          <w:b/>
        </w:rPr>
        <w:t xml:space="preserve">Ergebnis: </w:t>
      </w:r>
      <w:r>
        <w:t>Südasiatinnen zeigen schwächere frühe Glukagon-Suppression (p=0,002) und höhere Glukagon-Gesamtexposition (p=0,013) bei Normoglykämie. GIP-Antworten sind bei Prä-/Diabetes bei Südasiatinnen trotz höherer Insulin niedriger (p&lt;0,001). Höhere Insulin korreliert mit niedrigerer Sensitivität, nicht mit Inkretin-Unterschieden.</w:t>
      </w:r>
    </w:p>
    <w:p>
      <w:r>
        <w:rPr>
          <w:b/>
          <w:sz w:val="19"/>
        </w:rPr>
        <w:t xml:space="preserve">Übertragbarkeit: </w:t>
      </w:r>
      <w:r>
        <w:rPr>
          <w:sz w:val="19"/>
        </w:rPr>
        <w:t>Norwegen; mechanistische Ethnographie relevant für Risikostratifizierung nach GDM.</w:t>
      </w:r>
    </w:p>
    <w:p>
      <w:r>
        <w:rPr>
          <w:color w:val="5A7D3A"/>
          <w:sz w:val="18"/>
        </w:rPr>
        <w:t>https://pubmed.ncbi.nlm.nih.gov/42886235/</w:t>
      </w:r>
    </w:p>
    <w:p>
      <w:pPr>
        <w:pStyle w:val="Heading2"/>
      </w:pPr>
      <w:r>
        <w:t>Automatische Insulinabgabe bei Kindern: HbA1c-Abfall um 1,8 Prozentpunkte ohne mehr Unterzucker</w:t>
      </w:r>
    </w:p>
    <w:p>
      <w:r>
        <w:rPr>
          <w:i/>
          <w:color w:val="666666"/>
          <w:sz w:val="18"/>
        </w:rPr>
        <w:t>Sullivan-Ingram ER et al.  ·  Diabetes Technol Ther  ·  14.10.2026  ·  PMID 42876070</w:t>
      </w:r>
    </w:p>
    <w:p>
      <w:r>
        <w:t>Retrospektive Kohortenstudie mit 71 Kindern/Jugendlichen (6–21 Jahre) mit Typ-1-Diabetes zu klinischen Ergebnissen der iLet-Pumpe über 12 Monate.</w:t>
      </w:r>
    </w:p>
    <w:p>
      <w:r>
        <w:rPr>
          <w:b/>
        </w:rPr>
        <w:t xml:space="preserve">Ergebnis: </w:t>
      </w:r>
      <w:r>
        <w:t>Baseline HbA1c 9,4% (79 mmol/mol); nach 3 Monaten Abfall um 1,8±1,7 Prozentpunkte (p&lt;0,0001), Time in Range von 30,1% auf 52,5 Prozentpunkte (p&lt;0,0001) ohne Hypoglykämie-Anstieg. Nach 12 Monaten HbA1c 7,6%, Time in Range 55,8%. Besser bei Baseline HbA1c≥9,5%.</w:t>
      </w:r>
    </w:p>
    <w:p>
      <w:r>
        <w:rPr>
          <w:b/>
          <w:sz w:val="19"/>
        </w:rPr>
        <w:t xml:space="preserve">Übertragbarkeit: </w:t>
      </w:r>
      <w:r>
        <w:rPr>
          <w:sz w:val="19"/>
        </w:rPr>
        <w:t>USA-Realwelt-Daten; algorithmisches Dosieren ist technisch unterschiedlich, Zielkontrolle vergleichbar.</w:t>
      </w:r>
    </w:p>
    <w:p>
      <w:r>
        <w:rPr>
          <w:color w:val="5A7D3A"/>
          <w:sz w:val="18"/>
        </w:rPr>
        <w:t>https://pubmed.ncbi.nlm.nih.gov/42876070/</w:t>
      </w:r>
    </w:p>
    <w:p>
      <w:pPr>
        <w:pStyle w:val="Heading2"/>
      </w:pPr>
      <w:r>
        <w:t>Glukose-Messung bei Nicht-Insulin-Typ-2: HbA1c senkt sich um 0,34%, Time in Range +7,85 Punkte</w:t>
      </w:r>
    </w:p>
    <w:p>
      <w:r>
        <w:rPr>
          <w:i/>
          <w:color w:val="666666"/>
          <w:sz w:val="18"/>
        </w:rPr>
        <w:t>Al Hayek A et al.  ·  J Diabetes Sci Technol  ·  14.10.2026  ·  PMID 42872823</w:t>
      </w:r>
    </w:p>
    <w:p>
      <w:r>
        <w:t>Systematische Übersicht und Metaanalyse von 25 RCTs zu CGM bei Typ 2 ohne intensives Insulin oder Nicht-Insulin-Therapien bezüglich HbA1c, Zeit im Bereich, Körpergewicht, Patientenberichte.</w:t>
      </w:r>
    </w:p>
    <w:p>
      <w:r>
        <w:rPr>
          <w:b/>
        </w:rPr>
        <w:t xml:space="preserve">Ergebnis: </w:t>
      </w:r>
      <w:r>
        <w:t>CGM reduziert HbA1c um 0,34% (95%-KI: -0,46 bis -0,23), mittlere Glukose um 13,97 mg/dL, Zeit über Bereich um 6,75 Punkte, erhöht Time in Range um 7,85 Punkte (95%-KI: 4,32–11,38). Keine signifikanten Effekte auf BMI oder Hypoglykämie-Zeit. Vorteile stärker bei Nicht-Insulin-Therapie. Evidenzqualität: moderat.</w:t>
      </w:r>
    </w:p>
    <w:p>
      <w:r>
        <w:rPr>
          <w:b/>
          <w:sz w:val="19"/>
        </w:rPr>
        <w:t xml:space="preserve">Übertragbarkeit: </w:t>
      </w:r>
      <w:r>
        <w:rPr>
          <w:sz w:val="19"/>
        </w:rPr>
        <w:t>Internationale Studien; CGM bei nicht-intensiv behandeltem Typ 2 hat gutes Evidenz-Niveau, Transfer auf Praxen prüft Kostenerstattung.</w:t>
      </w:r>
    </w:p>
    <w:p>
      <w:r>
        <w:rPr>
          <w:color w:val="5A7D3A"/>
          <w:sz w:val="18"/>
        </w:rPr>
        <w:t>https://pubmed.ncbi.nlm.nih.gov/42872823/</w:t>
      </w:r>
    </w:p>
    <w:p>
      <w:pPr>
        <w:pStyle w:val="Heading2"/>
      </w:pPr>
      <w:r>
        <w:t>Diabetische Neuropathie: Schlechtere Muskelqualität, Funktionsabfall, fragile Knochen</w:t>
      </w:r>
    </w:p>
    <w:p>
      <w:r>
        <w:rPr>
          <w:i/>
          <w:color w:val="666666"/>
          <w:sz w:val="18"/>
        </w:rPr>
        <w:t>Graversen JL et al.  ·  Diabetes Res Clin Pract  ·  12.10.2026  ·  PMID 42863636</w:t>
      </w:r>
    </w:p>
    <w:p>
      <w:r>
        <w:t>Querschnittsstudie mit 123 Typ-2-Diabetes-Patienten: Vergleich Neuropathie ja/nein bezüglich Muskelstruktur, Kraft, Leistung und Knochenstabilität.</w:t>
      </w:r>
    </w:p>
    <w:p>
      <w:r>
        <w:rPr>
          <w:b/>
        </w:rPr>
        <w:t xml:space="preserve">Ergebnis: </w:t>
      </w:r>
      <w:r>
        <w:t>Neuropathie mit niedrigerem Muskelvolumen und niedrigerer Muskeldichte assoziiert (p&lt;0,05), aber keine Unterschiede in Handgriffstärke. Jedoch schlechtere Leistung: weniger Chair-Stand-Wiederholungen, längere Timed-Up-and-Go, langsamerer Gang. Höhere Muskeldichte korreliert mit besserem Femoral-Neck-BMD und stärkeren Knochen.</w:t>
      </w:r>
    </w:p>
    <w:p>
      <w:r>
        <w:rPr>
          <w:b/>
          <w:sz w:val="19"/>
        </w:rPr>
        <w:t xml:space="preserve">Übertragbarkeit: </w:t>
      </w:r>
      <w:r>
        <w:rPr>
          <w:sz w:val="19"/>
        </w:rPr>
        <w:t>Dänemark; mechanistisches Phänotypisierungs-Modell für Komplikationen bei Typ 2.</w:t>
      </w:r>
    </w:p>
    <w:p>
      <w:r>
        <w:rPr>
          <w:color w:val="5A7D3A"/>
          <w:sz w:val="18"/>
        </w:rPr>
        <w:t>https://pubmed.ncbi.nlm.nih.gov/42863636/</w:t>
      </w:r>
    </w:p>
    <w:p>
      <w:pPr>
        <w:pStyle w:val="Heading1"/>
      </w:pPr>
      <w:r>
        <w:t>Aufgenommen am 17.10.2026</w:t>
      </w:r>
    </w:p>
    <w:p>
      <w:pPr>
        <w:pStyle w:val="Heading2"/>
      </w:pPr>
      <w:r>
        <w:t>Typ-2-Diabetes-Phenotyp seit 2008 älter, multimorbid – aber früher erkannt</w:t>
      </w:r>
    </w:p>
    <w:p>
      <w:r>
        <w:rPr>
          <w:i/>
          <w:color w:val="666666"/>
          <w:sz w:val="18"/>
        </w:rPr>
        <w:t>Kirshner D et al.  ·  Diabetologia  ·  16.10.2026  ·  PMID 42886236</w:t>
      </w:r>
    </w:p>
    <w:p>
      <w:r>
        <w:t>Vergleich von 80.201 Patienten mit neuer Typ-2-Diabetes-Diagnose 2005–2008 gegenüber 101.392 Patienten 2020–2023 in Israel zu Alter, Begleiterkrankungen und initialer Therapiewahl.</w:t>
      </w:r>
    </w:p>
    <w:p>
      <w:r>
        <w:rPr>
          <w:b/>
        </w:rPr>
        <w:t xml:space="preserve">Ergebnis: </w:t>
      </w:r>
      <w:r>
        <w:t>Medianalter bei Diagnose von 63 auf 66,7 Jahre gestiegen, Charlson-Komorbidität-Score von 4 auf 6 erhöht (SMD 0,48); metabolisch-dysfunktionale Steatose-Hepatitis von 4,4 % auf 18,6 % zugenommen. HbA1c bei Diagnose sank von 56 auf 53 mmol/mol (7,3 % auf 7,0 %), LDL-Cholesterin von 2,90 auf 2,21 mmol/l. SGLT2-Hemmer innerhalb von 31–90 Tagen von 0,07 % auf 15,0 % gestiegen, GLP-1-Rezeptoragonisten von 0 % auf 11,1 %, Sulfonylharnstoffe von 20,8 % auf 4,5 % gesunken – Paradigmenwechsel weg von Glukose-, hin zu kardiorenalen und Gewichtszielen.</w:t>
      </w:r>
    </w:p>
    <w:p>
      <w:r>
        <w:rPr>
          <w:b/>
          <w:sz w:val="19"/>
        </w:rPr>
        <w:t xml:space="preserve">Übertragbarkeit: </w:t>
      </w:r>
      <w:r>
        <w:rPr>
          <w:sz w:val="19"/>
        </w:rPr>
        <w:t>Israelische Klinikdaten; Versorgungsmuster vergleichbar mit westeuropäischen Systemen.</w:t>
      </w:r>
    </w:p>
    <w:p>
      <w:r>
        <w:rPr>
          <w:color w:val="5A7D3A"/>
          <w:sz w:val="18"/>
        </w:rPr>
        <w:t>https://pubmed.ncbi.nlm.nih.gov/42886236/</w:t>
      </w:r>
    </w:p>
    <w:p>
      <w:pPr>
        <w:pStyle w:val="Heading2"/>
      </w:pPr>
      <w:r>
        <w:t>Low-Carb-Diät assoziiert mit weniger Makrovaskulären Ereignissen bei Typ-1-Diabetes</w:t>
      </w:r>
    </w:p>
    <w:p>
      <w:r>
        <w:rPr>
          <w:i/>
          <w:color w:val="666666"/>
          <w:sz w:val="18"/>
        </w:rPr>
        <w:t>Sato J et al.  ·  J Diabetes Investig  ·  16.10.2026  ·  PMID 42885985</w:t>
      </w:r>
    </w:p>
    <w:p>
      <w:r>
        <w:t>Prospektive Multizenterstudie an 352 erwachsenen Typ-1-Diabetes-Patienten in Japan mit Erfassung von Lebensstilfaktoren (Ernährung, Aktivität, Schlaf) und Vergleich von Diät-Kohlenhydrat-Scores gegenüber primärem zusammengesetztem Endpunkt (koronare Herzerkrankung, Schlaganfall, periphere Arterienerkrankung oder Tod).</w:t>
      </w:r>
    </w:p>
    <w:p>
      <w:r>
        <w:rPr>
          <w:b/>
        </w:rPr>
        <w:t xml:space="preserve">Ergebnis: </w:t>
      </w:r>
      <w:r>
        <w:t>Bei 35 primären Ereignissen über Follow-up: Total Low-Carb-Diet-Score (HR 0,90; 95%-KI 0,82–0,98; p=0,012), pflanzlicher Score (HR 0,85; KI 0,76–0,94; p=0,003) und tierischer Score (HR 0,93; KI 0,87–0,996; p=0,037) invers mit Ereignis assoziiert. Pflanzen-Low-Carb-Score stärkster Effekt.</w:t>
      </w:r>
    </w:p>
    <w:p>
      <w:r>
        <w:rPr>
          <w:b/>
          <w:sz w:val="19"/>
        </w:rPr>
        <w:t xml:space="preserve">Übertragbarkeit: </w:t>
      </w:r>
      <w:r>
        <w:rPr>
          <w:sz w:val="19"/>
        </w:rPr>
        <w:t>Japan, vergleichbare Diabetesversorgung; Ernährungsanamnese-Fragebogen kulturabhängig.</w:t>
      </w:r>
    </w:p>
    <w:p>
      <w:r>
        <w:rPr>
          <w:color w:val="5A7D3A"/>
          <w:sz w:val="18"/>
        </w:rPr>
        <w:t>https://pubmed.ncbi.nlm.nih.gov/42885985/</w:t>
      </w:r>
    </w:p>
    <w:p>
      <w:pPr>
        <w:pStyle w:val="Heading2"/>
      </w:pPr>
      <w:r>
        <w:t>GMI/HbA1c-Ratio sagt mikrovaskuläre Komplikationen in Typ-1-Diabetes voraus</w:t>
      </w:r>
    </w:p>
    <w:p>
      <w:r>
        <w:rPr>
          <w:i/>
          <w:color w:val="666666"/>
          <w:sz w:val="18"/>
        </w:rPr>
        <w:t>Herranz-Antolín S et al.  ·  Diabetes Obes Metab  ·  15.10.2026  ·  PMID 42881122</w:t>
      </w:r>
    </w:p>
    <w:p>
      <w:r>
        <w:t>1.315 Patienten mit Typ-1-Diabetes unter CGM (Mindestabdeckung ≥80 % über 56 Tage) wurden nach GMI/HbA1c-Quotienten-Terzilen eingeteilt und auf Netzhaut-, Nieren- und Nervenbeteiligung untersucht.</w:t>
      </w:r>
    </w:p>
    <w:p>
      <w:r>
        <w:rPr>
          <w:b/>
        </w:rPr>
        <w:t xml:space="preserve">Ergebnis: </w:t>
      </w:r>
      <w:r>
        <w:t>Mikrovaskuläre Komplikationen lagen bei 38,9 % (hohe Glykatoren) vs. 28,2 % (Intermediate) vs. 23,7 % (niedrige Glykatoren); p&lt;0,001. Augenbeteiligung: 31 % vs. 20,2 % vs. 19,7 %; Nephropathie: 14,9 % vs. 8,3 % vs. 6,2 %; Polyneuropathie: 10,6 % vs. 6,8 % vs. 3,4 %. GMI/HbA1c-Ratio unabhängig assoziiert mit Komplikationen (OR 0,71; 95%-KI 0,61–0,81; p&lt;0,001) und Augenbeteiligung (OR 0,71; 95%-KI 0,61–0,82).</w:t>
      </w:r>
    </w:p>
    <w:p>
      <w:r>
        <w:rPr>
          <w:b/>
          <w:sz w:val="19"/>
        </w:rPr>
        <w:t xml:space="preserve">Übertragbarkeit: </w:t>
      </w:r>
      <w:r>
        <w:rPr>
          <w:sz w:val="19"/>
        </w:rPr>
        <w:t>Spanische Multizenterstudie; CGM-Metriken verfügbar in deutschen DMP und Spezialisierungszentren.</w:t>
      </w:r>
    </w:p>
    <w:p>
      <w:r>
        <w:rPr>
          <w:color w:val="5A7D3A"/>
          <w:sz w:val="18"/>
        </w:rPr>
        <w:t>https://pubmed.ncbi.nlm.nih.gov/42881122/</w:t>
      </w:r>
    </w:p>
    <w:p>
      <w:pPr>
        <w:pStyle w:val="Heading2"/>
      </w:pPr>
      <w:r>
        <w:t>Mütterliche Antikörper verfälschen Typ-1-Diabetes-Screening bei Neugeborenen; Screening ab 2 Jahren empfohlen</w:t>
      </w:r>
    </w:p>
    <w:p>
      <w:r>
        <w:rPr>
          <w:i/>
          <w:color w:val="666666"/>
          <w:sz w:val="18"/>
        </w:rPr>
        <w:t>Metghalchi S et al.  ·  Diabetes Metab  ·  15.10.2026  ·  PMID 42880695</w:t>
      </w:r>
    </w:p>
    <w:p>
      <w:r>
        <w:t>Prospektive französische TRAKR-Kohortenstudie an 148 Neugeborenen von Eltern mit Typ-1-Diabetes mit Blutabnahmen bei Geburt, 8, 18, 30 und 42 Monaten zur Prüfung von Inselzell-Autoantikörpern (IAA, GADA, IA-2A, ZnT8A) und Vergleich mit mütterlichen Antikörpern.</w:t>
      </w:r>
    </w:p>
    <w:p>
      <w:r>
        <w:rPr>
          <w:b/>
        </w:rPr>
        <w:t xml:space="preserve">Ergebnis: </w:t>
      </w:r>
      <w:r>
        <w:t>Von 138 Kindern mit 8-Monats-Probe waren 20,3 % (28/138) IAb-positiv; 89,3 % (25/28) hatten eine IAb und 89,3 % (25/28) eine Mutter mit T1D. Von 21 IAb+-Kindern mit mütterlichen Daten teilten 85,7 % (18/21) Antikörper-Spezifität mit Mutter (überwiegend GADA 83,3 %). Neun GADA+-Kinder bei 8 Monaten: 6 zeigten Seroreversion bis 18 Monate, 1 bis 30 Monate. Alle 5 IAA+-Kinder zeigten Seroreversion bis 18 Monate. Ein Kind serokonvertierte später (Stage 3 bei 30 Monaten ohne Ketoazidose).</w:t>
      </w:r>
    </w:p>
    <w:p>
      <w:r>
        <w:rPr>
          <w:b/>
          <w:sz w:val="19"/>
        </w:rPr>
        <w:t xml:space="preserve">Übertragbarkeit: </w:t>
      </w:r>
      <w:r>
        <w:rPr>
          <w:sz w:val="19"/>
        </w:rPr>
        <w:t>Frankreich, öffentliches Gesundheitssystem; Implikation für Screening-Protokolle und Elternberatung in Deutschland.</w:t>
      </w:r>
    </w:p>
    <w:p>
      <w:r>
        <w:rPr>
          <w:color w:val="5A7D3A"/>
          <w:sz w:val="18"/>
        </w:rPr>
        <w:t>https://pubmed.ncbi.nlm.nih.gov/42880695/</w:t>
      </w:r>
    </w:p>
    <w:p>
      <w:pPr>
        <w:pStyle w:val="Heading2"/>
      </w:pPr>
      <w:r>
        <w:t>GLP-1-Rezeptoragonisten senken Amputationsrisiko bei Diabetes-Fußulkus ohne PAD</w:t>
      </w:r>
    </w:p>
    <w:p>
      <w:r>
        <w:rPr>
          <w:i/>
          <w:color w:val="666666"/>
          <w:sz w:val="18"/>
        </w:rPr>
        <w:t>Robinson H et al.  ·  Diabetes Obes Metab  ·  14.10.2026  ·  PMID 42875725</w:t>
      </w:r>
    </w:p>
    <w:p>
      <w:r>
        <w:t>Propensity-Score-gematchte Real-World-Kohortenstudie (TriNetX) an 21.325 Patientenpaaren mit Typ-2-Diabetes und diabetischem Fußulkus, Vergleich GLP-1-RA vs. andere glucose-senkende Therapie über 5 Jahre.</w:t>
      </w:r>
    </w:p>
    <w:p>
      <w:r>
        <w:rPr>
          <w:b/>
        </w:rPr>
        <w:t xml:space="preserve">Ergebnis: </w:t>
      </w:r>
      <w:r>
        <w:t>GLP-1-RA-Nutzer hatten niedrigeres 5-Jahres-Amputationsrisiko (HR 0,60; 95%-KI 0,54–0,67). Assoziierung beschränkt auf Patienten ohne kodierte PAD (HR 0,21; KI 0,13–0,33) vs. mit PAD (HR 0,97; KI 0,78–1,20); HR-Ratio 0,21 (KI 0,13–0,36; p&lt;0,001). Gesamtmortalität auch niedriger (HR 0,48; KI 0,45–0,50). Befund stabil über sechs Sensitivitätsanalysen.</w:t>
      </w:r>
    </w:p>
    <w:p>
      <w:r>
        <w:rPr>
          <w:b/>
          <w:sz w:val="19"/>
        </w:rPr>
        <w:t xml:space="preserve">Übertragbarkeit: </w:t>
      </w:r>
      <w:r>
        <w:rPr>
          <w:sz w:val="19"/>
        </w:rPr>
        <w:t>USA, TriNetX-Netzwerk; Sicherheitsbefund und klinische Endpunkte übertragbar, Verursachung erfordert prospektive Studien.</w:t>
      </w:r>
    </w:p>
    <w:p>
      <w:r>
        <w:rPr>
          <w:color w:val="5A7D3A"/>
          <w:sz w:val="18"/>
        </w:rPr>
        <w:t>https://pubmed.ncbi.nlm.nih.gov/42875725/</w:t>
      </w:r>
    </w:p>
    <w:p>
      <w:pPr>
        <w:pStyle w:val="Heading2"/>
      </w:pPr>
      <w:r>
        <w:t>IADPSG-Diagnosekriterien für GDM beeinträchtigen mütterliche psychische Gesundheit nicht</w:t>
      </w:r>
    </w:p>
    <w:p>
      <w:r>
        <w:rPr>
          <w:i/>
          <w:color w:val="666666"/>
          <w:sz w:val="18"/>
        </w:rPr>
        <w:t>Ohene-Agyei P et al.  ·  Diabetes Res Clin Pract  ·  14.10.2026  ·  PMID 42874784</w:t>
      </w:r>
    </w:p>
    <w:p>
      <w:r>
        <w:t>Sekundäranalyse der GEMS-RCT mit 3.452 schwangeren Frauen, randomisiert zu niedrigeren (IADPSG) oder höheren (Neuseeland) GDM-Diagnosekriterien; Ergebnis: Angst, Depression, Lebensqualität bei 36 Wochen und 6 Monate postpartal.</w:t>
      </w:r>
    </w:p>
    <w:p>
      <w:r>
        <w:rPr>
          <w:b/>
        </w:rPr>
        <w:t xml:space="preserve">Ergebnis: </w:t>
      </w:r>
      <w:r>
        <w:t>Keine signifikanten Unterschiede in Angst, Depression oder mentaler Gesundheit zwischen Gruppen nach Adjustierung. Frauen mit milder GDM unter IADPSG-Kriterien berichteten bessere Allgemeingesundheit, Vitalität, soziale Funktionsfähigkeit und postpartale psychische Komponente (SF-36-Subskalen).</w:t>
      </w:r>
    </w:p>
    <w:p>
      <w:r>
        <w:rPr>
          <w:b/>
          <w:sz w:val="19"/>
        </w:rPr>
        <w:t xml:space="preserve">Übertragbarkeit: </w:t>
      </w:r>
      <w:r>
        <w:rPr>
          <w:sz w:val="19"/>
        </w:rPr>
        <w:t>Australien/Neuseeland; vergleichbare Versorgungsstrukturen, validiertes RCT-Design.</w:t>
      </w:r>
    </w:p>
    <w:p>
      <w:r>
        <w:rPr>
          <w:color w:val="5A7D3A"/>
          <w:sz w:val="18"/>
        </w:rPr>
        <w:t>https://pubmed.ncbi.nlm.nih.gov/42874784/</w:t>
      </w:r>
    </w:p>
    <w:p>
      <w:pPr>
        <w:pStyle w:val="Heading2"/>
      </w:pPr>
      <w:r>
        <w:t>DNA-Methylierungsmuster unterscheiden Prädiabetes-Phänotypen und sagen T2D-Progression voraus</w:t>
      </w:r>
    </w:p>
    <w:p>
      <w:r>
        <w:rPr>
          <w:i/>
          <w:color w:val="666666"/>
          <w:sz w:val="18"/>
        </w:rPr>
        <w:t>Desiderio A et al.  ·  Diabetes Res Clin Pract  ·  13.10.2026  ·  PMID 42869252</w:t>
      </w:r>
    </w:p>
    <w:p>
      <w:r>
        <w:t>Epigenomweite Analyse an 78 Teilnehmern (26 mit IFG, 27 mit IGT, 25 normoglykämisch) zur Blut-DNA-Methylierung, stratifiziert nach Verbleib oder Fortschreiten zu Typ-2-Diabetes über Resampling-Feature-Selektion.</w:t>
      </w:r>
    </w:p>
    <w:p>
      <w:r>
        <w:rPr>
          <w:b/>
        </w:rPr>
        <w:t xml:space="preserve">Ergebnis: </w:t>
      </w:r>
      <w:r>
        <w:t>8.082 differenziell methylierte CpGs in IFG vs. Normoglykämie, 1.992 in IGT vs. Normoglykämie, 9.488 in IFG vs. IGT. Nach Resampling behielten 3 CpGs pro Phänotyp Vorhersagekraft; cg23913182 in beiden. Niedrigere Baseline-Methylierung an diesen CpGs assoziiert mit T2D-Fortschreitung; OR pro 1%-Punkt Methylierungsanstieg 0,291 (IFG) bis 0,171 (IGT); AUC 0,757–0,791.</w:t>
      </w:r>
    </w:p>
    <w:p>
      <w:r>
        <w:rPr>
          <w:b/>
          <w:sz w:val="19"/>
        </w:rPr>
        <w:t xml:space="preserve">Übertragbarkeit: </w:t>
      </w:r>
      <w:r>
        <w:rPr>
          <w:sz w:val="19"/>
        </w:rPr>
        <w:t>Italien; Biomarker-Discovery-Studie, Validierung in unabhängigen Kohorten ausstehend.</w:t>
      </w:r>
    </w:p>
    <w:p>
      <w:r>
        <w:rPr>
          <w:color w:val="5A7D3A"/>
          <w:sz w:val="18"/>
        </w:rPr>
        <w:t>https://pubmed.ncbi.nlm.nih.gov/42869252/</w:t>
      </w:r>
    </w:p>
    <w:p>
      <w:pPr>
        <w:pStyle w:val="Heading1"/>
      </w:pPr>
      <w:r>
        <w:t>Aufgenommen am 16.10.2026</w:t>
      </w:r>
    </w:p>
    <w:p>
      <w:pPr>
        <w:pStyle w:val="Heading2"/>
      </w:pPr>
      <w:r>
        <w:t>SGLT2-Hemmer in der Hausarztpraxis: Wer bekommt sie, wer nicht?</w:t>
      </w:r>
    </w:p>
    <w:p>
      <w:r>
        <w:rPr>
          <w:i/>
          <w:color w:val="666666"/>
          <w:sz w:val="18"/>
        </w:rPr>
        <w:t>Kostev K et al.  ·  Diabetes Obes Metab  ·  15.10.2026  ·  PMID 42881121</w:t>
      </w:r>
    </w:p>
    <w:p>
      <w:r>
        <w:t>Analyse von 69.284 Patienten aus deutschem Primärbereich mit neu diagnostiziertem Typ-2-Diabetes zur Frage, welche patientenbezogenen und praxisbezogenen Faktoren die Initiierung von SGLT2-Inhibitoren beeinflussen.</w:t>
      </w:r>
    </w:p>
    <w:p>
      <w:r>
        <w:rPr>
          <w:b/>
        </w:rPr>
        <w:t xml:space="preserve">Ergebnis: </w:t>
      </w:r>
      <w:r>
        <w:t>Die Studie berichtet, welche Faktoren die SGLT2-Inhibitor-Verordnung vorhersagen; konkrete Quoten zur tatsächlichen Häufigkeit der Initiation werden im Abstract nicht genannt. Die Arbeit identifiziert Versorgungsmuster in Deutschland, ohne Outcome zu bewerten.</w:t>
      </w:r>
    </w:p>
    <w:p>
      <w:r>
        <w:rPr>
          <w:b/>
          <w:sz w:val="19"/>
        </w:rPr>
        <w:t xml:space="preserve">Übertragbarkeit: </w:t>
      </w:r>
      <w:r>
        <w:rPr>
          <w:sz w:val="19"/>
        </w:rPr>
        <w:t>Deutsche Primärversorgung, Real-World-Daten aus elektronischen Patientenakten</w:t>
      </w:r>
    </w:p>
    <w:p>
      <w:r>
        <w:rPr>
          <w:color w:val="5A7D3A"/>
          <w:sz w:val="18"/>
        </w:rPr>
        <w:t>https://pubmed.ncbi.nlm.nih.gov/42881121/</w:t>
      </w:r>
    </w:p>
    <w:p>
      <w:pPr>
        <w:pStyle w:val="Heading2"/>
      </w:pPr>
      <w:r>
        <w:t>Impfungen erhöhen Typ-1-Diabetes-Risiko nicht, möglicherweise auch nicht Rotavirus und BCG-Impfung</w:t>
      </w:r>
    </w:p>
    <w:p>
      <w:r>
        <w:rPr>
          <w:i/>
          <w:color w:val="666666"/>
          <w:sz w:val="18"/>
        </w:rPr>
        <w:t>Polewka M et al.  ·  Diabetes Res Clin Pract  ·  15.10.2026  ·  PMID 42880668</w:t>
      </w:r>
    </w:p>
    <w:p>
      <w:r>
        <w:t>Systematischer Review von 21 Originalstudien (2015–2025) zur Frage, ob Impfungen das Typ-1-Diabetes-Risiko bei Kindern erhöhen oder ob sie sicher bei etabliertem Typ-1-Diabetes sind.</w:t>
      </w:r>
    </w:p>
    <w:p>
      <w:r>
        <w:rPr>
          <w:b/>
        </w:rPr>
        <w:t xml:space="preserve">Ergebnis: </w:t>
      </w:r>
      <w:r>
        <w:t>Gesamtevidenz zeigte kein erhöhtes Typ-1-Diabetes-Risiko durch Impfungen. Fünf Studien deuteten sogar auf mögliche Schutzeffekte von Rotavirus- oder BCG-Impfung hin. Influenza- und SARS-CoV-2-Impfstoffe waren sicher bei etabliertem Typ-1-Diabetes, Nebenwirkungen überwiegend mild und vorübergehend. Einige Studien zeigten reduzierte Hospitalisierungsraten und weniger Infektionskomplikationen bei geimpften Personen. Impfungen sind bei Kindern mit oder Risiko für Typ-1-Diabetes sicher und können von Vorteil sein.</w:t>
      </w:r>
    </w:p>
    <w:p>
      <w:r>
        <w:rPr>
          <w:b/>
          <w:sz w:val="19"/>
        </w:rPr>
        <w:t xml:space="preserve">Übertragbarkeit: </w:t>
      </w:r>
      <w:r>
        <w:rPr>
          <w:sz w:val="19"/>
        </w:rPr>
        <w:t>Systematischer Review, internationale Evidenz, sehr hohe Relevanz für deutsche Impfpraxis und Elternaufklärung</w:t>
      </w:r>
    </w:p>
    <w:p>
      <w:r>
        <w:rPr>
          <w:color w:val="5A7D3A"/>
          <w:sz w:val="18"/>
        </w:rPr>
        <w:t>https://pubmed.ncbi.nlm.nih.gov/42880668/</w:t>
      </w:r>
    </w:p>
    <w:p>
      <w:pPr>
        <w:pStyle w:val="Heading2"/>
      </w:pPr>
      <w:r>
        <w:t>Diabetes nach Herzinfarkt: längerfristige Sterblichkeit höher, Lipidkontrolle suboptimal—besonders bei Frauen</w:t>
      </w:r>
    </w:p>
    <w:p>
      <w:r>
        <w:rPr>
          <w:i/>
          <w:color w:val="666666"/>
          <w:sz w:val="18"/>
        </w:rPr>
        <w:t>Guerrero GC et al.  ·  Diabetes Res Clin Pract  ·  15.10.2026  ·  PMID 42880667</w:t>
      </w:r>
    </w:p>
    <w:p>
      <w:r>
        <w:t>Bevölkerungsbasierte Kohortenstudie aus Spanien mit 5.361 Patienten und erstem ACS-Ereignis (2016–2024), medianes Follow-up 4,9 Jahre; Fokus auf Langzeitsterblichkeit und LDL-Cholesterin-Zielwerte nach ESC/EAS.</w:t>
      </w:r>
    </w:p>
    <w:p>
      <w:r>
        <w:rPr>
          <w:b/>
        </w:rPr>
        <w:t xml:space="preserve">Ergebnis: </w:t>
      </w:r>
      <w:r>
        <w:t>Diabetes betraf 36,9 % der Patienten. Während ACS-Hospitalisierungsraten jährlich um 8,3 % sanken (95 % KI 6,1–10,4) ohne Diabetes-Zeit-Interaktion (p = 0,17), war Diabetes in der Langzeitfolge mit erhöhter Gesamtmortalität assoziiert (bereinigtes HR 1,22; 95 % KI 1,11–1,33); die Assoziation war stärker bei Frauen als Männern (Interaktion p = 0,009). Nur 28,9 % erreichten LDL-C &lt; 55 mg/dL; weibliches Geschlecht sagte unabhängig schlechteren LDL-Kontroll voraus (bereinigtes OR 1,65; 95 % KI 1,38–1,97). Persistente Lücken in der Sekundärprävention, besonders bei Frauen.</w:t>
      </w:r>
    </w:p>
    <w:p>
      <w:r>
        <w:rPr>
          <w:b/>
          <w:sz w:val="19"/>
        </w:rPr>
        <w:t xml:space="preserve">Übertragbarkeit: </w:t>
      </w:r>
      <w:r>
        <w:rPr>
          <w:sz w:val="19"/>
        </w:rPr>
        <w:t>Spanische Gesundheitsdaten, vergleichbares Versorgungssystem, hohe Übertragbarkeit auf Deutschland</w:t>
      </w:r>
    </w:p>
    <w:p>
      <w:r>
        <w:rPr>
          <w:color w:val="5A7D3A"/>
          <w:sz w:val="18"/>
        </w:rPr>
        <w:t>https://pubmed.ncbi.nlm.nih.gov/42880667/</w:t>
      </w:r>
    </w:p>
    <w:p>
      <w:pPr>
        <w:pStyle w:val="Heading2"/>
      </w:pPr>
      <w:r>
        <w:t>CGM senkt HbA1c stärker als Routinebehandlung bei Typ 2 ohne Insulin</w:t>
      </w:r>
    </w:p>
    <w:p>
      <w:r>
        <w:rPr>
          <w:i/>
          <w:color w:val="666666"/>
          <w:sz w:val="18"/>
        </w:rPr>
        <w:t>Oser TK et al.  ·  N Engl J Med  ·  14.10.2026  ·  PMID 42878622</w:t>
      </w:r>
    </w:p>
    <w:p>
      <w:r>
        <w:t>Randomisierte 26-Wochen-Studie mit 283 Teilnehmern aus 22 US-Hausarztpraxen, die CGM gegen Standardbehandlung bei Typ-2-Diabetes ohne Insulintherapie verglich.</w:t>
      </w:r>
    </w:p>
    <w:p>
      <w:r>
        <w:rPr>
          <w:b/>
        </w:rPr>
        <w:t xml:space="preserve">Ergebnis: </w:t>
      </w:r>
      <w:r>
        <w:t>HbA1c fiel mit CGM um 1,7 % (auf 7,2 %), mit Routinecare um 0,7 % (auf 8,0 %); Differenz –0,9 Prozentpunkte (95 % KI –1,1 bis –0,6; p &lt; 0,001). Time in Range 70–180 mg/dL war 21 Prozentpunkte höher mit CGM; schwere Hypoglykämien traten nicht auf. CGM verbessert Stoffwechselkontrolle deutlich auch ohne Insulin, ohne dass Hypoglykämierisiko ansteigt.</w:t>
      </w:r>
    </w:p>
    <w:p>
      <w:r>
        <w:rPr>
          <w:b/>
          <w:sz w:val="19"/>
        </w:rPr>
        <w:t xml:space="preserve">Übertragbarkeit: </w:t>
      </w:r>
      <w:r>
        <w:rPr>
          <w:sz w:val="19"/>
        </w:rPr>
        <w:t>USA, Hausarztpraxen, Übertragung auf deutsches Primary-Care-Setting plausibel</w:t>
      </w:r>
    </w:p>
    <w:p>
      <w:r>
        <w:rPr>
          <w:color w:val="5A7D3A"/>
          <w:sz w:val="18"/>
        </w:rPr>
        <w:t>https://pubmed.ncbi.nlm.nih.gov/42878622/</w:t>
      </w:r>
    </w:p>
    <w:p>
      <w:pPr>
        <w:pStyle w:val="Heading2"/>
      </w:pPr>
      <w:r>
        <w:t>Oraler GLP-1-Agonist HRS-7535 senkt HbA1c um 1,5–1,8 % als Add-on zu Metformin und SGLT2i</w:t>
      </w:r>
    </w:p>
    <w:p>
      <w:r>
        <w:rPr>
          <w:i/>
          <w:color w:val="666666"/>
          <w:sz w:val="18"/>
        </w:rPr>
        <w:t>Xu M et al.  ·  Diabetologia  ·  14.10.2026  ·  PMID 42875600</w:t>
      </w:r>
    </w:p>
    <w:p>
      <w:r>
        <w:t>Randomisierte Phase-II-Studie mit 155 chinesischen Patienten mit Typ-2-Diabetes, nicht ausreichend kontrolliert unter Metformin und SGLT2i, die HRS-7535 (30 oder 60 mg täglich) gegen Placebo über 16 Wochen testete.</w:t>
      </w:r>
    </w:p>
    <w:p>
      <w:r>
        <w:rPr>
          <w:b/>
        </w:rPr>
        <w:t xml:space="preserve">Ergebnis: </w:t>
      </w:r>
      <w:r>
        <w:t>HbA1c-Abfall gegenüber Baseline: HRS-7535 30 mg –1,5 % (–16 mmol/mol), HRS-7535 60 mg –1,8 % (–20 mmol/mol), Placebo –0,4 % (–4 mmol/mol); p &lt; 0,0001 für beide Dosen vs. Placebo. HbA1c &lt; 7,0 % erreichten 51 % (30 mg) und 66 % (60 mg) vs. 9,8 % Placebo. Gewichtsverlust –2,4 % unter 60 mg vs. –0,7 % Placebo. Nebenwirkungen überwiegend mild bis moderat, gastrointestinal; keine schweren Hypoglykämien.</w:t>
      </w:r>
    </w:p>
    <w:p>
      <w:r>
        <w:rPr>
          <w:b/>
          <w:sz w:val="19"/>
        </w:rPr>
        <w:t xml:space="preserve">Übertragbarkeit: </w:t>
      </w:r>
      <w:r>
        <w:rPr>
          <w:sz w:val="19"/>
        </w:rPr>
        <w:t>Phase-II-Daten aus China, Wirksamkeit vielversprechend, Transfer auf deutsches Setting abhängig von Zulassung und DMP-Berücksichtigung</w:t>
      </w:r>
    </w:p>
    <w:p>
      <w:r>
        <w:rPr>
          <w:color w:val="5A7D3A"/>
          <w:sz w:val="18"/>
        </w:rPr>
        <w:t>https://pubmed.ncbi.nlm.nih.gov/42875600/</w:t>
      </w:r>
    </w:p>
    <w:p>
      <w:pPr>
        <w:pStyle w:val="Heading2"/>
      </w:pPr>
      <w:r>
        <w:t>Honeymoon-Phase in Typ-1-Diabetes: 42 % der Patienten zeigen sie; Früh-C-Peptid &gt; 2,1 ng/ml ist stärkster Prädiktor</w:t>
      </w:r>
    </w:p>
    <w:p>
      <w:r>
        <w:rPr>
          <w:i/>
          <w:color w:val="666666"/>
          <w:sz w:val="18"/>
        </w:rPr>
        <w:t>Lone S et al.  ·  Diabetes Res Clin Pract  ·  13.10.2026  ·  PMID 42869253</w:t>
      </w:r>
    </w:p>
    <w:p>
      <w:r>
        <w:t>Longitudinale Kohortenstudie mit 76 Personen (12–25 Jahre), neu diagnostizierter Typ-1-Diabetes; Follow-up 18 Monate mit Messungen von HbA1c, IDAA1c und C-Peptid alle 3 Monate.</w:t>
      </w:r>
    </w:p>
    <w:p>
      <w:r>
        <w:rPr>
          <w:b/>
        </w:rPr>
        <w:t xml:space="preserve">Ergebnis: </w:t>
      </w:r>
      <w:r>
        <w:t>42 % (25/76) entwickelten Honeymoon-Phase (IDAA1c ≤ 9); medianer Beginn bei 6 Monaten, mediane Dauer 9 Monate. 3-Monats-Stimulierungs-C-Peptid &gt; 2,10 ng/ml zeigte stärkste Vorhersagekraft für Honeymoon-Eintritt (AUC 0,89), gefolgt von HbA1c &lt; 9,75 % (AUC 0,83), Tagesgesamtdosis Insulin &lt; 0,58 IE/kg (AUC 0,79) und Nüchtern-C-Peptid &gt; 1,10 ng/ml (AUC 0,77). Diese frühen Marker könnten Patienten identifizieren, die für β-Zell-erhaltende Interventionen kandidieren.</w:t>
      </w:r>
    </w:p>
    <w:p>
      <w:r>
        <w:rPr>
          <w:b/>
          <w:sz w:val="19"/>
        </w:rPr>
        <w:t xml:space="preserve">Übertragbarkeit: </w:t>
      </w:r>
      <w:r>
        <w:rPr>
          <w:sz w:val="19"/>
        </w:rPr>
        <w:t>Indische Tertiärpraxis, Relevanz primär für Grundlagen-Verständnis; Prädiktion könnte auf europäische Kohorten übertragbar sein</w:t>
      </w:r>
    </w:p>
    <w:p>
      <w:r>
        <w:rPr>
          <w:color w:val="5A7D3A"/>
          <w:sz w:val="18"/>
        </w:rPr>
        <w:t>https://pubmed.ncbi.nlm.nih.gov/42869253/</w:t>
      </w:r>
    </w:p>
    <w:p>
      <w:pPr>
        <w:pStyle w:val="Heading1"/>
      </w:pPr>
      <w:r>
        <w:t>Aufgenommen am 15.10.2026</w:t>
      </w:r>
    </w:p>
    <w:p>
      <w:pPr>
        <w:pStyle w:val="Heading2"/>
      </w:pPr>
      <w:r>
        <w:t>Diabetes-Reklassifikation in Hausarztpraxen: Tool akzeptabel, aber Ressourcen knapp</w:t>
      </w:r>
    </w:p>
    <w:p>
      <w:r>
        <w:rPr>
          <w:i/>
          <w:color w:val="666666"/>
          <w:sz w:val="18"/>
        </w:rPr>
        <w:t>Lee C et al.  ·  Diabet Med  ·  14.10.2026  ·  PMID 42875233</w:t>
      </w:r>
    </w:p>
    <w:p>
      <w:r>
        <w:t>Britische qualitative Studie zur Implementierung des DePICtion-Tools zur Verbesserung der Diabetes-Klassifizierung (Typ 1/Typ 2/genetisch) in 11 Hausarztpraxen, mit Interviews von 10 Mitarbeitern und 11 Patienten.</w:t>
      </w:r>
    </w:p>
    <w:p>
      <w:r>
        <w:rPr>
          <w:b/>
        </w:rPr>
        <w:t xml:space="preserve">Ergebnis: </w:t>
      </w:r>
      <w:r>
        <w:t>Staff bewertete Tool als anwenderfreundlich und klinisch sinnvoll. Patienten-Reaktionen gespalten: Einige sahen Reklassifikation als Bedrohung ihrer Identität, andere begrüßten weitere Tests. Hauptbarriere: fehlende Zeitressourcen und mangelnde strukturierte Nachverfolgungswege; Datenschutzbedenken minimal.</w:t>
      </w:r>
    </w:p>
    <w:p>
      <w:r>
        <w:rPr>
          <w:b/>
          <w:sz w:val="19"/>
        </w:rPr>
        <w:t xml:space="preserve">Übertragbarkeit: </w:t>
      </w:r>
      <w:r>
        <w:rPr>
          <w:sz w:val="19"/>
        </w:rPr>
        <w:t>UK-Praxen, vergleichbar mit deutschen Hausarztpraxen; Transfer erfordert geschützte Zeit und klare Überweisungspfade.</w:t>
      </w:r>
    </w:p>
    <w:p>
      <w:r>
        <w:rPr>
          <w:color w:val="5A7D3A"/>
          <w:sz w:val="18"/>
        </w:rPr>
        <w:t>https://pubmed.ncbi.nlm.nih.gov/42875233/</w:t>
      </w:r>
    </w:p>
    <w:p>
      <w:pPr>
        <w:pStyle w:val="Heading2"/>
      </w:pPr>
      <w:r>
        <w:t>Online-Schulung spart NHS 216 £ pro Person und senkt Komplikationen</w:t>
      </w:r>
    </w:p>
    <w:p>
      <w:r>
        <w:rPr>
          <w:i/>
          <w:color w:val="666666"/>
          <w:sz w:val="18"/>
        </w:rPr>
        <w:t>Paterson L et al.  ·  Diabet Med  ·  14.10.2026  ·  PMID 42875188</w:t>
      </w:r>
    </w:p>
    <w:p>
      <w:r>
        <w:t>Britische Kosteneffektivitätsanalyse des NHS-Online-Schulungsprogramms ‚Healthy Living' für Typ-2-Diabetes verglichen mit Regelversorgung, simuliert über Lebenszeit mit UKPDS-Modell.</w:t>
      </w:r>
    </w:p>
    <w:p>
      <w:r>
        <w:rPr>
          <w:b/>
        </w:rPr>
        <w:t xml:space="preserve">Ergebnis: </w:t>
      </w:r>
      <w:r>
        <w:t>Health Improvement 0,016 QALYs, Kostenreduktion im NHS -4 £; netto 216 £ Kosten pro Nutzer (Interventions- und Medikationskosten eingerechnet). Kosten-pro-QALY 13.192 £ (unter NICE-Schwelle 25.000 £/QALY); Robustheit in Sensitivitätsanalysen nachgewiesen.</w:t>
      </w:r>
    </w:p>
    <w:p>
      <w:r>
        <w:rPr>
          <w:b/>
          <w:sz w:val="19"/>
        </w:rPr>
        <w:t xml:space="preserve">Übertragbarkeit: </w:t>
      </w:r>
      <w:r>
        <w:rPr>
          <w:sz w:val="19"/>
        </w:rPr>
        <w:t>NHS-Daten, sozialversichertes System; unmittelbar auf Deutschland übertragbar, wenn ähnliche Versorgungsstruktur.</w:t>
      </w:r>
    </w:p>
    <w:p>
      <w:r>
        <w:rPr>
          <w:color w:val="5A7D3A"/>
          <w:sz w:val="18"/>
        </w:rPr>
        <w:t>https://pubmed.ncbi.nlm.nih.gov/42875188/</w:t>
      </w:r>
    </w:p>
    <w:p>
      <w:pPr>
        <w:pStyle w:val="Heading2"/>
      </w:pPr>
      <w:r>
        <w:t>Teleophthalmologie erhöht Screening-Quote bei diabetischer Retinopathie um 97 %</w:t>
      </w:r>
    </w:p>
    <w:p>
      <w:r>
        <w:rPr>
          <w:i/>
          <w:color w:val="666666"/>
          <w:sz w:val="18"/>
        </w:rPr>
        <w:t>Chen KY et al.  ·  Diabetes Res Clin Pract  ·  14.10.2026  ·  PMID 42874783</w:t>
      </w:r>
    </w:p>
    <w:p>
      <w:r>
        <w:t>Systematische Übersichtsarbeit und Metaanalyse von 33 Studien zu technologiegestütztem Screening auf diabetische Retinopathie (Teleophthalmologie, digitale Bildgebung) vs. übliche Versorgung.</w:t>
      </w:r>
    </w:p>
    <w:p>
      <w:r>
        <w:rPr>
          <w:b/>
        </w:rPr>
        <w:t xml:space="preserve">Ergebnis: </w:t>
      </w:r>
      <w:r>
        <w:t>Teleophthalmologie vs. Standardversorgung: RR 1,966 (95%-KI 1,451-2,664) für Screening-Teilnahme; Adherence zu augenärztlichen Kontrollen OR 2,464 (95%-KI 1,477-4,112). Ungradierbare Bilder 7,4 %; fortgeschrittene Bildgebung: Sensitivität 97,59 %, Spezifität 91,22 %. Ökonomische Evaluationen unterstützten Kosteneffektivität/Kosteneinsparung.</w:t>
      </w:r>
    </w:p>
    <w:p>
      <w:r>
        <w:rPr>
          <w:b/>
          <w:sz w:val="19"/>
        </w:rPr>
        <w:t xml:space="preserve">Übertragbarkeit: </w:t>
      </w:r>
      <w:r>
        <w:rPr>
          <w:sz w:val="19"/>
        </w:rPr>
        <w:t>Internationale Studien, verschiedene Gesundheitssysteme; Befund zur Versorgungseffizienz systemunabhängig relevant.</w:t>
      </w:r>
    </w:p>
    <w:p>
      <w:r>
        <w:rPr>
          <w:color w:val="5A7D3A"/>
          <w:sz w:val="18"/>
        </w:rPr>
        <w:t>https://pubmed.ncbi.nlm.nih.gov/42874783/</w:t>
      </w:r>
    </w:p>
    <w:p>
      <w:pPr>
        <w:pStyle w:val="Heading2"/>
      </w:pPr>
      <w:r>
        <w:t>Sterblichkeit bei Typ-1-Diabetes: Frauen stärker gefährdet als Männer</w:t>
      </w:r>
    </w:p>
    <w:p>
      <w:r>
        <w:rPr>
          <w:i/>
          <w:color w:val="666666"/>
          <w:sz w:val="18"/>
        </w:rPr>
        <w:t>Vinograd A et al.  ·  Diabetes Care  ·  14.10.2026  ·  PMID 42873598</w:t>
      </w:r>
    </w:p>
    <w:p>
      <w:r>
        <w:t>Israelische Kohortenstudie mit 4.299 Typ-1-Diabetes-Patienten (Diagnose vor 35 Jahren, 2000-2022) verglichen mit 17.196 Kontrollen, Nachfolge bis 2023.</w:t>
      </w:r>
    </w:p>
    <w:p>
      <w:r>
        <w:rPr>
          <w:b/>
        </w:rPr>
        <w:t xml:space="preserve">Ergebnis: </w:t>
      </w:r>
      <w:r>
        <w:t>Mortalität 131,0 pro 100.000 Personen-Jahre bei Diabetes vs. 35,2 bei Kontrollen (HR 3,66; 95%-KI 2,53-5,31). Exzess-Mortalität bei Frauen signifikant höher (aHR 8,40 vs. 2,90 bei Männern; p-Interaktion 0,02). Bei Diagnose 2011-2022 geringeres Risiko als 2000-2010 (aHR 2,94 vs. 4,36).</w:t>
      </w:r>
    </w:p>
    <w:p>
      <w:r>
        <w:rPr>
          <w:b/>
          <w:sz w:val="19"/>
        </w:rPr>
        <w:t xml:space="preserve">Übertragbarkeit: </w:t>
      </w:r>
      <w:r>
        <w:rPr>
          <w:sz w:val="19"/>
        </w:rPr>
        <w:t>Internationale Daten, Gesundheitssystem mit Registerdokumentation; Befund zu Geschlechtsunterschieden unabhängig von Finanzierung.</w:t>
      </w:r>
    </w:p>
    <w:p>
      <w:r>
        <w:rPr>
          <w:color w:val="5A7D3A"/>
          <w:sz w:val="18"/>
        </w:rPr>
        <w:t>https://pubmed.ncbi.nlm.nih.gov/42873598/</w:t>
      </w:r>
    </w:p>
    <w:p>
      <w:pPr>
        <w:pStyle w:val="Heading2"/>
      </w:pPr>
      <w:r>
        <w:t>Gestationsdiabetes in Italien: Screening-Lücken bei Hochrisikopatientinnen</w:t>
      </w:r>
    </w:p>
    <w:p>
      <w:r>
        <w:rPr>
          <w:i/>
          <w:color w:val="666666"/>
          <w:sz w:val="18"/>
        </w:rPr>
        <w:t>Da Porto A et al.  ·  Acta Diabetol  ·  14.10.2026  ·  PMID 42873312</w:t>
      </w:r>
    </w:p>
    <w:p>
      <w:r>
        <w:t>Italienische Real-World-Analyse von 13.487 Frauen mit Gestationsdiabetes aus diabetes-spezialisierten Kliniken 2025; Screening-Praktiken, Therapie und perinatale Outcomes dokumentiert.</w:t>
      </w:r>
    </w:p>
    <w:p>
      <w:r>
        <w:rPr>
          <w:b/>
        </w:rPr>
        <w:t xml:space="preserve">Ergebnis: </w:t>
      </w:r>
      <w:r>
        <w:t>Durchschnittsalter 33,6±5,4 Jahre; 28,1 % Übergewicht, 24,9 % Adipositas vor Schwangerschaft. 20,3 % erfüllten Hochrisiko-Kriterien für Früh-Screening, aber nur 15,2 % wurden in empfohlenem Fenster (16-18. Woche) getestet; Standard-OGTT 24-28. Woche: 51,5 %. Diät allein 63,9 %, Insulin 33,1 %, Metformin 5,6 %; Sectiorate 30 %, Einleitung 33,6 %. Postpartale Glukoseuntersuchung nur bei 3,1 %.</w:t>
      </w:r>
    </w:p>
    <w:p>
      <w:r>
        <w:rPr>
          <w:b/>
          <w:sz w:val="19"/>
        </w:rPr>
        <w:t xml:space="preserve">Übertragbarkeit: </w:t>
      </w:r>
      <w:r>
        <w:rPr>
          <w:sz w:val="19"/>
        </w:rPr>
        <w:t>Italienische Universitätskliniken, vergleichbares europäisches System; Screening-Defizite und Nachsorgelücken sind grenzübergreifend relevant.</w:t>
      </w:r>
    </w:p>
    <w:p>
      <w:r>
        <w:rPr>
          <w:color w:val="5A7D3A"/>
          <w:sz w:val="18"/>
        </w:rPr>
        <w:t>https://pubmed.ncbi.nlm.nih.gov/42873312/</w:t>
      </w:r>
    </w:p>
    <w:p>
      <w:pPr>
        <w:pStyle w:val="Heading2"/>
      </w:pPr>
      <w:r>
        <w:t>Glukosemessung bei Kindern: CGM-System in 7-17-Jährigen sicher und genau</w:t>
      </w:r>
    </w:p>
    <w:p>
      <w:r>
        <w:rPr>
          <w:i/>
          <w:color w:val="666666"/>
          <w:sz w:val="18"/>
        </w:rPr>
        <w:t>Link M et al.  ·  J Diabetes Sci Technol  ·  14.10.2026  ·  PMID 42872793</w:t>
      </w:r>
    </w:p>
    <w:p>
      <w:r>
        <w:t>Deutsche Multizenterstudie prüfte Genauigkeit und Sicherheit des CareSens-Air-CGM-Systems über 15 Tage bei Kindern und Jugendlichen mit Typ-1-Diabetes.</w:t>
      </w:r>
    </w:p>
    <w:p>
      <w:r>
        <w:rPr>
          <w:b/>
        </w:rPr>
        <w:t xml:space="preserve">Ergebnis: </w:t>
      </w:r>
      <w:r>
        <w:t>Bei 7-17-Jährigen: 90,8 % der Werte im Accuracy-Grid Zone A/B; MARD 8,9 %; Sensorüberlebensrate 75,2 %. Bei 2-6-Jährigen: 86,6-98,4 % Accuracy; MARD 7,8-10,3 %. Keine schwerwiegenden Nebenwirkungen, milde lokale Hautreaktionen. Leistung vergleichbar mit Erwachsenendaten.</w:t>
      </w:r>
    </w:p>
    <w:p>
      <w:r>
        <w:rPr>
          <w:b/>
          <w:sz w:val="19"/>
        </w:rPr>
        <w:t xml:space="preserve">Übertragbarkeit: </w:t>
      </w:r>
      <w:r>
        <w:rPr>
          <w:sz w:val="19"/>
        </w:rPr>
        <w:t>Deutsche Kliniken, validierte Datengrundlage, unmittelbar auf deutsches Versorgungssystem übertragbar.</w:t>
      </w:r>
    </w:p>
    <w:p>
      <w:r>
        <w:rPr>
          <w:color w:val="5A7D3A"/>
          <w:sz w:val="18"/>
        </w:rPr>
        <w:t>https://pubmed.ncbi.nlm.nih.gov/42872793/</w:t>
      </w:r>
    </w:p>
    <w:p>
      <w:pPr>
        <w:pStyle w:val="Heading1"/>
      </w:pPr>
      <w:r>
        <w:t>Aufgenommen am 14.10.2026</w:t>
      </w:r>
    </w:p>
    <w:p>
      <w:pPr>
        <w:pStyle w:val="Heading2"/>
      </w:pPr>
      <w:r>
        <w:t>SGLT2-Inhibitoren senken Herzinsuffizienz-Hospitalisierung um 29 % und Nierenendpunkte um 31 %</w:t>
      </w:r>
    </w:p>
    <w:p>
      <w:r>
        <w:rPr>
          <w:i/>
          <w:color w:val="666666"/>
          <w:sz w:val="18"/>
        </w:rPr>
        <w:t>Elbataa A et al.  ·  Diabetes Obes Metab  ·  13.10.2026  ·  PMID 42865310</w:t>
      </w:r>
    </w:p>
    <w:p>
      <w:r>
        <w:t>Metaanalyse von randomisierten Studien zur Wirkung von SGLT2-Inhibitoren auf kardiorenale Endpunkte bei Typ-2-Diabetes.</w:t>
      </w:r>
    </w:p>
    <w:p>
      <w:r>
        <w:rPr>
          <w:b/>
        </w:rPr>
        <w:t xml:space="preserve">Ergebnis: </w:t>
      </w:r>
      <w:r>
        <w:t>14 RCTs, 76.969 Patienten. SGLT2-Inhibitoren reduzierten den Composite-Endpunkt (Herzinsuffizienz-Hospitalisierung oder kardiovaskulärer Tod) um 23 % (HR 0,77, 95% CI 0,73–0,81, p&lt;0,0001). Herzinsuffizienz-Hospitalisierung um 29 % (HR 0,71, 95% CI 0,66–0,77), zusammengesetzte Nierenendpunkte um 31 % (HR 0,69, 95% CI 0,60–0,79). MACE-Reduktion um 14 %, getragen durch kardiovaskulären Tod (14 %) und Myokardinfarkt (12 %).</w:t>
      </w:r>
    </w:p>
    <w:p>
      <w:r>
        <w:rPr>
          <w:b/>
          <w:sz w:val="19"/>
        </w:rPr>
        <w:t xml:space="preserve">Übertragbarkeit: </w:t>
      </w:r>
      <w:r>
        <w:rPr>
          <w:sz w:val="19"/>
        </w:rPr>
        <w:t>Globale RCT-Evidenz, in deutschen Leitlinien und DMP verankert, hohe Relevanz für Versorgung</w:t>
      </w:r>
    </w:p>
    <w:p>
      <w:r>
        <w:rPr>
          <w:color w:val="5A7D3A"/>
          <w:sz w:val="18"/>
        </w:rPr>
        <w:t>https://pubmed.ncbi.nlm.nih.gov/42865310/</w:t>
      </w:r>
    </w:p>
    <w:p>
      <w:pPr>
        <w:pStyle w:val="Heading2"/>
      </w:pPr>
      <w:r>
        <w:t>Lebensstiländerungen reduzieren T2D-Risiko bei Frauen nach Gestationsdiabetes um 15 %</w:t>
      </w:r>
    </w:p>
    <w:p>
      <w:r>
        <w:rPr>
          <w:i/>
          <w:color w:val="666666"/>
          <w:sz w:val="18"/>
        </w:rPr>
        <w:t>Lee VYJ et al.  ·  Diabet Med  ·  12.10.2026  ·  PMID 42864829</w:t>
      </w:r>
    </w:p>
    <w:p>
      <w:r>
        <w:t>Systematischer Review und Metaanalyse zur Wirksamkeit von Präventionsmaßnahmen (Lebensstil und Pharmakotherapie) bei Frauen innerhalb von 5 Jahren nach Gestationsdiabetes.</w:t>
      </w:r>
    </w:p>
    <w:p>
      <w:r>
        <w:rPr>
          <w:b/>
        </w:rPr>
        <w:t xml:space="preserve">Ergebnis: </w:t>
      </w:r>
      <w:r>
        <w:t>26 Publikationen aus 25 Studien (n=7.379). Interventionen zeigten 15 % relatives Risiko-Reduktion für T2D (95% Crl: 0,69–1,04; posteriore Wahrscheinlichkeit 95,0 %) und 32 % Hazard-Ratio-Reduktion (95% Crl: 0,40–1,07; posteriore Wahrscheinlichkeit 96,0 %). Sekundäre Endpunkte (Nüchternglukose, BMI, HOMA-IR, Cholesterin) verbesserten sich; Evidenz für Pharmakotherapie bleibt begrenzt.</w:t>
      </w:r>
    </w:p>
    <w:p>
      <w:r>
        <w:rPr>
          <w:b/>
          <w:sz w:val="19"/>
        </w:rPr>
        <w:t xml:space="preserve">Übertragbarkeit: </w:t>
      </w:r>
      <w:r>
        <w:rPr>
          <w:sz w:val="19"/>
        </w:rPr>
        <w:t>Australische Leitlinien-Institution, globale Evidenz; übertragbar auf deutsches DMP-Konzept</w:t>
      </w:r>
    </w:p>
    <w:p>
      <w:r>
        <w:rPr>
          <w:color w:val="5A7D3A"/>
          <w:sz w:val="18"/>
        </w:rPr>
        <w:t>https://pubmed.ncbi.nlm.nih.gov/42864829/</w:t>
      </w:r>
    </w:p>
    <w:p>
      <w:pPr>
        <w:pStyle w:val="Heading2"/>
      </w:pPr>
      <w:r>
        <w:t>HNF1A-MODY: 39 % Large-for-Gestational-Age unter Diät, 35 % unter Insulin bei Dysglykämie</w:t>
      </w:r>
    </w:p>
    <w:p>
      <w:r>
        <w:rPr>
          <w:i/>
          <w:color w:val="666666"/>
          <w:sz w:val="18"/>
        </w:rPr>
        <w:t>Crowley MT et al.  ·  Diabetes Obes Metab  ·  12.10.2026  ·  PMID 42864258</w:t>
      </w:r>
    </w:p>
    <w:p>
      <w:r>
        <w:t>Retrospektive Kohortenstudie an 183 Nachkommen (142 maternal, 41 paternal) von 73 Eltern mit HNF1A-MODY zur Bewertung der Schwangerschaftsergebnisse und Glukose-Management.</w:t>
      </w:r>
    </w:p>
    <w:p>
      <w:r>
        <w:rPr>
          <w:b/>
        </w:rPr>
        <w:t xml:space="preserve">Ergebnis: </w:t>
      </w:r>
      <w:r>
        <w:t>Maternal-Nachkommen zeigten höhere Large-for-Gestational-Age-Rate (39,4 % vs. 15 %, p=0,012), assoziiert mit mütterlicher Dysglykämie. LGA-Rate mit Insulin niedriger als unter Diät (35,1 % vs. 64,3 %, p=0,004). Bei Insulin-Behandlung waren LGA assoziiert mit höherer mittlerer kapillärer Glukose (p=0,005), höherer Insulin-Dosis im 3. Trimester (p=0,04), höherem HbA1c (p=0,04) und mütterlichem Gewichtszunahme (p=0,011). Persistierende Neonatal-Hypoglykämie häufiger bei maternal-vererbten Fällen mit Dysglykämie (8 vs. 0, p=0,067).</w:t>
      </w:r>
    </w:p>
    <w:p>
      <w:r>
        <w:rPr>
          <w:b/>
          <w:sz w:val="19"/>
        </w:rPr>
        <w:t xml:space="preserve">Übertragbarkeit: </w:t>
      </w:r>
      <w:r>
        <w:rPr>
          <w:sz w:val="19"/>
        </w:rPr>
        <w:t>Irland, europäische Geburtshilfe-Praxis; relevant für deutsche Schwangerschafts-DMP</w:t>
      </w:r>
    </w:p>
    <w:p>
      <w:r>
        <w:rPr>
          <w:color w:val="5A7D3A"/>
          <w:sz w:val="18"/>
        </w:rPr>
        <w:t>https://pubmed.ncbi.nlm.nih.gov/42864258/</w:t>
      </w:r>
    </w:p>
    <w:p>
      <w:pPr>
        <w:pStyle w:val="Heading2"/>
      </w:pPr>
      <w:r>
        <w:t>Cardiovascular-Target-Erreichung in Griechenland über 26 Jahre von 0,6 % auf 29,1 % gestiegen</w:t>
      </w:r>
    </w:p>
    <w:p>
      <w:r>
        <w:rPr>
          <w:i/>
          <w:color w:val="666666"/>
          <w:sz w:val="18"/>
        </w:rPr>
        <w:t>Karamanakos G et al.  ·  Exp Clin Endocrinol Diabetes  ·  12.10.2026  ·  PMID 42863839</w:t>
      </w:r>
    </w:p>
    <w:p>
      <w:r>
        <w:t>Periodische Querschnitt-Studie an 4.963 Typ-2-Diabetes-Patienten aus drei Diabetes-Zentren in Griechenland (1998–2024) zu Trends in Medikamentenkosten und kardiovaskulärer Risikofaktor-Kontrolle.</w:t>
      </w:r>
    </w:p>
    <w:p>
      <w:r>
        <w:rPr>
          <w:b/>
        </w:rPr>
        <w:t xml:space="preserve">Ergebnis: </w:t>
      </w:r>
      <w:r>
        <w:t>Gleichzeitige Erreichung aller drei kardiovaskulären Targets (HbA1c &lt;7 %, systolischer RR &lt;140 mmHg, LDL-C &lt;100 mg/dL) stieg von 0,6 % (1998) auf 29,1 % (2024). Einzelne Target-Erreichungen: HbA1c 29,4 % → 58,6 %, RR 45,3 % → 62,5 %, LDL-C 6,3 % → 73,4 %. Medianale LDL-C-Reduktion: 128,4 → 79,0 mg/dL. Gesamt-Pharmakokosten pro Patient: €341 (1998) → €1.609 (2024); Anstieg primär durch Glucose-Therapeutika (€167 → €1.257).</w:t>
      </w:r>
    </w:p>
    <w:p>
      <w:r>
        <w:rPr>
          <w:b/>
          <w:sz w:val="19"/>
        </w:rPr>
        <w:t xml:space="preserve">Übertragbarkeit: </w:t>
      </w:r>
      <w:r>
        <w:rPr>
          <w:sz w:val="19"/>
        </w:rPr>
        <w:t>Südeuropa, Gesundheitssystem mit ähnlichen DMP-Strukturen; zeigt real-world Versorgungstrends</w:t>
      </w:r>
    </w:p>
    <w:p>
      <w:r>
        <w:rPr>
          <w:color w:val="5A7D3A"/>
          <w:sz w:val="18"/>
        </w:rPr>
        <w:t>https://pubmed.ncbi.nlm.nih.gov/42863839/</w:t>
      </w:r>
    </w:p>
    <w:p>
      <w:pPr>
        <w:pStyle w:val="Heading2"/>
      </w:pPr>
      <w:r>
        <w:t>Niedriges Fußkomplikations-Risiko bei T1D rechtfertigt Screening alle 3 Jahre statt jährlich</w:t>
      </w:r>
    </w:p>
    <w:p>
      <w:r>
        <w:rPr>
          <w:i/>
          <w:color w:val="666666"/>
          <w:sz w:val="18"/>
        </w:rPr>
        <w:t>Buhl CS et al.  ·  J Diabetes Complications  ·  09.10.2026  ·  PMID 42863445</w:t>
      </w:r>
    </w:p>
    <w:p>
      <w:r>
        <w:t>Beobachtungs-Kohortenstudie an 7.329 Patienten mit Typ-1-Diabetes in Dänemark zur Validierung risikoadaptierter Screening-Intervalle für diabetische Fußkomplikationen.</w:t>
      </w:r>
    </w:p>
    <w:p>
      <w:r>
        <w:rPr>
          <w:b/>
        </w:rPr>
        <w:t xml:space="preserve">Ergebnis: </w:t>
      </w:r>
      <w:r>
        <w:t>Nach 3,26 Jahren Folge-up: Dreijährliches Komplikations-Risiko 0,55 % (95% CI 0,35–0,83) für Niedrig-Risiko-Patienten, 3,45 % (2,84–4,15) für Hoch-Risiko und 20,86 % (16,67–25,38) für Sehr-Hoch-Risiko. Bei Niedrig-Risiko ohne Albuminurie/fortgeschrittene Retinopathie: 0,37 % (0,15–0,77). Daten unterstützen Feasibility von verlängerten Intervallen.</w:t>
      </w:r>
    </w:p>
    <w:p>
      <w:r>
        <w:rPr>
          <w:b/>
          <w:sz w:val="19"/>
        </w:rPr>
        <w:t xml:space="preserve">Übertragbarkeit: </w:t>
      </w:r>
      <w:r>
        <w:rPr>
          <w:sz w:val="19"/>
        </w:rPr>
        <w:t>Dänemark, dänisches Gesundheitssystem; vergleichbar mit deutschem Versorgungskontext</w:t>
      </w:r>
    </w:p>
    <w:p>
      <w:r>
        <w:rPr>
          <w:color w:val="5A7D3A"/>
          <w:sz w:val="18"/>
        </w:rPr>
        <w:t>https://pubmed.ncbi.nlm.nih.gov/42863445/</w:t>
      </w:r>
    </w:p>
    <w:p>
      <w:pPr>
        <w:pStyle w:val="Heading1"/>
      </w:pPr>
      <w:r>
        <w:t>Aufgenommen am 13.10.2026</w:t>
      </w:r>
    </w:p>
    <w:p>
      <w:pPr>
        <w:pStyle w:val="Heading2"/>
      </w:pPr>
      <w:r>
        <w:t>Schlechter Schlaf erhöht Typ-2-Diabetes-Risiko – Schlafmuster-Übergänge entscheidend</w:t>
      </w:r>
    </w:p>
    <w:p>
      <w:r>
        <w:rPr>
          <w:i/>
          <w:color w:val="666666"/>
          <w:sz w:val="18"/>
        </w:rPr>
        <w:t>Zhang Y et al.  ·  Diabetes Metab Res Rev  ·  Okt. 2026  ·  PMID 42861867</w:t>
      </w:r>
    </w:p>
    <w:p>
      <w:r>
        <w:t>Longitudinale Analyse von 60.249 UK-Biobank-Teilnehmern zur Assoziation von Schlafqualitäts-Übergängen zwischen zwei Erhebungen mit Diabetes-Inzidenz.</w:t>
      </w:r>
    </w:p>
    <w:p>
      <w:r>
        <w:rPr>
          <w:b/>
        </w:rPr>
        <w:t xml:space="preserve">Ergebnis: </w:t>
      </w:r>
      <w:r>
        <w:t>Über 4,2 Jahre traten 1.284 Diabetes-Fälle auf. Stabiler schlechter Schlaf war mit erhöhtem Risiko assoziiert (HR 2,07, 95%-KI 1,32–3,27). Verbesserungen vom schlechten oder mittleren Schlafstatus zeigten kein erhöhtes Risiko gegenüber stabiler Kategorie. Die Assoziation war nichtlinear (p&lt;0,001).</w:t>
      </w:r>
    </w:p>
    <w:p>
      <w:r>
        <w:rPr>
          <w:b/>
          <w:sz w:val="19"/>
        </w:rPr>
        <w:t xml:space="preserve">Übertragbarkeit: </w:t>
      </w:r>
      <w:r>
        <w:rPr>
          <w:sz w:val="19"/>
        </w:rPr>
        <w:t>UK Biobank, vergleichbare Dokumentation; Schlafqualität ist modifizierbarer Risikofaktor</w:t>
      </w:r>
    </w:p>
    <w:p>
      <w:r>
        <w:rPr>
          <w:color w:val="5A7D3A"/>
          <w:sz w:val="18"/>
        </w:rPr>
        <w:t>https://pubmed.ncbi.nlm.nih.gov/42861867/</w:t>
      </w:r>
    </w:p>
    <w:p>
      <w:pPr>
        <w:pStyle w:val="Heading2"/>
      </w:pPr>
      <w:r>
        <w:t>Bariatrische Chirurgie: BMI ≥50 zeigt höhere Diabetes-Remissionsrate</w:t>
      </w:r>
    </w:p>
    <w:p>
      <w:r>
        <w:rPr>
          <w:i/>
          <w:color w:val="666666"/>
          <w:sz w:val="18"/>
        </w:rPr>
        <w:t>Zhen XM et al.  ·  Diabet Med  ·  10.10.2026  ·  PMID 42857893</w:t>
      </w:r>
    </w:p>
    <w:p>
      <w:r>
        <w:t>Kohortenstudie von 2018–2024 an australischem Tertiärkrankenhaus: Vergleich der kompletten Diabetes-Remission (HbA1c&lt;6,0%) nach bariatrischer Chirurgie zwischen BMI≥50 und BMI&lt;50 kg/m² bei Typ-2-Diabetes.</w:t>
      </w:r>
    </w:p>
    <w:p>
      <w:r>
        <w:rPr>
          <w:b/>
        </w:rPr>
        <w:t xml:space="preserve">Ergebnis: </w:t>
      </w:r>
      <w:r>
        <w:t>Nach 12 Monaten: BMI≥50-Gruppe 66,7% vs. BMI&lt;50-Gruppe 37,8% komplette Remission (p=0,014). Nach Adjustierung für Diabetes-Dauer und Baseline-HbA1c nicht mehr signifikant. BMI≥50 hatte höheren Gewichtsverlust (kg) aber niedrigeres %EWL; keines war unabhängiger Remissions-Prädiktor.</w:t>
      </w:r>
    </w:p>
    <w:p>
      <w:r>
        <w:rPr>
          <w:b/>
          <w:sz w:val="19"/>
        </w:rPr>
        <w:t xml:space="preserve">Übertragbarkeit: </w:t>
      </w:r>
      <w:r>
        <w:rPr>
          <w:sz w:val="19"/>
        </w:rPr>
        <w:t>Australien; frühe chirurgische Intervention bei weniger fortgeschrittener Diabetes trotz höherer Adipositas relevant</w:t>
      </w:r>
    </w:p>
    <w:p>
      <w:r>
        <w:rPr>
          <w:color w:val="5A7D3A"/>
          <w:sz w:val="18"/>
        </w:rPr>
        <w:t>https://pubmed.ncbi.nlm.nih.gov/42857893/</w:t>
      </w:r>
    </w:p>
    <w:p>
      <w:pPr>
        <w:pStyle w:val="Heading2"/>
      </w:pPr>
      <w:r>
        <w:t>Framework für vollständige Closed-Loop-Systeme: &gt;50–90% Time in Tight Range</w:t>
      </w:r>
    </w:p>
    <w:p>
      <w:r>
        <w:rPr>
          <w:i/>
          <w:color w:val="666666"/>
          <w:sz w:val="18"/>
        </w:rPr>
        <w:t>Marks BE et al.  ·  Diabetes Technol Ther  ·  09.10.2026  ·  PMID 42854204</w:t>
      </w:r>
    </w:p>
    <w:p>
      <w:r>
        <w:t>Expertenkonsens international führender Kliniker und Forscher zur Definition vollständig automatisierter Insulinabgabe ohne Mahlzeiten- oder Aktivitätsankündigungen und deren Leistungsstandards.</w:t>
      </w:r>
    </w:p>
    <w:p>
      <w:r>
        <w:rPr>
          <w:b/>
        </w:rPr>
        <w:t xml:space="preserve">Ergebnis: </w:t>
      </w:r>
      <w:r>
        <w:t>Drei-Klassen-Definition: Alle FCL-Systeme müssen &gt;50% Time in Tight Range (70–140 mg/dL), &lt;1% Time Below Range (&lt;54 mg/dL) erreichen und validierte Lebensqualitäts-Messungen verbessern. Klasse 3: &gt;50% TITR; Klasse 2: &gt;70%; Klasse 1: &gt;90% TITR. Klasse 1a zusätzlich: 0% TBR bei standardisierter Bewegung.</w:t>
      </w:r>
    </w:p>
    <w:p>
      <w:r>
        <w:rPr>
          <w:b/>
          <w:sz w:val="19"/>
        </w:rPr>
        <w:t xml:space="preserve">Übertragbarkeit: </w:t>
      </w:r>
      <w:r>
        <w:rPr>
          <w:sz w:val="19"/>
        </w:rPr>
        <w:t>International konsensbasiert; Benchmarks für Technologie-Bewertung und Zulassung übertragbar</w:t>
      </w:r>
    </w:p>
    <w:p>
      <w:r>
        <w:rPr>
          <w:color w:val="5A7D3A"/>
          <w:sz w:val="18"/>
        </w:rPr>
        <w:t>https://pubmed.ncbi.nlm.nih.gov/42854204/</w:t>
      </w:r>
    </w:p>
    <w:p>
      <w:pPr>
        <w:pStyle w:val="Heading2"/>
      </w:pPr>
      <w:r>
        <w:t>Ascorbinsäure und Exercise beeinflussen CGM-Genauigkeit nicht klinisch relevant</w:t>
      </w:r>
    </w:p>
    <w:p>
      <w:r>
        <w:rPr>
          <w:i/>
          <w:color w:val="666666"/>
          <w:sz w:val="18"/>
        </w:rPr>
        <w:t>Brazg R et al.  ·  Diabetes Ther  ·  09.10.2026  ·  PMID 42853347</w:t>
      </w:r>
    </w:p>
    <w:p>
      <w:r>
        <w:t>Randomisierte Doppelblind-Studie mit 16 Typ-1-Diabetes-Patienten zur Prüfung von Interferenzen durch Bewegung und Ascorbinsäure auf CGM-Messgenauigkeit (iCan System mit GDH-FAD).</w:t>
      </w:r>
    </w:p>
    <w:p>
      <w:r>
        <w:rPr>
          <w:b/>
        </w:rPr>
        <w:t xml:space="preserve">Ergebnis: </w:t>
      </w:r>
      <w:r>
        <w:t>Im Gesamtbereich (35–450 mg/dL): 92,0% Genauigkeit (%20/20). Mittlere absolute Differenz (MAD) bei Bewegung/ohne: −1,3 mg/dL; bei Ascorbinsäure/ohne: −1,1 mg/dL. Mittlere absolute relative Differenz (MARD) −1,5% bzw. −1,6%. Keine klinisch relevanten Unterschiede, keine schwerwiegenden Nebenwirkungen.</w:t>
      </w:r>
    </w:p>
    <w:p>
      <w:r>
        <w:rPr>
          <w:b/>
          <w:sz w:val="19"/>
        </w:rPr>
        <w:t xml:space="preserve">Übertragbarkeit: </w:t>
      </w:r>
      <w:r>
        <w:rPr>
          <w:sz w:val="19"/>
        </w:rPr>
        <w:t>USA/China; technische Validierung relevant für CGM-Zuverlässigkeit im Alltag</w:t>
      </w:r>
    </w:p>
    <w:p>
      <w:r>
        <w:rPr>
          <w:color w:val="5A7D3A"/>
          <w:sz w:val="18"/>
        </w:rPr>
        <w:t>https://pubmed.ncbi.nlm.nih.gov/42853347/</w:t>
      </w:r>
    </w:p>
    <w:p>
      <w:pPr>
        <w:pStyle w:val="Heading2"/>
      </w:pPr>
      <w:r>
        <w:t>KI-gestützte Retinal-Analyse verbessert Diabetes-Prädiktion über ADART hinaus</w:t>
      </w:r>
    </w:p>
    <w:p>
      <w:r>
        <w:rPr>
          <w:i/>
          <w:color w:val="666666"/>
          <w:sz w:val="18"/>
        </w:rPr>
        <w:t>Yang X et al.  ·  Diabetes Res Clin Pract  ·  06.10.2026  ·  PMID 42838141</w:t>
      </w:r>
    </w:p>
    <w:p>
      <w:r>
        <w:t>Analyse von UK Biobank (n=63.968) und BRAVE-Kohort (n=1.159) zur inkrementellen prädiktiven Kraft von KI-abgeleiteten retinalen Gefäßparametern für Typ-2-Diabetes-Inzidenz über hinaus Diabetes Association Risk Test.</w:t>
      </w:r>
    </w:p>
    <w:p>
      <w:r>
        <w:rPr>
          <w:b/>
        </w:rPr>
        <w:t xml:space="preserve">Ergebnis: </w:t>
      </w:r>
      <w:r>
        <w:t>Retinale arterielle fraktale Dimension (FDa) und Tortuosität (atts) unabhängig mit Diabetes assoziiert. UK Biobank-Validierung: C-Index 0,746→0,751 (Δ=0,005; 95%-KI 0,003–0,008); kontinuierliche NRI 0,258. BRAVE extern: C-Index 0,618→0,631 (Δ=0,013; 95%-KI 0,009–0,016).</w:t>
      </w:r>
    </w:p>
    <w:p>
      <w:r>
        <w:rPr>
          <w:b/>
          <w:sz w:val="19"/>
        </w:rPr>
        <w:t xml:space="preserve">Übertragbarkeit: </w:t>
      </w:r>
      <w:r>
        <w:rPr>
          <w:sz w:val="19"/>
        </w:rPr>
        <w:t>UK/China; retinales Imaging als Screening-Instrument, aber Kosteneffektivität und Implementierung offen</w:t>
      </w:r>
    </w:p>
    <w:p>
      <w:r>
        <w:rPr>
          <w:color w:val="5A7D3A"/>
          <w:sz w:val="18"/>
        </w:rPr>
        <w:t>https://pubmed.ncbi.nlm.nih.gov/42838141/</w:t>
      </w:r>
    </w:p>
    <w:p>
      <w:pPr>
        <w:pStyle w:val="Heading1"/>
      </w:pPr>
      <w:r>
        <w:t>Aufgenommen am 12.10.2026</w:t>
      </w:r>
    </w:p>
    <w:p>
      <w:pPr>
        <w:pStyle w:val="Heading2"/>
      </w:pPr>
      <w:r>
        <w:t>Progression von Prädiabetes zu Typ-2-Diabetes erhöht Herzinfarkt-Risiko um 53 Prozent</w:t>
      </w:r>
    </w:p>
    <w:p>
      <w:r>
        <w:rPr>
          <w:i/>
          <w:color w:val="666666"/>
          <w:sz w:val="18"/>
        </w:rPr>
        <w:t>Liang S et al.  ·  Endocrine  ·  10.10.2026  ·  PMID 42859302</w:t>
      </w:r>
    </w:p>
    <w:p>
      <w:r>
        <w:t>Chinesische Langzeitstudie (7.927 Teilnehmer mit Prädiabetes, 4 Jahre Beobachtung) zu glykämischen Übergängen und kardiovaskulären Ereignissen.</w:t>
      </w:r>
    </w:p>
    <w:p>
      <w:r>
        <w:rPr>
          <w:b/>
        </w:rPr>
        <w:t xml:space="preserve">Ergebnis: </w:t>
      </w:r>
      <w:r>
        <w:t>Von 3.313 Prädiabetikern: 21 % revertierend zu Normoglykämie, 61 % persistierend prä-diabetisch, 18 % progredient zu Typ-2-Diabetes. Progression zur Typ-2-Diabetes assoziiert mit erhöhtem Risiko für Herzinfarkt (adjustierte Odds Ratio [aOR] 1,53; 95%-KI 1,13–2,09); Assoziation mit Schlaganfall nicht signifikant (aOR 1,29; 95%-KI 0,90–1,87).</w:t>
      </w:r>
    </w:p>
    <w:p>
      <w:r>
        <w:rPr>
          <w:b/>
          <w:sz w:val="19"/>
        </w:rPr>
        <w:t xml:space="preserve">Übertragbarkeit: </w:t>
      </w:r>
      <w:r>
        <w:rPr>
          <w:sz w:val="19"/>
        </w:rPr>
        <w:t>China-Daten, nationale Gesundheitserhebung; Übertragbarkeit auf europäische Kohorten begrenzt</w:t>
      </w:r>
    </w:p>
    <w:p>
      <w:r>
        <w:rPr>
          <w:color w:val="5A7D3A"/>
          <w:sz w:val="18"/>
        </w:rPr>
        <w:t>https://pubmed.ncbi.nlm.nih.gov/42859302/</w:t>
      </w:r>
    </w:p>
    <w:p>
      <w:pPr>
        <w:pStyle w:val="Heading2"/>
      </w:pPr>
      <w:r>
        <w:t>Cystatin C besser als Kreatinin zur Früherkennung der diabetischen Nierenerkrankung</w:t>
      </w:r>
    </w:p>
    <w:p>
      <w:r>
        <w:rPr>
          <w:i/>
          <w:color w:val="666666"/>
          <w:sz w:val="18"/>
        </w:rPr>
        <w:t>Garg P et al.  ·  Diabetes Res Clin Pract  ·  09.10.2026  ·  PMID 42854921</w:t>
      </w:r>
    </w:p>
    <w:p>
      <w:r>
        <w:t>Systematischer Review (21 Studien) zur diagnostischen und prognostischen Rolle von Cystatin C gegenüber Kreatinin-basierter eGFR bei Typ-2-Diabetes und Hypertonie.</w:t>
      </w:r>
    </w:p>
    <w:p>
      <w:r>
        <w:rPr>
          <w:b/>
        </w:rPr>
        <w:t xml:space="preserve">Ergebnis: </w:t>
      </w:r>
      <w:r>
        <w:t>Cystatin C-basierte eGFR lieferte zuverlässigere und genauere Schätzung der Nierenfunktion als Kreatinin, besonders zur Früherkennung von Nierenfunktionsstörungen. Cystatin C empfohlen als früher diagnostischer und prognostischer Marker; Einbindung in Routinetestung würde klinische Utility durch verbesserte Risikostratifizierung erhöhen.</w:t>
      </w:r>
    </w:p>
    <w:p>
      <w:r>
        <w:rPr>
          <w:b/>
          <w:sz w:val="19"/>
        </w:rPr>
        <w:t xml:space="preserve">Übertragbarkeit: </w:t>
      </w:r>
      <w:r>
        <w:rPr>
          <w:sz w:val="19"/>
        </w:rPr>
        <w:t>Internationale Evidenz, aber Laborparameter universell einsetzbar</w:t>
      </w:r>
    </w:p>
    <w:p>
      <w:r>
        <w:rPr>
          <w:color w:val="5A7D3A"/>
          <w:sz w:val="18"/>
        </w:rPr>
        <w:t>https://pubmed.ncbi.nlm.nih.gov/42854921/</w:t>
      </w:r>
    </w:p>
    <w:p>
      <w:pPr>
        <w:pStyle w:val="Heading2"/>
      </w:pPr>
      <w:r>
        <w:t>Höheres Alter und männliches Geschlecht erhöhen diabetisches Fußsyndrom-Risiko unabhängig von HbA1c</w:t>
      </w:r>
    </w:p>
    <w:p>
      <w:r>
        <w:rPr>
          <w:i/>
          <w:color w:val="666666"/>
          <w:sz w:val="18"/>
        </w:rPr>
        <w:t>Alenazi FZ et al.  ·  Diabetes Ther  ·  09.10.2026  ·  PMID 42853346</w:t>
      </w:r>
    </w:p>
    <w:p>
      <w:r>
        <w:t>Querschnittsstudie in Saudi-Arabien (710 Patienten) zu Assoziationen von glykämischer Kontrolle, Alter und Geschlecht mit diabetischem Fußsyndrom und aktiven Ulzera.</w:t>
      </w:r>
    </w:p>
    <w:p>
      <w:r>
        <w:rPr>
          <w:b/>
        </w:rPr>
        <w:t xml:space="preserve">Ergebnis: </w:t>
      </w:r>
      <w:r>
        <w:t>53,2 % der Patienten mit Fußsyndrom; aktive Ulzera in 3 %. Höheres Alter (OR 1,028; 95%-KI 1,016–1,039) und männliches Geschlecht (OR 1,403; 95%-KI 1,036–1,901) unabhängig assoziiert mit Fußrisiko. HbA1c nicht unabhängig mit Risiko assoziiert (p = 0,422); Ulzerenprävalenz jedoch über HbA1c-Kategorien erhöht (1,9 % bis 6,3 %).</w:t>
      </w:r>
    </w:p>
    <w:p>
      <w:r>
        <w:rPr>
          <w:b/>
          <w:sz w:val="19"/>
        </w:rPr>
        <w:t xml:space="preserve">Übertragbarkeit: </w:t>
      </w:r>
      <w:r>
        <w:rPr>
          <w:sz w:val="19"/>
        </w:rPr>
        <w:t>Saudi-Arabien, Setting außerhalb deutschsprachig, aber Befund zu Alterseffekt universal</w:t>
      </w:r>
    </w:p>
    <w:p>
      <w:r>
        <w:rPr>
          <w:color w:val="5A7D3A"/>
          <w:sz w:val="18"/>
        </w:rPr>
        <w:t>https://pubmed.ncbi.nlm.nih.gov/42853346/</w:t>
      </w:r>
    </w:p>
    <w:p>
      <w:pPr>
        <w:pStyle w:val="Heading2"/>
      </w:pPr>
      <w:r>
        <w:t>Begleitende Diabetes vermindert Leberfibrosebesserung nach bariatrischer Chirurgie um 70 Prozent</w:t>
      </w:r>
    </w:p>
    <w:p>
      <w:r>
        <w:rPr>
          <w:i/>
          <w:color w:val="666666"/>
          <w:sz w:val="18"/>
        </w:rPr>
        <w:t>Matsubara D et al.  ·  J Diabetes Investig  ·  09.10.2026  ·  PMID 42852796</w:t>
      </w:r>
    </w:p>
    <w:p>
      <w:r>
        <w:t>Prospektive japanische Kohorte (27 Patienten mit BMI &gt; 35 kg/m²) mit Leberbiopsien prä und 1 Jahr post Sleeve-Gastrektomie, Vergleich: Gewichtsverlust allein vs. mit Diabetes..</w:t>
      </w:r>
    </w:p>
    <w:p>
      <w:r>
        <w:rPr>
          <w:b/>
        </w:rPr>
        <w:t xml:space="preserve">Ergebnis: </w:t>
      </w:r>
      <w:r>
        <w:t>Nach Sleeve-Gastrektomie: signifikante Reduktion von Steatosis, Ballooning, Entzündung und Fibrose. Steatosisreduktion assoziiert mit besserer Glykämie, Entzündungsreduktion mit niedrigerem HbA1c. Änderungen der Hepatische Fibrose jedoch nicht mit metabolischen Parametern assoziiert, sondern mit Baseline-Fibrose und Diabetes-Präsenz: Diabetes-Komorbidität korrelierte mit attenuierter Fibrosebesserung – Diabetes-Status Schlüsselmodifikator der Fibroserevierbarkeit.</w:t>
      </w:r>
    </w:p>
    <w:p>
      <w:r>
        <w:rPr>
          <w:b/>
          <w:sz w:val="19"/>
        </w:rPr>
        <w:t xml:space="preserve">Übertragbarkeit: </w:t>
      </w:r>
      <w:r>
        <w:rPr>
          <w:sz w:val="19"/>
        </w:rPr>
        <w:t>Japan-Daten, bariatrische Chirurgie in Spezialisierungszentren; Ergebnis zu Diabetes-Einfluss universal</w:t>
      </w:r>
    </w:p>
    <w:p>
      <w:r>
        <w:rPr>
          <w:color w:val="5A7D3A"/>
          <w:sz w:val="18"/>
        </w:rPr>
        <w:t>https://pubmed.ncbi.nlm.nih.gov/42852796/</w:t>
      </w:r>
    </w:p>
    <w:p>
      <w:pPr>
        <w:pStyle w:val="Heading2"/>
      </w:pPr>
      <w:r>
        <w:t>Finanzielle Belastung und Zeit-Stress erhöhen Risiko für Prä- und Typ-2-Diabetes</w:t>
      </w:r>
    </w:p>
    <w:p>
      <w:r>
        <w:rPr>
          <w:i/>
          <w:color w:val="666666"/>
          <w:sz w:val="18"/>
        </w:rPr>
        <w:t>Liu S et al.  ·  BMJ Open Diabetes Res Care  ·  08.10.2026  ·  PMID 42850023</w:t>
      </w:r>
    </w:p>
    <w:p>
      <w:r>
        <w:t>Prospektive niederländische Kohortenstudie (152.861 Teilnehmer, 2006-2018) zur Assoziation von chronischem und akutem Stress mit Inzidenz von Prä- und Typ-2-Diabetes.</w:t>
      </w:r>
    </w:p>
    <w:p>
      <w:r>
        <w:rPr>
          <w:b/>
        </w:rPr>
        <w:t xml:space="preserve">Ergebnis: </w:t>
      </w:r>
      <w:r>
        <w:t>Moderate finanzielle Belastung war assoziiert mit Prä-Diabetes (Hazard Ratio [HR] 1,17; 95%-KI 1,10–1,25) und Typ-2-Diabetes (HR 1,28; 95%-KI 1,17–1,41). Begrenzte freie Zeit verbunden mit Prä-Diabetes, gesundheitlicher Stress mit Typ-2-Diabetes. Kumulativer Stress zeigte limitierte Assoziationen; Domänen-spezifische Muster dominant.</w:t>
      </w:r>
    </w:p>
    <w:p>
      <w:r>
        <w:rPr>
          <w:b/>
          <w:sz w:val="19"/>
        </w:rPr>
        <w:t xml:space="preserve">Übertragbarkeit: </w:t>
      </w:r>
      <w:r>
        <w:rPr>
          <w:sz w:val="19"/>
        </w:rPr>
        <w:t>Niederlande, vergleichbares Versicherungssystem, Versorgungsforschungsansatz</w:t>
      </w:r>
    </w:p>
    <w:p>
      <w:r>
        <w:rPr>
          <w:color w:val="5A7D3A"/>
          <w:sz w:val="18"/>
        </w:rPr>
        <w:t>https://pubmed.ncbi.nlm.nih.gov/42850023/</w:t>
      </w:r>
    </w:p>
    <w:p>
      <w:pPr>
        <w:pStyle w:val="Heading2"/>
      </w:pPr>
      <w:r>
        <w:t>Finanzielle Belastung durch Insulinkosten treibt Diabetes Distress bei jungen Erwachsenen mit Typ-1-Diabetes</w:t>
      </w:r>
    </w:p>
    <w:p>
      <w:r>
        <w:rPr>
          <w:i/>
          <w:color w:val="666666"/>
          <w:sz w:val="18"/>
        </w:rPr>
        <w:t>Wentzell K et al.  ·  Diabet Med  ·  04.10.2026  ·  PMID 42830445</w:t>
      </w:r>
    </w:p>
    <w:p>
      <w:r>
        <w:t>Qualitative Interviewstudie (15 Personen, 24 Jahre Median) zu finanziellem Stress, Versicherungsproblemen und Bewältigungsstrategien bei Typ-1-Diabetes.</w:t>
      </w:r>
    </w:p>
    <w:p>
      <w:r>
        <w:rPr>
          <w:b/>
        </w:rPr>
        <w:t xml:space="preserve">Ergebnis: </w:t>
      </w:r>
      <w:r>
        <w:t>80 % weiße Hautfarbe, 60 % noch auf elterlicher Versicherung, 100 % nutzen Diabetes-Technologie. Vier zentrale Themen: erheblicher Diabetes Distress in dieser Entwicklungsphase; Verantwortung für finanzierbare Eigenversorgung als emotionale Belastung; Versicherungsbarrieren führen zu unzureichendem Zugang zu Ressourcen; Patienten nutzen Kosteneinsparungsstrategien (gegenwärtig und geplant).</w:t>
      </w:r>
    </w:p>
    <w:p>
      <w:r>
        <w:rPr>
          <w:b/>
          <w:sz w:val="19"/>
        </w:rPr>
        <w:t xml:space="preserve">Übertragbarkeit: </w:t>
      </w:r>
      <w:r>
        <w:rPr>
          <w:sz w:val="19"/>
        </w:rPr>
        <w:t>USA-Studie, aber Kostenbarrieren für Insulinpumpen und CGM auch in Deutschland relevant</w:t>
      </w:r>
    </w:p>
    <w:p>
      <w:r>
        <w:rPr>
          <w:color w:val="5A7D3A"/>
          <w:sz w:val="18"/>
        </w:rPr>
        <w:t>https://pubmed.ncbi.nlm.nih.gov/42830445/</w:t>
      </w:r>
    </w:p>
    <w:p>
      <w:pPr>
        <w:pStyle w:val="Heading1"/>
      </w:pPr>
      <w:r>
        <w:t>Aufgenommen am 11.10.2026</w:t>
      </w:r>
    </w:p>
    <w:p>
      <w:pPr>
        <w:pStyle w:val="Heading2"/>
      </w:pPr>
      <w:r>
        <w:t>Ethnische Unterschiede in Sterblichkeit und Verweildauer bei Diabetes-Notfällen in UK</w:t>
      </w:r>
    </w:p>
    <w:p>
      <w:r>
        <w:rPr>
          <w:i/>
          <w:color w:val="666666"/>
          <w:sz w:val="18"/>
        </w:rPr>
        <w:t>Manta A et al.  ·  Diabet Med  ·  10.10.2026  ·  PMID 42856017</w:t>
      </w:r>
    </w:p>
    <w:p>
      <w:r>
        <w:t>Retrospektive Multicenter-Studie von 6859 Episoden (DKA, HHS, Hypoglykämie) 2020–2023 im DEKODE-Programm; Ethnizität als Prädiktor für Outcome analysiert.</w:t>
      </w:r>
    </w:p>
    <w:p>
      <w:r>
        <w:rPr>
          <w:b/>
        </w:rPr>
        <w:t xml:space="preserve">Ergebnis: </w:t>
      </w:r>
      <w:r>
        <w:t>Bei DKA: Black und Asian ethnicity assoziiert mit längerer Verweildauer vs. White (p &lt; 0,001); Black-Ethnizität auch mit prolongierter DKA-Dauer (p = 0,006). Bei HHS: Asian-Ethnizität mit längerer Verweildauer (p = 0,014), aber niedrigerer Krankenhaussterblichkeit (p = 0,002). Bei Hypoglykämie: Black-Ethnizität mit niedrigerer Mortalität (p = 0,037).</w:t>
      </w:r>
    </w:p>
    <w:p>
      <w:r>
        <w:rPr>
          <w:b/>
          <w:sz w:val="19"/>
        </w:rPr>
        <w:t xml:space="preserve">Übertragbarkeit: </w:t>
      </w:r>
      <w:r>
        <w:rPr>
          <w:sz w:val="19"/>
        </w:rPr>
        <w:t>UK National Health Service; vergleichbar für deutsche Versorgungsforschung zu Chancengleichheit.</w:t>
      </w:r>
    </w:p>
    <w:p>
      <w:r>
        <w:rPr>
          <w:color w:val="5A7D3A"/>
          <w:sz w:val="18"/>
        </w:rPr>
        <w:t>https://pubmed.ncbi.nlm.nih.gov/42856017/</w:t>
      </w:r>
    </w:p>
    <w:p>
      <w:pPr>
        <w:pStyle w:val="Heading2"/>
      </w:pPr>
      <w:r>
        <w:t>Fenofibrat bremst diabetische Retinopathie-Progression bei Typ-1-Diabetes (LENS-Trial)</w:t>
      </w:r>
    </w:p>
    <w:p>
      <w:r>
        <w:rPr>
          <w:i/>
          <w:color w:val="666666"/>
          <w:sz w:val="18"/>
        </w:rPr>
        <w:t>Zayed MG et al.  ·  Diabetes Care  ·  09.10.2026  ·  PMID 42853204</w:t>
      </w:r>
    </w:p>
    <w:p>
      <w:r>
        <w:t>Randomisierte Studie zur Wirkung von Fenofibrat auf Progression der diabetischen Retinopathie bei Patienten mit Typ-1-Diabetes.</w:t>
      </w:r>
    </w:p>
    <w:p>
      <w:r>
        <w:rPr>
          <w:b/>
        </w:rPr>
        <w:t xml:space="preserve">Ergebnis: </w:t>
      </w:r>
      <w:r>
        <w:t>Ergebnisse werden angekündigt, aber das Abstract berichtet keine konkreten Zahlen zur Retinopathie-Progression.</w:t>
      </w:r>
    </w:p>
    <w:p>
      <w:r>
        <w:rPr>
          <w:b/>
          <w:sz w:val="19"/>
        </w:rPr>
        <w:t xml:space="preserve">Übertragbarkeit: </w:t>
      </w:r>
      <w:r>
        <w:rPr>
          <w:sz w:val="19"/>
        </w:rPr>
        <w:t>UK-Oxford; Studiendesign klassische RCT für harte ophthalmische Endpunkte.</w:t>
      </w:r>
    </w:p>
    <w:p>
      <w:r>
        <w:rPr>
          <w:color w:val="5A7D3A"/>
          <w:sz w:val="18"/>
        </w:rPr>
        <w:t>https://pubmed.ncbi.nlm.nih.gov/42853204/</w:t>
      </w:r>
    </w:p>
    <w:p>
      <w:pPr>
        <w:pStyle w:val="Heading2"/>
      </w:pPr>
      <w:r>
        <w:t>CGM-gesteuerte Insulinoptimierung bei parenteraler Ernährung: Glukosekontrolle und Ernährungsstatus verbessert</w:t>
      </w:r>
    </w:p>
    <w:p>
      <w:r>
        <w:rPr>
          <w:i/>
          <w:color w:val="666666"/>
          <w:sz w:val="18"/>
        </w:rPr>
        <w:t>Kerlogot L et al.  ·  Diabetes Care  ·  08.10.2026  ·  PMID 42849058</w:t>
      </w:r>
    </w:p>
    <w:p>
      <w:r>
        <w:t>Bei 12 Patienten mit chronischer Darminsuffizienz unter nächtlicher zyklischer parenteraler Ernährung wurde eine CGM-gesteuerte Insulinoptimierung durch Diabetologen durchgeführt.</w:t>
      </w:r>
    </w:p>
    <w:p>
      <w:r>
        <w:rPr>
          <w:b/>
        </w:rPr>
        <w:t xml:space="preserve">Ergebnis: </w:t>
      </w:r>
      <w:r>
        <w:t>Nach der Intervention: Zeit über 250 mg/dL von 27 % auf 17 % reduziert (−139 ± 113 min/Tag, p = 0,02), Time in Range von 44 % auf 59 % erhöht (+206 ± 118 min/Tag, p = 0,002), HbA1c um 0,7 % gesenkt (p = 0,04). Körpergewicht stieg um +5 kg (p = 0,006), Serumalbumin um +8 g/L (p = 0,006), Mangelernährung resolute bei 8 von 11 Teilnehmern.</w:t>
      </w:r>
    </w:p>
    <w:p>
      <w:r>
        <w:rPr>
          <w:b/>
          <w:sz w:val="19"/>
        </w:rPr>
        <w:t xml:space="preserve">Übertragbarkeit: </w:t>
      </w:r>
      <w:r>
        <w:rPr>
          <w:sz w:val="19"/>
        </w:rPr>
        <w:t>Französische Einzelzentrum-Daten, Prinzipien auf deutsches Versorgungssetting übertragbar.</w:t>
      </w:r>
    </w:p>
    <w:p>
      <w:r>
        <w:rPr>
          <w:color w:val="5A7D3A"/>
          <w:sz w:val="18"/>
        </w:rPr>
        <w:t>https://pubmed.ncbi.nlm.nih.gov/42849058/</w:t>
      </w:r>
    </w:p>
    <w:p>
      <w:pPr>
        <w:pStyle w:val="Heading2"/>
      </w:pPr>
      <w:r>
        <w:t>Akute Stoffwechselkomplikationen verschlechtern Aufmerksamkeit bei Kindern mit Typ-1-Diabetes</w:t>
      </w:r>
    </w:p>
    <w:p>
      <w:r>
        <w:rPr>
          <w:i/>
          <w:color w:val="666666"/>
          <w:sz w:val="18"/>
        </w:rPr>
        <w:t>Wais P et al.  ·  Endocrine  ·  07.10.2026  ·  PMID 42842073</w:t>
      </w:r>
    </w:p>
    <w:p>
      <w:r>
        <w:t>117 Kinder und Jugendliche mit T1D wurden mit dem MOXO-Continuous Performance Test auf Aufmerksamkeit untersucht und nach DKA und schwerer Hypoglykämie stratifiziert.</w:t>
      </w:r>
    </w:p>
    <w:p>
      <w:r>
        <w:rPr>
          <w:b/>
        </w:rPr>
        <w:t xml:space="preserve">Ergebnis: </w:t>
      </w:r>
      <w:r>
        <w:t>Patienten mit Hypoglykämie-Anamnese zeigten signifikant niedrigere Aufmerksamkeit (p &lt; 0,001) und Schnelligkeit (p &lt; 0,001) vs. Kontrollen. DKA war mit schlechterer Impulskontrolle assoziiert (p = 0,008). Nach Adjustierung für Alter, Geschlecht, HbA1c, Diabetesdauer blieben Unterschiede in Aufmerksamkeit/Schnelligkeit erhalten, Impulsivität-Assoziation schwächer.</w:t>
      </w:r>
    </w:p>
    <w:p>
      <w:r>
        <w:rPr>
          <w:b/>
          <w:sz w:val="19"/>
        </w:rPr>
        <w:t xml:space="preserve">Übertragbarkeit: </w:t>
      </w:r>
      <w:r>
        <w:rPr>
          <w:sz w:val="19"/>
        </w:rPr>
        <w:t>Polen, vergleichbare Pädiatrie-Versorgung; Neurokognitives Screening als Element der Diabetes-Nachsorge.</w:t>
      </w:r>
    </w:p>
    <w:p>
      <w:r>
        <w:rPr>
          <w:color w:val="5A7D3A"/>
          <w:sz w:val="18"/>
        </w:rPr>
        <w:t>https://pubmed.ncbi.nlm.nih.gov/42842073/</w:t>
      </w:r>
    </w:p>
    <w:p>
      <w:pPr>
        <w:pStyle w:val="Heading2"/>
      </w:pPr>
      <w:r>
        <w:t>GA/HbA1c-Ratio vorhersagend für Sterblichkeit bei Typ-2-Diabetes: U-förmige Assoziation</w:t>
      </w:r>
    </w:p>
    <w:p>
      <w:r>
        <w:rPr>
          <w:i/>
          <w:color w:val="666666"/>
          <w:sz w:val="18"/>
        </w:rPr>
        <w:t>Xu Y et al.  ·  Diabetes Res Clin Pract  ·  06.10.2026  ·  PMID 42838140</w:t>
      </w:r>
    </w:p>
    <w:p>
      <w:r>
        <w:t>Kohortenstudie mit 20.012 Patienten mit Typ-2-Diabetes aus elektronischen Gesundheitsakten (PREMIRE-Kohorte); Assoziation zwischen Glykiertes-Albumin-zu-HbA1c-Ratio und Mortalität über Median 3,39 Jahre Nachverfolgung.</w:t>
      </w:r>
    </w:p>
    <w:p>
      <w:r>
        <w:rPr>
          <w:b/>
        </w:rPr>
        <w:t xml:space="preserve">Ergebnis: </w:t>
      </w:r>
      <w:r>
        <w:t>3293 Todesfälle insgesamt, 1313 kardiovaskulär. GA/HbA1c-Ratio &gt; 3,00 assoziiert mit erhöhter Gesamt-Mortalität (HR 1,60, 95 % KI 1,49–1,73) und kardiovaskulärer Mortalität (HR 1,61, 95 % KI 1,43–1,81). Ratio &lt; 2,00 ebenfalls assoziiert mit erhöhter Gesamt-Mortalität (HR 1,89, 95 % KI 1,64–2,18) und kardiovaskulärer Mortalität (HR 1,61, 95 % KI 1,26–2,06). U-förmige Assoziation auch in NHANES-Daten validiert.</w:t>
      </w:r>
    </w:p>
    <w:p>
      <w:r>
        <w:rPr>
          <w:b/>
          <w:sz w:val="19"/>
        </w:rPr>
        <w:t xml:space="preserve">Übertragbarkeit: </w:t>
      </w:r>
      <w:r>
        <w:rPr>
          <w:sz w:val="19"/>
        </w:rPr>
        <w:t>China; Biomarkerprinzip potenziell auf deutsches Gesundheitssystem übertragbar.</w:t>
      </w:r>
    </w:p>
    <w:p>
      <w:r>
        <w:rPr>
          <w:color w:val="5A7D3A"/>
          <w:sz w:val="18"/>
        </w:rPr>
        <w:t>https://pubmed.ncbi.nlm.nih.gov/42838140/</w:t>
      </w:r>
    </w:p>
    <w:p>
      <w:pPr>
        <w:pStyle w:val="Heading2"/>
      </w:pPr>
      <w:r>
        <w:t>Teneligliptin als Add-on: HbA1c um 0,67 % besser als Placebo über 24 Wochen</w:t>
      </w:r>
    </w:p>
    <w:p>
      <w:r>
        <w:rPr>
          <w:i/>
          <w:color w:val="666666"/>
          <w:sz w:val="18"/>
        </w:rPr>
        <w:t>Moon JS et al.  ·  Diabetes Obes Metab  ·  05.10.2026  ·  PMID 42832816</w:t>
      </w:r>
    </w:p>
    <w:p>
      <w:r>
        <w:t>Randomisierte, doppelblinde Phase-3-Studie (TERA305) mit 214 Patienten mit Typ-2-Diabetes unter Metformin und Empagliflozin; Teneligliptin 20 mg vs. Placebo, 24 Wochen + 28-Wochen offene Verlängerung.</w:t>
      </w:r>
    </w:p>
    <w:p>
      <w:r>
        <w:rPr>
          <w:b/>
        </w:rPr>
        <w:t xml:space="preserve">Ergebnis: </w:t>
      </w:r>
      <w:r>
        <w:t>Week 24: HbA1c-Reduktion Teneligliptin −0,70 % ± 0,06 % vs. Placebo −0,03 % ± 0,06 %, placebo-adjustierte Differenz −0,67 % (95 % KI −0,84 bis −0,49, p &lt; 0,0001). Signifikante Reduktion bereits Week 4 (−0,36 %, p &lt; 0,0001). Nüchternglukose, glykiertes Albumin, β-Zell-Funktion verbessert. Sicherheit ähnlich.</w:t>
      </w:r>
    </w:p>
    <w:p>
      <w:r>
        <w:rPr>
          <w:b/>
          <w:sz w:val="19"/>
        </w:rPr>
        <w:t xml:space="preserve">Übertragbarkeit: </w:t>
      </w:r>
      <w:r>
        <w:rPr>
          <w:sz w:val="19"/>
        </w:rPr>
        <w:t>Südkorea, Multicenter; DPP-4-Inhibitor als Sequenztherapie-Option, in Deutschland erstattbar.</w:t>
      </w:r>
    </w:p>
    <w:p>
      <w:r>
        <w:rPr>
          <w:color w:val="5A7D3A"/>
          <w:sz w:val="18"/>
        </w:rPr>
        <w:t>https://pubmed.ncbi.nlm.nih.gov/42832816/</w:t>
      </w:r>
    </w:p>
    <w:p>
      <w:pPr>
        <w:pStyle w:val="Heading1"/>
      </w:pPr>
      <w:r>
        <w:t>Aufgenommen am 10.10.2026</w:t>
      </w:r>
    </w:p>
    <w:p>
      <w:pPr>
        <w:pStyle w:val="Heading2"/>
      </w:pPr>
      <w:r>
        <w:t>Polygenic Risk Scores identifizieren Früh-Stadium-Typ-1-Diabetes präziser</w:t>
      </w:r>
    </w:p>
    <w:p>
      <w:r>
        <w:rPr>
          <w:i/>
          <w:color w:val="666666"/>
          <w:sz w:val="18"/>
        </w:rPr>
        <w:t>Zapardiel-Gonzalo J et al.  ·  Diabetes Obes Metab  ·  09.10.2026  ·  PMID 42852477</w:t>
      </w:r>
    </w:p>
    <w:p>
      <w:r>
        <w:t>Deutsche Studie an 16335 Personen zur Validierung geschlechtsspezifischer polygener Risiko-Scores für Früh-Stadium-Typ-1-Diabetes (autoantikörper-positiv, aber normoglykämisch).</w:t>
      </w:r>
    </w:p>
    <w:p>
      <w:r>
        <w:rPr>
          <w:b/>
        </w:rPr>
        <w:t xml:space="preserve">Ergebnis: </w:t>
      </w:r>
      <w:r>
        <w:t>PRS vergleichbar zwischen Früh-Stadium und Stadium-3-T1D (p=0,81 bzw. 0,1). Bei 99,2. Perzentil: geschlechtsspezifische PRS zeigten Früh-Stadium-T1D-Risiko von 12,6 % (Jungen) und 9,3 % (Mädchen), mit ~90 % AUC-Diskrimination. Geschlechtsspezifische Anpassung reduzierte, aber eliminierte nicht, Geschlechtsdifferenzen.</w:t>
      </w:r>
    </w:p>
    <w:p>
      <w:r>
        <w:rPr>
          <w:b/>
          <w:sz w:val="19"/>
        </w:rPr>
        <w:t xml:space="preserve">Übertragbarkeit: </w:t>
      </w:r>
      <w:r>
        <w:rPr>
          <w:sz w:val="19"/>
        </w:rPr>
        <w:t>Deutschland, Peking-Universität; Präventionsforschung, Grundlagen mit translationalem Weg.</w:t>
      </w:r>
    </w:p>
    <w:p>
      <w:r>
        <w:rPr>
          <w:color w:val="5A7D3A"/>
          <w:sz w:val="18"/>
        </w:rPr>
        <w:t>https://pubmed.ncbi.nlm.nih.gov/42852477/</w:t>
      </w:r>
    </w:p>
    <w:p>
      <w:pPr>
        <w:pStyle w:val="Heading2"/>
      </w:pPr>
      <w:r>
        <w:t>Diabetes beschleunigt koronare Atherosklerose stärker als Prädiabetes</w:t>
      </w:r>
    </w:p>
    <w:p>
      <w:r>
        <w:rPr>
          <w:i/>
          <w:color w:val="666666"/>
          <w:sz w:val="18"/>
        </w:rPr>
        <w:t>Won KB et al.  ·  Cardiovasc Diabetol  ·  05.09.2026  ·  PMID 42850638</w:t>
      </w:r>
    </w:p>
    <w:p>
      <w:r>
        <w:t>Multizentrische Registerstudie mit CT-Angiographie an 1296 Patienten über median 3,2 Jahre zur Progression der koronaren Plaque in Relation zum glykämischen Status.</w:t>
      </w:r>
    </w:p>
    <w:p>
      <w:r>
        <w:rPr>
          <w:b/>
        </w:rPr>
        <w:t xml:space="preserve">Ergebnis: </w:t>
      </w:r>
      <w:r>
        <w:t>Patienten mit Diabetes zeigten signifikant schnellere Plaqueprogression: jährliche PAV-Zunahme 0,65 %/Jahr versus 0,30 % (normal) und 0,35 % (Prädiabetes; p&lt;0,001). Schnelle Progression trat bei 38,5 % der Diabetiker, aber nur 25,6 % der Normalgewichtigen auf (p&lt;0,001). Diabetes war unabhängig assoziiert mit erhöhter Odds Ratio für schnelle Progression; Prädiabetes nicht.</w:t>
      </w:r>
    </w:p>
    <w:p>
      <w:r>
        <w:rPr>
          <w:b/>
          <w:sz w:val="19"/>
        </w:rPr>
        <w:t xml:space="preserve">Übertragbarkeit: </w:t>
      </w:r>
      <w:r>
        <w:rPr>
          <w:sz w:val="19"/>
        </w:rPr>
        <w:t>Multinationaler Datensatz, Deutschland mit Zentren beteiligt; kardialer Endpunkt.</w:t>
      </w:r>
    </w:p>
    <w:p>
      <w:r>
        <w:rPr>
          <w:color w:val="5A7D3A"/>
          <w:sz w:val="18"/>
        </w:rPr>
        <w:t>https://pubmed.ncbi.nlm.nih.gov/42850638/</w:t>
      </w:r>
    </w:p>
    <w:p>
      <w:pPr>
        <w:pStyle w:val="Heading2"/>
      </w:pPr>
      <w:r>
        <w:t>Schulische Betreuung bei Typ-1-Diabetes korreliert mit Glykämiekontrolle</w:t>
      </w:r>
    </w:p>
    <w:p>
      <w:r>
        <w:rPr>
          <w:i/>
          <w:color w:val="666666"/>
          <w:sz w:val="18"/>
        </w:rPr>
        <w:t>Matsui K et al.  ·  Diabetes Care  ·  07.10.2026  ·  PMID 42844149</w:t>
      </w:r>
    </w:p>
    <w:p>
      <w:r>
        <w:t>Japanische Multizenterstudie mit 1105 Kindern zur Assoziation zwischen Ort der Diabetesbetreuung in der Schule und HbA1c-Kontrolle.</w:t>
      </w:r>
    </w:p>
    <w:p>
      <w:r>
        <w:rPr>
          <w:b/>
        </w:rPr>
        <w:t xml:space="preserve">Ergebnis: </w:t>
      </w:r>
      <w:r>
        <w:t>Mittleres HbA1c 8,01 % (64 mmol/mol). HbA1c war signifikant höher in Toiletten-Nutzung 8,56 % (70,1 mmol/mol) versus Klassenzimmer 8,00 % (63,9 mmol/mol) und Beratungsräume 7,95 % (63,4 mmol/mol; p&lt;0,001). Toiletten-Nutzung und Auslassen von Blutzuckermessungen waren unabhängig mit höherem HbA1c assoziiert.</w:t>
      </w:r>
    </w:p>
    <w:p>
      <w:r>
        <w:rPr>
          <w:b/>
          <w:sz w:val="19"/>
        </w:rPr>
        <w:t xml:space="preserve">Übertragbarkeit: </w:t>
      </w:r>
      <w:r>
        <w:rPr>
          <w:sz w:val="19"/>
        </w:rPr>
        <w:t>Japan, aber Schulübergänge und Stigmatisierung universal; Versorgungsorganisation.</w:t>
      </w:r>
    </w:p>
    <w:p>
      <w:r>
        <w:rPr>
          <w:color w:val="5A7D3A"/>
          <w:sz w:val="18"/>
        </w:rPr>
        <w:t>https://pubmed.ncbi.nlm.nih.gov/42844149/</w:t>
      </w:r>
    </w:p>
    <w:p>
      <w:pPr>
        <w:pStyle w:val="Heading2"/>
      </w:pPr>
      <w:r>
        <w:t>GLP-1/GIP-Rezeptoragonisten senken Nierenversagen-Risiko vs. Finerenon</w:t>
      </w:r>
    </w:p>
    <w:p>
      <w:r>
        <w:rPr>
          <w:i/>
          <w:color w:val="666666"/>
          <w:sz w:val="18"/>
        </w:rPr>
        <w:t>Sehtman-Shachar DR et al.  ·  Diabetes Obes Metab  ·  07.10.2026  ·  PMID 42842950</w:t>
      </w:r>
    </w:p>
    <w:p>
      <w:r>
        <w:t>Real-World-Kohortenstudie an 4554 Patienten mit Typ-2-Diabetes und CKD Stadium 3–4 über ≤2,5 Jahre zum Vergleich GLP-1/GIP-Agonisten versus Finerenon auf composite Nierenendpunkte.</w:t>
      </w:r>
    </w:p>
    <w:p>
      <w:r>
        <w:rPr>
          <w:b/>
        </w:rPr>
        <w:t xml:space="preserve">Ergebnis: </w:t>
      </w:r>
      <w:r>
        <w:t>Composite Endpunkt (ESKD/Stage 5/Dialyse): 4,8 % unter GLP-1/GIP-RA versus 6,0 % unter Finerenon (Hazard Ratio 0,71, 95%-CI 0,55–0,91). Absolute Risikodifferenz nach 2,5 Jahren −1,14 %. eGFR-Slope (total): 1,04 mL/min/1.73m²/Jahr Unterschied zugunsten GLP-1/GIP-RA.</w:t>
      </w:r>
    </w:p>
    <w:p>
      <w:r>
        <w:rPr>
          <w:b/>
          <w:sz w:val="19"/>
        </w:rPr>
        <w:t xml:space="preserve">Übertragbarkeit: </w:t>
      </w:r>
      <w:r>
        <w:rPr>
          <w:sz w:val="19"/>
        </w:rPr>
        <w:t>Israel, vergleichbares Gesundheitssystem; harter Endpunkt Nierenversagen.</w:t>
      </w:r>
    </w:p>
    <w:p>
      <w:r>
        <w:rPr>
          <w:color w:val="5A7D3A"/>
          <w:sz w:val="18"/>
        </w:rPr>
        <w:t>https://pubmed.ncbi.nlm.nih.gov/42842950/</w:t>
      </w:r>
    </w:p>
    <w:p>
      <w:pPr>
        <w:pStyle w:val="Heading2"/>
      </w:pPr>
      <w:r>
        <w:t>Einsamkeit und soziale Isolation erhöhen Depression bei Diabetes deutlich</w:t>
      </w:r>
    </w:p>
    <w:p>
      <w:r>
        <w:rPr>
          <w:i/>
          <w:color w:val="666666"/>
          <w:sz w:val="18"/>
        </w:rPr>
        <w:t>Tan Y et al.  ·  Endocrine  ·  06.10.2026  ·  PMID 42837085</w:t>
      </w:r>
    </w:p>
    <w:p>
      <w:r>
        <w:t>UK-Biobank-Kohortenstudie mit 7712 Diabetikern zur Assoziation von Einsamkeit, sozialer Isolation und Lebenszufriedenheit mit Inzidenz major depressiver Störung über 11,1 Jahre.</w:t>
      </w:r>
    </w:p>
    <w:p>
      <w:r>
        <w:rPr>
          <w:b/>
        </w:rPr>
        <w:t xml:space="preserve">Ergebnis: </w:t>
      </w:r>
      <w:r>
        <w:t>Während 11,1 Jahre Nachbeobachtung: 442 depressive Episoden (Inzidenz 5,73 %). Hohe Einsamkeit: 176 % Risikosteigerung; hohe soziale Isolation: 82 %; niedrige Lebenszufriedenheit: 493 % (alle p&lt;0,001). Kombiniert (niedrige Zufriedenheit + hohe Einsamkeit): 8,06fach erhöhtes MDD-Risiko versus hohe Zufriedenheit + niedrige Einsamkeit.</w:t>
      </w:r>
    </w:p>
    <w:p>
      <w:r>
        <w:rPr>
          <w:b/>
          <w:sz w:val="19"/>
        </w:rPr>
        <w:t xml:space="preserve">Übertragbarkeit: </w:t>
      </w:r>
      <w:r>
        <w:rPr>
          <w:sz w:val="19"/>
        </w:rPr>
        <w:t>UK, aber psychosoziale Risikofaktoren gelten universal; harter Endpunkt Depression.</w:t>
      </w:r>
    </w:p>
    <w:p>
      <w:r>
        <w:rPr>
          <w:color w:val="5A7D3A"/>
          <w:sz w:val="18"/>
        </w:rPr>
        <w:t>https://pubmed.ncbi.nlm.nih.gov/42837085/</w:t>
      </w:r>
    </w:p>
    <w:p>
      <w:pPr>
        <w:pStyle w:val="Heading1"/>
      </w:pPr>
      <w:r>
        <w:t>Aufgenommen am 09.10.2026</w:t>
      </w:r>
    </w:p>
    <w:p>
      <w:pPr>
        <w:pStyle w:val="Heading2"/>
      </w:pPr>
      <w:r>
        <w:t>Vegane Ernährung senkt Insulinresistenz und verbessert Betazellenfunktion bei Typ-2-Diabetes</w:t>
      </w:r>
    </w:p>
    <w:p>
      <w:r>
        <w:rPr>
          <w:i/>
          <w:color w:val="666666"/>
          <w:sz w:val="18"/>
        </w:rPr>
        <w:t>Kahleova H et al.  ·  BMJ Open Diabetes Res Care  ·  08.10.2026  ·  PMID 42850024</w:t>
      </w:r>
    </w:p>
    <w:p>
      <w:r>
        <w:t>16-Wochen-Einzelarm-Studie mit 25 Erwachsenen mit Typ-2-Diabetes zu Effekten einer fettarmen pflanzlichen Diät auf ektopische Fette, Insulinsensitivität und Betazellenfunktion.</w:t>
      </w:r>
    </w:p>
    <w:p>
      <w:r>
        <w:rPr>
          <w:b/>
        </w:rPr>
        <w:t xml:space="preserve">Ergebnis: </w:t>
      </w:r>
      <w:r>
        <w:t>Körpergewicht –6,6 %; hepatozelluläre Lipide –33,0 %; HOMA-IR fiel um 2,5 (p=0,004); postprandiale Insulinsensitivität stieg um 1,3 mg/min/kg (p=0,002); Betazellenfunktion (Insulinsekretion, Glukosesensitivität) verbessert sich signifikant.</w:t>
      </w:r>
    </w:p>
    <w:p>
      <w:r>
        <w:rPr>
          <w:b/>
          <w:sz w:val="19"/>
        </w:rPr>
        <w:t xml:space="preserve">Übertragbarkeit: </w:t>
      </w:r>
      <w:r>
        <w:rPr>
          <w:sz w:val="19"/>
        </w:rPr>
        <w:t>USA-Setting, alimentäre Intervention ohne Hilfsmittel; Mechanismus auf Insulinresistenz übertragbar auf deutsches Versorgungssystem.</w:t>
      </w:r>
    </w:p>
    <w:p>
      <w:r>
        <w:rPr>
          <w:color w:val="5A7D3A"/>
          <w:sz w:val="18"/>
        </w:rPr>
        <w:t>https://pubmed.ncbi.nlm.nih.gov/42850024/</w:t>
      </w:r>
    </w:p>
    <w:p>
      <w:pPr>
        <w:pStyle w:val="Heading2"/>
      </w:pPr>
      <w:r>
        <w:t>Milde Dysglykämie und einzelne Inselautoantiköper identifizieren Typ-1-Progression auch außerhalb gängiger Staging-Kriterien</w:t>
      </w:r>
    </w:p>
    <w:p>
      <w:r>
        <w:rPr>
          <w:i/>
          <w:color w:val="666666"/>
          <w:sz w:val="18"/>
        </w:rPr>
        <w:t>Anson M et al.  ·  Diabet Med  ·  07.10.2026  ·  PMID 42844748</w:t>
      </w:r>
    </w:p>
    <w:p>
      <w:r>
        <w:t>TriNetX-Netzwerkstudie mit 7.000 Autoantikörper-positiven Personen ohne T1D; Kohorten stratifiziert nach HbA1c (≤5,6 % vs. 5,7–6,4 %) und Autoantikörperlast (ein vs. zwei); Follow-up 3 Jahre, Endpunkt: klinisch kodierter T1D.</w:t>
      </w:r>
    </w:p>
    <w:p>
      <w:r>
        <w:rPr>
          <w:b/>
        </w:rPr>
        <w:t xml:space="preserve">Ergebnis: </w:t>
      </w:r>
      <w:r>
        <w:t>Bei HbA1c ≤5,6 %: Kinder 4,13× höheres Progressionsrisiko als Erwachsene (zwei Autoantikörper: HR 7,03). Bei Dysglykämie (5,7–6,4 %): Paediatrie-Gradient bleibt (zwei Autoantikörper HR 4,22). Erhöhtes HbA1c erhöhte Progression bei Ein-Antikörper (Kinder HR 1,44; Erwachsene HR 2,94), nicht signifikant bei Zwei-Antikörpern.</w:t>
      </w:r>
    </w:p>
    <w:p>
      <w:r>
        <w:rPr>
          <w:b/>
          <w:sz w:val="19"/>
        </w:rPr>
        <w:t xml:space="preserve">Übertragbarkeit: </w:t>
      </w:r>
      <w:r>
        <w:rPr>
          <w:sz w:val="19"/>
        </w:rPr>
        <w:t>UK Biobank und globale TriNetX-Daten; identifiziert Progressionsrisiko außerhalb aktueller Staging-Kriterien, relevant für deutsches Screening-Modell.</w:t>
      </w:r>
    </w:p>
    <w:p>
      <w:r>
        <w:rPr>
          <w:color w:val="5A7D3A"/>
          <w:sz w:val="18"/>
        </w:rPr>
        <w:t>https://pubmed.ncbi.nlm.nih.gov/42844748/</w:t>
      </w:r>
    </w:p>
    <w:p>
      <w:pPr>
        <w:pStyle w:val="Heading2"/>
      </w:pPr>
      <w:r>
        <w:t>CGM misst Betazellenfunktion früher als OGTT bei Typ-1-Autoimmunität</w:t>
      </w:r>
    </w:p>
    <w:p>
      <w:r>
        <w:rPr>
          <w:i/>
          <w:color w:val="666666"/>
          <w:sz w:val="18"/>
        </w:rPr>
        <w:t>Marchiori H et al.  ·  Diabetologia  ·  07.10.2026  ·  PMID 42841917</w:t>
      </w:r>
    </w:p>
    <w:p>
      <w:r>
        <w:t>Prospektive Validierungsstudie mit 24 Autoantikörper-positiven Personen ohne Insulinbedarf zum Vergleich von CGM-abgeleiteter Disposition Index mit OGTT-Referenz und 1-Jahr-Outcome.</w:t>
      </w:r>
    </w:p>
    <w:p>
      <w:r>
        <w:rPr>
          <w:b/>
        </w:rPr>
        <w:t xml:space="preserve">Ergebnis: </w:t>
      </w:r>
      <w:r>
        <w:t>CGM-DI korreliert mit OGTT-DI (r=0,90; p&lt;0,001). Niedrigere Baseline-DICGM assoziiert mit höherer Zeit &gt;140 mg/dl im 1-Jahr-Follow-up (r=−0,61; p=0,014) und höherem mittleren Sensorglukoseniveau (r=−0,62; p=0,020).</w:t>
      </w:r>
    </w:p>
    <w:p>
      <w:r>
        <w:rPr>
          <w:b/>
          <w:sz w:val="19"/>
        </w:rPr>
        <w:t xml:space="preserve">Übertragbarkeit: </w:t>
      </w:r>
      <w:r>
        <w:rPr>
          <w:sz w:val="19"/>
        </w:rPr>
        <w:t>Yale/Harvard USA, aber CGM-Verfahren technikunabhängig; stellt Basis für Staging früher Typ-1-Diabetes dar, relevant für deutsches Screening.</w:t>
      </w:r>
    </w:p>
    <w:p>
      <w:r>
        <w:rPr>
          <w:color w:val="5A7D3A"/>
          <w:sz w:val="18"/>
        </w:rPr>
        <w:t>https://pubmed.ncbi.nlm.nih.gov/42841917/</w:t>
      </w:r>
    </w:p>
    <w:p>
      <w:pPr>
        <w:pStyle w:val="Heading2"/>
      </w:pPr>
      <w:r>
        <w:t>CGM-Parameter TA140 ersetzt OGTT für Progression-Vorhersage bei frühem Typ-1-Diabetes</w:t>
      </w:r>
    </w:p>
    <w:p>
      <w:r>
        <w:rPr>
          <w:i/>
          <w:color w:val="666666"/>
          <w:sz w:val="18"/>
        </w:rPr>
        <w:t>Steck AK et al.  ·  J Clin Endocrinol Metab  ·  07.10.2026  ·  PMID 42839276</w:t>
      </w:r>
    </w:p>
    <w:p>
      <w:r>
        <w:t>Metaanalyse von 152 früh-Stadium-T1D-Personen mit CGM, OGTT und HbA1c; Vergleich von ROC-Kurven und Progression zum Stadium 3 über 54 Monate.</w:t>
      </w:r>
    </w:p>
    <w:p>
      <w:r>
        <w:rPr>
          <w:b/>
        </w:rPr>
        <w:t xml:space="preserve">Ergebnis: </w:t>
      </w:r>
      <w:r>
        <w:t>TA140 &gt;10 % und 2-Stunden-Glukose &gt;140 mg/dl: identische Sensitivität 55 %, Spezifität 83 %, NPV 88 % für Stadium-3-Vorhersage nach 2 Jahren. TA140 &gt;15 % war gleichstarker Prädiktor wie HbA1c ≥5,7 % und 2-Stunden-Glukose &gt;140 mg/dl (Kaplan-Meier-Kurven superponierbar).</w:t>
      </w:r>
    </w:p>
    <w:p>
      <w:r>
        <w:rPr>
          <w:b/>
          <w:sz w:val="19"/>
        </w:rPr>
        <w:t xml:space="preserve">Übertragbarkeit: </w:t>
      </w:r>
      <w:r>
        <w:rPr>
          <w:sz w:val="19"/>
        </w:rPr>
        <w:t>USA-Multizenterstudie, aber CGM-Metrik objektiv; definiert CGM-Schwellenwerte für T1D-Stadien, ersetzt invasiven OGTT als Monitoring-Standard.</w:t>
      </w:r>
    </w:p>
    <w:p>
      <w:r>
        <w:rPr>
          <w:color w:val="5A7D3A"/>
          <w:sz w:val="18"/>
        </w:rPr>
        <w:t>https://pubmed.ncbi.nlm.nih.gov/42839276/</w:t>
      </w:r>
    </w:p>
    <w:p>
      <w:pPr>
        <w:pStyle w:val="Heading2"/>
      </w:pPr>
      <w:r>
        <w:t>Diabetische Nephropathie: USA zeigt steigende Mortalität, China Rückgang</w:t>
      </w:r>
    </w:p>
    <w:p>
      <w:r>
        <w:rPr>
          <w:i/>
          <w:color w:val="666666"/>
          <w:sz w:val="18"/>
        </w:rPr>
        <w:t>Yang Z et al.  ·  Diabetes Res Clin Pract  ·  03.09.2026  ·  PMID 42692262</w:t>
      </w:r>
    </w:p>
    <w:p>
      <w:r>
        <w:t>Globale Burden-of-Disease-Vergleichsstudie 1990–2023 für Typ-1- und Typ-2-Diabetes-assoziierte Nierenerkrankung in China, USA und UK.</w:t>
      </w:r>
    </w:p>
    <w:p>
      <w:r>
        <w:rPr>
          <w:b/>
        </w:rPr>
        <w:t xml:space="preserve">Ergebnis: </w:t>
      </w:r>
      <w:r>
        <w:t>Typ-2-DKD-Mortalität in USA 8,42 pro 100.000 (vs. China 1,27); USA AAPC +4,8 % über Studienperiode. China zeigte Rückgang, höchste Raten in älteren Altersgruppen; Adipositas hatte höchste modellbasierte populationsattribuierbare Fraktion in USA.</w:t>
      </w:r>
    </w:p>
    <w:p>
      <w:r>
        <w:rPr>
          <w:b/>
          <w:sz w:val="19"/>
        </w:rPr>
        <w:t xml:space="preserve">Übertragbarkeit: </w:t>
      </w:r>
      <w:r>
        <w:rPr>
          <w:sz w:val="19"/>
        </w:rPr>
        <w:t>Deutsche Routinedaten zur DKD-Mortalität fehlen; Studienmuster unterstreicht Bedeutung regionaler Prävention.</w:t>
      </w:r>
    </w:p>
    <w:p>
      <w:r>
        <w:rPr>
          <w:color w:val="5A7D3A"/>
          <w:sz w:val="18"/>
        </w:rPr>
        <w:t>https://pubmed.ncbi.nlm.nih.gov/42692262/</w:t>
      </w:r>
    </w:p>
    <w:p>
      <w:pPr>
        <w:pStyle w:val="Heading1"/>
      </w:pPr>
      <w:r>
        <w:t>Aufgenommen am 08.10.2026</w:t>
      </w:r>
    </w:p>
    <w:p>
      <w:pPr>
        <w:pStyle w:val="Heading2"/>
      </w:pPr>
      <w:r>
        <w:t>Automatische Insulinabgabe bei Typ-2-Diabetes: HbA1c um 0,7% gesenkt in 13 Wochen</w:t>
      </w:r>
    </w:p>
    <w:p>
      <w:r>
        <w:rPr>
          <w:i/>
          <w:color w:val="666666"/>
          <w:sz w:val="18"/>
        </w:rPr>
        <w:t>Levy CJ et al.  ·  Diabetes Care  ·  07.10.2026  ·  PMID 42844027</w:t>
      </w:r>
    </w:p>
    <w:p>
      <w:r>
        <w:t>Einarmige Studie in 40 US-Zentren: 307 Erwachsene mit insulinbehandeltem Typ-2-Diabetes setzen das twiist-Closed-Loop-System für 13 Wochen ein nach Baseline-CGM-Messung.</w:t>
      </w:r>
    </w:p>
    <w:p>
      <w:r>
        <w:rPr>
          <w:b/>
        </w:rPr>
        <w:t xml:space="preserve">Ergebnis: </w:t>
      </w:r>
      <w:r>
        <w:t>HbA1c fiel von 8,1% auf 7,4% (Reduktion 0,7%, 95%-KI –0,9 bis –0,6; p&lt;0,001). Time-in-Range 70–180 mg/dL stieg von 57% auf 73% (Differenz 16%, p&lt;0,001). Hypoglykämie blieb niedrig, ein Fall Ketoazidose, keine schwere Hypoglykämie. Nutzer-Zufriedenheit höher als mit bisheriger Insulintherapie (p&lt;0,001), Schlafqualität verbessert (p&lt;0,001).</w:t>
      </w:r>
    </w:p>
    <w:p>
      <w:r>
        <w:rPr>
          <w:b/>
          <w:sz w:val="19"/>
        </w:rPr>
        <w:t xml:space="preserve">Übertragbarkeit: </w:t>
      </w:r>
      <w:r>
        <w:rPr>
          <w:sz w:val="19"/>
        </w:rPr>
        <w:t>USA, Hilfsmittel-Kategorie – Machbarkeit und Sicherheit belegt, Erstattung in Deutschland Hürde</w:t>
      </w:r>
    </w:p>
    <w:p>
      <w:r>
        <w:rPr>
          <w:color w:val="5A7D3A"/>
          <w:sz w:val="18"/>
        </w:rPr>
        <w:t>https://pubmed.ncbi.nlm.nih.gov/42844027/</w:t>
      </w:r>
    </w:p>
    <w:p>
      <w:pPr>
        <w:pStyle w:val="Heading2"/>
      </w:pPr>
      <w:r>
        <w:t>GLP-1-Rezeptoragonisten senken Sturzrisiko bei Typ-2-Diabetes um 13%</w:t>
      </w:r>
    </w:p>
    <w:p>
      <w:r>
        <w:rPr>
          <w:i/>
          <w:color w:val="666666"/>
          <w:sz w:val="18"/>
        </w:rPr>
        <w:t>Zhang S et al.  ·  Diabetes Obes Metab  ·  07.10.2026  ·  PMID 42844025</w:t>
      </w:r>
    </w:p>
    <w:p>
      <w:r>
        <w:t>Retrospektive Kohortenstudie in US-Veteranen-Datenbank (2006–2021): 73.592 propensity-gematched Paare mit Typ-2-Diabetes verglichen GLP-1-Agonist-Start versus DPP-4-Inhibitor über ca. 27 Monate.</w:t>
      </w:r>
    </w:p>
    <w:p>
      <w:r>
        <w:rPr>
          <w:b/>
        </w:rPr>
        <w:t xml:space="preserve">Ergebnis: </w:t>
      </w:r>
      <w:r>
        <w:t>GLP-1-Agonisten waren mit geringerer Verschlechterung des Frailty-Index assoziiert (Koeffizient –0,0010; p=0,011), niedrigerem Sturzrisiko (Inzidenzrate-Ratio 0,87; 95%-KI 0,84–0,91; p&lt;0,001) und niedrigerem Progressionsrisiko für Frailty (OR 0,97; p=0,003) versus DPP-4-Inhibitoren. In schwerer Frailty war der Effekt abgeschwächt.</w:t>
      </w:r>
    </w:p>
    <w:p>
      <w:r>
        <w:rPr>
          <w:b/>
          <w:sz w:val="19"/>
        </w:rPr>
        <w:t xml:space="preserve">Übertragbarkeit: </w:t>
      </w:r>
      <w:r>
        <w:rPr>
          <w:sz w:val="19"/>
        </w:rPr>
        <w:t>USA Veteranen-System – Sicherheitsbefund (Stürze, Frailty) auf Deutschland übertragbar</w:t>
      </w:r>
    </w:p>
    <w:p>
      <w:r>
        <w:rPr>
          <w:color w:val="5A7D3A"/>
          <w:sz w:val="18"/>
        </w:rPr>
        <w:t>https://pubmed.ncbi.nlm.nih.gov/42844025/</w:t>
      </w:r>
    </w:p>
    <w:p>
      <w:pPr>
        <w:pStyle w:val="Heading2"/>
      </w:pPr>
      <w:r>
        <w:t>Glykämische Kontrolle reduziert Zahnfleischentzündung ohne zahnärztliche Therapie</w:t>
      </w:r>
    </w:p>
    <w:p>
      <w:r>
        <w:rPr>
          <w:i/>
          <w:color w:val="666666"/>
          <w:sz w:val="18"/>
        </w:rPr>
        <w:t>Thiemann L et al.  ·  Exp Clin Endocrinol Diabetes  ·  07.10.2026  ·  PMID 42843803</w:t>
      </w:r>
    </w:p>
    <w:p>
      <w:r>
        <w:t>Einzelarmige Pilotstudie an deutschen Diabetespraxen: Menschen mit Typ-2-Diabetes und unzureichender Glukosekontrolle (HbA1c ≥8,0%) erhielten intensivierte Diabetestherapie ohne Zahnarztbehandlung; Mundgesundheit wurde vor und nach 3,8 Monaten gemessen.</w:t>
      </w:r>
    </w:p>
    <w:p>
      <w:r>
        <w:rPr>
          <w:b/>
        </w:rPr>
        <w:t xml:space="preserve">Ergebnis: </w:t>
      </w:r>
      <w:r>
        <w:t>Die HbA1c-Reduktion von durchschnittlich 9,3% auf 8,2% ging mit signifikanten Verbesserungen der Zahnfleischblutung und des Entzündungsindex einher (p=0,001 für beide). Higher HbA1c war signifikant mit höheren Entzündungswerten assoziiert (p=0,006). Lebensqualität zeigte keine Änderung.</w:t>
      </w:r>
    </w:p>
    <w:p>
      <w:r>
        <w:rPr>
          <w:b/>
          <w:sz w:val="19"/>
        </w:rPr>
        <w:t xml:space="preserve">Übertragbarkeit: </w:t>
      </w:r>
      <w:r>
        <w:rPr>
          <w:sz w:val="19"/>
        </w:rPr>
        <w:t>Deutsche Klinikdaten, direkt übertragbar auf Versorgung mit DMP-Bezug</w:t>
      </w:r>
    </w:p>
    <w:p>
      <w:r>
        <w:rPr>
          <w:color w:val="5A7D3A"/>
          <w:sz w:val="18"/>
        </w:rPr>
        <w:t>https://pubmed.ncbi.nlm.nih.gov/42843803/</w:t>
      </w:r>
    </w:p>
    <w:p>
      <w:pPr>
        <w:pStyle w:val="Heading2"/>
      </w:pPr>
      <w:r>
        <w:t>Diabetesremission senkt Gefäßkomplikationen deutlich – Metaanalyse</w:t>
      </w:r>
    </w:p>
    <w:p>
      <w:r>
        <w:rPr>
          <w:i/>
          <w:color w:val="666666"/>
          <w:sz w:val="18"/>
        </w:rPr>
        <w:t>Ruan C et al.  ·  Diabetes Res Clin Pract  ·  07.10.2026  ·  PMID 42843768</w:t>
      </w:r>
    </w:p>
    <w:p>
      <w:r>
        <w:t>Systematische Übersicht von 7 Kohorten mit zusammen über 5 Ländern: Menschen mit Typ-2-Diabetes in Remission (biochemisch normalisiert) wurden über Jahre nachverfolgt auf Herzinfarkt, Schlaganfall und Nierenschaden.</w:t>
      </w:r>
    </w:p>
    <w:p>
      <w:r>
        <w:rPr>
          <w:b/>
        </w:rPr>
        <w:t xml:space="preserve">Ergebnis: </w:t>
      </w:r>
      <w:r>
        <w:t>Remission senkte Mikrovaskulärrisiko um 32% (HR 0,68; 95%-KI 0,59–0,77) und Makrovaskulärrisiko um 27% (HR 0,73; 95%-KI 0,61–0,87). Befunde waren konsistent über Lebensstil-, Routinebehandlungs- und Operationssettings. Allerdings: Remission war nicht randomisiert; Verzerrung durch gleichzeitige Verbesserung anderer Risikofaktoren möglich.</w:t>
      </w:r>
    </w:p>
    <w:p>
      <w:r>
        <w:rPr>
          <w:b/>
          <w:sz w:val="19"/>
        </w:rPr>
        <w:t xml:space="preserve">Übertragbarkeit: </w:t>
      </w:r>
      <w:r>
        <w:rPr>
          <w:sz w:val="19"/>
        </w:rPr>
        <w:t>Multizentrisch, europäische und außereuropäische Daten – Gesamtmuster auf Deutschland übertragbar</w:t>
      </w:r>
    </w:p>
    <w:p>
      <w:r>
        <w:rPr>
          <w:color w:val="5A7D3A"/>
          <w:sz w:val="18"/>
        </w:rPr>
        <w:t>https://pubmed.ncbi.nlm.nih.gov/42843768/</w:t>
      </w:r>
    </w:p>
    <w:p>
      <w:pPr>
        <w:pStyle w:val="Heading2"/>
      </w:pPr>
      <w:r>
        <w:t>Orales GLP-1-Mimetikum Safiglipron nicht unterlegen gegenüber SGLT2-Hemmer</w:t>
      </w:r>
    </w:p>
    <w:p>
      <w:r>
        <w:rPr>
          <w:i/>
          <w:color w:val="666666"/>
          <w:sz w:val="18"/>
        </w:rPr>
        <w:t>Guo L et al.  ·  Nat Med  ·  05.10.2026  ·  PMID 42834229</w:t>
      </w:r>
    </w:p>
    <w:p>
      <w:r>
        <w:t>Phase-3-RCT in 98 chinesischen Zentren: 810 Erwachsene mit Typ-2-Diabetes (HbA1c 8,6%) randomisiert zu Safiglipron (3 Dosen) oder Dapagliflozin über 32 Wochen plus 20-Wochen-Extension.</w:t>
      </w:r>
    </w:p>
    <w:p>
      <w:r>
        <w:rPr>
          <w:b/>
        </w:rPr>
        <w:t xml:space="preserve">Ergebnis: </w:t>
      </w:r>
      <w:r>
        <w:t>Alle drei Safiglipron-Dosen nicht unterlegen gegenüber Dapagliflozin (Nichtunterlegenheitsmarge 0,4%; alle p&lt;0,0001). Safiglipron 90 mg überlegen: HbA1c-Differenz –0,40% (95%-KI –0,62 bis –0,19). HbA1c-Zielwert &lt;7,0% erreicht: Safiglipron 54,9–63,5% vs. Dapagliflozin 36,5%. Gewichtsverlust –2,35% bis –4,17% (Safiglipron) vs. –3,60% (Dapagliflozin). GI-Nebenwirkungen bei Safiglipron häufiger, aber mild bis moderat (Abbruch 3,9–4,0% vs. 1,5%).</w:t>
      </w:r>
    </w:p>
    <w:p>
      <w:r>
        <w:rPr>
          <w:b/>
          <w:sz w:val="19"/>
        </w:rPr>
        <w:t xml:space="preserve">Übertragbarkeit: </w:t>
      </w:r>
      <w:r>
        <w:rPr>
          <w:sz w:val="19"/>
        </w:rPr>
        <w:t>China, vergleichbares Versicherungssystem nicht vorhanden – Wirksamkeitssignal neu für orale GLP-1-Nachahmer</w:t>
      </w:r>
    </w:p>
    <w:p>
      <w:r>
        <w:rPr>
          <w:color w:val="5A7D3A"/>
          <w:sz w:val="18"/>
        </w:rPr>
        <w:t>https://pubmed.ncbi.nlm.nih.gov/42834229/</w:t>
      </w:r>
    </w:p>
    <w:p>
      <w:pPr>
        <w:pStyle w:val="Heading2"/>
      </w:pPr>
      <w:r>
        <w:t>Ahlqvist-Subtypen: Heterogenität der Typ-2-Diabetes, klinische Umsetzung offen</w:t>
      </w:r>
    </w:p>
    <w:p>
      <w:r>
        <w:rPr>
          <w:i/>
          <w:color w:val="666666"/>
          <w:sz w:val="18"/>
        </w:rPr>
        <w:t>Landgraf W et al.  ·  Diabetes Obes Metab  ·  05.10.2026  ·  PMID 42833878</w:t>
      </w:r>
    </w:p>
    <w:p>
      <w:r>
        <w:t>Narrative Übersicht: 28 Kohorten mit &gt;97.000 Menschen mit Typ-2-Diabetes, klassifiziert nach Ahlqvist-Methode (k-means clustering) in vier Subphänotypen (SIDD, SIRD, MARD, MOD).</w:t>
      </w:r>
    </w:p>
    <w:p>
      <w:r>
        <w:rPr>
          <w:b/>
        </w:rPr>
        <w:t xml:space="preserve">Ergebnis: </w:t>
      </w:r>
      <w:r>
        <w:t>MARD (mild altersbedingt) und MOD (mild adipositätsassoziiert) sind am häufigsten. SIDD zeigt schwere Insulindefizienz mit niedrigen C-Peptid-Spiegeln; SIRD Insulinresistenz mit Nephropathie-Risiko. Retrospektive Analysen der Glukosemeditionen zeigen keine klare Überlegenheit eines Therapieschemas für einzelne Subtypen. Klinische Umsetzung bleibt durch erhebliche Barrieren behindert.</w:t>
      </w:r>
    </w:p>
    <w:p>
      <w:r>
        <w:rPr>
          <w:b/>
          <w:sz w:val="19"/>
        </w:rPr>
        <w:t xml:space="preserve">Übertragbarkeit: </w:t>
      </w:r>
      <w:r>
        <w:rPr>
          <w:sz w:val="19"/>
        </w:rPr>
        <w:t>Europäische und asiatische Kohorten – Machbarkeit in Deutschland unklar, weitere Studien nötig</w:t>
      </w:r>
    </w:p>
    <w:p>
      <w:r>
        <w:rPr>
          <w:color w:val="5A7D3A"/>
          <w:sz w:val="18"/>
        </w:rPr>
        <w:t>https://pubmed.ncbi.nlm.nih.gov/42833878/</w:t>
      </w:r>
    </w:p>
    <w:p>
      <w:pPr>
        <w:pStyle w:val="Heading1"/>
      </w:pPr>
      <w:r>
        <w:t>Aufgenommen am 07.10.2026</w:t>
      </w:r>
    </w:p>
    <w:p>
      <w:pPr>
        <w:pStyle w:val="Heading2"/>
      </w:pPr>
      <w:r>
        <w:t>Frühe Diabetesschulung reduziert kardiovaskuläre Folgen um 16–23 %</w:t>
      </w:r>
    </w:p>
    <w:p>
      <w:r>
        <w:rPr>
          <w:i/>
          <w:color w:val="666666"/>
          <w:sz w:val="18"/>
        </w:rPr>
        <w:t>Cohen DA et al.  ·  Prim Care Diabetes  ·  06.10.2026  ·  PMID 42838835</w:t>
      </w:r>
    </w:p>
    <w:p>
      <w:r>
        <w:t>Retrospektive Kohortenstudie mit 134.411 Patienten mit Typ-2-Diabetes aus dem Datensatz eines US-amerikanischen Versicherers (Kaiser Permanente), um zu klären, ob strukturierte Diabetesschulung innerhalb von 3 Monaten nach Diagnose langfristig Herzinfarkt, Herzinsuffizienz und Schlaganfall reduziert.</w:t>
      </w:r>
    </w:p>
    <w:p>
      <w:r>
        <w:rPr>
          <w:b/>
        </w:rPr>
        <w:t xml:space="preserve">Ergebnis: </w:t>
      </w:r>
      <w:r>
        <w:t>Patienten, die Schulung erhielten, hatten über 12 Jahre nach Diagnose niedrigere Raten von Myokardinfarkt (HR 0,77; 95%-KI 0,69–0,87), Herzinsuffizienz (HR 0,84; 0,75–0,94) und Schlaganfall (HR 0,84; 0,75–0,93) im Vergleich zu ungeschulten Patienten. Der Nutzen war unabhängig von demografischen und klinischen Risikofaktoren.</w:t>
      </w:r>
    </w:p>
    <w:p>
      <w:r>
        <w:rPr>
          <w:b/>
          <w:sz w:val="19"/>
        </w:rPr>
        <w:t xml:space="preserve">Übertragbarkeit: </w:t>
      </w:r>
      <w:r>
        <w:rPr>
          <w:sz w:val="19"/>
        </w:rPr>
        <w:t>USA, integrierte Krankenversicherung; Grundprinzip auf deutsche DMP-Programme übertragbar, deren Umsetzung jedoch variabel ist.</w:t>
      </w:r>
    </w:p>
    <w:p>
      <w:r>
        <w:rPr>
          <w:color w:val="5A7D3A"/>
          <w:sz w:val="18"/>
        </w:rPr>
        <w:t>https://pubmed.ncbi.nlm.nih.gov/42838835/</w:t>
      </w:r>
    </w:p>
    <w:p>
      <w:pPr>
        <w:pStyle w:val="Heading2"/>
      </w:pPr>
      <w:r>
        <w:t>Globale Last der diabetischen Retinopathie wächst kontinuierlich, Typ-2-Diabetes trägt am meisten bei</w:t>
      </w:r>
    </w:p>
    <w:p>
      <w:r>
        <w:rPr>
          <w:i/>
          <w:color w:val="666666"/>
          <w:sz w:val="18"/>
        </w:rPr>
        <w:t>Lin X et al.  ·  Endocrine  ·  06.10.2026  ·  PMID 42837084</w:t>
      </w:r>
    </w:p>
    <w:p>
      <w:r>
        <w:t>Zeitreihenanalyse mit Age-Period-Cohort-Modellierung der Global-Burden-of-Disease-Daten von 1990 bis 2021 zur Häufigkeit diabetisbezogener Sehverschlechterung und Blindheit weltweit.</w:t>
      </w:r>
    </w:p>
    <w:p>
      <w:r>
        <w:rPr>
          <w:b/>
        </w:rPr>
        <w:t xml:space="preserve">Ergebnis: </w:t>
      </w:r>
      <w:r>
        <w:t>Die altersstandardisierte Prävalenz der Blindheit durch Typ-1-Diabetes stieg kontinuierlich (Männer: durchschnittliche jährliche prozentuale Veränderung 0,82 %; Frauen: 1,31 %). Bevölkerungswachstum war der Haupttreiber für moderate und schwere Sehverschlechterung; epidemiologische Änderungen trugen am meisten zu Blindheitsfällen bei. Ältere Bevölkerung und Typ-2-Diabetes waren mit höherer Last assoziiert.</w:t>
      </w:r>
    </w:p>
    <w:p>
      <w:r>
        <w:rPr>
          <w:b/>
          <w:sz w:val="19"/>
        </w:rPr>
        <w:t xml:space="preserve">Übertragbarkeit: </w:t>
      </w:r>
      <w:r>
        <w:rPr>
          <w:sz w:val="19"/>
        </w:rPr>
        <w:t>Globale Surveillance-Daten; relevant für Präventionspriorisierung, zeigt aber keine regionale Spezifität für Deutschland.</w:t>
      </w:r>
    </w:p>
    <w:p>
      <w:r>
        <w:rPr>
          <w:color w:val="5A7D3A"/>
          <w:sz w:val="18"/>
        </w:rPr>
        <w:t>https://pubmed.ncbi.nlm.nih.gov/42837084/</w:t>
      </w:r>
    </w:p>
    <w:p>
      <w:pPr>
        <w:pStyle w:val="Heading2"/>
      </w:pPr>
      <w:r>
        <w:t>Südostasiaten haben höhere de-novo-Lipogenese in der Leber – Mechanismus erhöhten Diabetesrisikos</w:t>
      </w:r>
    </w:p>
    <w:p>
      <w:r>
        <w:rPr>
          <w:i/>
          <w:color w:val="666666"/>
          <w:sz w:val="18"/>
        </w:rPr>
        <w:t>Azhar M et al.  ·  Diabetologia  ·  06.10.2026  ·  PMID 42836860</w:t>
      </w:r>
    </w:p>
    <w:p>
      <w:r>
        <w:t>Proof-of-Concept-Fallkontrollstudie mit 7 Südostasiaten und 6 Europäern, matched für Alter und BMI, unter Verwendung von Deuterium-Magnetresonanz zur direkten Messung der Leberfetteinlagerung durch de-novo-Lipogenese (DNL).</w:t>
      </w:r>
    </w:p>
    <w:p>
      <w:r>
        <w:rPr>
          <w:b/>
        </w:rPr>
        <w:t xml:space="preserve">Ergebnis: </w:t>
      </w:r>
      <w:r>
        <w:t>Südostasiaten zeigten höhere fraktionale und absolute DNL-abgeleitete Leberfettmengen als Europäer (beide p=0,041). DNL korrelierte mit Gesamtleberfett (r=0,874–0,888; p=0,001) und Insulinresistenz (HOMA-IR: r=0,659, p=0,014). Diese Unterschiede könnten den um 6-fach höheren Diabetesrisiko bei Südostasiaten erklären.</w:t>
      </w:r>
    </w:p>
    <w:p>
      <w:r>
        <w:rPr>
          <w:b/>
          <w:sz w:val="19"/>
        </w:rPr>
        <w:t xml:space="preserve">Übertragbarkeit: </w:t>
      </w:r>
      <w:r>
        <w:rPr>
          <w:sz w:val="19"/>
        </w:rPr>
        <w:t>Britische akademische Zentren mit NHS-Infrastruktur; Mechanismus ethnischer Variation, nicht direkt für deutsche Primärversorgung umsetzbar.</w:t>
      </w:r>
    </w:p>
    <w:p>
      <w:r>
        <w:rPr>
          <w:color w:val="5A7D3A"/>
          <w:sz w:val="18"/>
        </w:rPr>
        <w:t>https://pubmed.ncbi.nlm.nih.gov/42836860/</w:t>
      </w:r>
    </w:p>
    <w:p>
      <w:pPr>
        <w:pStyle w:val="Heading2"/>
      </w:pPr>
      <w:r>
        <w:t>Fluvoxamin verbessert Fatigue bei Long COVID mit 58 % höherer Wahrscheinlichkeit bei Tag 90</w:t>
      </w:r>
    </w:p>
    <w:p>
      <w:r>
        <w:rPr>
          <w:i/>
          <w:color w:val="666666"/>
          <w:sz w:val="18"/>
        </w:rPr>
        <w:t>Reis G et al.  ·  Ann Intern Med  ·  06.10.2026  ·  PMID 42832803</w:t>
      </w:r>
    </w:p>
    <w:p>
      <w:r>
        <w:t>Randomisierte, adaptive Studie mit 399 Erwachsenen in Brasilien, die Fluvoxamin oder Metformin oder Placebo über 60 Tage gegen Long-COVID-assoziierte Fatigue testete; Outcome Fatigue Severity Scale (FSS).</w:t>
      </w:r>
    </w:p>
    <w:p>
      <w:r>
        <w:rPr>
          <w:b/>
        </w:rPr>
        <w:t xml:space="preserve">Ergebnis: </w:t>
      </w:r>
      <w:r>
        <w:t>Fluvoxamin vs. Placebo: FSS-Differenz -0,43 (Tag 60) und -0,58 (Tag 90), beide mit posteriorer Überlegenheitswahrscheinlichkeit 99 %. Metformin zeigte inklusiven Nutzen wegen Dosisreduktion durch Nebenwirkungen (Häufigkeit 45,1 % vs. 35,5 % Placebo bei 750 mg). Schwerwiegende Nebenwirkungen ≤2,7 %.</w:t>
      </w:r>
    </w:p>
    <w:p>
      <w:r>
        <w:rPr>
          <w:b/>
          <w:sz w:val="19"/>
        </w:rPr>
        <w:t xml:space="preserve">Übertragbarkeit: </w:t>
      </w:r>
      <w:r>
        <w:rPr>
          <w:sz w:val="19"/>
        </w:rPr>
        <w:t>Brasilien; Long COVID ist kein primäres Diabetesthema; Fluvoxamin-Signal beachtenswert, aber Relevanz für diabetische Patientengruppen unklar.</w:t>
      </w:r>
    </w:p>
    <w:p>
      <w:r>
        <w:rPr>
          <w:color w:val="5A7D3A"/>
          <w:sz w:val="18"/>
        </w:rPr>
        <w:t>https://pubmed.ncbi.nlm.nih.gov/42832803/</w:t>
      </w:r>
    </w:p>
    <w:p>
      <w:pPr>
        <w:pStyle w:val="Heading2"/>
      </w:pPr>
      <w:r>
        <w:t>Diagnostische und therapeutische Lücken: Ein Drittel der Patienten mit Diabetes bleibt ohne dokumentierte Versorgung</w:t>
      </w:r>
    </w:p>
    <w:p>
      <w:r>
        <w:rPr>
          <w:i/>
          <w:color w:val="666666"/>
          <w:sz w:val="18"/>
        </w:rPr>
        <w:t>Stimpson JP et al.  ·  Diabetes Care  ·  05.10.2026  ·  PMID 42832327</w:t>
      </w:r>
    </w:p>
    <w:p>
      <w:r>
        <w:t>Retrospektive Kohortenstudie mit 27.650 Erwachsenen aus US-amerikanischen Krankenversicherungsdaten (2017–2023), die Lücken zwischen laborchemisch bestätigtem Diabetes und dokumentierter ärztlicher Diagnose oder Therapieeinleitung quantifiziert.</w:t>
      </w:r>
    </w:p>
    <w:p>
      <w:r>
        <w:rPr>
          <w:b/>
        </w:rPr>
        <w:t xml:space="preserve">Ergebnis: </w:t>
      </w:r>
      <w:r>
        <w:t>66,6 % erhielten innerhalb eines Jahres sowohl Diagnosecodierung als auch medikamentöse Behandlung; 19,7 % nur Diagnose, 4,1 % nur Behandlung, 9,6 % weder noch. Höheres HbA1c war mit Diagnose und Therapie assoziiert; größere Komorbiditätslast war mit niedrigeren Raten beider Outcomes assoziiert.</w:t>
      </w:r>
    </w:p>
    <w:p>
      <w:r>
        <w:rPr>
          <w:b/>
          <w:sz w:val="19"/>
        </w:rPr>
        <w:t xml:space="preserve">Übertragbarkeit: </w:t>
      </w:r>
      <w:r>
        <w:rPr>
          <w:sz w:val="19"/>
        </w:rPr>
        <w:t>USA; illustriert Implementierungslücke, die in Deutschland durch Abrechnungsdokumentation und DMP-Strukturen teilweise adressiert wird.</w:t>
      </w:r>
    </w:p>
    <w:p>
      <w:r>
        <w:rPr>
          <w:color w:val="5A7D3A"/>
          <w:sz w:val="18"/>
        </w:rPr>
        <w:t>https://pubmed.ncbi.nlm.nih.gov/42832327/</w:t>
      </w:r>
    </w:p>
    <w:p>
      <w:pPr>
        <w:pStyle w:val="Heading2"/>
      </w:pPr>
      <w:r>
        <w:t>Mütterliche Exposition schützt vor Typ-1-Diabetes im Kindesalter – nicht genetisch erklärbar</w:t>
      </w:r>
    </w:p>
    <w:p>
      <w:r>
        <w:rPr>
          <w:i/>
          <w:color w:val="666666"/>
          <w:sz w:val="18"/>
        </w:rPr>
        <w:t>Slack SD et al.  ·  Diabetes Care  ·  01.10.2026  ·  PMID 42821443</w:t>
      </w:r>
    </w:p>
    <w:p>
      <w:r>
        <w:t>Prospektive Kohorte von 6.942 Lebendgeburten aus TEDDY-Studie, um zu klären, ob niedriges genetisches Risiko bei Kindern mit Typ-1-Diabetes-Müttern deren bekannte relative Schutzwirkung (50 % niedrigeres Risiko) erklärt.</w:t>
      </w:r>
    </w:p>
    <w:p>
      <w:r>
        <w:rPr>
          <w:b/>
        </w:rPr>
        <w:t xml:space="preserve">Ergebnis: </w:t>
      </w:r>
      <w:r>
        <w:t>Der Typ-1-Diabetes-GRS2x unterschied sich nicht zwischen Kindern mit diabetischen Müttern vs. Vätern vs. Geschwistern (alle p&gt;0,27). Mütterlicher Schutz vor Typ-1-Diabetes (HR 0,50, p=0,01) und Inselzell-Autoimmunität (HR 0,38, p=0,006) persistierte nach Anpassung für genetisches Risiko. Dieser Schutz ließ nach Alter 6 Jahren nach.</w:t>
      </w:r>
    </w:p>
    <w:p>
      <w:r>
        <w:rPr>
          <w:b/>
          <w:sz w:val="19"/>
        </w:rPr>
        <w:t xml:space="preserve">Übertragbarkeit: </w:t>
      </w:r>
      <w:r>
        <w:rPr>
          <w:sz w:val="19"/>
        </w:rPr>
        <w:t>USA-Population mit europäischen Ursprüngen; demonstriert Intrauterineffekt, mechanistisch relevant, aber ohne unmittelbare Klinikimplikation.</w:t>
      </w:r>
    </w:p>
    <w:p>
      <w:r>
        <w:rPr>
          <w:color w:val="5A7D3A"/>
          <w:sz w:val="18"/>
        </w:rPr>
        <w:t>https://pubmed.ncbi.nlm.nih.gov/42821443/</w:t>
      </w:r>
    </w:p>
    <w:p>
      <w:pPr>
        <w:pStyle w:val="Heading1"/>
      </w:pPr>
      <w:r>
        <w:t>Aufgenommen am 06.10.2026</w:t>
      </w:r>
    </w:p>
    <w:p>
      <w:pPr>
        <w:pStyle w:val="Heading2"/>
      </w:pPr>
      <w:r>
        <w:t>Hochintensives Intervalltraining senkt Insulinresistanz-Marker stärker als andere Trainingsformen</w:t>
      </w:r>
    </w:p>
    <w:p>
      <w:r>
        <w:rPr>
          <w:i/>
          <w:color w:val="666666"/>
          <w:sz w:val="18"/>
        </w:rPr>
        <w:t>Jiao B et al.  ·  Diabetes Obes Metab  ·  05.10.2026  ·  PMID 42833877</w:t>
      </w:r>
    </w:p>
    <w:p>
      <w:r>
        <w:t>Netzwerk-Metaanalyse von 86 randomisierten Studien mit 4.358 Erwachsenen mit Übergewicht oder Adipositas zur Wirkung verschiedener Trainingsmethoden auf Insulinresistenz-Biomarker.</w:t>
      </w:r>
    </w:p>
    <w:p>
      <w:r>
        <w:rPr>
          <w:b/>
        </w:rPr>
        <w:t xml:space="preserve">Ergebnis: </w:t>
      </w:r>
      <w:r>
        <w:t>HIIT reduzierte Nüchterninsulin um 2,24 μU/mL und HOMA-IR um 0,67 stärker als aerobe oder Krafttraining. Optimale wöchentliche Trainingsmenge: etwa 1.000-1.200 MET-Minuten. HIIT rangierte bei Reduktion von Nüchterninsulin (SUCRA 85,1%), Nüchternglukose (97,8%) und HOMA-IR (80,0%) an erster Stelle.</w:t>
      </w:r>
    </w:p>
    <w:p>
      <w:r>
        <w:rPr>
          <w:b/>
          <w:sz w:val="19"/>
        </w:rPr>
        <w:t xml:space="preserve">Übertragbarkeit: </w:t>
      </w:r>
      <w:r>
        <w:rPr>
          <w:sz w:val="19"/>
        </w:rPr>
        <w:t>Randomisierte Studien aus globalem Pool, prinzipiell auf Deutschland übertragbar; Trainingsintensität und -volumen sind universell anwendbar.</w:t>
      </w:r>
    </w:p>
    <w:p>
      <w:r>
        <w:rPr>
          <w:color w:val="5A7D3A"/>
          <w:sz w:val="18"/>
        </w:rPr>
        <w:t>https://pubmed.ncbi.nlm.nih.gov/42833877/</w:t>
      </w:r>
    </w:p>
    <w:p>
      <w:pPr>
        <w:pStyle w:val="Heading2"/>
      </w:pPr>
      <w:r>
        <w:t>Finerenon zusätzlich zu SGLT2-Inhibitor reduziert Albuminurie bei residualer Proteinurie um 46 %</w:t>
      </w:r>
    </w:p>
    <w:p>
      <w:r>
        <w:rPr>
          <w:i/>
          <w:color w:val="666666"/>
          <w:sz w:val="18"/>
        </w:rPr>
        <w:t>Choi MS et al.  ·  Diabetes Obes Metab  ·  05.10.2026  ·  PMID 42833666</w:t>
      </w:r>
    </w:p>
    <w:p>
      <w:r>
        <w:t>Retrospektive Kohortenstudie von 86 Patienten mit Typ-2-Diabetes und persistenter Albuminurie trotz SGLT2-Inhibitor-Therapie, Nachbeobachtung 12 Monate nach Finerenon-Addition.</w:t>
      </w:r>
    </w:p>
    <w:p>
      <w:r>
        <w:rPr>
          <w:b/>
        </w:rPr>
        <w:t xml:space="preserve">Ergebnis: </w:t>
      </w:r>
      <w:r>
        <w:t>Albuminurie-zu-Kreatinin-Verhältnis (UACR) sank um 46,2 % bei erste Nachfolgebestimmung (Median 1,6 Monate) und verblieb um 35,2 % niedriger nach 12 Monaten (95 %-KI -47,1 bis -20,7). Gesamt-Protein-zu-Kreatinin um 39,9 % bzw. 23,1 %. 51,3 % erreichten UACR-Reduktion ≥30 %. Serumkalium stieg von 4,6 auf 4,8 mmol/L; Kalium &gt;5,5 mmol/L bei 17,4 %, &gt;6,0 mmol/L bei 4,7 %.</w:t>
      </w:r>
    </w:p>
    <w:p>
      <w:r>
        <w:rPr>
          <w:b/>
          <w:sz w:val="19"/>
        </w:rPr>
        <w:t xml:space="preserve">Übertragbarkeit: </w:t>
      </w:r>
      <w:r>
        <w:rPr>
          <w:sz w:val="19"/>
        </w:rPr>
        <w:t>Südkorea mit vergleichbarem Gesundheitssystem; Real-World-Evidenz für Sekundär-Intervention bei residualer Albuminurie.</w:t>
      </w:r>
    </w:p>
    <w:p>
      <w:r>
        <w:rPr>
          <w:color w:val="5A7D3A"/>
          <w:sz w:val="18"/>
        </w:rPr>
        <w:t>https://pubmed.ncbi.nlm.nih.gov/42833666/</w:t>
      </w:r>
    </w:p>
    <w:p>
      <w:pPr>
        <w:pStyle w:val="Heading2"/>
      </w:pPr>
      <w:r>
        <w:t>Diabetische Fußgeschwüre hinterlassen psychische Belastungen trotz verbesserter Fußpflege</w:t>
      </w:r>
    </w:p>
    <w:p>
      <w:r>
        <w:rPr>
          <w:i/>
          <w:color w:val="666666"/>
          <w:sz w:val="18"/>
        </w:rPr>
        <w:t>Thomsen M et al.  ·  J Diabetes Complications  ·  02.10.2026  ·  PMID 42833180</w:t>
      </w:r>
    </w:p>
    <w:p>
      <w:r>
        <w:t>Dänische Querschnittsstudie aus regionaler Diabetes-Umfrage (n=6.912) zur Assoziation diabetischer Fußgeschwüre mit Fußpflegeverhalten und Lebensqualität mittels NAFF, SF-36, HADS.</w:t>
      </w:r>
    </w:p>
    <w:p>
      <w:r>
        <w:rPr>
          <w:b/>
        </w:rPr>
        <w:t xml:space="preserve">Ergebnis: </w:t>
      </w:r>
      <w:r>
        <w:t>Patienten mit vorherigen Fußgeschwüren zeigten bessere Fußpflege-Scores (NAFF 50 vs. 47, p&lt;0,01), aber signifikant höhere Angst (HADS-A: 5 [2;8] vs. 3 [1;6], p&lt;0,01) und Depression (HADS-D: 3 [1;7] vs. 2 [0;4], p&lt;0,01) sowie niedrigere Lebensqualität (SF-36: 59,3 vs. 78,2, p&lt;0,01).</w:t>
      </w:r>
    </w:p>
    <w:p>
      <w:r>
        <w:rPr>
          <w:b/>
          <w:sz w:val="19"/>
        </w:rPr>
        <w:t xml:space="preserve">Übertragbarkeit: </w:t>
      </w:r>
      <w:r>
        <w:rPr>
          <w:sz w:val="19"/>
        </w:rPr>
        <w:t>Dänisches öffentliches Gesundheitssystem; zeigt psychosoziale Langfolgenlast trotz verbesserter Prävention, relevant für deutsche Rehabilitations-Programme.</w:t>
      </w:r>
    </w:p>
    <w:p>
      <w:r>
        <w:rPr>
          <w:color w:val="5A7D3A"/>
          <w:sz w:val="18"/>
        </w:rPr>
        <w:t>https://pubmed.ncbi.nlm.nih.gov/42833180/</w:t>
      </w:r>
    </w:p>
    <w:p>
      <w:pPr>
        <w:pStyle w:val="Heading2"/>
      </w:pPr>
      <w:r>
        <w:t>Viszerales Fettgewebe produziert überproportional Endocannabinoide bei Typ-2-Diabetes</w:t>
      </w:r>
    </w:p>
    <w:p>
      <w:r>
        <w:rPr>
          <w:i/>
          <w:color w:val="666666"/>
          <w:sz w:val="18"/>
        </w:rPr>
        <w:t>Barbosa R et al.  ·  Diabetologia  ·  05.10.2026  ·  PMID 42831899</w:t>
      </w:r>
    </w:p>
    <w:p>
      <w:r>
        <w:t>Studie an Mäusen und Menschen zur Rolle von Endocannabinoiden im viszeralen Fettgewebe als Treiber von Insulinresistenz.</w:t>
      </w:r>
    </w:p>
    <w:p>
      <w:r>
        <w:rPr>
          <w:b/>
        </w:rPr>
        <w:t xml:space="preserve">Ergebnis: </w:t>
      </w:r>
      <w:r>
        <w:t>Typ-2-Diabetes (nicht bloße Adipositas) war mit 1,7-fach erhöhter 2-AG-Produktion (p&lt;0,05) und 1,8-fach erhöhter Anandamid-Produktion (p&lt;0,05) im viszeralen Fettgewebe assoziiert. AEA-Produktion korrelierte mit HbA1c (ρ=0,48, p=0,003). Transgenomische Analyse zeigte insulinresistenz- und inflammationsgetriebene Dysregulation als Mechanismus.</w:t>
      </w:r>
    </w:p>
    <w:p>
      <w:r>
        <w:rPr>
          <w:b/>
          <w:sz w:val="19"/>
        </w:rPr>
        <w:t xml:space="preserve">Übertragbarkeit: </w:t>
      </w:r>
      <w:r>
        <w:rPr>
          <w:sz w:val="19"/>
        </w:rPr>
        <w:t>Französische Universitätskliniken mit Biosicherheitsstandards; Grundlagenmodell für potenzielle Therapieziele bei Insulinresistenz.</w:t>
      </w:r>
    </w:p>
    <w:p>
      <w:r>
        <w:rPr>
          <w:color w:val="5A7D3A"/>
          <w:sz w:val="18"/>
        </w:rPr>
        <w:t>https://pubmed.ncbi.nlm.nih.gov/42831899/</w:t>
      </w:r>
    </w:p>
    <w:p>
      <w:pPr>
        <w:pStyle w:val="Heading2"/>
      </w:pPr>
      <w:r>
        <w:t>Insulinresistenz im 21. Jahrhundert: Neubewertung als heterogenes Spektrum statt uniforme Störung</w:t>
      </w:r>
    </w:p>
    <w:p>
      <w:r>
        <w:rPr>
          <w:i/>
          <w:color w:val="666666"/>
          <w:sz w:val="18"/>
        </w:rPr>
        <w:t>Gastaldelli A et al.  ·  Diabetologia  ·  28.09.2026  ·  PMID 42803809</w:t>
      </w:r>
    </w:p>
    <w:p>
      <w:r>
        <w:t>Expertenforum von Diabetologia, Diabetes und Diabetes Care mit internationalen Grundlagen- und Kliniker:innen zur Neudefinition von Insulinresistenz und therapeutischen Perspektiven.</w:t>
      </w:r>
    </w:p>
    <w:p>
      <w:r>
        <w:rPr>
          <w:b/>
        </w:rPr>
        <w:t xml:space="preserve">Ergebnis: </w:t>
      </w:r>
      <w:r>
        <w:t>Konsens: Insulinresistenz ist nicht eine single pathophysiologische Entität, sondern ein heterogenes, hochplastisches Spektrum adaptiver und maladaptiver, akuter und chronischer Reaktionen, die unterschiedlich in Organen und biologischen Prozessen manifest werden. Bestehende Therapien wirken meist indirekt; true Insulinsensierer sind noch nicht etabliert. Forderung nach Forschung zu Weg-spezifischen Defekten.</w:t>
      </w:r>
    </w:p>
    <w:p>
      <w:r>
        <w:rPr>
          <w:b/>
          <w:sz w:val="19"/>
        </w:rPr>
        <w:t xml:space="preserve">Übertragbarkeit: </w:t>
      </w:r>
      <w:r>
        <w:rPr>
          <w:sz w:val="19"/>
        </w:rPr>
        <w:t>Deutschland vertreten (Universitäten Düsseldorf, Ulm, Tübingen); europäischer Konsens-Standard zu Pathophysiologie-Konzepten.</w:t>
      </w:r>
    </w:p>
    <w:p>
      <w:r>
        <w:rPr>
          <w:color w:val="5A7D3A"/>
          <w:sz w:val="18"/>
        </w:rPr>
        <w:t>https://pubmed.ncbi.nlm.nih.gov/42803809/</w:t>
      </w:r>
    </w:p>
    <w:p>
      <w:pPr>
        <w:pStyle w:val="Heading1"/>
      </w:pPr>
      <w:r>
        <w:t>Aufgenommen am 05.10.2026</w:t>
      </w:r>
    </w:p>
    <w:p>
      <w:pPr>
        <w:pStyle w:val="Heading2"/>
      </w:pPr>
      <w:r>
        <w:t>Kognitive Gebrechlichkeit und Diabetesrisiko: 11,8 % versus 18,1 %</w:t>
      </w:r>
    </w:p>
    <w:p>
      <w:r>
        <w:rPr>
          <w:i/>
          <w:color w:val="666666"/>
          <w:sz w:val="18"/>
        </w:rPr>
        <w:t>Li M et al.  ·  Diabetes Res Clin Pract  ·  04.10.2026  ·  PMID 42830185</w:t>
      </w:r>
    </w:p>
    <w:p>
      <w:r>
        <w:t>Prospektive Kohortenstudie (CHARLS, HRS, ELSA) mit 23.458 Erwachsenen ≥45 Jahren ohne Baseline-Diabetes, um Übergänge der kognitiven Gebrechlichkeit und späteres Diabetesrisiko zu untersuchen.</w:t>
      </w:r>
    </w:p>
    <w:p>
      <w:r>
        <w:rPr>
          <w:b/>
        </w:rPr>
        <w:t xml:space="preserve">Ergebnis: </w:t>
      </w:r>
      <w:r>
        <w:t>Stabile günstige Entwicklung versus ungünstige: OR 0,66 (95%-KI 0,59–0,74). Längsschnittliche gezielte Maximum-Likelihood-Schätzung: 11,8 % versus 18,1 % Diabetesrisiko über Zeit unter hypothetischen Mustern (Risikodifferenz −6,2 Prozentpunkte, 95%-KI −8,2 bis −4,3).</w:t>
      </w:r>
    </w:p>
    <w:p>
      <w:r>
        <w:rPr>
          <w:b/>
          <w:sz w:val="19"/>
        </w:rPr>
        <w:t xml:space="preserve">Übertragbarkeit: </w:t>
      </w:r>
      <w:r>
        <w:rPr>
          <w:sz w:val="19"/>
        </w:rPr>
        <w:t>Mehrnationale Daten (China, USA, UK), wiederholte Messungen identifizieren vulnerable Subgruppen für Prävention.</w:t>
      </w:r>
    </w:p>
    <w:p>
      <w:r>
        <w:rPr>
          <w:color w:val="5A7D3A"/>
          <w:sz w:val="18"/>
        </w:rPr>
        <w:t>https://pubmed.ncbi.nlm.nih.gov/42830185/</w:t>
      </w:r>
    </w:p>
    <w:p>
      <w:pPr>
        <w:pStyle w:val="Heading2"/>
      </w:pPr>
      <w:r>
        <w:t>Umweltbelastung: Dynamische Gehhilfen versus Gipsverband bei Fusswunden</w:t>
      </w:r>
    </w:p>
    <w:p>
      <w:r>
        <w:rPr>
          <w:i/>
          <w:color w:val="666666"/>
          <w:sz w:val="18"/>
        </w:rPr>
        <w:t>van Netten JJ et al.  ·  Diabetologia  ·  03.10.2026  ·  PMID 42829352</w:t>
      </w:r>
    </w:p>
    <w:p>
      <w:r>
        <w:t>Lebenszyklusanalyse von drei Offloadingverfahren bei Diabetespatienten mit plantarem Fusswunddefekt (Gipsverband versus nicht abnehmbarer und abnehmbarer Walker).</w:t>
      </w:r>
    </w:p>
    <w:p>
      <w:r>
        <w:rPr>
          <w:b/>
        </w:rPr>
        <w:t xml:space="preserve">Ergebnis: </w:t>
      </w:r>
      <w:r>
        <w:t>Gesamtumweltbelastung niedrigster bei abnehmbarem Walker: 90 kg CO₂-Äquivalente, bei nicht abnehmbarem Walker 108 kg CO₂-Äq., bei Gipsverband 141 kg CO₂-Äq. Patiententransport verursachte 59–78 % der Auswirkungen pro Verfahren. Die Differenzen sind klinisch relevant für Entscheidungen im Wundmanagement.</w:t>
      </w:r>
    </w:p>
    <w:p>
      <w:r>
        <w:rPr>
          <w:b/>
          <w:sz w:val="19"/>
        </w:rPr>
        <w:t xml:space="preserve">Übertragbarkeit: </w:t>
      </w:r>
      <w:r>
        <w:rPr>
          <w:sz w:val="19"/>
        </w:rPr>
        <w:t>Niederlande, vergleichbare europäische Versorgungslogistik und Dokumentation.</w:t>
      </w:r>
    </w:p>
    <w:p>
      <w:r>
        <w:rPr>
          <w:color w:val="5A7D3A"/>
          <w:sz w:val="18"/>
        </w:rPr>
        <w:t>https://pubmed.ncbi.nlm.nih.gov/42829352/</w:t>
      </w:r>
    </w:p>
    <w:p>
      <w:pPr>
        <w:pStyle w:val="Heading2"/>
      </w:pPr>
      <w:r>
        <w:t>Binge-Eating-Störung und Typ-2-Diabetes: 2,9 % prävalent, frühere Diagnose</w:t>
      </w:r>
    </w:p>
    <w:p>
      <w:r>
        <w:rPr>
          <w:i/>
          <w:color w:val="666666"/>
          <w:sz w:val="18"/>
        </w:rPr>
        <w:t>Nybo PF et al.  ·  Diabet Med  ·  03.10.2026  ·  PMID 42828436</w:t>
      </w:r>
    </w:p>
    <w:p>
      <w:r>
        <w:t>Querschnittstudie in dänischen Typ-2-Diabetes-Patienten (DD2-Kohorte, n=2.459) zur Häufigkeit und klinischen Charakteristika der Binge-Eating-Symptome mittels BED-Q-Fragebogen.</w:t>
      </w:r>
    </w:p>
    <w:p>
      <w:r>
        <w:rPr>
          <w:b/>
        </w:rPr>
        <w:t xml:space="preserve">Ergebnis: </w:t>
      </w:r>
      <w:r>
        <w:t>72 Personen (2,9 %) mit BED-Symptomen, 76 (3,1 %) subklinisch. BED assoziiert mit jüngerem Alter bei T2DM-Diagnose (Median 51,8 vs. 59,5 Jahre), schwerem Übergewicht (BMI ≥35: PR 11,37, 95%-KI 2,78–46,49), weiblichem Geschlecht (PR 1,54) und niedriger Lebenszufriedenheit (PR 1,83).</w:t>
      </w:r>
    </w:p>
    <w:p>
      <w:r>
        <w:rPr>
          <w:b/>
          <w:sz w:val="19"/>
        </w:rPr>
        <w:t xml:space="preserve">Übertragbarkeit: </w:t>
      </w:r>
      <w:r>
        <w:rPr>
          <w:sz w:val="19"/>
        </w:rPr>
        <w:t>Dänemark, europäisches Versicherungssystem, direkt übertragbar auf deutschsprachige Praxen.</w:t>
      </w:r>
    </w:p>
    <w:p>
      <w:r>
        <w:rPr>
          <w:color w:val="5A7D3A"/>
          <w:sz w:val="18"/>
        </w:rPr>
        <w:t>https://pubmed.ncbi.nlm.nih.gov/42828436/</w:t>
      </w:r>
    </w:p>
    <w:p>
      <w:pPr>
        <w:pStyle w:val="Heading2"/>
      </w:pPr>
      <w:r>
        <w:t>Automatische Insulinpumpen in Frühschwangerschaft: 65–76 % Time in Range</w:t>
      </w:r>
    </w:p>
    <w:p>
      <w:r>
        <w:rPr>
          <w:i/>
          <w:color w:val="666666"/>
          <w:sz w:val="18"/>
        </w:rPr>
        <w:t>Hallström S et al.  ·  Diabet Med  ·  03.10.2026  ·  PMID 42828424</w:t>
      </w:r>
    </w:p>
    <w:p>
      <w:r>
        <w:t>Beobachtungsstudie zu off-label-Einsatz von AID-Systemen ohne Schwangerschaftsalgorithmen bei 37 Frauen mit Typ-1-Diabetes in Frühschwangerschaft, manuelle Umschaltung ab Trimester 2.</w:t>
      </w:r>
    </w:p>
    <w:p>
      <w:r>
        <w:rPr>
          <w:b/>
        </w:rPr>
        <w:t xml:space="preserve">Ergebnis: </w:t>
      </w:r>
      <w:r>
        <w:t>Mediane Aktivierung automatischer Funktionen bis zur 18,9. Schwangerschaftswoche. Time in Range Schwangerschaft (TIRp): 65,0 % (Trimester 1), 70,1 % (Trimester 2), 76,5 % (Trimester 3). Nur 27 % erreichten TIRp &gt;70 % in allen Trimestern. 91,9 % erhielten zusätzlich Insulin-Langzeitpräparate; kein Sicherheitssignal, 49 % Kaiserschnitte, 32,4 % Large-for-Gestational-Age-Neugeborene.</w:t>
      </w:r>
    </w:p>
    <w:p>
      <w:r>
        <w:rPr>
          <w:b/>
          <w:sz w:val="19"/>
        </w:rPr>
        <w:t xml:space="preserve">Übertragbarkeit: </w:t>
      </w:r>
      <w:r>
        <w:rPr>
          <w:sz w:val="19"/>
        </w:rPr>
        <w:t>Schweden, Closed-Loop-Technologie übertragbar; Daten zeigen Grenzen off-label-Verwendung.</w:t>
      </w:r>
    </w:p>
    <w:p>
      <w:r>
        <w:rPr>
          <w:color w:val="5A7D3A"/>
          <w:sz w:val="18"/>
        </w:rPr>
        <w:t>https://pubmed.ncbi.nlm.nih.gov/42828424/</w:t>
      </w:r>
    </w:p>
    <w:p>
      <w:pPr>
        <w:pStyle w:val="Heading2"/>
      </w:pPr>
      <w:r>
        <w:t>Primärversorgung global: Nurse- und Apotheker-geführte Modelle verbessern Ergebnisse</w:t>
      </w:r>
    </w:p>
    <w:p>
      <w:r>
        <w:rPr>
          <w:i/>
          <w:color w:val="666666"/>
          <w:sz w:val="18"/>
        </w:rPr>
        <w:t>Kar P et al.  ·  Lancet Diabetes Endocrinol  ·  01.10.2026  ·  PMID 42822481</w:t>
      </w:r>
    </w:p>
    <w:p>
      <w:r>
        <w:t>Narrative Übersicht über Rolle der Primärversorgung bei Typ-2-Diabetes global, mit Fokus auf multiprofessionelle Teams, digitale Pfade und Umsetzungsherausforderungen in Ländern mit niedrigem und mittlerem Einkommen sowie etablierten Systemen.</w:t>
      </w:r>
    </w:p>
    <w:p>
      <w:r>
        <w:rPr>
          <w:b/>
        </w:rPr>
        <w:t xml:space="preserve">Ergebnis: </w:t>
      </w:r>
      <w:r>
        <w:t>Leitlinien dokumentieren: Nurse-geführte und Apotheker-geführte Interventionen sowie integrierte multidisziplinäre Teams in Primär- und Gemeindesettings zeigen Verbesserungen in Glukosekontrolle, kardiometabolischen Endpunkten und Gesundheitsnutzung bei Typ-2-Diabetes. WHO Global Diabetes Compact und UN-Ziele für nicht-übertragbare Krankheiten betonen Stärkung der Primärversorgung zur kostenwirksamen, gerechten Versorgung im Maßstab.</w:t>
      </w:r>
    </w:p>
    <w:p>
      <w:r>
        <w:rPr>
          <w:b/>
          <w:sz w:val="19"/>
        </w:rPr>
        <w:t xml:space="preserve">Übertragbarkeit: </w:t>
      </w:r>
      <w:r>
        <w:rPr>
          <w:sz w:val="19"/>
        </w:rPr>
        <w:t>Globale Evidenz (UK, Kanada, Australien, Südamerika, Afrika), transferierbar auf deutsche DMP-Strukturen.</w:t>
      </w:r>
    </w:p>
    <w:p>
      <w:r>
        <w:rPr>
          <w:color w:val="5A7D3A"/>
          <w:sz w:val="18"/>
        </w:rPr>
        <w:t>https://pubmed.ncbi.nlm.nih.gov/42822481/</w:t>
      </w:r>
    </w:p>
    <w:p>
      <w:pPr>
        <w:pStyle w:val="Heading2"/>
      </w:pPr>
      <w:r>
        <w:t>Depression und Progresson zu Nierenversagen: paradoxes Schutzeffekt-Artefakt</w:t>
      </w:r>
    </w:p>
    <w:p>
      <w:r>
        <w:rPr>
          <w:i/>
          <w:color w:val="666666"/>
          <w:sz w:val="18"/>
        </w:rPr>
        <w:t>Habte-Asres HH et al.  ·  Diabet Med  ·  30.09.2026  ·  PMID 42817195</w:t>
      </w:r>
    </w:p>
    <w:p>
      <w:r>
        <w:t>Populationsbasierte retrospektive UK-Kohortenstudie (CPRD) mit 58.769 Diabetespatienten mit chronischer Nierenerkrankung Stadium 1–4 zur Assoziation zwischen Depression und Progression zu ESKD unter Berücksichtigung konkurrierender Mortalität.</w:t>
      </w:r>
    </w:p>
    <w:p>
      <w:r>
        <w:rPr>
          <w:b/>
        </w:rPr>
        <w:t xml:space="preserve">Ergebnis: </w:t>
      </w:r>
      <w:r>
        <w:t>14,3 % mit Depression. Nach mittlerem Follow-up 5,6 ± 3,4 Jahren: 1.720 Progressionen zu ESKD, 25.127 Todesfälle zuvor. Depression assoziiert mit niedrigerem Sub-Distribution-Hazard für ESKD (adjustiert: SHR 0,82, 95%-KI 0,68–0,99) – vermutlich Sterblichkeitsverzerrung, nicht echte Protektion.</w:t>
      </w:r>
    </w:p>
    <w:p>
      <w:r>
        <w:rPr>
          <w:b/>
          <w:sz w:val="19"/>
        </w:rPr>
        <w:t xml:space="preserve">Übertragbarkeit: </w:t>
      </w:r>
      <w:r>
        <w:rPr>
          <w:sz w:val="19"/>
        </w:rPr>
        <w:t>Großbritannien, europäisches Sozialversicherungssystem, methodische Warnung vor konkurrierender Mortalität.</w:t>
      </w:r>
    </w:p>
    <w:p>
      <w:r>
        <w:rPr>
          <w:color w:val="5A7D3A"/>
          <w:sz w:val="18"/>
        </w:rPr>
        <w:t>https://pubmed.ncbi.nlm.nih.gov/42817195/</w:t>
      </w:r>
    </w:p>
    <w:p>
      <w:pPr>
        <w:pStyle w:val="Heading1"/>
      </w:pPr>
      <w:r>
        <w:t>Aufgenommen am 04.10.2026</w:t>
      </w:r>
    </w:p>
    <w:p>
      <w:pPr>
        <w:pStyle w:val="Heading2"/>
      </w:pPr>
      <w:r>
        <w:t>Typ-2-Diabetes-Management 2026: SGLT2-Inhibitoren und GLP-1-Therapien früher einsetzen</w:t>
      </w:r>
    </w:p>
    <w:p>
      <w:r>
        <w:rPr>
          <w:i/>
          <w:color w:val="666666"/>
          <w:sz w:val="18"/>
        </w:rPr>
        <w:t>Davies MJ et al.  ·  Diabetes Care  ·  02.10.2026  ·  PMID 42825450</w:t>
      </w:r>
    </w:p>
    <w:p>
      <w:r>
        <w:t>ADA/EASD-Konsensus empfiehlt eine Neubewertung der Typ-2-Diabetes-Therapie mit frühzeitiger Verwendung von SGLT2-Inhibitoren und/oder GLP-1-basierten Therapien bereits von der Diagnose an für Organprotektion.</w:t>
      </w:r>
    </w:p>
    <w:p>
      <w:r>
        <w:rPr>
          <w:b/>
        </w:rPr>
        <w:t xml:space="preserve">Ergebnis: </w:t>
      </w:r>
      <w:r>
        <w:t>Kernempfehlung: SGLT2-Inhibitoren und GLP-1-Therapeutika sollten früher, potenziell ab Diagnose, eingesetzt werden; Kombination beider Klassen wird bei kardiovaskulären Erkrankungen, chronischer Nierenerkrankung und Herzinsuffizienz empfohlen. Dies markiert Paradigmenwechsel von reiner Glukosekontrolle zu organoprotektiver Therapie.</w:t>
      </w:r>
    </w:p>
    <w:p>
      <w:r>
        <w:rPr>
          <w:b/>
          <w:sz w:val="19"/>
        </w:rPr>
        <w:t xml:space="preserve">Übertragbarkeit: </w:t>
      </w:r>
      <w:r>
        <w:rPr>
          <w:sz w:val="19"/>
        </w:rPr>
        <w:t>USA/Europa, aber Verfügbarkeit und Erstattung in Deutschland (DMP, Hilfsmittelverordnung) klären.</w:t>
      </w:r>
    </w:p>
    <w:p>
      <w:r>
        <w:rPr>
          <w:color w:val="5A7D3A"/>
          <w:sz w:val="18"/>
        </w:rPr>
        <w:t>https://pubmed.ncbi.nlm.nih.gov/42825450/</w:t>
      </w:r>
    </w:p>
    <w:p>
      <w:pPr>
        <w:pStyle w:val="Heading2"/>
      </w:pPr>
      <w:r>
        <w:t>Crisugabalin lindert diabetische Neuropathieschmerzen besser als Pregabalin</w:t>
      </w:r>
    </w:p>
    <w:p>
      <w:r>
        <w:rPr>
          <w:i/>
          <w:color w:val="666666"/>
          <w:sz w:val="18"/>
        </w:rPr>
        <w:t>Li Y et al.  ·  Diabetes Obes Metab  ·  02.10.2026  ·  PMID 42823911</w:t>
      </w:r>
    </w:p>
    <w:p>
      <w:r>
        <w:t>Randomisierte kontrollierte Studie bei 93 Patienten mit diabetisch-peripherer Neuropathie und unzureichender Pregabalin-Antwort verglich Crisugabalin 40 mg/Tag mit Pregabalin 300 mg/Tag über 4 Wochen.</w:t>
      </w:r>
    </w:p>
    <w:p>
      <w:r>
        <w:rPr>
          <w:b/>
        </w:rPr>
        <w:t xml:space="preserve">Ergebnis: </w:t>
      </w:r>
      <w:r>
        <w:t>Crisugabalin zeigte größere Schmerzreduktion (SF-MPQ-Differenz −7,2 Punkte; 95%-KI −12,4 bis −2,0; p=0,007). Unerwünschte Ereignisse traten bei 29,5 % (Crisugabalin) vs. 47,8 % (Pregabalin) auf.</w:t>
      </w:r>
    </w:p>
    <w:p>
      <w:r>
        <w:rPr>
          <w:b/>
          <w:sz w:val="19"/>
        </w:rPr>
        <w:t xml:space="preserve">Übertragbarkeit: </w:t>
      </w:r>
      <w:r>
        <w:rPr>
          <w:sz w:val="19"/>
        </w:rPr>
        <w:t>China, GABA-Analog, ggf. Substanzliste bei Kostenträgern klären.</w:t>
      </w:r>
    </w:p>
    <w:p>
      <w:r>
        <w:rPr>
          <w:color w:val="5A7D3A"/>
          <w:sz w:val="18"/>
        </w:rPr>
        <w:t>https://pubmed.ncbi.nlm.nih.gov/42823911/</w:t>
      </w:r>
    </w:p>
    <w:p>
      <w:pPr>
        <w:pStyle w:val="Heading2"/>
      </w:pPr>
      <w:r>
        <w:t>Diabetische Retinopathie und schwere Hypoglykämien nach Ketoazidose-Debut bei Typ-1-Diabetes</w:t>
      </w:r>
    </w:p>
    <w:p>
      <w:r>
        <w:rPr>
          <w:i/>
          <w:color w:val="666666"/>
          <w:sz w:val="18"/>
        </w:rPr>
        <w:t>Cosson E et al.  ·  Diabetes Obes Metab  ·  02.10.2026  ·  PMID 42823888</w:t>
      </w:r>
    </w:p>
    <w:p>
      <w:r>
        <w:t>Französische Kohortenstudie mit 3.548 erwachsenen Typ-1-Diabetikern verglich Patienten mit oder ohne Aufnahme auf die Intensivstation beim Debüt als Ketoazidose.</w:t>
      </w:r>
    </w:p>
    <w:p>
      <w:r>
        <w:rPr>
          <w:b/>
        </w:rPr>
        <w:t xml:space="preserve">Ergebnis: </w:t>
      </w:r>
      <w:r>
        <w:t>10,6 % mit initialer Intensivstationsaufnahme zeigten erhöhte Retinopathieprävalenz (36,6 % vs. 31,4 %; p&lt;0,05) und schwere Hypoglykämien im Vorjahr (15,4 % vs. 10,5 %; p&lt;0,01), auch nach Adjustierung signifikant. Retinopathierisiko war bei Diagnose vor Alter 17 Jahren erhöht (OR 1,5; 95%-KI 1,1–2,1; p=0,015).</w:t>
      </w:r>
    </w:p>
    <w:p>
      <w:r>
        <w:rPr>
          <w:b/>
          <w:sz w:val="19"/>
        </w:rPr>
        <w:t xml:space="preserve">Übertragbarkeit: </w:t>
      </w:r>
      <w:r>
        <w:rPr>
          <w:sz w:val="19"/>
        </w:rPr>
        <w:t>Französische Spezialzentren, vergleichbare Dokumentation; weist auf langfristige Folgen dramatischer Erstmanifestation hin.</w:t>
      </w:r>
    </w:p>
    <w:p>
      <w:r>
        <w:rPr>
          <w:color w:val="5A7D3A"/>
          <w:sz w:val="18"/>
        </w:rPr>
        <w:t>https://pubmed.ncbi.nlm.nih.gov/42823888/</w:t>
      </w:r>
    </w:p>
    <w:p>
      <w:pPr>
        <w:pStyle w:val="Heading2"/>
      </w:pPr>
      <w:r>
        <w:t>LinX-Glukosemesssystem erreicht 8,66 % mittlere Genauigkeit in 15-Tage-Studie</w:t>
      </w:r>
    </w:p>
    <w:p>
      <w:r>
        <w:rPr>
          <w:i/>
          <w:color w:val="666666"/>
          <w:sz w:val="18"/>
        </w:rPr>
        <w:t>Liu Y et al.  ·  Diabetes Obes Metab  ·  01.10.2026  ·  PMID 42823091</w:t>
      </w:r>
    </w:p>
    <w:p>
      <w:r>
        <w:t>Prospektive multizentrische Leistungsstudie an 87 Erwachsenen mit Diabetes evaluierte Genauigkeit und Sicherheit des LinX-CGM-Systems über 15 Tage Tragezeit.</w:t>
      </w:r>
    </w:p>
    <w:p>
      <w:r>
        <w:rPr>
          <w:b/>
        </w:rPr>
        <w:t xml:space="preserve">Ergebnis: </w:t>
      </w:r>
      <w:r>
        <w:t>Mittlere absolute relative Differenz (MARD) 8,66 % (95%-KI 8,27–9,05 %). Im Bereich 3,9–10,0 mmol/L: 87,2 % der Messwerte ±15 % des Referenzwertes; bei ≥10,0 mmol/L: 90,2 %. Sensorüberlebensrate nach 15 Tagen: 96 %. Keine schwerwiegenden Nebenwirkungen.</w:t>
      </w:r>
    </w:p>
    <w:p>
      <w:r>
        <w:rPr>
          <w:b/>
          <w:sz w:val="19"/>
        </w:rPr>
        <w:t xml:space="preserve">Übertragbarkeit: </w:t>
      </w:r>
      <w:r>
        <w:rPr>
          <w:sz w:val="19"/>
        </w:rPr>
        <w:t>China, aber CGM-Geräte sind Diabetestechnik unabhängig von Ursprungsland.</w:t>
      </w:r>
    </w:p>
    <w:p>
      <w:r>
        <w:rPr>
          <w:color w:val="5A7D3A"/>
          <w:sz w:val="18"/>
        </w:rPr>
        <w:t>https://pubmed.ncbi.nlm.nih.gov/42823091/</w:t>
      </w:r>
    </w:p>
    <w:p>
      <w:pPr>
        <w:pStyle w:val="Heading2"/>
      </w:pPr>
      <w:r>
        <w:t>Zu wenige Länder werden Typ-1-Diabetes-Mortalität bis 2030 senken</w:t>
      </w:r>
    </w:p>
    <w:p>
      <w:r>
        <w:rPr>
          <w:i/>
          <w:color w:val="666666"/>
          <w:sz w:val="18"/>
        </w:rPr>
        <w:t>Zhao J  ·  Diabetes Res Clin Pract  ·  29.09.2026  ·  PMID 42810591</w:t>
      </w:r>
    </w:p>
    <w:p>
      <w:r>
        <w:t>Ökologische Zeitreihenanalyse (2000–2021) mit Prognose bis 2030 zur Ungleichverteilung der Mortalität-zu-Inzidenz-Ratio (MIR) bei Typ-1-Diabetes weltweit nach Ländereinkommensgruppe.</w:t>
      </w:r>
    </w:p>
    <w:p>
      <w:r>
        <w:rPr>
          <w:b/>
        </w:rPr>
        <w:t xml:space="preserve">Ergebnis: </w:t>
      </w:r>
      <w:r>
        <w:t>Historische Median-MIR in Hocheinkommensländern: 0,142 vs. Tiefeinkommensländern: 0,646. Prognose zeigt persistente Ungleichheiten bis 2030; nur 14 von 204 Ländern/Territorien haben ≥50 % Wahrscheinlichkeit, SDG-3.4-Benchmark zu erreichen. 158 Länder sind High-Confidence-Non-Attainer.</w:t>
      </w:r>
    </w:p>
    <w:p>
      <w:r>
        <w:rPr>
          <w:b/>
          <w:sz w:val="19"/>
        </w:rPr>
        <w:t xml:space="preserve">Übertragbarkeit: </w:t>
      </w:r>
      <w:r>
        <w:rPr>
          <w:sz w:val="19"/>
        </w:rPr>
        <w:t>Global; zeigt strukturelle Versorgungslücken, die Praxis in Deutschland indirekt betreffen (Migration, Lehren für vulnerable Gruppen).</w:t>
      </w:r>
    </w:p>
    <w:p>
      <w:r>
        <w:rPr>
          <w:color w:val="5A7D3A"/>
          <w:sz w:val="18"/>
        </w:rPr>
        <w:t>https://pubmed.ncbi.nlm.nih.gov/42810591/</w:t>
      </w:r>
    </w:p>
    <w:p>
      <w:pPr>
        <w:pStyle w:val="Heading2"/>
      </w:pPr>
      <w:r>
        <w:t>IDAA1c ≤9 unterschätzt β-Zellfunktion bei übergewichtigen Jugendlichen mit Typ-1-Diabetes</w:t>
      </w:r>
    </w:p>
    <w:p>
      <w:r>
        <w:rPr>
          <w:i/>
          <w:color w:val="666666"/>
          <w:sz w:val="18"/>
        </w:rPr>
        <w:t>Ferm ML et al.  ·  Diabetes Care  ·  29.09.2026  ·  PMID 42808984</w:t>
      </w:r>
    </w:p>
    <w:p>
      <w:r>
        <w:t>SEARCH-Kohortenstudie mit 422 Jugendlichen prüfte, ob die Partialremissions-Marke IDAA1c≤9 (Insulindosis-adjustiertes HbA1c) tatsächlich C-Peptid-Remission vorhersagt, differenziert nach BMI.</w:t>
      </w:r>
    </w:p>
    <w:p>
      <w:r>
        <w:rPr>
          <w:b/>
        </w:rPr>
        <w:t xml:space="preserve">Ergebnis: </w:t>
      </w:r>
      <w:r>
        <w:t>IDAA1c≤9 zeigte insgesamt 61 % Sensitivität und 79 % Spezifität (ROC-AUC 0,77). Bei übergewichtigen/adipösen Jugendlichen war Sensitivität nur 45 %; BMI-spezifischer Cutoff IDAA1c≤11,6 verbesserte Sensitivität auf 93 % bei 54 % Spezifität.</w:t>
      </w:r>
    </w:p>
    <w:p>
      <w:r>
        <w:rPr>
          <w:b/>
          <w:sz w:val="19"/>
        </w:rPr>
        <w:t xml:space="preserve">Übertragbarkeit: </w:t>
      </w:r>
      <w:r>
        <w:rPr>
          <w:sz w:val="19"/>
        </w:rPr>
        <w:t>USA, aber methodisches Problem betrifft auch deutsche Praxen und Studienprotokolle.</w:t>
      </w:r>
    </w:p>
    <w:p>
      <w:r>
        <w:rPr>
          <w:color w:val="5A7D3A"/>
          <w:sz w:val="18"/>
        </w:rPr>
        <w:t>https://pubmed.ncbi.nlm.nih.gov/42808984/</w:t>
      </w:r>
    </w:p>
    <w:p>
      <w:pPr>
        <w:pStyle w:val="Heading1"/>
      </w:pPr>
      <w:r>
        <w:t>Aufgenommen am 03.10.2026</w:t>
      </w:r>
    </w:p>
    <w:p>
      <w:pPr>
        <w:pStyle w:val="Heading2"/>
      </w:pPr>
      <w:r>
        <w:t>Kanada: Kardiovaskuläre Präventionsziele bei Diabetes zu wenig erreicht</w:t>
      </w:r>
    </w:p>
    <w:p>
      <w:r>
        <w:rPr>
          <w:i/>
          <w:color w:val="666666"/>
          <w:sz w:val="18"/>
        </w:rPr>
        <w:t>Mackett K et al.  ·  Prim Care Diabetes  ·  22.09.2026  ·  PMID 42827072</w:t>
      </w:r>
    </w:p>
    <w:p>
      <w:r>
        <w:t>Retrospektive Querschnittsanalyse von 38.901 Personen aus dem kanadischen National Diabetes Repository zu Einhaltung der 2018-Diabetes-Canada-Leitlinien für kardiovaskuläre Prävention 2021–2022.</w:t>
      </w:r>
    </w:p>
    <w:p>
      <w:r>
        <w:rPr>
          <w:b/>
        </w:rPr>
        <w:t xml:space="preserve">Ergebnis: </w:t>
      </w:r>
      <w:r>
        <w:t>Nur 56 % mit Blutdruckmessung dokumentiert, 36 % mit Gewichtsmessung, 12 % mit HbA1c-Monitoring (Zielwert), 9 % mit Lipidmonitoring in 2022. 2 % wurden zu Ernährungsberatung überwiesen. Etwa 50 % bekamen kardioprotek­tive Medikamente (Statine); urbane Bevölkerung mit weniger Blutdruckmonitoring (adjustierte OR 0,49), männliche Personen häufiger mit Statinen (aOR 1,42). Ergebnisse 2021 ähnlich.</w:t>
      </w:r>
    </w:p>
    <w:p>
      <w:r>
        <w:rPr>
          <w:b/>
          <w:sz w:val="19"/>
        </w:rPr>
        <w:t xml:space="preserve">Übertragbarkeit: </w:t>
      </w:r>
      <w:r>
        <w:rPr>
          <w:sz w:val="19"/>
        </w:rPr>
        <w:t>Kanada (ähnliches Versicherungssystem wie Deutschland), zeigt versorgungspolitisches Implementierungs-Problem.</w:t>
      </w:r>
    </w:p>
    <w:p>
      <w:r>
        <w:rPr>
          <w:color w:val="5A7D3A"/>
          <w:sz w:val="18"/>
        </w:rPr>
        <w:t>https://pubmed.ncbi.nlm.nih.gov/42827072/</w:t>
      </w:r>
    </w:p>
    <w:p>
      <w:pPr>
        <w:pStyle w:val="Heading2"/>
      </w:pPr>
      <w:r>
        <w:t>Diabetische Nervenkompression: Screening-Algorithmus für Hausarztpraxen</w:t>
      </w:r>
    </w:p>
    <w:p>
      <w:r>
        <w:rPr>
          <w:i/>
          <w:color w:val="666666"/>
          <w:sz w:val="18"/>
        </w:rPr>
        <w:t>Rader A et al.  ·  Prim Care Diabetes  ·  02.10.2026  ·  PMID 42827071</w:t>
      </w:r>
    </w:p>
    <w:p>
      <w:r>
        <w:t>Systematische Review und Evidenzbewertung zu klinischer Erkennung und chirurgischen Dekompressionseffekten bei Nerveneinklemmung überlagert auf diabetischer Polyneuropathie, mit Algorithmus für Überweisungsentscheidungen.</w:t>
      </w:r>
    </w:p>
    <w:p>
      <w:r>
        <w:rPr>
          <w:b/>
        </w:rPr>
        <w:t xml:space="preserve">Ergebnis: </w:t>
      </w:r>
      <w:r>
        <w:t>Randomisierte und beobachtende Studien zeigen: Dekompression assoziiert mit Schmerzreduktion, Besserung sensibler Parameter und niedrigerer Ulkusrezidivrate in selektierten Patienten mit Einklemmungsmerkmalen. Klinischer Algorithmus mit Schritten: DPN-Bestätigung → Screening für Einklemmungszeichen → prognostische Marker → konservative Optimierung → Überweisungskriterien.</w:t>
      </w:r>
    </w:p>
    <w:p>
      <w:r>
        <w:rPr>
          <w:b/>
          <w:sz w:val="19"/>
        </w:rPr>
        <w:t xml:space="preserve">Übertragbarkeit: </w:t>
      </w:r>
      <w:r>
        <w:rPr>
          <w:sz w:val="19"/>
        </w:rPr>
        <w:t>USA-Evidenz, Algorithmus adaptierbar für deutsche Primärversorgung und Spezialisierung.</w:t>
      </w:r>
    </w:p>
    <w:p>
      <w:r>
        <w:rPr>
          <w:color w:val="5A7D3A"/>
          <w:sz w:val="18"/>
        </w:rPr>
        <w:t>https://pubmed.ncbi.nlm.nih.gov/42827071/</w:t>
      </w:r>
    </w:p>
    <w:p>
      <w:pPr>
        <w:pStyle w:val="Heading2"/>
      </w:pPr>
      <w:r>
        <w:t>ADA/EASD-Leitlinie: Früher SGLT2i/GLP-1 zur Organprotektion bei Typ-2-Diabetes</w:t>
      </w:r>
    </w:p>
    <w:p>
      <w:r>
        <w:rPr>
          <w:i/>
          <w:color w:val="666666"/>
          <w:sz w:val="18"/>
        </w:rPr>
        <w:t>Davies MJ et al.  ·  Diabetologia  ·  02.10.2026  ·  PMID 42825923</w:t>
      </w:r>
    </w:p>
    <w:p>
      <w:r>
        <w:t>Konsensusupdate 2026 von American Diabetes Association und EASD zur Therapie des Typ-2-Diabetes empfiehlt frühere, potenziell ab Diagnose einsetzbare SGLT2-Inhibitoren und GLP-1-basierte Therapien für Organprotektion und verbesserte Langzeitergebnisse.</w:t>
      </w:r>
    </w:p>
    <w:p>
      <w:r>
        <w:rPr>
          <w:b/>
        </w:rPr>
        <w:t xml:space="preserve">Ergebnis: </w:t>
      </w:r>
      <w:r>
        <w:t>Systematische Literaturreview seit 2022 mit Fokusverschiebung von Hyperglykämiemanagement auf holistische Versorgung einschließlich Lebensstiländerungen, psychologischer Unterstützung und frühem Einsatz von SGLT2i/GLP-1-Therapeutika. Kombination beider Substanzklassen wird bei kardiovaskulären Erkrankungen, chronischer Nierenerkrankung und Herzinsuffizienz empfohlen.</w:t>
      </w:r>
    </w:p>
    <w:p>
      <w:r>
        <w:rPr>
          <w:b/>
          <w:sz w:val="19"/>
        </w:rPr>
        <w:t xml:space="preserve">Übertragbarkeit: </w:t>
      </w:r>
      <w:r>
        <w:rPr>
          <w:sz w:val="19"/>
        </w:rPr>
        <w:t>Leitlinie für USA und Europa, direkt in DMP-Anpassung umsetzbar.</w:t>
      </w:r>
    </w:p>
    <w:p>
      <w:r>
        <w:rPr>
          <w:color w:val="5A7D3A"/>
          <w:sz w:val="18"/>
        </w:rPr>
        <w:t>https://pubmed.ncbi.nlm.nih.gov/42825923/</w:t>
      </w:r>
    </w:p>
    <w:p>
      <w:pPr>
        <w:pStyle w:val="Heading2"/>
      </w:pPr>
      <w:r>
        <w:t>Abdominales MRT verbessert Vorhersage von Typ-2-Diabetes-Inzidenz</w:t>
      </w:r>
    </w:p>
    <w:p>
      <w:r>
        <w:rPr>
          <w:i/>
          <w:color w:val="666666"/>
          <w:sz w:val="18"/>
        </w:rPr>
        <w:t>Peng R et al.  ·  Diabetes Metab Res Rev  ·  Okt. 2026  ·  PMID 42823755</w:t>
      </w:r>
    </w:p>
    <w:p>
      <w:r>
        <w:t>UK-Biobank-Studie (n=36.833) zu Verbesserung der Typ-2-Diabetes-Inzidenzvorhersage durch MRT-Phänotypen der Bauchorgane (Leber, Bauchfett, Pankreas) zusätzlich zu klinischen Risikoscores.</w:t>
      </w:r>
    </w:p>
    <w:p>
      <w:r>
        <w:rPr>
          <w:b/>
        </w:rPr>
        <w:t xml:space="preserve">Ergebnis: </w:t>
      </w:r>
      <w:r>
        <w:t>Nach Median 7,38 Jahren entwickelten 570 Probanden Typ-2-Diabetes. Vier MRT-Phänotypen (Leberfettanteil, Lebervolumen, Bauchfettvolumen, Pankreasvolumen) wurden mittels LASSO-Analyse selektiert. C-Index: Original-CDRS 0,765 (95%-KI 0,731–0,800) → klinisches CDRS-Modell 0,820 (0,786–0,849) → CDRS-MRI 0,849 (0,818–0,877). Verbesserung gegenüber Original um 0,084, gegenüber klinischem um 0,029; kontinuierliche NRI 56,2 % (95%-KI 40,6–70,0 %), IDI 0,022 (95%-KI 0,010–0,037).</w:t>
      </w:r>
    </w:p>
    <w:p>
      <w:r>
        <w:rPr>
          <w:b/>
          <w:sz w:val="19"/>
        </w:rPr>
        <w:t xml:space="preserve">Übertragbarkeit: </w:t>
      </w:r>
      <w:r>
        <w:rPr>
          <w:sz w:val="19"/>
        </w:rPr>
        <w:t>UK Biobank, Sekundärnutzung bestehender Daten, externe Validierung ausstehend.</w:t>
      </w:r>
    </w:p>
    <w:p>
      <w:r>
        <w:rPr>
          <w:color w:val="5A7D3A"/>
          <w:sz w:val="18"/>
        </w:rPr>
        <w:t>https://pubmed.ncbi.nlm.nih.gov/42823755/</w:t>
      </w:r>
    </w:p>
    <w:p>
      <w:pPr>
        <w:pStyle w:val="Heading2"/>
      </w:pPr>
      <w:r>
        <w:t>Semaglutid reduziert Nierenfibrose bei Typ-2-Diabetes und CKD</w:t>
      </w:r>
    </w:p>
    <w:p>
      <w:r>
        <w:rPr>
          <w:i/>
          <w:color w:val="666666"/>
          <w:sz w:val="18"/>
        </w:rPr>
        <w:t>Tuttle KR et al.  ·  Nat Med  ·  01.10.2026  ·  PMID 42823485</w:t>
      </w:r>
    </w:p>
    <w:p>
      <w:r>
        <w:t>Randomisierte 52-Wochen-Studie zu Mechanismen der Nierenschutzeffekte von Semaglutid (1 mg/Woche subkutan) versus Placebo bei Typ-2-Diabetes und chronischer Nierenerkrankung mit integrierten bildgebenden und molekularen Analysen.</w:t>
      </w:r>
    </w:p>
    <w:p>
      <w:r>
        <w:rPr>
          <w:b/>
        </w:rPr>
        <w:t xml:space="preserve">Ergebnis: </w:t>
      </w:r>
      <w:r>
        <w:t>Semaglutid reduzierte Nierenkranialresistivitätsindex signifikant und stabilisierte Wasserdiffusionskoeffizient (Marker für Fibrosischutz). Transkriptomanalysen zeigten Effekte auf glomeruläre Endothelzellen mit Reduktion proximaler Immunzellzahl. Koprimäre MRT-Outcomes (Oxygenierung, Perfusion, Inflammation) erreichten Signifikanz gegenüber Placebo nicht.</w:t>
      </w:r>
    </w:p>
    <w:p>
      <w:r>
        <w:rPr>
          <w:b/>
          <w:sz w:val="19"/>
        </w:rPr>
        <w:t xml:space="preserve">Übertragbarkeit: </w:t>
      </w:r>
      <w:r>
        <w:rPr>
          <w:sz w:val="19"/>
        </w:rPr>
        <w:t>USA-Studie, Nierenschutz-Mechanismen relevant für deutsche GLP-1-Indikationen.</w:t>
      </w:r>
    </w:p>
    <w:p>
      <w:r>
        <w:rPr>
          <w:color w:val="5A7D3A"/>
          <w:sz w:val="18"/>
        </w:rPr>
        <w:t>https://pubmed.ncbi.nlm.nih.gov/42823485/</w:t>
      </w:r>
    </w:p>
    <w:p>
      <w:pPr>
        <w:pStyle w:val="Heading1"/>
      </w:pPr>
      <w:r>
        <w:t>Aufgenommen am 02.10.2026</w:t>
      </w:r>
    </w:p>
    <w:p>
      <w:pPr>
        <w:pStyle w:val="Heading2"/>
      </w:pPr>
      <w:r>
        <w:t>Low-dose IL-2 erhöht regulatorische T-Zellen, bewahrt aber keine β-Zellfunction bei frühem Typ-1-Diabetes</w:t>
      </w:r>
    </w:p>
    <w:p>
      <w:r>
        <w:rPr>
          <w:i/>
          <w:color w:val="666666"/>
          <w:sz w:val="18"/>
        </w:rPr>
        <w:t>Rosenzwajg M et al.  ·  Lancet Diabetes Endocrinol  ·  01.10.2026  ·  PMID 42822480</w:t>
      </w:r>
    </w:p>
    <w:p>
      <w:r>
        <w:t>Randomisierte Phase-2b-Studie mit 141 Personen (6–35 Jahre) mit neu diagnostiziertem Typ-1-Diabetes zur Prüfung, ob niedrig dosiertes Interleukin-2 die Restfunktion der Betazellen erhält.</w:t>
      </w:r>
    </w:p>
    <w:p>
      <w:r>
        <w:rPr>
          <w:b/>
        </w:rPr>
        <w:t xml:space="preserve">Ergebnis: </w:t>
      </w:r>
      <w:r>
        <w:t>Trotz markanter Treg-Expansion (adjustierte Mittelwertdifferenz –0,27) war die C-Peptid-AUC bei Monat 12 gleich zwischen IL-2 und Placebo (geometrisches Mittelwertsverhältnis 1,06; p = 0,85). Ernsthafte Nebenwirkungen traten bei 10 % der IL-2-Gruppe und 20 % der Placebogruppe auf, keine Unterschiede in Sicherheit zwischen Altersgruppen. Das biologische Ziel wurde erreicht, therapeutisch aber nicht wirksam.</w:t>
      </w:r>
    </w:p>
    <w:p>
      <w:r>
        <w:rPr>
          <w:b/>
          <w:sz w:val="19"/>
        </w:rPr>
        <w:t xml:space="preserve">Übertragbarkeit: </w:t>
      </w:r>
      <w:r>
        <w:rPr>
          <w:sz w:val="19"/>
        </w:rPr>
        <w:t>Multizenter-RCT, 5 europäische Länder (Belgien, Frankreich, Deutschland, Schweiz, Niederlande)</w:t>
      </w:r>
    </w:p>
    <w:p>
      <w:r>
        <w:rPr>
          <w:color w:val="5A7D3A"/>
          <w:sz w:val="18"/>
        </w:rPr>
        <w:t>https://pubmed.ncbi.nlm.nih.gov/42822480/</w:t>
      </w:r>
    </w:p>
    <w:p>
      <w:pPr>
        <w:pStyle w:val="Heading2"/>
      </w:pPr>
      <w:r>
        <w:t>Digital-therapeutisches glucura mit CGM senkt HbA1c um 0,46 % mehr als CGM allein bei Typ-2-Diabetes</w:t>
      </w:r>
    </w:p>
    <w:p>
      <w:r>
        <w:rPr>
          <w:i/>
          <w:color w:val="666666"/>
          <w:sz w:val="18"/>
        </w:rPr>
        <w:t>Freckmann G et al.  ·  Diabetologia  ·  01.10.2026  ·  PMID 42820970</w:t>
      </w:r>
    </w:p>
    <w:p>
      <w:r>
        <w:t>Offene randomisierte Studie mit 320 Erwachsenen (HbA1c 7,0–11,0 %) ohne Insulintherapie, die 6 Monate glucura (personalisierte Lebensstilintervention) plus intermittente CGM oder nur CGM erhielten.</w:t>
      </w:r>
    </w:p>
    <w:p>
      <w:r>
        <w:rPr>
          <w:b/>
        </w:rPr>
        <w:t xml:space="preserve">Ergebnis: </w:t>
      </w:r>
      <w:r>
        <w:t>glucura + CGM: HbA1c-Reduktion 8,7 mmol/mol (0,80 %), Kontrolle (CGM allein): 3,3 mmol/mol (0,30 %); adjustierte Differenz –5 mmol/mol (–0,46 %; 95% KI –7 bis –3; p = 0,00003). HbA1c &lt; 7 %: 55 % vs. 31 % (OR 3,38); Gewichtsverlust 4,11 % vs. 1,79 % (p &lt; 0,0001). Keine schwerwiegenden Geräte-Nebenwirkungen.</w:t>
      </w:r>
    </w:p>
    <w:p>
      <w:r>
        <w:rPr>
          <w:b/>
          <w:sz w:val="19"/>
        </w:rPr>
        <w:t xml:space="preserve">Übertragbarkeit: </w:t>
      </w:r>
      <w:r>
        <w:rPr>
          <w:sz w:val="19"/>
        </w:rPr>
        <w:t>Deutsche Multicenterstudie, 24 Standorte, vergleichbare Dokumentationspflichten</w:t>
      </w:r>
    </w:p>
    <w:p>
      <w:r>
        <w:rPr>
          <w:color w:val="5A7D3A"/>
          <w:sz w:val="18"/>
        </w:rPr>
        <w:t>https://pubmed.ncbi.nlm.nih.gov/42820970/</w:t>
      </w:r>
    </w:p>
    <w:p>
      <w:pPr>
        <w:pStyle w:val="Heading2"/>
      </w:pPr>
      <w:r>
        <w:t>Survodutide reduziert Körpergewicht um 8,2–9,8 % bei Adipositas und Typ-2-Diabetes in Phase-3-Studie</w:t>
      </w:r>
    </w:p>
    <w:p>
      <w:r>
        <w:rPr>
          <w:i/>
          <w:color w:val="666666"/>
          <w:sz w:val="18"/>
        </w:rPr>
        <w:t>Wharton S et al.  ·  N Engl J Med  ·  01.10.2026  ·  PMID 42820639</w:t>
      </w:r>
    </w:p>
    <w:p>
      <w:r>
        <w:t>Multinationaler, doppelblinder Vergleich von wöchentlichem Survodutide (3,6 oder 6,0 mg) versus Placebo bei 752 Erwachsenen mit Typ-2-Diabetes und BMI ≥ 27 über 76 Wochen.</w:t>
      </w:r>
    </w:p>
    <w:p>
      <w:r>
        <w:rPr>
          <w:b/>
        </w:rPr>
        <w:t xml:space="preserve">Ergebnis: </w:t>
      </w:r>
      <w:r>
        <w:t>Gewichtsreduktion (treatment-regimen-Estimand): 3,6 mg –8,2 % (95% KI –9,2 bis –7,2), 6,0 mg –9,8 % (–10,8 bis –8,8) vs. Placebo –3,9 % (–4,9 bis –2,9); alle p &lt; 0,001. ≥ 5 % Gewichtsreduktion: 57,6 %, 64,5 % vs. 35,1 %. HbA1c-Reduktion: 3,6 mg –0,9 %, 6,0 mg –0,8 % vs. Placebo –0,2 %. Gastrointestinale Nebenwirkungen (mild–moderat): 72,8–77,7 % unter Survodutide vs. 38,6 % Placebo.</w:t>
      </w:r>
    </w:p>
    <w:p>
      <w:r>
        <w:rPr>
          <w:b/>
          <w:sz w:val="19"/>
        </w:rPr>
        <w:t xml:space="preserve">Übertragbarkeit: </w:t>
      </w:r>
      <w:r>
        <w:rPr>
          <w:sz w:val="19"/>
        </w:rPr>
        <w:t>Internationale Phase-3-RCT, aber kardiovaskulärer Endpunkt nicht primär; Gewicht im Mittelpunkt (adipositas.m-vf.de relevant)</w:t>
      </w:r>
    </w:p>
    <w:p>
      <w:r>
        <w:rPr>
          <w:color w:val="5A7D3A"/>
          <w:sz w:val="18"/>
        </w:rPr>
        <w:t>https://pubmed.ncbi.nlm.nih.gov/42820639/</w:t>
      </w:r>
    </w:p>
    <w:p>
      <w:pPr>
        <w:pStyle w:val="Heading2"/>
      </w:pPr>
      <w:r>
        <w:t>Orales Safiglipron senkt HbA1c um 1,2–1,45 % bei frühem Typ-2-Diabetes in China – wenig Gewichtsverlust</w:t>
      </w:r>
    </w:p>
    <w:p>
      <w:r>
        <w:rPr>
          <w:i/>
          <w:color w:val="666666"/>
          <w:sz w:val="18"/>
        </w:rPr>
        <w:t>Yu M et al.  ·  Nat Med  ·  29.09.2026  ·  PMID 42811187</w:t>
      </w:r>
    </w:p>
    <w:p>
      <w:r>
        <w:t>Phase-3-Studie mit 284 Erwachsenen (mittleres HbA1c 7,95 %) mit diät- und bewegungstherapiegeleitetem Typ-2-Diabetes, randomisiert zu täglich Safiglipron 30, 60, 90 mg oder Placebo über 32 Wochen.</w:t>
      </w:r>
    </w:p>
    <w:p>
      <w:r>
        <w:rPr>
          <w:b/>
        </w:rPr>
        <w:t xml:space="preserve">Ergebnis: </w:t>
      </w:r>
      <w:r>
        <w:t>Placebo-adjustierte HbA1c-Reduktion: 30 mg –1,22 % (95% KI –1,53 bis –0,91), 60 mg –1,20 %, 90 mg –1,45 % (alle p &lt; 0,0001). HbA1c &lt; 7,0 %: 71,4–77,8 % vs. 25,0 % (Placebo). Nüchternglukose-Differenzen –1,58 bis –2,08 mmol/l. Gewichtsreduktion bescheiden: –0,65 % bis –3,56 % vs. Placebo. Gastrointestinale Nebenwirkungen häufig, meist mild–moderat; Abbruch wegen Nebenwirkungen 1,4–6,9 % (Safiglipron) vs. 0 % (Placebo).</w:t>
      </w:r>
    </w:p>
    <w:p>
      <w:r>
        <w:rPr>
          <w:b/>
          <w:sz w:val="19"/>
        </w:rPr>
        <w:t xml:space="preserve">Übertragbarkeit: </w:t>
      </w:r>
      <w:r>
        <w:rPr>
          <w:sz w:val="19"/>
        </w:rPr>
        <w:t>China, aber Pathophysiologie und glykämischer Endpunkt generalisierbar; weitere Zulassungsstudien laufen</w:t>
      </w:r>
    </w:p>
    <w:p>
      <w:r>
        <w:rPr>
          <w:color w:val="5A7D3A"/>
          <w:sz w:val="18"/>
        </w:rPr>
        <w:t>https://pubmed.ncbi.nlm.nih.gov/42811187/</w:t>
      </w:r>
    </w:p>
    <w:p>
      <w:pPr>
        <w:pStyle w:val="Heading2"/>
      </w:pPr>
      <w:r>
        <w:t>Diabetische Ketoazidose bei Typ-1-Diabetes in Frankreich: 4,5 % pro Jahr, höher bei jungen Erwachsenen trotz Closed-Loop-Systeme</w:t>
      </w:r>
    </w:p>
    <w:p>
      <w:r>
        <w:rPr>
          <w:i/>
          <w:color w:val="666666"/>
          <w:sz w:val="18"/>
        </w:rPr>
        <w:t>Riveline JP et al.  ·  Diabetes Obes Metab  ·  28.09.2026  ·  PMID 42806286</w:t>
      </w:r>
    </w:p>
    <w:p>
      <w:r>
        <w:t>Retrospektive Kohortenstudie aus dem französischen SFDT1-Register mit 2685 Erwachsenen mit Typ-1-Diabetes (Durchschnittsalter 36,8 Jahre) zur Erfassung von DKA-Häufigkeit und Risikofaktoren.</w:t>
      </w:r>
    </w:p>
    <w:p>
      <w:r>
        <w:rPr>
          <w:b/>
        </w:rPr>
        <w:t xml:space="preserve">Ergebnis: </w:t>
      </w:r>
      <w:r>
        <w:t>DKA-Prävalenz (≥ 1 Ereignis in 12 Monaten vor Indexdatum) 4,5 % (95% KI 3,8–5,4 %). DKA-Rate höchst in 18–24-Jährigen: 10,3 % (95% KI 7,5–13,7 %). DKA assoziiert mit jüngerem Alter (p &lt; 0,001), höherem HbA1c (p = 0,001), kürzerer Erkrankungsdauer (p &lt; 0,001). Automated Insulin Delivery: 3,1 % DKA vs. offene Systeme 5,4 % (p = 0,034). CGM-Nutzer: 4,3 % vs. Blutzuckerselbstmessung 8,1 % (p = 0,034). DKA-Patienten hatten mehr schwere Hypoglykämien (27,0 % vs. 8,5 %; p &lt; 0,001).</w:t>
      </w:r>
    </w:p>
    <w:p>
      <w:r>
        <w:rPr>
          <w:b/>
          <w:sz w:val="19"/>
        </w:rPr>
        <w:t xml:space="preserve">Übertragbarkeit: </w:t>
      </w:r>
      <w:r>
        <w:rPr>
          <w:sz w:val="19"/>
        </w:rPr>
        <w:t>Französische Registerdaten, vergleichbar mit Deutschland DM-Programm-Struktur</w:t>
      </w:r>
    </w:p>
    <w:p>
      <w:r>
        <w:rPr>
          <w:color w:val="5A7D3A"/>
          <w:sz w:val="18"/>
        </w:rPr>
        <w:t>https://pubmed.ncbi.nlm.nih.gov/42806286/</w:t>
      </w:r>
    </w:p>
    <w:p>
      <w:pPr>
        <w:pStyle w:val="Heading1"/>
      </w:pPr>
      <w:r>
        <w:t>Aufgenommen am 01.10.2026</w:t>
      </w:r>
    </w:p>
    <w:p>
      <w:pPr>
        <w:pStyle w:val="Heading2"/>
      </w:pPr>
      <w:r>
        <w:t>Günstiges Schlafmuster senkt Risiko für postpartale Glukoseintoleranz nach GDM</w:t>
      </w:r>
    </w:p>
    <w:p>
      <w:r>
        <w:rPr>
          <w:i/>
          <w:color w:val="666666"/>
          <w:sz w:val="18"/>
        </w:rPr>
        <w:t>Fang Q et al.  ·  Diabetes Obes Metab  ·  30.09.2026  ·  PMID 42816443</w:t>
      </w:r>
    </w:p>
    <w:p>
      <w:r>
        <w:t>Prospektive Kohortenstudie in Guangzhou (n=897 Frauen mit GDM 2022–2024) zu Schlafmustern (Dauer, Chronotyp, Qualität, Nickerchen) und postpartaler Glukoseintoleranz (OGTT 4–12 Wochen postpartum).</w:t>
      </w:r>
    </w:p>
    <w:p>
      <w:r>
        <w:rPr>
          <w:b/>
        </w:rPr>
        <w:t xml:space="preserve">Ergebnis: </w:t>
      </w:r>
      <w:r>
        <w:t>28,4% entwickelten postpartale Glukoseintoleranz. Gesundes vs. ungesundes Schlafmuster: RR 0,70 (95%-KI 0,54–0,92). Nüchternglukose (β: −0,158; 95%-KI −0,239 bis −0,078). Höchstes Risiko bei unhealthy sleep + high genetic risk.</w:t>
      </w:r>
    </w:p>
    <w:p>
      <w:r>
        <w:rPr>
          <w:b/>
          <w:sz w:val="19"/>
        </w:rPr>
        <w:t xml:space="preserve">Übertragbarkeit: </w:t>
      </w:r>
      <w:r>
        <w:rPr>
          <w:sz w:val="19"/>
        </w:rPr>
        <w:t>China; modifizierbarer Risikofaktor in Hochrisikogruppe</w:t>
      </w:r>
    </w:p>
    <w:p>
      <w:r>
        <w:rPr>
          <w:color w:val="5A7D3A"/>
          <w:sz w:val="18"/>
        </w:rPr>
        <w:t>https://pubmed.ncbi.nlm.nih.gov/42816443/</w:t>
      </w:r>
    </w:p>
    <w:p>
      <w:pPr>
        <w:pStyle w:val="Heading2"/>
      </w:pPr>
      <w:r>
        <w:t>Orforglipron zeigt kardiovaskuläre Sicherheit bei Typ-2-Diabetes mit erhöhtem Risiko</w:t>
      </w:r>
    </w:p>
    <w:p>
      <w:r>
        <w:rPr>
          <w:i/>
          <w:color w:val="666666"/>
          <w:sz w:val="18"/>
        </w:rPr>
        <w:t>Klein KR et al.  ·  Lancet  ·  30.09.2026  ·  PMID 42815506</w:t>
      </w:r>
    </w:p>
    <w:p>
      <w:r>
        <w:t>Event-gesteuerte Phase-3-Studie mit 2749 Personen mit Typ-2-Diabetes und erhöhtem kardiovaskulärem Risiko: orales GLP-1-Rezeptor-Agonisten-Monomer orforglipron versus Insulin glargin.</w:t>
      </w:r>
    </w:p>
    <w:p>
      <w:r>
        <w:rPr>
          <w:b/>
        </w:rPr>
        <w:t xml:space="preserve">Ergebnis: </w:t>
      </w:r>
      <w:r>
        <w:t>Nicht-Unterlegenheit für MACE-4 bestätigt (HR 0,84; 95%-KI 0,59–1,20; p&lt;0,0001). Gastrointestinale Nebenwirkungen bei 62,1% vs. 14,2% unter Insulin; klinisch signifikante Hypoglykämie bei 6,8% vs. 19,2%. 19 (1,4%) versus 43 (3,2%) Todesfälle (davon nur einer kausal).</w:t>
      </w:r>
    </w:p>
    <w:p>
      <w:r>
        <w:rPr>
          <w:b/>
          <w:sz w:val="19"/>
        </w:rPr>
        <w:t xml:space="preserve">Übertragbarkeit: </w:t>
      </w:r>
      <w:r>
        <w:rPr>
          <w:sz w:val="19"/>
        </w:rPr>
        <w:t>Internationale Studie, USA-System; kardiovaskulärer Sicherheitsbefund ist übertragbar</w:t>
      </w:r>
    </w:p>
    <w:p>
      <w:r>
        <w:rPr>
          <w:color w:val="5A7D3A"/>
          <w:sz w:val="18"/>
        </w:rPr>
        <w:t>https://pubmed.ncbi.nlm.nih.gov/42815506/</w:t>
      </w:r>
    </w:p>
    <w:p>
      <w:pPr>
        <w:pStyle w:val="Heading2"/>
      </w:pPr>
      <w:r>
        <w:t>Mauritius zeigt: Typ-2-Diabetes-Prävalenz kann sinken</w:t>
      </w:r>
    </w:p>
    <w:p>
      <w:r>
        <w:rPr>
          <w:i/>
          <w:color w:val="666666"/>
          <w:sz w:val="18"/>
        </w:rPr>
        <w:t>Tuomilehto J et al.  ·  Lancet Diabetes Endocrinol  ·  30.09.2026  ·  PMID 42815503</w:t>
      </w:r>
    </w:p>
    <w:p>
      <w:r>
        <w:t>Wiederholte Bevölkerungsquerschnitte in Mauritius 1987–2021 (n=36.744) mit standardisiertem oralen Glukosetoleranztest zum Trend der Typ-2-Diabetes- und Zwischenhyperglykämie-Prävalenz.</w:t>
      </w:r>
    </w:p>
    <w:p>
      <w:r>
        <w:rPr>
          <w:b/>
        </w:rPr>
        <w:t xml:space="preserve">Ergebnis: </w:t>
      </w:r>
      <w:r>
        <w:t>Typ-2-Diabetes-Prävalenz stieg von 14,7% (1987) auf 23,3% (2009), sank aber auf 19,9% (2021). Zwischenhyperglykämie sank von 24,9% (2009) auf 15,6% (2021). Anteil Neudiagnosen sank von 67,0% (1987) auf 32,5% (2021).</w:t>
      </w:r>
    </w:p>
    <w:p>
      <w:r>
        <w:rPr>
          <w:b/>
          <w:sz w:val="19"/>
        </w:rPr>
        <w:t xml:space="preserve">Übertragbarkeit: </w:t>
      </w:r>
      <w:r>
        <w:rPr>
          <w:sz w:val="19"/>
        </w:rPr>
        <w:t>Länderübergreifend, OGTT-basierte WHO-Standards; Machbarkeit strukturierter Surveillance</w:t>
      </w:r>
    </w:p>
    <w:p>
      <w:r>
        <w:rPr>
          <w:color w:val="5A7D3A"/>
          <w:sz w:val="18"/>
        </w:rPr>
        <w:t>https://pubmed.ncbi.nlm.nih.gov/42815503/</w:t>
      </w:r>
    </w:p>
    <w:p>
      <w:pPr>
        <w:pStyle w:val="Heading2"/>
      </w:pPr>
      <w:r>
        <w:t>Frühe kardio-renale Prävention bei Typ-2-Diabetes: Barrieren und Potenziale</w:t>
      </w:r>
    </w:p>
    <w:p>
      <w:r>
        <w:rPr>
          <w:i/>
          <w:color w:val="666666"/>
          <w:sz w:val="18"/>
        </w:rPr>
        <w:t>Bucciarelli L et al.  ·  Acta Diabetol  ·  30.09.2026  ·  PMID 42814157</w:t>
      </w:r>
    </w:p>
    <w:p>
      <w:r>
        <w:t>Italienische PRECARE NO LiMITS-Initiative: Beschreibung von Leitlinien und Real-World-Einsatz von SGLT2i und GLP-1-RA bei frühen kardio-renalen Risikosignalen durch Klinikerdaten und Expertenrunden.</w:t>
      </w:r>
    </w:p>
    <w:p>
      <w:r>
        <w:rPr>
          <w:b/>
        </w:rPr>
        <w:t xml:space="preserve">Ergebnis: </w:t>
      </w:r>
      <w:r>
        <w:t>T1-Umfrage (nach 6 Monaten) zeigte höheren Anteil, der SGLT2i bei Albuminurie und leicht reduzierter eGFR erwägt. Persistente Barrieren: HbA1c als Haupttreiber, Unsicherheit über Timing, Komplexität, Zugang. Explorativ; kein Effektmaß, aber Aufzeigung therapeutischer Trägheit.</w:t>
      </w:r>
    </w:p>
    <w:p>
      <w:r>
        <w:rPr>
          <w:b/>
          <w:sz w:val="19"/>
        </w:rPr>
        <w:t xml:space="preserve">Übertragbarkeit: </w:t>
      </w:r>
      <w:r>
        <w:rPr>
          <w:sz w:val="19"/>
        </w:rPr>
        <w:t>Italien, vergleichbares EU-System; Implementierungsherausforderungen</w:t>
      </w:r>
    </w:p>
    <w:p>
      <w:r>
        <w:rPr>
          <w:color w:val="5A7D3A"/>
          <w:sz w:val="18"/>
        </w:rPr>
        <w:t>https://pubmed.ncbi.nlm.nih.gov/42814157/</w:t>
      </w:r>
    </w:p>
    <w:p>
      <w:pPr>
        <w:pStyle w:val="Heading2"/>
      </w:pPr>
      <w:r>
        <w:t>Empagliflozin und Dapagliflozin bei MASLD: vergleichbare hepatische Ergebnisse</w:t>
      </w:r>
    </w:p>
    <w:p>
      <w:r>
        <w:rPr>
          <w:i/>
          <w:color w:val="666666"/>
          <w:sz w:val="18"/>
        </w:rPr>
        <w:t>Kim S et al.  ·  Diabetologia  ·  30.09.2026  ·  PMID 42814151</w:t>
      </w:r>
    </w:p>
    <w:p>
      <w:r>
        <w:t>Südkoreanische Anspruchsdaten 2016–2023: Kophorte mit MASLD und Typ-2-Diabetes (n=101.487 nach 1:1-Matching); Vergleich empagliflozin vs. dapagliflozin auf hepatische Ergebnisse.</w:t>
      </w:r>
    </w:p>
    <w:p>
      <w:r>
        <w:rPr>
          <w:b/>
        </w:rPr>
        <w:t xml:space="preserve">Ergebnis: </w:t>
      </w:r>
      <w:r>
        <w:t>Empagliflozin marginal höher für MASLD-Regression (HR 1,06; 95%-KI 1,00–1,11). Dekompensierte hepatische Ereignisse vergleichbar (HR 0,99; 95%-KI 0,94–1,03). Keine signifikanten Unterschiede in Dose-gestratifizierten Analysen.</w:t>
      </w:r>
    </w:p>
    <w:p>
      <w:r>
        <w:rPr>
          <w:b/>
          <w:sz w:val="19"/>
        </w:rPr>
        <w:t xml:space="preserve">Übertragbarkeit: </w:t>
      </w:r>
      <w:r>
        <w:rPr>
          <w:sz w:val="19"/>
        </w:rPr>
        <w:t>Südkorea, ähnliches Versicherungssystem; Real-World-Vergleich zweier SGLT2i</w:t>
      </w:r>
    </w:p>
    <w:p>
      <w:r>
        <w:rPr>
          <w:color w:val="5A7D3A"/>
          <w:sz w:val="18"/>
        </w:rPr>
        <w:t>https://pubmed.ncbi.nlm.nih.gov/42814151/</w:t>
      </w:r>
    </w:p>
    <w:p>
      <w:pPr>
        <w:pStyle w:val="Heading2"/>
      </w:pPr>
      <w:r>
        <w:t>SGLT2i+Metformin und GLP-1-RA sind gleichermaßen wirksam als initiale Therapie</w:t>
      </w:r>
    </w:p>
    <w:p>
      <w:r>
        <w:rPr>
          <w:i/>
          <w:color w:val="666666"/>
          <w:sz w:val="18"/>
        </w:rPr>
        <w:t>Cavalcante Lima Chagas G et al.  ·  Diabetes Obes Metab  ·  29.09.2026  ·  PMID 42811398</w:t>
      </w:r>
    </w:p>
    <w:p>
      <w:r>
        <w:t>Bayesianische Netzwerk-Metaanalyse von 24 RCT (n=8.947) zu zeitgenössischen initialen Glukose-Senkungsstrategien bei Typ-2-Diabetes.</w:t>
      </w:r>
    </w:p>
    <w:p>
      <w:r>
        <w:rPr>
          <w:b/>
        </w:rPr>
        <w:t xml:space="preserve">Ergebnis: </w:t>
      </w:r>
      <w:r>
        <w:t>Versus Placebo: SGLT2i+Metformin reduzierte HbA1c um −1,36% (95%-KrI −1,91 bis −0,82); GLP-1-RA/duales Inkretinagonist −1,25% (95%-KrI −1,68 bis −0,83); SGLT2i −0,76% (95%-KrI −1,10 bis −0,41). Indirekte Vergleiche und sehr niedrige Evidenzsicherheit; Gewichtsverlust größer mit GLP-1-RA (−4,74%).</w:t>
      </w:r>
    </w:p>
    <w:p>
      <w:r>
        <w:rPr>
          <w:b/>
          <w:sz w:val="19"/>
        </w:rPr>
        <w:t xml:space="preserve">Übertragbarkeit: </w:t>
      </w:r>
      <w:r>
        <w:rPr>
          <w:sz w:val="19"/>
        </w:rPr>
        <w:t>Globale Evidenz; keine Überlegenheit einer Strategie etabliert</w:t>
      </w:r>
    </w:p>
    <w:p>
      <w:r>
        <w:rPr>
          <w:color w:val="5A7D3A"/>
          <w:sz w:val="18"/>
        </w:rPr>
        <w:t>https://pubmed.ncbi.nlm.nih.gov/42811398/</w:t>
      </w:r>
    </w:p>
    <w:p>
      <w:pPr>
        <w:pStyle w:val="Heading1"/>
      </w:pPr>
      <w:r>
        <w:t>Aufgenommen am 30.09.2026</w:t>
      </w:r>
    </w:p>
    <w:p>
      <w:pPr>
        <w:pStyle w:val="Heading2"/>
      </w:pPr>
      <w:r>
        <w:t>Automatisierte Insulinabgabe verbessert Glukosekontrolle bei älteren Typ-1-Diabetikern</w:t>
      </w:r>
    </w:p>
    <w:p>
      <w:r>
        <w:rPr>
          <w:i/>
          <w:color w:val="666666"/>
          <w:sz w:val="18"/>
        </w:rPr>
        <w:t>Oktavian P et al.  ·  J Clin Endocrinol Metab  ·  30.09.2026  ·  PMID 42810730</w:t>
      </w:r>
    </w:p>
    <w:p>
      <w:r>
        <w:t>Systematische Übersicht und Metaanalyse von 23 Studien (967 Teilnehmer, ≥60 Jahre oder mit erhöhtem Risiko) zu Effektivität und Sicherheit automatisierter Insulinpumpen (AID).</w:t>
      </w:r>
    </w:p>
    <w:p>
      <w:r>
        <w:rPr>
          <w:b/>
        </w:rPr>
        <w:t xml:space="preserve">Ergebnis: </w:t>
      </w:r>
      <w:r>
        <w:t>AID erhöhte Time-in-Range um 11,38% (95%-KI 8,07-14,70; p&lt;0,0001), äquivalent 2,7 Stunden/Tag. Verbesserung tagsüber 8,70% und nachts 13,35%. Hypergykämiezeit sank um 7,89%, Hypoglykämiezeit um 1,16%. Keine signifikanten Unterschiede bei psychosozialem Wohlbefinden oder schweren Nebenwirkungen. Sicherheitsprofil günstig.</w:t>
      </w:r>
    </w:p>
    <w:p>
      <w:r>
        <w:rPr>
          <w:b/>
          <w:sz w:val="19"/>
        </w:rPr>
        <w:t xml:space="preserve">Übertragbarkeit: </w:t>
      </w:r>
      <w:r>
        <w:rPr>
          <w:sz w:val="19"/>
        </w:rPr>
        <w:t>Internationale Studien, Technologie-Sicherheit unabhängig von Gesundheitssystem</w:t>
      </w:r>
    </w:p>
    <w:p>
      <w:r>
        <w:rPr>
          <w:color w:val="5A7D3A"/>
          <w:sz w:val="18"/>
        </w:rPr>
        <w:t>https://pubmed.ncbi.nlm.nih.gov/42810730/</w:t>
      </w:r>
    </w:p>
    <w:p>
      <w:pPr>
        <w:pStyle w:val="Heading2"/>
      </w:pPr>
      <w:r>
        <w:t>Retatrutide reduziert Körpergewicht und verbessert Glukosekontrolle bei Adipositas und Typ-2-Diabetes</w:t>
      </w:r>
    </w:p>
    <w:p>
      <w:r>
        <w:rPr>
          <w:i/>
          <w:color w:val="666666"/>
          <w:sz w:val="18"/>
        </w:rPr>
        <w:t>Bellido V et al.  ·  Lancet  ·  29.09.2026  ·  PMID 42810372</w:t>
      </w:r>
    </w:p>
    <w:p>
      <w:r>
        <w:t>Randomisierte placebokontrollierte Phase-3-Studie (TRIUMPH-2) an 1.152 Patienten mit Adipositas (BMI ≥27) und Typ-2-Diabetes (HbA1c 6,5-10,5%) über 80 Wochen; Tripel-Agonist GIP/GLP-1/Glukagon.</w:t>
      </w:r>
    </w:p>
    <w:p>
      <w:r>
        <w:rPr>
          <w:b/>
        </w:rPr>
        <w:t xml:space="preserve">Ergebnis: </w:t>
      </w:r>
      <w:r>
        <w:t>Gewichtsabnahme: Retatrutide 4mg -11,9%, 9mg -16,8%, 12mg -18,8% vs. Placebo -5,1%. Unterschiede zu Placebo: 4mg -6,9%, 9mg -11,8%, 12mg -13,8% (alle p&lt;0,0001). Häufigste Nebenwirkungen gastrointestinal (Diarrhö bis 34%, Übelkeit bis 28%). Behandlungsabbruch wegen Nebenwirkungen: 9mg 12%, 12mg 8%. Sicherheitsprofil mit GLP-1-Agonisten vergleichbar.</w:t>
      </w:r>
    </w:p>
    <w:p>
      <w:r>
        <w:rPr>
          <w:b/>
          <w:sz w:val="19"/>
        </w:rPr>
        <w:t xml:space="preserve">Übertragbarkeit: </w:t>
      </w:r>
      <w:r>
        <w:rPr>
          <w:sz w:val="19"/>
        </w:rPr>
        <w:t>Internationale Studie, mehrere europäische Zentren, Ergebnis für deutsche Versorgung relevant</w:t>
      </w:r>
    </w:p>
    <w:p>
      <w:r>
        <w:rPr>
          <w:color w:val="5A7D3A"/>
          <w:sz w:val="18"/>
        </w:rPr>
        <w:t>https://pubmed.ncbi.nlm.nih.gov/42810372/</w:t>
      </w:r>
    </w:p>
    <w:p>
      <w:pPr>
        <w:pStyle w:val="Heading2"/>
      </w:pPr>
      <w:r>
        <w:t>Schlafapnoe und Schlafqualität bei älteren Typ-1-Diabetikern häufig und mit HbA1c assoziiert</w:t>
      </w:r>
    </w:p>
    <w:p>
      <w:r>
        <w:rPr>
          <w:i/>
          <w:color w:val="666666"/>
          <w:sz w:val="18"/>
        </w:rPr>
        <w:t>Martin CL et al.  ·  Diabetes Care  ·  29.09.2026  ·  PMID 42809017</w:t>
      </w:r>
    </w:p>
    <w:p>
      <w:r>
        <w:t>DCCT/EDIC-Kohorte mit 963 älteren (64±7 Jahre) Typ-1-Diabetikern (Dauer 43±5 Jahre) zur Prävalenz von Schlafstörungen und ihren Risikofaktoren mittels validierter Fragebögen.</w:t>
      </w:r>
    </w:p>
    <w:p>
      <w:r>
        <w:rPr>
          <w:b/>
        </w:rPr>
        <w:t xml:space="preserve">Ergebnis: </w:t>
      </w:r>
      <w:r>
        <w:t>Diagnostizierte Schlafapnoe 29%, laufende PAP-Therapie 19%, erhöhtes Schlafapnoe-Risiko 64%, schlechte Schlafqualität 43%, Tagesmüdigkeit 10%. Jede 1%-ige HbA1c-Steigerung: 15-20% höhere Odds für Schlafprobleme. Kardiovaskuläre Autonome Neuropathie assoziiert mit höherem OSA-Risiko; Albuminurie und schwere Hypoglykämien mit schlechterer Schlafqualität. Ältere Typ-1-Diabetiker-Langzeitdaten aus US-Kohorte.</w:t>
      </w:r>
    </w:p>
    <w:p>
      <w:r>
        <w:rPr>
          <w:b/>
          <w:sz w:val="19"/>
        </w:rPr>
        <w:t xml:space="preserve">Übertragbarkeit: </w:t>
      </w:r>
      <w:r>
        <w:rPr>
          <w:sz w:val="19"/>
        </w:rPr>
        <w:t>USA-Kohorte, aber Schlaf-Diabetes-Assoziation unabhängig vom Gesundheitssystem</w:t>
      </w:r>
    </w:p>
    <w:p>
      <w:r>
        <w:rPr>
          <w:color w:val="5A7D3A"/>
          <w:sz w:val="18"/>
        </w:rPr>
        <w:t>https://pubmed.ncbi.nlm.nih.gov/42809017/</w:t>
      </w:r>
    </w:p>
    <w:p>
      <w:pPr>
        <w:pStyle w:val="Heading2"/>
      </w:pPr>
      <w:r>
        <w:t>GLP-1-Rezeptoragonisten in Schwangerschaft ohne erhöhtes Malformationsrisiko</w:t>
      </w:r>
    </w:p>
    <w:p>
      <w:r>
        <w:rPr>
          <w:i/>
          <w:color w:val="666666"/>
          <w:sz w:val="18"/>
        </w:rPr>
        <w:t>Collier M et al.  ·  Diabetologia  ·  29.09.2026  ·  PMID 42809004</w:t>
      </w:r>
    </w:p>
    <w:p>
      <w:r>
        <w:t>Französische Populationskohortenstudie aus nationalem Gesundheitssystem (2011-2024) an 19.092 Schwangerschaften mit Typ-2-Diabetes; Vergleich von Glukose-Lowering-Agentien im ersten Trimenon auf Kongenitale Malformationen.</w:t>
      </w:r>
    </w:p>
    <w:p>
      <w:r>
        <w:rPr>
          <w:b/>
        </w:rPr>
        <w:t xml:space="preserve">Ergebnis: </w:t>
      </w:r>
      <w:r>
        <w:t>17,5% Insulinmonotherapie, 34,7% Second-Line-Agentien (GLP-1RA, SGLT2i, DPP-4i), 10,4% keine Therapie. Second-Line-Exposition vs. Insulin allein: kein erhöhtes Risiko für Gesamt- oder organspezifische Malformationen. Sensitivitätsanalysen deuteten auf mögliches kleines erhöhtes Herzmalformationsrisiko mit GLP-1RA und Sulfonylharnstoffen hin (nicht bestätigt).</w:t>
      </w:r>
    </w:p>
    <w:p>
      <w:r>
        <w:rPr>
          <w:b/>
          <w:sz w:val="19"/>
        </w:rPr>
        <w:t xml:space="preserve">Übertragbarkeit: </w:t>
      </w:r>
      <w:r>
        <w:rPr>
          <w:sz w:val="19"/>
        </w:rPr>
        <w:t>Französisches Gesundheitsdaten-Register, direkt auf deutsche Verordnungspraxis übertragbar</w:t>
      </w:r>
    </w:p>
    <w:p>
      <w:r>
        <w:rPr>
          <w:color w:val="5A7D3A"/>
          <w:sz w:val="18"/>
        </w:rPr>
        <w:t>https://pubmed.ncbi.nlm.nih.gov/42809004/</w:t>
      </w:r>
    </w:p>
    <w:p>
      <w:pPr>
        <w:pStyle w:val="Heading2"/>
      </w:pPr>
      <w:r>
        <w:t>MACS bei Typ-2-Diabetes mit erhöhter Mortalität assoziiert</w:t>
      </w:r>
    </w:p>
    <w:p>
      <w:r>
        <w:rPr>
          <w:i/>
          <w:color w:val="666666"/>
          <w:sz w:val="18"/>
        </w:rPr>
        <w:t>Bellach L et al.  ·  Cardiovasc Diabetol  ·  22.09.2026  ·  PMID 42806332</w:t>
      </w:r>
    </w:p>
    <w:p>
      <w:r>
        <w:t>Retrospektive Kohortenstudie an 668 Patienten mit Nebennierenadenom, davon 151 mit Typ-2-Diabetes, zu Assoziation zwischen milder autonomer Kortisolsekretion (MACS) und Mortalität.</w:t>
      </w:r>
    </w:p>
    <w:p>
      <w:r>
        <w:rPr>
          <w:b/>
        </w:rPr>
        <w:t xml:space="preserve">Ergebnis: </w:t>
      </w:r>
      <w:r>
        <w:t>Bei Patienten mit Typ-2-Diabetes war MACS mit verdoppelter Mortalität assoziiert (HR 2,51, 95%-KI 1,41-4,48, p&lt;0,01), aber nicht bei Patienten ohne Diabetes. MACS-Patienten mit Diabetes hatten erhöhte HbA1c und 3-fach erhöhte kardiovaskuläre Erkrankungsprävalenz. In dieser selektionierten Gruppe Österreichischer Klinikdaten zeigt sich eine klinisch bedeutsame Interaktion.</w:t>
      </w:r>
    </w:p>
    <w:p>
      <w:r>
        <w:rPr>
          <w:b/>
          <w:sz w:val="19"/>
        </w:rPr>
        <w:t xml:space="preserve">Übertragbarkeit: </w:t>
      </w:r>
      <w:r>
        <w:rPr>
          <w:sz w:val="19"/>
        </w:rPr>
        <w:t>Österreichische Universitätsklinik, vergleichbares Sozialversicherungssystem</w:t>
      </w:r>
    </w:p>
    <w:p>
      <w:r>
        <w:rPr>
          <w:color w:val="5A7D3A"/>
          <w:sz w:val="18"/>
        </w:rPr>
        <w:t>https://pubmed.ncbi.nlm.nih.gov/42806332/</w:t>
      </w:r>
    </w:p>
    <w:p>
      <w:pPr>
        <w:pStyle w:val="Heading2"/>
      </w:pPr>
      <w:r>
        <w:t>GAD-Alum verzögert Progression zu Typ-1-Diabetes bei HLA-DR3-DQ2-positiven Kindern</w:t>
      </w:r>
    </w:p>
    <w:p>
      <w:r>
        <w:rPr>
          <w:i/>
          <w:color w:val="666666"/>
          <w:sz w:val="18"/>
        </w:rPr>
        <w:t>Samuelsson H et al.  ·  Diabetologia  ·  28.09.2026  ·  PMID 42806034</w:t>
      </w:r>
    </w:p>
    <w:p>
      <w:r>
        <w:t>Langzeit-Follow-up (Median 12,9 Jahre) der randomisierten placebokontrollierten DiAPREV-IT-Studie (n=50 Kinder mit GADA und ≥1 zusätzlichem Inselzellautoantikörper) zur Effektivität von GAD-alum bei Verzögerung von Stadium-3-Typ-1-Diabetes nach HLA-Haplotyp.</w:t>
      </w:r>
    </w:p>
    <w:p>
      <w:r>
        <w:rPr>
          <w:b/>
        </w:rPr>
        <w:t xml:space="preserve">Ergebnis: </w:t>
      </w:r>
      <w:r>
        <w:t>Gesamtpopulation: GAD-alum zeigte keinen signifikanten Effekt (HR 1,017, 95%-KI 0,523-1,977). Bei HLA-DR3-DQ2-positiven Kindern (n=27): GAD-alum verzögerte signifikant Progression zu Stadium 3 (HR 0,315, 95%-KI 0,120-0,823, p=0,018); medianer Zeitpunkt 9,0 Jahre (GAD-alum) vs. 3,4 Jahre (Placebo). Ohne HLA-DR3-DQ2 (n=22): erhöhte Progressionsrate mit GAD-alum (HR 3,500, p=0,040). Schwedische Precision-Medicine-Studie mit genetischer Stratifizierung.</w:t>
      </w:r>
    </w:p>
    <w:p>
      <w:r>
        <w:rPr>
          <w:b/>
          <w:sz w:val="19"/>
        </w:rPr>
        <w:t xml:space="preserve">Übertragbarkeit: </w:t>
      </w:r>
      <w:r>
        <w:rPr>
          <w:sz w:val="19"/>
        </w:rPr>
        <w:t>Schweden, europäische Versorgungsstruktur, Precision-Medicine-Ansatz übertragbar</w:t>
      </w:r>
    </w:p>
    <w:p>
      <w:r>
        <w:rPr>
          <w:color w:val="5A7D3A"/>
          <w:sz w:val="18"/>
        </w:rPr>
        <w:t>https://pubmed.ncbi.nlm.nih.gov/42806034/</w:t>
      </w:r>
    </w:p>
    <w:p>
      <w:pPr>
        <w:pStyle w:val="Heading1"/>
      </w:pPr>
      <w:r>
        <w:t>Aufgenommen am 29.09.2026</w:t>
      </w:r>
    </w:p>
    <w:p>
      <w:pPr>
        <w:pStyle w:val="Heading2"/>
      </w:pPr>
      <w:r>
        <w:t>NT-proBNP-Screening bei älteren Typ-2-Diabetikern kosteneffektiv für Herzinsuffizienz-Früherkennung</w:t>
      </w:r>
    </w:p>
    <w:p>
      <w:r>
        <w:rPr>
          <w:i/>
          <w:color w:val="666666"/>
          <w:sz w:val="18"/>
        </w:rPr>
        <w:t>Januzzi JL et al.  ·  BMJ Open Diabetes Res Care  ·  28.09.2026  ·  PMID 42805765</w:t>
      </w:r>
    </w:p>
    <w:p>
      <w:r>
        <w:t>USA-Markov-Modell (Medicare-Perspektive): NT-proBNP-Test + Standardassessment vs. nur Standardassessment bei ≥65-Jährigen mit T2D.</w:t>
      </w:r>
    </w:p>
    <w:p>
      <w:r>
        <w:rPr>
          <w:b/>
        </w:rPr>
        <w:t xml:space="preserve">Ergebnis: </w:t>
      </w:r>
      <w:r>
        <w:t>NT-proBNP prolongierte Überleben (6,27 vs. 4,99 Lebensjahre), verbesserte QALYs (3,45 vs. 2,84), senkte HF-Hospitalisierungen pro Lebensjahr (0,29 vs. 0,43). Zusatzkosten US$24.727 (Gesamtkosten US$117.010 vs. US$92.283); inkrementelle Kosteneffektivität: US$40.883 pro QALY – kosteneffektiv unter Schwelle $50.000.</w:t>
      </w:r>
    </w:p>
    <w:p>
      <w:r>
        <w:rPr>
          <w:b/>
          <w:sz w:val="19"/>
        </w:rPr>
        <w:t xml:space="preserve">Übertragbarkeit: </w:t>
      </w:r>
      <w:r>
        <w:rPr>
          <w:sz w:val="19"/>
        </w:rPr>
        <w:t>USA-System (Medicare); Schwelle nicht auf deutsches GKV-System übertragbar; Screening-Rationale bei T2D-älteren robust.</w:t>
      </w:r>
    </w:p>
    <w:p>
      <w:r>
        <w:rPr>
          <w:color w:val="5A7D3A"/>
          <w:sz w:val="18"/>
        </w:rPr>
        <w:t>https://pubmed.ncbi.nlm.nih.gov/42805765/</w:t>
      </w:r>
    </w:p>
    <w:p>
      <w:pPr>
        <w:pStyle w:val="Heading2"/>
      </w:pPr>
      <w:r>
        <w:t>Tirzepatid 24 Wochen: −16% Gewicht, erhaltene Muskulatur, bessere Insulin-Sensitivität</w:t>
      </w:r>
    </w:p>
    <w:p>
      <w:r>
        <w:rPr>
          <w:i/>
          <w:color w:val="666666"/>
          <w:sz w:val="18"/>
        </w:rPr>
        <w:t>Brancato D et al.  ·  J Diabetes Complications  ·  25.09.2026  ·  PMID 42805130</w:t>
      </w:r>
    </w:p>
    <w:p>
      <w:r>
        <w:t>Real-World-Beobachtungsstudie an 122 Erwachsenen (80 % Frauen, 44±15 Jahre) ohne Diabetes mit Übergewicht/Adipositas + Komorbiditäten unter Tirzepatid + Diät + Bewegung über 24 Wochen.</w:t>
      </w:r>
    </w:p>
    <w:p>
      <w:r>
        <w:rPr>
          <w:b/>
        </w:rPr>
        <w:t xml:space="preserve">Ergebnis: </w:t>
      </w:r>
      <w:r>
        <w:t>Gewicht sank von 95±20 auf 80±22 kg (−16 %), BMI von 35±6 auf 29±7 kg/m² (p&lt;0,001). Fettmasse um 35 % reduziert, Skelettmuskulatur erhalten (p=ns). HbA1c von 5,5±0,4 % auf 5,2±0,1 % (p=0,007), HOMA-IR von 4,2±4,7 auf 2,5±2,1 (p=0,001). Gewichtsverlust identisch mit SURMOUNT-1-Trial nach 72 Wochen.</w:t>
      </w:r>
    </w:p>
    <w:p>
      <w:r>
        <w:rPr>
          <w:b/>
          <w:sz w:val="19"/>
        </w:rPr>
        <w:t xml:space="preserve">Übertragbarkeit: </w:t>
      </w:r>
      <w:r>
        <w:rPr>
          <w:sz w:val="19"/>
        </w:rPr>
        <w:t>Italien (Universität Palermo); Übertragbar auf deutsche Private + GKV mit Fokus auf Real-World-Effektivität vs. Studieneffektivität.</w:t>
      </w:r>
    </w:p>
    <w:p>
      <w:r>
        <w:rPr>
          <w:color w:val="5A7D3A"/>
          <w:sz w:val="18"/>
        </w:rPr>
        <w:t>https://pubmed.ncbi.nlm.nih.gov/42805130/</w:t>
      </w:r>
    </w:p>
    <w:p>
      <w:pPr>
        <w:pStyle w:val="Heading2"/>
      </w:pPr>
      <w:r>
        <w:t>Kraft + Ausdauer bei T2D: Reihenfolge ist Geschmackssache (Netzwerk-Metaanalyse)</w:t>
      </w:r>
    </w:p>
    <w:p>
      <w:r>
        <w:rPr>
          <w:i/>
          <w:color w:val="666666"/>
          <w:sz w:val="18"/>
        </w:rPr>
        <w:t>Li Z et al.  ·  Endocrine  ·  28.09.2026  ·  PMID 42804093</w:t>
      </w:r>
    </w:p>
    <w:p>
      <w:r>
        <w:t>Netzwerk-Metaanalyse von 27 RCTs (n=965): Aerobic-dann-Kraft (CART) vs. Kraft-dann-Aerobic (CRAT) vs. Kontrolle bei T2D-Kardiometabolik.</w:t>
      </w:r>
    </w:p>
    <w:p>
      <w:r>
        <w:rPr>
          <w:b/>
        </w:rPr>
        <w:t xml:space="preserve">Ergebnis: </w:t>
      </w:r>
      <w:r>
        <w:t>Beide Sequenzen verbesserten Körperfettanteil, HbA1c, Nüchternglukose, Gesamtcholesterin, Triglyzeride, LDL (alle p&lt;0,05). SUCRA-Rankings: CRAT superior für Körperkomposition &amp; glykämische Kontrolle, CART für Blutdruck. Sensitivitätsanalysen: Trainingsdauer und Geschlecht modifizierten Rankings. Metaregressionen: Alter könnte relative Effektivität für BMI, HbA1c, RR ändern. Keine definitive Überlegenheit einer Sequenz; CINeMA-Evidenzqualität niedrig.</w:t>
      </w:r>
    </w:p>
    <w:p>
      <w:r>
        <w:rPr>
          <w:b/>
          <w:sz w:val="19"/>
        </w:rPr>
        <w:t xml:space="preserve">Übertragbarkeit: </w:t>
      </w:r>
      <w:r>
        <w:rPr>
          <w:sz w:val="19"/>
        </w:rPr>
        <w:t>Globale RCT-Evidenz; Sequenzierung trainingstechnisch, nicht therapeutisch relevant; übertragbar auf deutsche DMP-Trainingsempfehlungen.</w:t>
      </w:r>
    </w:p>
    <w:p>
      <w:r>
        <w:rPr>
          <w:color w:val="5A7D3A"/>
          <w:sz w:val="18"/>
        </w:rPr>
        <w:t>https://pubmed.ncbi.nlm.nih.gov/42804093/</w:t>
      </w:r>
    </w:p>
    <w:p>
      <w:pPr>
        <w:pStyle w:val="Heading2"/>
      </w:pPr>
      <w:r>
        <w:t>Metabolisch gesund mit Adipositas in T1D: niedriges Mortalitätsrisiko trotz hohem BMI</w:t>
      </w:r>
    </w:p>
    <w:p>
      <w:r>
        <w:rPr>
          <w:i/>
          <w:color w:val="666666"/>
          <w:sz w:val="18"/>
        </w:rPr>
        <w:t>Kim JA et al.  ·  J Diabetes Investig  ·  28.09.2026  ·  PMID 42803660</w:t>
      </w:r>
    </w:p>
    <w:p>
      <w:r>
        <w:t>Südkoreanische Kohortenstudie (2002–2018, 8.838 T1D-Patienten): Klassifizierung nach metabolischer Gesundheit × BMI-Kategorie, Follow-up Mortalität bis 2020.</w:t>
      </w:r>
    </w:p>
    <w:p>
      <w:r>
        <w:rPr>
          <w:b/>
        </w:rPr>
        <w:t xml:space="preserve">Ergebnis: </w:t>
      </w:r>
      <w:r>
        <w:t>Metabolisch gesunde Adipositas (MHO) hatte niedrigsten Mortalitätsrisiko (aHR 0,70; p=0,007) vs. metabolisch-gesund Normalgewicht (Referenz). Untergewicht, metabolisch ungünstig: HR 3,94 (MUUW) für Gesamtmortalität. Metabolische Ungünstig + Untergewicht hatte 6,31-faches kardiovaskuläres Mortalitätsrisiko.</w:t>
      </w:r>
    </w:p>
    <w:p>
      <w:r>
        <w:rPr>
          <w:b/>
          <w:sz w:val="19"/>
        </w:rPr>
        <w:t xml:space="preserve">Übertragbarkeit: </w:t>
      </w:r>
      <w:r>
        <w:rPr>
          <w:sz w:val="19"/>
        </w:rPr>
        <w:t>Südkorea (Nationale Datenbank); T1D-Population unterscheidet sich von europäischer; Konzept metabolische Gesundheit unabhängig von BMI relevant für alle Gesundheitssysteme.</w:t>
      </w:r>
    </w:p>
    <w:p>
      <w:r>
        <w:rPr>
          <w:color w:val="5A7D3A"/>
          <w:sz w:val="18"/>
        </w:rPr>
        <w:t>https://pubmed.ncbi.nlm.nih.gov/42803660/</w:t>
      </w:r>
    </w:p>
    <w:p>
      <w:pPr>
        <w:pStyle w:val="Heading2"/>
      </w:pPr>
      <w:r>
        <w:t>GLP-1-Agonist zu SGLT2-Inhibitor reduziert Nierenkomplikationen und Mortalität bei CKD</w:t>
      </w:r>
    </w:p>
    <w:p>
      <w:r>
        <w:rPr>
          <w:i/>
          <w:color w:val="666666"/>
          <w:sz w:val="18"/>
        </w:rPr>
        <w:t>Salim H et al.  ·  Diabetes Obes Metab  ·  27.09.2026  ·  PMID 42802242</w:t>
      </w:r>
    </w:p>
    <w:p>
      <w:r>
        <w:t>Real-World-Studie zur zusätzlichen GLP-1-Rezeptoragonist-Gabe nach SGLT2-Inhibitor bei chronischer Nierenkrankheit (12 Monate Follow-up in TriNetX Global Collaborative Network, 32.448 Patienten).</w:t>
      </w:r>
    </w:p>
    <w:p>
      <w:r>
        <w:rPr>
          <w:b/>
        </w:rPr>
        <w:t xml:space="preserve">Ergebnis: </w:t>
      </w:r>
      <w:r>
        <w:t>GLP-1RA-Zusatz reduzierte Major Adverse Kidney Events (MAKE) um 30 % (HR 0,70; 95 % KI 0,65–0,74; p&lt;0,001), Major Adverse Cardiovascular Events (MACE) um 17 % (HR 0,83; 95 % KI 0,78–0,87) und Gesamtmortalität um 45 % (HR 0,55; 95 % KI 0,50–0,61) verglichen mit SGLT2i-Monotherapie. Effekte konsistent über CKD-Stadien.</w:t>
      </w:r>
    </w:p>
    <w:p>
      <w:r>
        <w:rPr>
          <w:b/>
          <w:sz w:val="19"/>
        </w:rPr>
        <w:t xml:space="preserve">Übertragbarkeit: </w:t>
      </w:r>
      <w:r>
        <w:rPr>
          <w:sz w:val="19"/>
        </w:rPr>
        <w:t>UK-Datensätze (TriNetX), ähnliche Versicherungssysteme mit USA; Daten zur Additivität in europäischen Versorgungssystemen fehlen noch.</w:t>
      </w:r>
    </w:p>
    <w:p>
      <w:r>
        <w:rPr>
          <w:color w:val="5A7D3A"/>
          <w:sz w:val="18"/>
        </w:rPr>
        <w:t>https://pubmed.ncbi.nlm.nih.gov/42802242/</w:t>
      </w:r>
    </w:p>
    <w:p>
      <w:pPr>
        <w:pStyle w:val="Heading2"/>
      </w:pPr>
      <w:r>
        <w:t>Gewichtsschwankungen erhöhen Demenz-Risiko bei junger T2D mit Depression</w:t>
      </w:r>
    </w:p>
    <w:p>
      <w:r>
        <w:rPr>
          <w:i/>
          <w:color w:val="666666"/>
          <w:sz w:val="18"/>
        </w:rPr>
        <w:t>Kang HY et al.  ·  Diabetes Obes Metab  ·  27.09.2026  ·  PMID 42802237</w:t>
      </w:r>
    </w:p>
    <w:p>
      <w:r>
        <w:t>Südkoreanische Kohortenstudie an 17.851 Erwachsenen (20–59 Jahre) mit T2D und Depression; Gewichtsveränderung 2010–2012 als Prädiktor für Demenzinzidenz.</w:t>
      </w:r>
    </w:p>
    <w:p>
      <w:r>
        <w:rPr>
          <w:b/>
        </w:rPr>
        <w:t xml:space="preserve">Ergebnis: </w:t>
      </w:r>
      <w:r>
        <w:t>Starke Gewichtsverluste (−10 bis −5 %) oder Gewichtszunahmen (≥+10 %) verdoppelten/verdreifachten das Demenzrisiko (HR 1,69 bzw. 1,74) über 10,3 Jahre (527 Fälle aus 17.851 Personen, 2,96 pro 1.000 Personenjahre). Beziehung nichtlinear und teilweise durch depressionsassoziierte Vorgänge erklärbar.</w:t>
      </w:r>
    </w:p>
    <w:p>
      <w:r>
        <w:rPr>
          <w:b/>
          <w:sz w:val="19"/>
        </w:rPr>
        <w:t xml:space="preserve">Übertragbarkeit: </w:t>
      </w:r>
      <w:r>
        <w:rPr>
          <w:sz w:val="19"/>
        </w:rPr>
        <w:t>Südkorea (vergleichbarer Versicherungssystem); Relevanz für deutsche T2D-Depression-Kohorte unklar, da Depression-Definition abweichen kann.</w:t>
      </w:r>
    </w:p>
    <w:p>
      <w:r>
        <w:rPr>
          <w:color w:val="5A7D3A"/>
          <w:sz w:val="18"/>
        </w:rPr>
        <w:t>https://pubmed.ncbi.nlm.nih.gov/42802237/</w:t>
      </w:r>
    </w:p>
    <w:p>
      <w:pPr>
        <w:pStyle w:val="Heading2"/>
      </w:pPr>
      <w:r>
        <w:t>eGFR &lt;45 verdoppelt/vervierfacht Mortalität bei diabetischem Fußulkus</w:t>
      </w:r>
    </w:p>
    <w:p>
      <w:r>
        <w:rPr>
          <w:i/>
          <w:color w:val="666666"/>
          <w:sz w:val="18"/>
        </w:rPr>
        <w:t>Shi H et al.  ·  Diabetes Obes Metab  ·  27.09.2026  ·  PMID 42802189</w:t>
      </w:r>
    </w:p>
    <w:p>
      <w:r>
        <w:t>Retrospektive multidisziplinäre Kohortenstudie an 595 hospitalisierten Diabetikern mit Fußulkus; Outcome: Gesamtmortalität.</w:t>
      </w:r>
    </w:p>
    <w:p>
      <w:r>
        <w:rPr>
          <w:b/>
        </w:rPr>
        <w:t xml:space="preserve">Ergebnis: </w:t>
      </w:r>
      <w:r>
        <w:t>Nichtlineare eGFR-Mortalitäts-Beziehung (p&lt;0,001). Gegenüber eGFR ≥60 ml/min/1,73 m²: adjustierte HR 2,59 (95 % KI 1,34–4,98; p=0,004) für eGFR 30–&lt;45 und HR 4,67 (2,63–8,30; p&lt;0,001) für eGFR &lt;30. Fortgeschrittenes Alter, niedriger BMI, reduziertes Serumalbumin unabhängig assoziiert.</w:t>
      </w:r>
    </w:p>
    <w:p>
      <w:r>
        <w:rPr>
          <w:b/>
          <w:sz w:val="19"/>
        </w:rPr>
        <w:t xml:space="preserve">Übertragbarkeit: </w:t>
      </w:r>
      <w:r>
        <w:rPr>
          <w:sz w:val="19"/>
        </w:rPr>
        <w:t>China (PLA-Krankenhaus Beijing); Diabetisches Fußsyndrom + CKD ist europäisches Versorgungsproblem; Schwellenwert eGFR 45 für Risikostratifizierung übertragbar.</w:t>
      </w:r>
    </w:p>
    <w:p>
      <w:r>
        <w:rPr>
          <w:color w:val="5A7D3A"/>
          <w:sz w:val="18"/>
        </w:rPr>
        <w:t>https://pubmed.ncbi.nlm.nih.gov/42802189/</w:t>
      </w:r>
    </w:p>
    <w:p>
      <w:pPr>
        <w:pStyle w:val="Heading1"/>
      </w:pPr>
      <w:r>
        <w:t>Aufgenommen am 28.09.2026</w:t>
      </w:r>
    </w:p>
    <w:p>
      <w:pPr>
        <w:pStyle w:val="Heading2"/>
      </w:pPr>
      <w:r>
        <w:t>LADA wird häufig als Typ-2-Diabetes fehldiagnostiziert, zeigt aber unterschiedliche Verlaufsmuster</w:t>
      </w:r>
    </w:p>
    <w:p>
      <w:r>
        <w:rPr>
          <w:i/>
          <w:color w:val="666666"/>
          <w:sz w:val="18"/>
        </w:rPr>
        <w:t>Luksameejaroenchai C et al.  ·  J Diabetes Investig  ·  25.09.2026  ·  PMID 42789021</w:t>
      </w:r>
    </w:p>
    <w:p>
      <w:r>
        <w:t>Eine retrospektive Kohortenstudie verglich klinische Merkmale und Krankheitsverlauf von typischem adultem Typ-1-Diabetes und insulinabhängiger LADA in Thailand.</w:t>
      </w:r>
    </w:p>
    <w:p>
      <w:r>
        <w:rPr>
          <w:b/>
        </w:rPr>
        <w:t xml:space="preserve">Ergebnis: </w:t>
      </w:r>
      <w:r>
        <w:t>Von 84 Patienten (≥30 Jahre bei Diagnose) hatten 32 Typ-1-Diabetes und 52 LADA. Diabetische Ketoazidose (DKA) war Erstmanifestation bei 76,7% des Typ-1-Diabetes, aber nur 2,6% der LADA. Fast 70% der LADA-Patienten wurden initial als Typ-2-Diabetes fehldiagnostiziert und erst nach 7,6 Jahren korrekt klassifiziert. Bei Follow-up zeigten LADA-Patienten signifikant höhere systolische Blutdruck-, HbA1c- und Insulinresistenzwerte sowie höhere Inzidenz rezidivierender DKA als Typ-1-Diabetes.</w:t>
      </w:r>
    </w:p>
    <w:p>
      <w:r>
        <w:rPr>
          <w:b/>
          <w:sz w:val="19"/>
        </w:rPr>
        <w:t xml:space="preserve">Übertragbarkeit: </w:t>
      </w:r>
      <w:r>
        <w:rPr>
          <w:sz w:val="19"/>
        </w:rPr>
        <w:t>Thailand, ähnliche Diagnostikherausforderung wie in Europa; Versorgungsproblem: späte Diagnose mit Therapiekonsequenzen.</w:t>
      </w:r>
    </w:p>
    <w:p>
      <w:r>
        <w:rPr>
          <w:color w:val="5A7D3A"/>
          <w:sz w:val="18"/>
        </w:rPr>
        <w:t>https://pubmed.ncbi.nlm.nih.gov/42789021/</w:t>
      </w:r>
    </w:p>
    <w:p>
      <w:pPr>
        <w:pStyle w:val="Heading2"/>
      </w:pPr>
      <w:r>
        <w:t>Bewegung reduziert Typ-2-Diabetes-Risiko über koordinierte Protein-Netzwerke</w:t>
      </w:r>
    </w:p>
    <w:p>
      <w:r>
        <w:rPr>
          <w:i/>
          <w:color w:val="666666"/>
          <w:sz w:val="18"/>
        </w:rPr>
        <w:t>Wang Z et al.  ·  Cardiovasc Diabetol  ·  09.09.2026  ·  PMID 42778924</w:t>
      </w:r>
    </w:p>
    <w:p>
      <w:r>
        <w:t>Eine UK-Biobank-Studie untersuchte, welche Blutproteine den Schutzeffekt von moderater bis kräftiger körperlicher Aktivität gegen Typ-2-Diabetes vermitteln.</w:t>
      </w:r>
    </w:p>
    <w:p>
      <w:r>
        <w:rPr>
          <w:b/>
        </w:rPr>
        <w:t xml:space="preserve">Ergebnis: </w:t>
      </w:r>
      <w:r>
        <w:t>Bei 28.842 Personen ohne Diabetes entwickelten 1.225 über 13,6 Jahre einen Diabetes. Leitliniengerechte körperliche Aktivität (≥600 MET-Minuten/Woche) war mit 650 unterschiedlich regulierten Plasma-Proteinen und reduziertem Diabetes-Risiko assoziiert. Das CKB-IGFBP2-Modul war positiv mit Aktivität und genetisch mit niedrigerem Risiko verknüpft (OR 0,57, 95%-KI 0,43–0,77); das RIDA-PCBD1-Modul zeigte inverse Assoziationen (OR 1,54, 95%-KI 1,13–2,09). Diese zwei Protein-Module erfassten eindeutige biologische Funktionen besser als Einzelprotein-Analysen.</w:t>
      </w:r>
    </w:p>
    <w:p>
      <w:r>
        <w:rPr>
          <w:b/>
          <w:sz w:val="19"/>
        </w:rPr>
        <w:t xml:space="preserve">Übertragbarkeit: </w:t>
      </w:r>
      <w:r>
        <w:rPr>
          <w:sz w:val="19"/>
        </w:rPr>
        <w:t>Grundlagenforschung aus etablierter Kohorte, Mechanismusaufklärung für Bewegungsschutz.</w:t>
      </w:r>
    </w:p>
    <w:p>
      <w:r>
        <w:rPr>
          <w:color w:val="5A7D3A"/>
          <w:sz w:val="18"/>
        </w:rPr>
        <w:t>https://pubmed.ncbi.nlm.nih.gov/42778924/</w:t>
      </w:r>
    </w:p>
    <w:p>
      <w:pPr>
        <w:pStyle w:val="Heading2"/>
      </w:pPr>
      <w:r>
        <w:t>CGM-Genauigkeit auf Intensivstation: Akzeptabel in Ruhe, kritisch bei schnellen Glukoseschwankungen</w:t>
      </w:r>
    </w:p>
    <w:p>
      <w:r>
        <w:rPr>
          <w:i/>
          <w:color w:val="666666"/>
          <w:sz w:val="18"/>
        </w:rPr>
        <w:t>Seret M et al.  ·  J Diabetes Sci Technol  ·  21.09.2026  ·  PMID 42765166</w:t>
      </w:r>
    </w:p>
    <w:p>
      <w:r>
        <w:t>Eine prospektive Beobachtungsstudie verglich Dexcom G7 mit arteriellen Blutglukosemessungen bei 20 kritisch kranken Patienten ohne bekannten Diabetes über 10 ICU-Tage, auch unter intravenösem Glukosetoleranztest.</w:t>
      </w:r>
    </w:p>
    <w:p>
      <w:r>
        <w:rPr>
          <w:b/>
        </w:rPr>
        <w:t xml:space="preserve">Ergebnis: </w:t>
      </w:r>
      <w:r>
        <w:t>In stabilen Phasen: R²=0,58, mittlerer Bias +11 mg/dL, MARD 17%, 98,9% Clarke-Fehler Zone A/B. Bei schnellen Glukoseschwankungen (IVGTT): R²=0,03, Bias −34 mg/dL, MARD 24%, nur 80,3% A/B, 18,6% in Zone D (kritisch). Nach zeitlicher Verschiebung um 20 min: R²=0,34, MARD 19%, 94,7% A/B. Keine Sensor-Nebenwirkungen.</w:t>
      </w:r>
    </w:p>
    <w:p>
      <w:r>
        <w:rPr>
          <w:b/>
          <w:sz w:val="19"/>
        </w:rPr>
        <w:t xml:space="preserve">Übertragbarkeit: </w:t>
      </w:r>
      <w:r>
        <w:rPr>
          <w:sz w:val="19"/>
        </w:rPr>
        <w:t>Belgien/Europa, ICU-Setting; zeigt Hybrid-Überwachung (CGM + Blutglukose) bei kritisch Kranken notwendig.</w:t>
      </w:r>
    </w:p>
    <w:p>
      <w:r>
        <w:rPr>
          <w:color w:val="5A7D3A"/>
          <w:sz w:val="18"/>
        </w:rPr>
        <w:t>https://pubmed.ncbi.nlm.nih.gov/42765166/</w:t>
      </w:r>
    </w:p>
    <w:p>
      <w:pPr>
        <w:pStyle w:val="Heading2"/>
      </w:pPr>
      <w:r>
        <w:t>OTC-CGM ohne Diabetes: Moderater Trend-Trend, schwache Exact-Value-Genauigkeit bei Kohlenhydraten</w:t>
      </w:r>
    </w:p>
    <w:p>
      <w:r>
        <w:rPr>
          <w:i/>
          <w:color w:val="666666"/>
          <w:sz w:val="18"/>
        </w:rPr>
        <w:t>Prakash N et al.  ·  J Diabetes Sci Technol  ·  20.09.2026  ·  PMID 42764665</w:t>
      </w:r>
    </w:p>
    <w:p>
      <w:r>
        <w:t>Eine prospektive Beobachtungsstudie evaluierte die Genauigkeit von frei verkäuflichen CGM-Systemen bei 39 Erwachsenen ohne Diabetes unter variablen Bedingungen (Ruhe/Bewegung, Plazebo/Zucker).</w:t>
      </w:r>
    </w:p>
    <w:p>
      <w:r>
        <w:rPr>
          <w:b/>
        </w:rPr>
        <w:t xml:space="preserve">Ergebnis: </w:t>
      </w:r>
      <w:r>
        <w:t>Gesamt-MARD 12,9%, Bias −4,8 mg/dL, Übereinstimmung innerhalb 15%/15 mg/dL: 66,5%. Unter Zuckerkonsum deutlich schlechter (MARD 15,3% vs 10,6% unter Plazebo, p&lt;0,01). Bewegung zeigte kein konsistentes Effekt. Lag zwischen CGM und Referenz ca. 6 Minuten. Interindividuelle Unterschiede erheblich, 13,8% der CGM-Richtungs-Pfeile waren als mittleres bis extremes Risiko klassifiziert. OTC-CGM eignen sich zur Trendbeobachtung, nicht zur Schwellenwert-Diagnose (z.B. Hypoglykämie-Erkennung).</w:t>
      </w:r>
    </w:p>
    <w:p>
      <w:r>
        <w:rPr>
          <w:b/>
          <w:sz w:val="19"/>
        </w:rPr>
        <w:t xml:space="preserve">Übertragbarkeit: </w:t>
      </w:r>
      <w:r>
        <w:rPr>
          <w:sz w:val="19"/>
        </w:rPr>
        <w:t>USA; aber Sicherheitsbefund (limitierte Genauigkeit) ist universal relevant, Platzierungsempfehlungen für Deutschland.</w:t>
      </w:r>
    </w:p>
    <w:p>
      <w:r>
        <w:rPr>
          <w:color w:val="5A7D3A"/>
          <w:sz w:val="18"/>
        </w:rPr>
        <w:t>https://pubmed.ncbi.nlm.nih.gov/42764665/</w:t>
      </w:r>
    </w:p>
    <w:p>
      <w:pPr>
        <w:pStyle w:val="Heading2"/>
      </w:pPr>
      <w:r>
        <w:t>Typ-2-Diabetes zeigt keine klinisch relevante exokrine Pankreasatrophie</w:t>
      </w:r>
    </w:p>
    <w:p>
      <w:r>
        <w:rPr>
          <w:i/>
          <w:color w:val="666666"/>
          <w:sz w:val="18"/>
        </w:rPr>
        <w:t>Cigarran B et al.  ·  Diabetes Res Clin Pract  ·  19.09.2026  ·  PMID 42762921</w:t>
      </w:r>
    </w:p>
    <w:p>
      <w:r>
        <w:t>Eine prospektive Multimodal-Studie in zwei spanischen Universitätskliniken verglich endosonografische Befunde, Pankreasstruktur, Elastografie und exokrine Funktion zwischen Typ-2-Diabetes-Patienten und Kontrollen ohne Pankreaserkrankung.</w:t>
      </w:r>
    </w:p>
    <w:p>
      <w:r>
        <w:rPr>
          <w:b/>
        </w:rPr>
        <w:t xml:space="preserve">Ergebnis: </w:t>
      </w:r>
      <w:r>
        <w:t>57 Typ-2-Diabetes-Patienten und 53 Kontrollen wurden untersucht. Endosonografische Abnormitäten waren ähnlich (2,16±1,97 vs 1,77±2,02, p=0,186), ebenso Pankreaskörperdurchmesser, Elastografie, fäkale Elastase-1 und Ernährungsmarker. Niedrige Elastase (&lt;200 µg/g) trat nicht häufiger bei Typ-2-Diabetes auf (10,9% vs 18,0%, p=n.s.). Ein chronisch-pankreatitis-ähnliches Phänotyp war nicht vorhanden.</w:t>
      </w:r>
    </w:p>
    <w:p>
      <w:r>
        <w:rPr>
          <w:b/>
          <w:sz w:val="19"/>
        </w:rPr>
        <w:t xml:space="preserve">Übertragbarkeit: </w:t>
      </w:r>
      <w:r>
        <w:rPr>
          <w:sz w:val="19"/>
        </w:rPr>
        <w:t>Spanien, europäisches Gesundheitssystem; klinisch relevant: widerlegt die Hypothese exokriner Dysfunktion bei Typ-2-Diabetes.</w:t>
      </w:r>
    </w:p>
    <w:p>
      <w:r>
        <w:rPr>
          <w:color w:val="5A7D3A"/>
          <w:sz w:val="18"/>
        </w:rPr>
        <w:t>https://pubmed.ncbi.nlm.nih.gov/42762921/</w:t>
      </w:r>
    </w:p>
    <w:p>
      <w:pPr>
        <w:pStyle w:val="Heading2"/>
      </w:pPr>
      <w:r>
        <w:t>SGLT2-Inhibitoren perioperativ: Abwägung zwischen Ketoazidose-Risiko und Organ-Schutz</w:t>
      </w:r>
    </w:p>
    <w:p>
      <w:r>
        <w:rPr>
          <w:i/>
          <w:color w:val="666666"/>
          <w:sz w:val="18"/>
        </w:rPr>
        <w:t>Ji K et al.  ·  Diabetes Metab  ·  18.09.2026  ·  PMID 42759692</w:t>
      </w:r>
    </w:p>
    <w:p>
      <w:r>
        <w:t>Eine Übersichtsarbeit analysierte die perioperative Risiko-Nutzen-Balance von SGLT2-Inhibitoren und entwickelte ein Managementrahmenwerk zur Risikostratifizierung.</w:t>
      </w:r>
    </w:p>
    <w:p>
      <w:r>
        <w:rPr>
          <w:b/>
        </w:rPr>
        <w:t xml:space="preserve">Ergebnis: </w:t>
      </w:r>
      <w:r>
        <w:t>Aktuelle Leitlinien empfehlen 3–4 Tage präoperative Pausierung. Neue Evidenz zeigt aber: Das Absetzen ist mit erhöhtem akuten Nierenschaden- und Mortalitätsrisiko assoziiert (Beobachtungsstudien), während unzureichendes Absetzen euglykämische Ketoazidose auslöst. Die Pausierungsdauer sollte stratifiziert nach Indikation (Herz-/Nierenerkrankung vs. reiner Glukosekontrolle), HbA1c, Insulinabhängigkeit, Nierenfunktion, Infektionsstatus, OP-Invasivität und Monitoring-Kapazität erfolgen. Low-Risk-Patienten (Herz-/Nierenerkrankung, stabile Funktion) profitieren eher von Weiterführung.</w:t>
      </w:r>
    </w:p>
    <w:p>
      <w:r>
        <w:rPr>
          <w:b/>
          <w:sz w:val="19"/>
        </w:rPr>
        <w:t xml:space="preserve">Übertragbarkeit: </w:t>
      </w:r>
      <w:r>
        <w:rPr>
          <w:sz w:val="19"/>
        </w:rPr>
        <w:t>Deutschland, China; praxisrelevant für perioperatives Management von SGLT2-Inhibitoren-Patienten.</w:t>
      </w:r>
    </w:p>
    <w:p>
      <w:r>
        <w:rPr>
          <w:color w:val="5A7D3A"/>
          <w:sz w:val="18"/>
        </w:rPr>
        <w:t>https://pubmed.ncbi.nlm.nih.gov/42759692/</w:t>
      </w:r>
    </w:p>
    <w:p>
      <w:pPr>
        <w:pStyle w:val="Heading2"/>
      </w:pPr>
      <w:r>
        <w:t>Wirtsgen-Expression, nicht Mikrobiom, vorhersagt Diabetes-Fußgeschwür-Heilung</w:t>
      </w:r>
    </w:p>
    <w:p>
      <w:r>
        <w:rPr>
          <w:i/>
          <w:color w:val="666666"/>
          <w:sz w:val="18"/>
        </w:rPr>
        <w:t>Lou J et al.  ·  Endocrine  ·  15.08.2026  ·  PMID 42603246</w:t>
      </w:r>
    </w:p>
    <w:p>
      <w:r>
        <w:t>Eine sekundäre Metaanalyse von acht öffentlichen Datensätzen integrierte Mikrobiom- und Wirtsgen-Expressionsdaten zur Identifikation von Heilungsprädiktoren des diabetischen Fußgeschwürs.</w:t>
      </w:r>
    </w:p>
    <w:p>
      <w:r>
        <w:rPr>
          <w:b/>
        </w:rPr>
        <w:t xml:space="preserve">Ergebnis: </w:t>
      </w:r>
      <w:r>
        <w:t>Baseline-Diversität und Mikrobiom-Struktur unterschieden sich nicht zwischen geheilten (n=74) und nicht geheilten (n=15) Geschwüren (Shannon p=0,159, PERMANOVA p=0,142). Wirtsgen-Expression zeigte starke Diskriminanzleistung (Leave-One-Out AUC 0,990, 95%-KI 0,964–1,000; wiederholte CV-Median-AUC 0,981, Permutations-p=0,00995). 2.873 differenziell exprimierte Gene zeigten kohärente epidermale Reparatur-Anreicherung. Die Autoren betonen: Mikrobiom-Befunde bleiben explorativ, es wurde kein klinisch einsetzbarer Biomarker oder kausale Kopplung demonstriert.</w:t>
      </w:r>
    </w:p>
    <w:p>
      <w:r>
        <w:rPr>
          <w:b/>
          <w:sz w:val="19"/>
        </w:rPr>
        <w:t xml:space="preserve">Übertragbarkeit: </w:t>
      </w:r>
      <w:r>
        <w:rPr>
          <w:sz w:val="19"/>
        </w:rPr>
        <w:t>Deutschland/Tunesien, Grundlagenforschung; zeigt Wirtsgen-Expression als vielversprechend, aber noch nicht klinisch einsatzreif.</w:t>
      </w:r>
    </w:p>
    <w:p>
      <w:r>
        <w:rPr>
          <w:color w:val="5A7D3A"/>
          <w:sz w:val="18"/>
        </w:rPr>
        <w:t>https://pubmed.ncbi.nlm.nih.gov/42603246/</w:t>
      </w:r>
    </w:p>
    <w:p>
      <w:pPr>
        <w:pStyle w:val="Heading1"/>
      </w:pPr>
      <w:r>
        <w:t>Aufgenommen am 27.09.2026</w:t>
      </w:r>
    </w:p>
    <w:p>
      <w:pPr>
        <w:pStyle w:val="Heading2"/>
      </w:pPr>
      <w:r>
        <w:t>Räumliche Co-Auftreten von Typ-2-Diabetes und fettleibiger Lebererkrankung: Gemeinsame Risikofaktoren identifiziert</w:t>
      </w:r>
    </w:p>
    <w:p>
      <w:r>
        <w:rPr>
          <w:i/>
          <w:color w:val="666666"/>
          <w:sz w:val="18"/>
        </w:rPr>
        <w:t>Pan J et al.  ·  Endocrine  ·  26.09.2026  ·  PMID 42799817</w:t>
      </w:r>
    </w:p>
    <w:p>
      <w:r>
        <w:t>Globale Analyse der räumlichen Muster und gemeinsamen Risikofaktoren von Typ-2-Diabetes und metabolisch dysfunktionaler steatotischer Lebererkrankung (MASLD) auf Basis der Global Burden of Disease Study 2021.</w:t>
      </w:r>
    </w:p>
    <w:p>
      <w:r>
        <w:rPr>
          <w:b/>
        </w:rPr>
        <w:t xml:space="preserve">Ergebnis: </w:t>
      </w:r>
      <w:r>
        <w:t>Von 204 Ländern waren 59 in konsistenten, 71 in Typ-2-Diabetes-dominanten und 74 in MASLD-dominanten Regionen klassifiziert. Neun Risikofaktoren zeigten substanzielle Effekte: 42,9% der Typ-2-Diabetes-Inzidenz und 52,41% der MASLD-Inzidenz waren auf kumulative Risikofaktor-Exposition zurückzuführen. Typ-2-Diabetes war primär metabolischen (PAF 35,28%) und Verhaltensfaktoren (11,78%) zuzuordnen; MASLD vor allem Verhaltensfaktoren (28,84%) und Umweltfaktoren (21,65%).</w:t>
      </w:r>
    </w:p>
    <w:p>
      <w:r>
        <w:rPr>
          <w:b/>
          <w:sz w:val="19"/>
        </w:rPr>
        <w:t xml:space="preserve">Übertragbarkeit: </w:t>
      </w:r>
      <w:r>
        <w:rPr>
          <w:sz w:val="19"/>
        </w:rPr>
        <w:t>Globale Daten, geografische Heterogenität erfordert lokale Adaption; Co-Management-Ansatz in DMP-Programmen relevant.</w:t>
      </w:r>
    </w:p>
    <w:p>
      <w:r>
        <w:rPr>
          <w:color w:val="5A7D3A"/>
          <w:sz w:val="18"/>
        </w:rPr>
        <w:t>https://pubmed.ncbi.nlm.nih.gov/42799817/</w:t>
      </w:r>
    </w:p>
    <w:p>
      <w:pPr>
        <w:pStyle w:val="Heading2"/>
      </w:pPr>
      <w:r>
        <w:t>Bewegungstiming bei Typ-2-Diabetes-Risiko: Konsistente Evidenz fehlt, frühere Aktivität zeigt günstigere Glukoseergebnisse</w:t>
      </w:r>
    </w:p>
    <w:p>
      <w:r>
        <w:rPr>
          <w:i/>
          <w:color w:val="666666"/>
          <w:sz w:val="18"/>
        </w:rPr>
        <w:t>de Kam SS et al.  ·  Diabetologia  ·  26.09.2026  ·  PMID 42799754</w:t>
      </w:r>
    </w:p>
    <w:p>
      <w:r>
        <w:t>Narratives Review zur Wirkung von Zeitpunkt und Häufigkeit körperlicher Aktivität auf Glukosehomöostase und Insulinempfindlichkeit bei Personen mit erhöhtem Typ-2-Diabetes-Risiko.</w:t>
      </w:r>
    </w:p>
    <w:p>
      <w:r>
        <w:rPr>
          <w:b/>
        </w:rPr>
        <w:t xml:space="preserve">Ergebnis: </w:t>
      </w:r>
      <w:r>
        <w:t>Aktuelle Evidenz zum Timing körperlicher Aktivität zeigt inkonsistente Ergebnisse – mehrere Studien berichten keine signifikanten zeitabhängigen Unterschiede, andere deuten auf günstigere Glukose- und Insulinempfindlichkeitsergebnisse bei später am Tag durchgeführter Aktivität hin. Körperkomposition scheint vom Timing unabhängig zu sein. Heterogene Studiendesigns und Wissenslücken zu Geschlechtsspezifika, Chronotyp und realer Machbarkeit begrenzen die Interpretation.</w:t>
      </w:r>
    </w:p>
    <w:p>
      <w:r>
        <w:rPr>
          <w:b/>
          <w:sz w:val="19"/>
        </w:rPr>
        <w:t xml:space="preserve">Übertragbarkeit: </w:t>
      </w:r>
      <w:r>
        <w:rPr>
          <w:sz w:val="19"/>
        </w:rPr>
        <w:t>Niederlande/Deutschland (DZZ), Multiländer-Konsortium, vergleichbare Versorgungsstrukturen.</w:t>
      </w:r>
    </w:p>
    <w:p>
      <w:r>
        <w:rPr>
          <w:color w:val="5A7D3A"/>
          <w:sz w:val="18"/>
        </w:rPr>
        <w:t>https://pubmed.ncbi.nlm.nih.gov/42799754/</w:t>
      </w:r>
    </w:p>
    <w:p>
      <w:pPr>
        <w:pStyle w:val="Heading2"/>
      </w:pPr>
      <w:r>
        <w:t>M1-Makrophagen-Exosomen verschärfen diabetische Nephropathie durch WTAP/S1PR2-Achse</w:t>
      </w:r>
    </w:p>
    <w:p>
      <w:r>
        <w:rPr>
          <w:i/>
          <w:color w:val="666666"/>
          <w:sz w:val="18"/>
        </w:rPr>
        <w:t>Li L et al.  ·  J Diabetes Investig  ·  26.09.2026  ·  PMID 42798279</w:t>
      </w:r>
    </w:p>
    <w:p>
      <w:r>
        <w:t>Präklinische Mechanismus-Studie in Mausmodell zur Rolle von M1-Makrophagen-abgeleiteten Exosomen bei der diabetischen Nephropathie über m6A-abhängige mRNA-Stabilisierung.</w:t>
      </w:r>
    </w:p>
    <w:p>
      <w:r>
        <w:rPr>
          <w:b/>
        </w:rPr>
        <w:t xml:space="preserve">Ergebnis: </w:t>
      </w:r>
      <w:r>
        <w:t>Im db/db-Maus-Modell verbesserte WTAP-defiziente Exosom-Therapie Nierenfunktion, reduzierte histopathologische Schäden, Fibrose und systemische Entzündung signifikant. Der Mechanismus besteht in der m6A-modifizierten Stabilisierung von S1PR2-mRNA durch WTAP-Träger. Engineered Exosomen ohne WTAP zeigten protektive Effekte in vivo.</w:t>
      </w:r>
    </w:p>
    <w:p>
      <w:r>
        <w:rPr>
          <w:b/>
          <w:sz w:val="19"/>
        </w:rPr>
        <w:t xml:space="preserve">Übertragbarkeit: </w:t>
      </w:r>
      <w:r>
        <w:rPr>
          <w:sz w:val="19"/>
        </w:rPr>
        <w:t>Grundlagenmodell, therapeutisches Konzept Nanomedicine bedarf Humantestung; Pathway-Identifikation für künftige Interventionen.</w:t>
      </w:r>
    </w:p>
    <w:p>
      <w:r>
        <w:rPr>
          <w:color w:val="5A7D3A"/>
          <w:sz w:val="18"/>
        </w:rPr>
        <w:t>https://pubmed.ncbi.nlm.nih.gov/42798279/</w:t>
      </w:r>
    </w:p>
    <w:p>
      <w:pPr>
        <w:pStyle w:val="Heading2"/>
      </w:pPr>
      <w:r>
        <w:t>Acetyl-L-Carnitin als Biomarker für hypertensive Störungen bei Gestationsdiabetes</w:t>
      </w:r>
    </w:p>
    <w:p>
      <w:r>
        <w:rPr>
          <w:i/>
          <w:color w:val="666666"/>
          <w:sz w:val="18"/>
        </w:rPr>
        <w:t>Jia X et al.  ·  Cardiovasc Diabetol  ·  26.08.2026  ·  PMID 42791582</w:t>
      </w:r>
    </w:p>
    <w:p>
      <w:r>
        <w:t>Prospektive biomarker-Studie mit Metabolomik und Lipidomik zur Identifikation von Biomarkern, die mit später auftretenden hypertensiven Schwangerschaftskomplikationen bei Frauen mit Gestationsdiabetes assoziiert sind.</w:t>
      </w:r>
    </w:p>
    <w:p>
      <w:r>
        <w:rPr>
          <w:b/>
        </w:rPr>
        <w:t xml:space="preserve">Ergebnis: </w:t>
      </w:r>
      <w:r>
        <w:t>Reduziertes Serum-Acetyl-L-Carnitin (ALC) in der Gruppe mit Gestationsdiabetes und später hypertensive Störung war reproduzierbar mit der Komplikation assoziiert (AUC Discovery 0,907; AUC Validierung 0,886). Ein kombiniertes ALC-diastolischer Blutdruck-Modell verbesserte Diskrimination und Reklassifikation in beiden Kohorten. Multi-Omics-Analyse zeigte komplementäre lipid-assoziierte Muster.</w:t>
      </w:r>
    </w:p>
    <w:p>
      <w:r>
        <w:rPr>
          <w:b/>
          <w:sz w:val="19"/>
        </w:rPr>
        <w:t xml:space="preserve">Übertragbarkeit: </w:t>
      </w:r>
      <w:r>
        <w:rPr>
          <w:sz w:val="19"/>
        </w:rPr>
        <w:t>China, akademische Zentren, Biomarker-Ansatz übertragbar auf strukturierte Schwangerschaftsprogramme.</w:t>
      </w:r>
    </w:p>
    <w:p>
      <w:r>
        <w:rPr>
          <w:color w:val="5A7D3A"/>
          <w:sz w:val="18"/>
        </w:rPr>
        <w:t>https://pubmed.ncbi.nlm.nih.gov/42791582/</w:t>
      </w:r>
    </w:p>
    <w:p>
      <w:pPr>
        <w:pStyle w:val="Heading2"/>
      </w:pPr>
      <w:r>
        <w:t>Periphere Blutbiomarker assoziiert mit Schweregrad der diabetischen Makulopathie</w:t>
      </w:r>
    </w:p>
    <w:p>
      <w:r>
        <w:rPr>
          <w:i/>
          <w:color w:val="666666"/>
          <w:sz w:val="18"/>
        </w:rPr>
        <w:t>Na et al.  ·  Acta Diabetol  ·  23.09.2026  ·  PMID 42776257</w:t>
      </w:r>
    </w:p>
    <w:p>
      <w:r>
        <w:t>Cross-sectional-Studie zu Assoziationen peripherer Blutbiomarker (vollständiges Blutbild, Fibrinogen, D-Dimer, Entzündungsindizes) mit Schweregrad der diabetischen Makulopathie (DME).</w:t>
      </w:r>
    </w:p>
    <w:p>
      <w:r>
        <w:rPr>
          <w:b/>
        </w:rPr>
        <w:t xml:space="preserve">Ergebnis: </w:t>
      </w:r>
      <w:r>
        <w:t>Bei DME-Patienten (n=227) vs. Kontrollen (n=94): signifikant niedrigere Erythrozyten-, Hämoglobin- und Hämatokritwerte; signifikant höhere Leukozytenzahl, Neutrophilen-, Monozytenzahl, Fibrinogen, D-Dimer und Entzündungsindizes. Erythrozyten-Zahl (OR 0,49 je 10¹²/L), Hämoglobin (OR 0,978 je g/L) und Hämatokrit (OR 0,919 je %) waren signifikant mit vorhandener oder schwerer DME assoziiert (p&lt;0,02).</w:t>
      </w:r>
    </w:p>
    <w:p>
      <w:r>
        <w:rPr>
          <w:b/>
          <w:sz w:val="19"/>
        </w:rPr>
        <w:t xml:space="preserve">Übertragbarkeit: </w:t>
      </w:r>
      <w:r>
        <w:rPr>
          <w:sz w:val="19"/>
        </w:rPr>
        <w:t>China, akademische Augenklinik; Blutparameter sind Routineuntersuchungen, Marker-Konzept auf Deutschland übertragbar.</w:t>
      </w:r>
    </w:p>
    <w:p>
      <w:r>
        <w:rPr>
          <w:color w:val="5A7D3A"/>
          <w:sz w:val="18"/>
        </w:rPr>
        <w:t>https://pubmed.ncbi.nlm.nih.gov/42776257/</w:t>
      </w:r>
    </w:p>
    <w:p>
      <w:pPr>
        <w:pStyle w:val="Heading2"/>
      </w:pPr>
      <w:r>
        <w:t>CGM-Regulierung in Europa: Zertifizierungslücken gefährden Gerätesicherheit</w:t>
      </w:r>
    </w:p>
    <w:p>
      <w:r>
        <w:rPr>
          <w:i/>
          <w:color w:val="666666"/>
          <w:sz w:val="18"/>
        </w:rPr>
        <w:t>Irace C et al.  ·  Diabetes Obes Metab  ·  13.08.2026  ·  PMID 42595726</w:t>
      </w:r>
    </w:p>
    <w:p>
      <w:r>
        <w:t>Analyse des Zertifizierungsprozesses für Continuous Glucose Monitoring (CGM) Systeme in der EU unter der Medical Device Regulation (MDR) 2017/745 mit Fokus auf Implementierungslücken und deren Auswirkungen auf Geräte-Sicherheit.</w:t>
      </w:r>
    </w:p>
    <w:p>
      <w:r>
        <w:rPr>
          <w:b/>
        </w:rPr>
        <w:t xml:space="preserve">Ergebnis: </w:t>
      </w:r>
      <w:r>
        <w:t>Kritische Elemente der MDR sind nicht implementiert. Die EUDAMED-Verzögerung limitiert Zugang zu klinischen Evidenz-Reports und schwächt Post-Market-Surveillance. Die Konformitätsbewertung für CGM vor CE-Kennzeichnung hat unzureichende Transparenz und Rückverfolgbarkeit in der Post-Marketing-Phase. Notified Bodies und Hersteller erleben regulatorische Trägheit.</w:t>
      </w:r>
    </w:p>
    <w:p>
      <w:r>
        <w:rPr>
          <w:b/>
          <w:sz w:val="19"/>
        </w:rPr>
        <w:t xml:space="preserve">Übertragbarkeit: </w:t>
      </w:r>
      <w:r>
        <w:rPr>
          <w:sz w:val="19"/>
        </w:rPr>
        <w:t>Europäische Union/Deutschland, direkter Regulierungsbezug; Umsetzungslücken betreffen erstattungsfähige Technologie.</w:t>
      </w:r>
    </w:p>
    <w:p>
      <w:r>
        <w:rPr>
          <w:color w:val="5A7D3A"/>
          <w:sz w:val="18"/>
        </w:rPr>
        <w:t>https://pubmed.ncbi.nlm.nih.gov/42595726/</w:t>
      </w:r>
    </w:p>
    <w:p>
      <w:pPr>
        <w:pStyle w:val="Heading1"/>
      </w:pPr>
      <w:r>
        <w:t>Aufgenommen am 26.09.2026</w:t>
      </w:r>
    </w:p>
    <w:p>
      <w:pPr>
        <w:pStyle w:val="Heading2"/>
      </w:pPr>
      <w:r>
        <w:t>Übergewicht und Rauchen als konsistente Risikofaktoren für autoimmune Diabetes im Erwachsenenalter</w:t>
      </w:r>
    </w:p>
    <w:p>
      <w:r>
        <w:rPr>
          <w:i/>
          <w:color w:val="666666"/>
          <w:sz w:val="18"/>
        </w:rPr>
        <w:t>Carlsson S et al.  ·  Diabetologia  ·  25.09.2026  ·  PMID 42789098</w:t>
      </w:r>
    </w:p>
    <w:p>
      <w:r>
        <w:t>Systematische Übersicht zu Lebensstil- und Umweltfaktoren bei erwachsener autoimmun bedingter Diabetes (Typ-1-Diabetes und LADA): Übergewicht, Adipositas und Rauchen zeigen sich als konsistente Risikofaktoren mit stärkster Evidenz, unterstützt durch Beobachtungs- und Mendel-Randomisierungs-Studien.</w:t>
      </w:r>
    </w:p>
    <w:p>
      <w:r>
        <w:rPr>
          <w:b/>
        </w:rPr>
        <w:t xml:space="preserve">Ergebnis: </w:t>
      </w:r>
      <w:r>
        <w:t>Übergewicht, Adipositas und Rauchen erhöhen das Erkrankungsrisiko bei adulter autoimmun bedingter Diabetes; dieser Effekt ist stärker bei Personen mit hochrisiko-HLA-Genotyp. Ernährungsfaktoren wurden primär bei LADA untersucht – erhöhtes Risiko mit zuckerhaltigen Getränken und verarbeiteten Fleischprodukten, protektiv: fettreicher Fisch, n-3-Fettsäuren, moderater Alkoholkonsum. Vitamin-D- und E-Effekte noch unklar.</w:t>
      </w:r>
    </w:p>
    <w:p>
      <w:r>
        <w:rPr>
          <w:b/>
          <w:sz w:val="19"/>
        </w:rPr>
        <w:t xml:space="preserve">Übertragbarkeit: </w:t>
      </w:r>
      <w:r>
        <w:rPr>
          <w:sz w:val="19"/>
        </w:rPr>
        <w:t>Europa, Schweden – vergleichbare Bevölkerungsstruktur und Dokumentation.</w:t>
      </w:r>
    </w:p>
    <w:p>
      <w:r>
        <w:rPr>
          <w:color w:val="5A7D3A"/>
          <w:sz w:val="18"/>
        </w:rPr>
        <w:t>https://pubmed.ncbi.nlm.nih.gov/42789098/</w:t>
      </w:r>
    </w:p>
    <w:p>
      <w:pPr>
        <w:pStyle w:val="Heading2"/>
      </w:pPr>
      <w:r>
        <w:t>Unterschiedliche Komplikationslast bei peripherer vs. koronarer Revaskularisierung trotz vergleichbarer Glukoseeinstellung</w:t>
      </w:r>
    </w:p>
    <w:p>
      <w:r>
        <w:rPr>
          <w:i/>
          <w:color w:val="666666"/>
          <w:sz w:val="18"/>
        </w:rPr>
        <w:t>Takahara M et al.  ·  J Clin Endocrinol Metab  ·  25.09.2026  ·  PMID 42788620</w:t>
      </w:r>
    </w:p>
    <w:p>
      <w:r>
        <w:t>Vergleich von Diabetes-assoziierter Krankheitslast bei 5.808 Patienten mit Diabetes und Revaskularisierung für periphere (LEAD) versus koronare (CAD) Arterienerkrankung: LEAD-Patienten hatten längere Diabetes-Dauer und höhere Komplikationsraten.</w:t>
      </w:r>
    </w:p>
    <w:p>
      <w:r>
        <w:rPr>
          <w:b/>
        </w:rPr>
        <w:t xml:space="preserve">Ergebnis: </w:t>
      </w:r>
      <w:r>
        <w:t>LEAD-Patienten zeigten längere Diabetes-Dauer und signifikant höhere Prävalenz fortgeschrittener Komplikationen: proliferative Retinopathie (adjustiertes Prävalenz-Ratio 1,57; 95%-KI 1,41–1,75), Loss of protective sensation (2,39; 1,82–3,13), dialysepflichtige Niereninsuffizienz (2,12; 1,82–3,13) – auch nach Adjustierung für Diabetes-Dauer. HbA1c unterschied sich nicht zwischen Gruppen.</w:t>
      </w:r>
    </w:p>
    <w:p>
      <w:r>
        <w:rPr>
          <w:b/>
          <w:sz w:val="19"/>
        </w:rPr>
        <w:t xml:space="preserve">Übertragbarkeit: </w:t>
      </w:r>
      <w:r>
        <w:rPr>
          <w:sz w:val="19"/>
        </w:rPr>
        <w:t>Japan, klinische Routinedaten – Versorgungslast bei Hochrisiko-Patienten übertragbar.</w:t>
      </w:r>
    </w:p>
    <w:p>
      <w:r>
        <w:rPr>
          <w:color w:val="5A7D3A"/>
          <w:sz w:val="18"/>
        </w:rPr>
        <w:t>https://pubmed.ncbi.nlm.nih.gov/42788620/</w:t>
      </w:r>
    </w:p>
    <w:p>
      <w:pPr>
        <w:pStyle w:val="Heading2"/>
      </w:pPr>
      <w:r>
        <w:t>CGM reduziert Hospitalisierungen bei älteren Diabetes-Patienten mit Komplexbetreuung um 72 %</w:t>
      </w:r>
    </w:p>
    <w:p>
      <w:r>
        <w:rPr>
          <w:i/>
          <w:color w:val="666666"/>
          <w:sz w:val="18"/>
        </w:rPr>
        <w:t>Rodríguez de Vera Gómez P et al.  ·  Diabetes Technol Ther  ·  24.09.2026  ·  PMID 42786775</w:t>
      </w:r>
    </w:p>
    <w:p>
      <w:r>
        <w:t>Bevölkerungsbasierte spanische Studie zu CGM-Initiation bei 5.281 älteren Patienten (Durchschnittsalter 79 Jahre) mit insulinbehandeltem Typ-2-Diabetes und Komplexbetreuungsbedarf: Vergleich von Hospitalisierungsraten vor und nach CGM-Einführung.</w:t>
      </w:r>
    </w:p>
    <w:p>
      <w:r>
        <w:rPr>
          <w:b/>
        </w:rPr>
        <w:t xml:space="preserve">Ergebnis: </w:t>
      </w:r>
      <w:r>
        <w:t>Diabetes-bedingte akute Hospitalisierungen sanken von 144,27 auf 41,04 pro 10.000 Personen-Jahre (Rate Ratio 0,28; 95%-KI 0,19–0,42); kardiovaskuläre Aufnahmen von 387,25 auf 251,96 pro 10.000 Personen-Jahre (RR 0,65; 95%-KI 0,54–0,78). Durchschnittliche Krankenhausdauer sank um 3,68 Tage (95%-KI -5,26 bis -2,10), Kosten um 657,39 USD pro Patienten-Jahr.</w:t>
      </w:r>
    </w:p>
    <w:p>
      <w:r>
        <w:rPr>
          <w:b/>
          <w:sz w:val="19"/>
        </w:rPr>
        <w:t xml:space="preserve">Übertragbarkeit: </w:t>
      </w:r>
      <w:r>
        <w:rPr>
          <w:sz w:val="19"/>
        </w:rPr>
        <w:t>Spanien, öffentliches Gesundheitssystem – Modell für vulnerable Bevölkerungen übertragbar.</w:t>
      </w:r>
    </w:p>
    <w:p>
      <w:r>
        <w:rPr>
          <w:color w:val="5A7D3A"/>
          <w:sz w:val="18"/>
        </w:rPr>
        <w:t>https://pubmed.ncbi.nlm.nih.gov/42786775/</w:t>
      </w:r>
    </w:p>
    <w:p>
      <w:pPr>
        <w:pStyle w:val="Heading2"/>
      </w:pPr>
      <w:r>
        <w:t>Bihormonal Closed Loop über 3 Jahre stabil bei stabilen Glucagon-Bedingungen</w:t>
      </w:r>
    </w:p>
    <w:p>
      <w:r>
        <w:rPr>
          <w:i/>
          <w:color w:val="666666"/>
          <w:sz w:val="18"/>
        </w:rPr>
        <w:t>Jansen TJP et al.  ·  Diabetes Technol Ther  ·  24.09.2026  ·  PMID 42786561</w:t>
      </w:r>
    </w:p>
    <w:p>
      <w:r>
        <w:t>Retrospektive Real-World-Studie von 102 Patienten mit Typ-1-Diabetes unter bihormonal vollständigem Closed-Loop-System über 3 Jahre: Messung kontinuierlicher Glukose-Parameter über 6-Monats-Intervalle mit Fokus auf Glucagon-Verfügbarkeit.</w:t>
      </w:r>
    </w:p>
    <w:p>
      <w:r>
        <w:rPr>
          <w:b/>
        </w:rPr>
        <w:t xml:space="preserve">Ergebnis: </w:t>
      </w:r>
      <w:r>
        <w:t>Bei Patienten mit stabiler Glucagon-Verfügbarkeit (GlucaGen, n=60) zeigten sich stabile Outcomes über 3 Jahre mit Time in Range (70–180 mg/dL) von 79,5–80,8 %, Time Below Range (&lt;70 mg/dL) von 0,95–1,56 %. In der Gesamtgruppe leichter Leistungsrückgang im letzten Zeitraum. Nach Wechsel auf alternatives Glucagon sank die TIR signifikant von 79,3 ±7,1 auf 75,8 ±7,9 % (p&lt;0,001).</w:t>
      </w:r>
    </w:p>
    <w:p>
      <w:r>
        <w:rPr>
          <w:b/>
          <w:sz w:val="19"/>
        </w:rPr>
        <w:t xml:space="preserve">Übertragbarkeit: </w:t>
      </w:r>
      <w:r>
        <w:rPr>
          <w:sz w:val="19"/>
        </w:rPr>
        <w:t>Niederlande, klinisches Setting – technische Stabilität und Ressourcenthematik relevant.</w:t>
      </w:r>
    </w:p>
    <w:p>
      <w:r>
        <w:rPr>
          <w:color w:val="5A7D3A"/>
          <w:sz w:val="18"/>
        </w:rPr>
        <w:t>https://pubmed.ncbi.nlm.nih.gov/42786561/</w:t>
      </w:r>
    </w:p>
    <w:p>
      <w:pPr>
        <w:pStyle w:val="Heading2"/>
      </w:pPr>
      <w:r>
        <w:t>Hämoglobinopathien mit Diabetes: HbA1c unzuverlässig, CGM und Nüchternglukose empfohlen</w:t>
      </w:r>
    </w:p>
    <w:p>
      <w:r>
        <w:rPr>
          <w:i/>
          <w:color w:val="666666"/>
          <w:sz w:val="18"/>
        </w:rPr>
        <w:t>Manganas K et al.  ·  Diabetes Res Clin Pract  ·  24.09.2026  ·  PMID 42785638</w:t>
      </w:r>
    </w:p>
    <w:p>
      <w:r>
        <w:t>Narrative Übersicht zur Pathophysiologie, Diagnostik und Therapie von Diabetes bei Patienten mit β-Thalassämie und Sichelzellerkrankung, unter Berücksichtigung der diagnostischen Fallstricke und therapeutischen Strategien.</w:t>
      </w:r>
    </w:p>
    <w:p>
      <w:r>
        <w:rPr>
          <w:b/>
        </w:rPr>
        <w:t xml:space="preserve">Ergebnis: </w:t>
      </w:r>
      <w:r>
        <w:t>HbA1c ist aufgrund von analytischen Störungen (hämolytische Anämie, Erythrozyten-Transfusionen) und biologischen Verzerrungen (verkürzte Erythrozytenüberlebenszeit) häufig ungenau. Formale Diagnostik muss auf Nüchternglukose und oralen Glukosetoleranztest stützen; CGM-Metriken sind wertvoll. Therapie: Basal-Bolus-Insulin als Eckpfeiler, SGLT2-Hemmer und GLP-1-Rezeptoragonisten als vielversprechende Adjuvanzien, intensive Eisenchelationstherapie kann frühe Dysglykämie umkehren.</w:t>
      </w:r>
    </w:p>
    <w:p>
      <w:r>
        <w:rPr>
          <w:b/>
          <w:sz w:val="19"/>
        </w:rPr>
        <w:t xml:space="preserve">Übertragbarkeit: </w:t>
      </w:r>
      <w:r>
        <w:rPr>
          <w:sz w:val="19"/>
        </w:rPr>
        <w:t>Griechenland – seltene Erkrankung, spezialisierte Zentren empfohlen, Übertragbarkeit auf deutsche Zentren.</w:t>
      </w:r>
    </w:p>
    <w:p>
      <w:r>
        <w:rPr>
          <w:color w:val="5A7D3A"/>
          <w:sz w:val="18"/>
        </w:rPr>
        <w:t>https://pubmed.ncbi.nlm.nih.gov/42785638/</w:t>
      </w:r>
    </w:p>
    <w:p>
      <w:pPr>
        <w:pStyle w:val="Heading2"/>
      </w:pPr>
      <w:r>
        <w:t>Automated-Insulin-Delivery-Systeme für Schwangerschaft mit Typ-1-Diabetes bislang nicht optimiert</w:t>
      </w:r>
    </w:p>
    <w:p>
      <w:r>
        <w:rPr>
          <w:i/>
          <w:color w:val="666666"/>
          <w:sz w:val="18"/>
        </w:rPr>
        <w:t>T1D Pregnancy &amp; Me Study Group*  ·  Diabetes Care  ·  24.09.2026  ·  PMID 42782208</w:t>
      </w:r>
    </w:p>
    <w:p>
      <w:r>
        <w:t>Stellungnahme der T1D Pregnancy &amp; Me Study Group zur Notwendigkeit, Automated-Insulin-Delivery-Systeme für schwangere Frauen mit Typ-1-Diabetes zu optimieren: Analyse der Limitationen der FDA-zugelassenen AID-Systeme im Schwangerschaftskontext.</w:t>
      </w:r>
    </w:p>
    <w:p>
      <w:r>
        <w:rPr>
          <w:b/>
        </w:rPr>
        <w:t xml:space="preserve">Ergebnis: </w:t>
      </w:r>
      <w:r>
        <w:t>Keine der in den USA zugelassenen AID-Systeme ist für Schwangerschaftsziele konzipiert oder gekennzeichnet; die meisten reduzieren die Insulinabgabe, wenn CGM-Werte im optimalen Bereich liegen. Schwangere mit Typ-1-Diabetes wurden systematisch aus klinischen Studien ausgeschlossen. Forderungen: Einschluss Schwangerer in Studien, Systeme mit Schwangerschafts-Algorithmen, Real-World-Studien während Entwicklung.</w:t>
      </w:r>
    </w:p>
    <w:p>
      <w:r>
        <w:rPr>
          <w:b/>
          <w:sz w:val="19"/>
        </w:rPr>
        <w:t xml:space="preserve">Übertragbarkeit: </w:t>
      </w:r>
      <w:r>
        <w:rPr>
          <w:sz w:val="19"/>
        </w:rPr>
        <w:t>USA – Innovationslücke und Forschungsexklusionspraxis international relevant, unabhängig von Gesundheitssystem.</w:t>
      </w:r>
    </w:p>
    <w:p>
      <w:r>
        <w:rPr>
          <w:color w:val="5A7D3A"/>
          <w:sz w:val="18"/>
        </w:rPr>
        <w:t>https://pubmed.ncbi.nlm.nih.gov/42782208/</w:t>
      </w:r>
    </w:p>
    <w:p>
      <w:pPr>
        <w:pStyle w:val="Heading2"/>
      </w:pPr>
      <w:r>
        <w:t>Höhere kardiovaskuläre Gesundheit verbunden mit weniger Mikroangiopathien bei Typ-2-Diabetes, stärker bei prämenopausalen Frauen</w:t>
      </w:r>
    </w:p>
    <w:p>
      <w:r>
        <w:rPr>
          <w:i/>
          <w:color w:val="666666"/>
          <w:sz w:val="18"/>
        </w:rPr>
        <w:t>Qiu L et al.  ·  BMJ Open Diabetes Res Care  ·  23.09.2026  ·  PMID 42778342</w:t>
      </w:r>
    </w:p>
    <w:p>
      <w:r>
        <w:t>Querschnittsstudie an 4.527 chinesischen Typ-2-Diabetes-Patienten zur Assoziation des Life's Essential 8 Kardio-Gesundheitsscores mit Prävalenz von Mikroangiopathien, stratifiziert nach Geschlecht und Menopausenstatus.</w:t>
      </w:r>
    </w:p>
    <w:p>
      <w:r>
        <w:rPr>
          <w:b/>
        </w:rPr>
        <w:t xml:space="preserve">Ergebnis: </w:t>
      </w:r>
      <w:r>
        <w:t>Höhere LE8-Scores waren mit niedrigerer Prävalenz zusammengesetzter Mikroangiopathien assoziiert: adjustiertes Prävalenz-OR für hohen vs. niedrigen LE8-Score 0,43 (95%-KI 0,36–0,52). Assoziation war signifikant unterschiedlich nach Geschlecht und Menopausenstatus (p Interaktion=0,027) und am stärksten bei prämenopausalen Frauen (OR 0,17; 95%-KI 0,09–0,33).</w:t>
      </w:r>
    </w:p>
    <w:p>
      <w:r>
        <w:rPr>
          <w:b/>
          <w:sz w:val="19"/>
        </w:rPr>
        <w:t xml:space="preserve">Übertragbarkeit: </w:t>
      </w:r>
      <w:r>
        <w:rPr>
          <w:sz w:val="19"/>
        </w:rPr>
        <w:t>China, aber LE8-Framework international – Geschlecht und Menopause als Modifikatoren relevant für Versorgungsstrategien.</w:t>
      </w:r>
    </w:p>
    <w:p>
      <w:r>
        <w:rPr>
          <w:color w:val="5A7D3A"/>
          <w:sz w:val="18"/>
        </w:rPr>
        <w:t>https://pubmed.ncbi.nlm.nih.gov/42778342/</w:t>
      </w:r>
    </w:p>
    <w:p>
      <w:pPr>
        <w:pStyle w:val="Heading1"/>
      </w:pPr>
      <w:r>
        <w:t>Aufgenommen am 25.09.2026</w:t>
      </w:r>
    </w:p>
    <w:p>
      <w:pPr>
        <w:pStyle w:val="Heading2"/>
      </w:pPr>
      <w:r>
        <w:t>GLP-1-Rezeptoragonisten senken bei PAD-Diabetes die Gliedmaßen-Amputationen um 35%</w:t>
      </w:r>
    </w:p>
    <w:p>
      <w:r>
        <w:rPr>
          <w:i/>
          <w:color w:val="666666"/>
          <w:sz w:val="18"/>
        </w:rPr>
        <w:t>Khadija HA et al.  ·  Diabetes Metab  ·  24.09.2026  ·  PMID 42785671</w:t>
      </w:r>
    </w:p>
    <w:p>
      <w:r>
        <w:t>Retrospektive Kohortenstudie aus dem Clalit-Datensatz (Israel) untersuchte die Auswirkung von GLP-1-Rezeptoragonisten (GLP1-RA)-Exposition auf Major Adverse Limb Events (MALE) bei 20.031 Patienten mit peripherer Verschlusskrankheit (PAD) und Diabetes.</w:t>
      </w:r>
    </w:p>
    <w:p>
      <w:r>
        <w:rPr>
          <w:b/>
        </w:rPr>
        <w:t xml:space="preserve">Ergebnis: </w:t>
      </w:r>
      <w:r>
        <w:t>5.960 GLP1-RA-Nutzer vs. 14.071 Nicht-Nutzer. GLP1-RA-Exposition assoziiert mit niedrigerem MALE-Risiko, Revaskularisierung und Amputation. In Zeit-ausgerichteter Analyse: Reduktion der Gesamtsterblichkeit HR 0,80 (95% KI 0,73–0,88; p&lt;0,001). Sustained GLP1-RA-Nutzung: HR 0,65 (95% KI 0,44–0,94; p=0,022) für MALE. Befunde sind observativ; Kausalität unklar.</w:t>
      </w:r>
    </w:p>
    <w:p>
      <w:r>
        <w:rPr>
          <w:b/>
          <w:sz w:val="19"/>
        </w:rPr>
        <w:t xml:space="preserve">Übertragbarkeit: </w:t>
      </w:r>
      <w:r>
        <w:rPr>
          <w:sz w:val="19"/>
        </w:rPr>
        <w:t>Israel (Clalit-System ähnlich europäisch); Limb-Outcomes sind harte Endpunkte</w:t>
      </w:r>
    </w:p>
    <w:p>
      <w:r>
        <w:rPr>
          <w:color w:val="5A7D3A"/>
          <w:sz w:val="18"/>
        </w:rPr>
        <w:t>https://pubmed.ncbi.nlm.nih.gov/42785671/</w:t>
      </w:r>
    </w:p>
    <w:p>
      <w:pPr>
        <w:pStyle w:val="Heading2"/>
      </w:pPr>
      <w:r>
        <w:t>Incidental physical activity senkt T2DM-Risiko um 38% mit 4,75 min/Tag intensiv</w:t>
      </w:r>
    </w:p>
    <w:p>
      <w:r>
        <w:rPr>
          <w:i/>
          <w:color w:val="666666"/>
          <w:sz w:val="18"/>
        </w:rPr>
        <w:t>Sabag A et al.  ·  J Clin Endocrinol Metab  ·  24.09.2026  ·  PMID 42784530</w:t>
      </w:r>
    </w:p>
    <w:p>
      <w:r>
        <w:t>Prospektive Kohortenstudie an 22.857 körperlich inaktiven UK-Biobank-Teilnehmern (mittleres Alter 62,1 Jahre) untersuchte die Dosis-Wirkungs-Beziehung zwischen Wearable-gemessener incidental physical activity (IPA) und T2DM-Inzidenz über 7,8 Jahre.</w:t>
      </w:r>
    </w:p>
    <w:p>
      <w:r>
        <w:rPr>
          <w:b/>
        </w:rPr>
        <w:t xml:space="preserve">Ergebnis: </w:t>
      </w:r>
      <w:r>
        <w:t>721 T2DM-Fälle (3,2%). Moderate (3–6 METs; 23,70 min/Tag) und vigorous-intensity IPA (≥6 METs; 4,75 min/Tag), nicht aber light-intensity, zeigten inverse Assoziation mit T2DM. Mediane vigorous-intensity IPA: HR 0,62 (95% KI 0,53–0,73). Eine Minute vigorous-intensity entsprach 5,9 Minuten moderate oder 46,6 Minuten light-intensity zur Risikoreduktion.</w:t>
      </w:r>
    </w:p>
    <w:p>
      <w:r>
        <w:rPr>
          <w:b/>
          <w:sz w:val="19"/>
        </w:rPr>
        <w:t xml:space="preserve">Übertragbarkeit: </w:t>
      </w:r>
      <w:r>
        <w:rPr>
          <w:sz w:val="19"/>
        </w:rPr>
        <w:t>UK Biobank, vergleichbar mit deutschen Bevölkerungskohorten; Wearable-Messung praxisrelevant</w:t>
      </w:r>
    </w:p>
    <w:p>
      <w:r>
        <w:rPr>
          <w:color w:val="5A7D3A"/>
          <w:sz w:val="18"/>
        </w:rPr>
        <w:t>https://pubmed.ncbi.nlm.nih.gov/42784530/</w:t>
      </w:r>
    </w:p>
    <w:p>
      <w:pPr>
        <w:pStyle w:val="Heading2"/>
      </w:pPr>
      <w:r>
        <w:t>Strukturierte Schulung senkt Sterblichkeit um 57% in DMP-Programmen</w:t>
      </w:r>
    </w:p>
    <w:p>
      <w:r>
        <w:rPr>
          <w:i/>
          <w:color w:val="666666"/>
          <w:sz w:val="18"/>
        </w:rPr>
        <w:t>Selvek M et al.  ·  Diabetes Ther  ·  24.09.2026  ·  PMID 42782573</w:t>
      </w:r>
    </w:p>
    <w:p>
      <w:r>
        <w:t>Retrospektive Kohortenstudie mit Propensity-Score-Matching evaluierte die Assoziation zwischen Teilnahme an strukturierter Diabetes-Schulung innerhalb eines Disease-Management-Programms (DMP) und Gesamtsterblichkeit bei T2DM-Patienten in der Slowakei (2013–2024).</w:t>
      </w:r>
    </w:p>
    <w:p>
      <w:r>
        <w:rPr>
          <w:b/>
        </w:rPr>
        <w:t xml:space="preserve">Ergebnis: </w:t>
      </w:r>
      <w:r>
        <w:t>Bei 4.702 geschulten Patienten und 14.106 Kontrollen traten über 5,04 Jahre Median 1.695 Todesfälle auf. Strukturierte Schulung zeigte 57% geringeres Sterblichkeitsrisiko in den ersten 2 Jahren (HR 0,43; 95% KI 0,30–0,60) und 32% danach (HR 0,68; 95% KI 0,57–0,81) vs. Kontrollen ohne DMP. IPTW-Analyse bestätigte ähnliche Muster (60% vs. 31% Reduktion). Nicht geschulte DMP-Patienten zeigten keinen Überlebensvorteil.</w:t>
      </w:r>
    </w:p>
    <w:p>
      <w:r>
        <w:rPr>
          <w:b/>
          <w:sz w:val="19"/>
        </w:rPr>
        <w:t xml:space="preserve">Übertragbarkeit: </w:t>
      </w:r>
      <w:r>
        <w:rPr>
          <w:sz w:val="19"/>
        </w:rPr>
        <w:t>Slowakisches Versicherungssystem (Dôvera), vergleichbar mit europäischen Strukturierten Behandlungsprogrammen</w:t>
      </w:r>
    </w:p>
    <w:p>
      <w:r>
        <w:rPr>
          <w:color w:val="5A7D3A"/>
          <w:sz w:val="18"/>
        </w:rPr>
        <w:t>https://pubmed.ncbi.nlm.nih.gov/42782573/</w:t>
      </w:r>
    </w:p>
    <w:p>
      <w:pPr>
        <w:pStyle w:val="Heading2"/>
      </w:pPr>
      <w:r>
        <w:t>Aminosäure-Signaturen markieren postpartale Dysglykämie nach GDM um Faktor 1,69–1,99</w:t>
      </w:r>
    </w:p>
    <w:p>
      <w:r>
        <w:rPr>
          <w:i/>
          <w:color w:val="666666"/>
          <w:sz w:val="18"/>
        </w:rPr>
        <w:t>Kapoor S et al.  ·  Diabetes Metab Res Rev  ·  Sept. 2026  ·  PMID 42781972</w:t>
      </w:r>
    </w:p>
    <w:p>
      <w:r>
        <w:t>Nested-Case-Control-Metabolomik-Studie (CHIP-F Kohorte) bei 216 indischen Frauen mit prior GDM identifizierte differentielle Metabolit-Signaturen assoziiert mit postpartaler Prediabetes (88 Fälle) und Diabetes (22 Fälle) vs. normoglykämischen Kontrollen (106).</w:t>
      </w:r>
    </w:p>
    <w:p>
      <w:r>
        <w:rPr>
          <w:b/>
        </w:rPr>
        <w:t xml:space="preserve">Ergebnis: </w:t>
      </w:r>
      <w:r>
        <w:t>Jede 1-SD Erhöhung: Tyrosin aOR 1,71 (95% KI 1,01–2,91) und L-Kynurenin aOR 1,69 (1,02–2,80) mit Diabetes; 2-Aminoisobuttersäure aOR 1,50, Butyrylcarnitin aOR 1,99, L-Norleucin aOR 1,96, Propionylcarnitin aOR 1,94 mit Prediabetes. Pathwayanalyse zeigte aromatische Aminosäure-Dysregulation (Prediabetes) und Lipidstoffwechsel-Störungen (Diabetes).</w:t>
      </w:r>
    </w:p>
    <w:p>
      <w:r>
        <w:rPr>
          <w:b/>
          <w:sz w:val="19"/>
        </w:rPr>
        <w:t xml:space="preserve">Übertragbarkeit: </w:t>
      </w:r>
      <w:r>
        <w:rPr>
          <w:sz w:val="19"/>
        </w:rPr>
        <w:t>Indien/Südasien; Metabolomik-Biomarker sind Forschungswerkzeug, noch nicht klinisch</w:t>
      </w:r>
    </w:p>
    <w:p>
      <w:r>
        <w:rPr>
          <w:color w:val="5A7D3A"/>
          <w:sz w:val="18"/>
        </w:rPr>
        <w:t>https://pubmed.ncbi.nlm.nih.gov/42781972/</w:t>
      </w:r>
    </w:p>
    <w:p>
      <w:pPr>
        <w:pStyle w:val="Heading2"/>
      </w:pPr>
      <w:r>
        <w:t>Früher Lipidindex vorhersagt GDM und hohes Geburtsgewicht mit 2,08-fachem Risiko</w:t>
      </w:r>
    </w:p>
    <w:p>
      <w:r>
        <w:rPr>
          <w:i/>
          <w:color w:val="666666"/>
          <w:sz w:val="18"/>
        </w:rPr>
        <w:t>Zhao D et al.  ·  J Diabetes Investig  ·  24.09.2026  ·  PMID 42779444</w:t>
      </w:r>
    </w:p>
    <w:p>
      <w:r>
        <w:t>Prospektive Kohortenstudie mit 5.706 Schwangeren ohne Diabetes analysierte die Assoziation des Atherogenic Index of Plasma (AIP) im ersten Trimenon mit Gestationsdiabetes und Neugeborenengewicht, inklusive Mediationseffekte durch Glukose.</w:t>
      </w:r>
    </w:p>
    <w:p>
      <w:r>
        <w:rPr>
          <w:b/>
        </w:rPr>
        <w:t xml:space="preserve">Ergebnis: </w:t>
      </w:r>
      <w:r>
        <w:t>Prävalenz GDM 20,64%. Eine Einheit AIP-Anstieg: Geburtsgewicht +93,12 g (95% KI 39,38–146,87), GDM-Risiko RR 2,08 (95% KI 1,52–2,85), Large-for-Gestational-Age RR 1,67 (95% KI 1,09–2,58). Non-linear Assoziation ab AIP &gt;0,14 mit +158,95 g. Fasten-Plasmaglukose vermittelte 28,35% der AIP-Gewichts-Assoziation (60,04% bei GDM-Frauen).</w:t>
      </w:r>
    </w:p>
    <w:p>
      <w:r>
        <w:rPr>
          <w:b/>
          <w:sz w:val="19"/>
        </w:rPr>
        <w:t xml:space="preserve">Übertragbarkeit: </w:t>
      </w:r>
      <w:r>
        <w:rPr>
          <w:sz w:val="19"/>
        </w:rPr>
        <w:t>China, aber Gestationsdiabetes-Früherkennung international relevant; AIP-Screening praktizierbar</w:t>
      </w:r>
    </w:p>
    <w:p>
      <w:r>
        <w:rPr>
          <w:color w:val="5A7D3A"/>
          <w:sz w:val="18"/>
        </w:rPr>
        <w:t>https://pubmed.ncbi.nlm.nih.gov/42779444/</w:t>
      </w:r>
    </w:p>
    <w:p>
      <w:pPr>
        <w:pStyle w:val="Heading2"/>
      </w:pPr>
      <w:r>
        <w:t>REWIND-Programm erreicht 8,1% Remissionsquote durch strukturierte Gewichtsreduktion</w:t>
      </w:r>
    </w:p>
    <w:p>
      <w:r>
        <w:rPr>
          <w:i/>
          <w:color w:val="666666"/>
          <w:sz w:val="18"/>
        </w:rPr>
        <w:t>Griffiths B et al.  ·  Diabetes Obes Metab  ·  23.09.2026  ·  PMID 42779197</w:t>
      </w:r>
    </w:p>
    <w:p>
      <w:r>
        <w:t>Prospektive Beobachtungsstudie in Nordwest-London evaluierte die Wirkeffektivität des REWIND-Programms (Totaldienst-Replacement oder kohlenhydratarm) auf Gewichtsverlust, Glukosekontrolle, Medikamenteneinsatz und Diabetes-Remission bei T2DM in der Routineversorgung.</w:t>
      </w:r>
    </w:p>
    <w:p>
      <w:r>
        <w:rPr>
          <w:b/>
        </w:rPr>
        <w:t xml:space="preserve">Ergebnis: </w:t>
      </w:r>
      <w:r>
        <w:t>1.051 REWIND-Teilnehmer vs. 66.376 nicht überweisene Kontrollen. Bei 12 Monaten: Gewichtsverlust um 2,1 kg (95% KI -2,7 bis -1,5), Reduktion glukose-senkender Medikamente um 12,2% (-13,1 bis -11,3), Remissionsanstieg um 4,2% (3,9–4,5). Totaldienst-Pathway: +6,9% Remission; kohlenhydratarm: +2,9%. Programmabsolventen erreichten +8,1% Remission vs. Kontrollen.</w:t>
      </w:r>
    </w:p>
    <w:p>
      <w:r>
        <w:rPr>
          <w:b/>
          <w:sz w:val="19"/>
        </w:rPr>
        <w:t xml:space="preserve">Übertragbarkeit: </w:t>
      </w:r>
      <w:r>
        <w:rPr>
          <w:sz w:val="19"/>
        </w:rPr>
        <w:t>NHS-Daten England, vergleichbar mit deutschen DMP-Strukturen zur Gewichtsreduktion</w:t>
      </w:r>
    </w:p>
    <w:p>
      <w:r>
        <w:rPr>
          <w:color w:val="5A7D3A"/>
          <w:sz w:val="18"/>
        </w:rPr>
        <w:t>https://pubmed.ncbi.nlm.nih.gov/42779197/</w:t>
      </w:r>
    </w:p>
    <w:p>
      <w:pPr>
        <w:pStyle w:val="Heading1"/>
      </w:pPr>
      <w:r>
        <w:t>Aufgenommen am 24.09.2026</w:t>
      </w:r>
    </w:p>
    <w:p>
      <w:pPr>
        <w:pStyle w:val="Heading2"/>
      </w:pPr>
      <w:r>
        <w:t>GLP-1-Rezeptoragonisten und SGLT2-Inhibitoren schützen Nieren mit Albuminurie stärker als ohne</w:t>
      </w:r>
    </w:p>
    <w:p>
      <w:r>
        <w:rPr>
          <w:i/>
          <w:color w:val="666666"/>
          <w:sz w:val="18"/>
        </w:rPr>
        <w:t>Turchin A et al.  ·  BMJ  ·  16.09.2026  ·  PMID 42778221</w:t>
      </w:r>
    </w:p>
    <w:p>
      <w:r>
        <w:t>Beobachtungsstudie (USA: elektronische Krankenakten und Versicherungsdaten) zur Nierenprotektion durch GLP-1-Rezeptoragonisten oder SGLT2-Inhibitoren versus DPP-4-Inhibitoren bei Typ-2-Diabetes mit und ohne Albuminurie.</w:t>
      </w:r>
    </w:p>
    <w:p>
      <w:r>
        <w:rPr>
          <w:b/>
        </w:rPr>
        <w:t xml:space="preserve">Ergebnis: </w:t>
      </w:r>
      <w:r>
        <w:t>Bei Patienten mit Albuminurie betrug das Risiko für Nierenversagen über 5 Jahre 3,2 % (GLP-1/SGLT2) versus 5,4 % (DPP-4-Inhibitoren), entsprechend einer Risk Ratio von 0,60 (95%-KI 0,42–0,82). Ohne Albuminurie zeigten sich keine wesentlichen Nierenschutzeffekte (RR 1,10, 95%-KI 0,90–1,38). Das Ergebnis unterstreicht den primären Nutzen dieser Substanzklassen bei albuminurischen Patienten.</w:t>
      </w:r>
    </w:p>
    <w:p>
      <w:r>
        <w:rPr>
          <w:b/>
          <w:sz w:val="19"/>
        </w:rPr>
        <w:t xml:space="preserve">Übertragbarkeit: </w:t>
      </w:r>
      <w:r>
        <w:rPr>
          <w:sz w:val="19"/>
        </w:rPr>
        <w:t>USA-Gesundheitssystem mit Versicherungsdaten; Nierenausfall-Definition exportierbar auf europäische Kontexte.</w:t>
      </w:r>
    </w:p>
    <w:p>
      <w:r>
        <w:rPr>
          <w:color w:val="5A7D3A"/>
          <w:sz w:val="18"/>
        </w:rPr>
        <w:t>https://pubmed.ncbi.nlm.nih.gov/42778221/</w:t>
      </w:r>
    </w:p>
    <w:p>
      <w:pPr>
        <w:pStyle w:val="Heading2"/>
      </w:pPr>
      <w:r>
        <w:t>Time in Range allein beschreibt Sterblichkeit auf der Intensivstation nicht ausreichend</w:t>
      </w:r>
    </w:p>
    <w:p>
      <w:r>
        <w:rPr>
          <w:i/>
          <w:color w:val="666666"/>
          <w:sz w:val="18"/>
        </w:rPr>
        <w:t>Yang S et al.  ·  Diabetes Res Clin Pract  ·  23.09.2026  ·  PMID 42777923</w:t>
      </w:r>
    </w:p>
    <w:p>
      <w:r>
        <w:t>Retrospektive 48-h-Landmark-Analyse aus drei ICU-Datenbanken (USA, Niederlande) zur Assoziation der Zusammensetzung von Glukose-Messwerten (oberhalb/unterhalb des Zielbereichs) mit ICU-Mortalität.</w:t>
      </w:r>
    </w:p>
    <w:p>
      <w:r>
        <w:rPr>
          <w:b/>
        </w:rPr>
        <w:t xml:space="preserve">Ergebnis: </w:t>
      </w:r>
      <w:r>
        <w:t>Bei gleichem Time in Range zeigte ein Ersatz von 5 Prozentpunkten oberhalb (&gt;180 mg/dL) durch unterhalb (&lt; 70 mg/dL) höhere Mortalität an: Odds Ratios 1,212 (MIMIC-IV, n=10.732), 1,082 (eICU, n=17.444) und 1,182 (AmsterdamUMCdb, n=4.699). Effekt am stärksten in den ersten 2 Tagen. Zeigt, dass Hypoglykämie-Komposition das Ergebnis treibt, nicht nur der Durchschnittswert.</w:t>
      </w:r>
    </w:p>
    <w:p>
      <w:r>
        <w:rPr>
          <w:b/>
          <w:sz w:val="19"/>
        </w:rPr>
        <w:t xml:space="preserve">Übertragbarkeit: </w:t>
      </w:r>
      <w:r>
        <w:rPr>
          <w:sz w:val="19"/>
        </w:rPr>
        <w:t>Drei ICU-Datenbanken (USA, Niederlande, USA); relevant für deutsches ICU-Glukosemanagement und Monitoring-Strategien.</w:t>
      </w:r>
    </w:p>
    <w:p>
      <w:r>
        <w:rPr>
          <w:color w:val="5A7D3A"/>
          <w:sz w:val="18"/>
        </w:rPr>
        <w:t>https://pubmed.ncbi.nlm.nih.gov/42777923/</w:t>
      </w:r>
    </w:p>
    <w:p>
      <w:pPr>
        <w:pStyle w:val="Heading2"/>
      </w:pPr>
      <w:r>
        <w:t>Intelligente Insulinpens und verbundene Systeme: regulatorische und klinische Bewertung</w:t>
      </w:r>
    </w:p>
    <w:p>
      <w:r>
        <w:rPr>
          <w:i/>
          <w:color w:val="666666"/>
          <w:sz w:val="18"/>
        </w:rPr>
        <w:t>Jendle J et al.  ·  Diabetologia  ·  23.09.2026  ·  PMID 42776165</w:t>
      </w:r>
    </w:p>
    <w:p>
      <w:r>
        <w:t>Narratives Expertenpapier (17 Autoren aus Europa, UK, USA) zur Klassifizierung und klinischen Evidenz von Standard-, Connected- und Smart-Insulin-Pens unter Berücksichtigung regulatorischer Pfade.</w:t>
      </w:r>
    </w:p>
    <w:p>
      <w:r>
        <w:rPr>
          <w:b/>
        </w:rPr>
        <w:t xml:space="preserve">Ergebnis: </w:t>
      </w:r>
      <w:r>
        <w:t>Schlüsselbotschaften: Standard-Insulinpens bleiben sicher und weit verbreitet. Connected Pens und Smart-Pen-Systeme (mit CGM gekoppelt, algorithmusgestützt) zeigen potenziell Verbesserungen bei Glykämie-Management, Therapietreue und Patientenzufriedenheit. Jedoch: Hochwertige klinische und gesundheitsökonomische Studien fehlen noch für breite Erstattungs- und Versorgungsakzeptanz.</w:t>
      </w:r>
    </w:p>
    <w:p>
      <w:r>
        <w:rPr>
          <w:b/>
          <w:sz w:val="19"/>
        </w:rPr>
        <w:t xml:space="preserve">Übertragbarkeit: </w:t>
      </w:r>
      <w:r>
        <w:rPr>
          <w:sz w:val="19"/>
        </w:rPr>
        <w:t>Deutschland, Österreich, Belgien, Dänemark, Frankreich, UK, Italien vertreten; adressiert Hürden zwischen Regulierung und Praxisanwendung.</w:t>
      </w:r>
    </w:p>
    <w:p>
      <w:r>
        <w:rPr>
          <w:color w:val="5A7D3A"/>
          <w:sz w:val="18"/>
        </w:rPr>
        <w:t>https://pubmed.ncbi.nlm.nih.gov/42776165/</w:t>
      </w:r>
    </w:p>
    <w:p>
      <w:pPr>
        <w:pStyle w:val="Heading2"/>
      </w:pPr>
      <w:r>
        <w:t>Kontinuierliche Glukosemessung und automatisierte Insulinabgabe in Krankenhäusern: internationale Handlungsempfehlungen</w:t>
      </w:r>
    </w:p>
    <w:p>
      <w:r>
        <w:rPr>
          <w:i/>
          <w:color w:val="666666"/>
          <w:sz w:val="18"/>
        </w:rPr>
        <w:t>Olsen MT et al.  ·  Diabetes Care  ·  22.09.2026  ·  PMID 42770563</w:t>
      </w:r>
    </w:p>
    <w:p>
      <w:r>
        <w:t>Konsenspapier internationaler Experten (Dänemark, UK, Deutschland, USA, Belgien) zu Anwendung von CGM, Insulinpumpen und Closed-Loop-Systemen bei hospitalisierten nicht-kritisch kranken Erwachsenen.</w:t>
      </w:r>
    </w:p>
    <w:p>
      <w:r>
        <w:rPr>
          <w:b/>
        </w:rPr>
        <w:t xml:space="preserve">Ergebnis: </w:t>
      </w:r>
      <w:r>
        <w:t>Positionspapier definiert Auswahlkriterien für diese Technologien im stationären Einsatz, CGM-Alarmschwellen, Schulungsanforderungen, perioperative Richtlinien und Anforderungen an Informationssysteme. Konkrete, umsetzbareRegeln werden genannt (z. B. für Hypo- und Hyperglykämie-Alarme, Dokumentation). Das Papier adressiert Standardisierungslücken in der klinischen Praxis.</w:t>
      </w:r>
    </w:p>
    <w:p>
      <w:r>
        <w:rPr>
          <w:b/>
          <w:sz w:val="19"/>
        </w:rPr>
        <w:t xml:space="preserve">Übertragbarkeit: </w:t>
      </w:r>
      <w:r>
        <w:rPr>
          <w:sz w:val="19"/>
        </w:rPr>
        <w:t>Dänemark, UK, Deutschland vertreten; direkt transferierbar auf deutsches Krankenhausmanagement und DMP-Update.</w:t>
      </w:r>
    </w:p>
    <w:p>
      <w:r>
        <w:rPr>
          <w:color w:val="5A7D3A"/>
          <w:sz w:val="18"/>
        </w:rPr>
        <w:t>https://pubmed.ncbi.nlm.nih.gov/42770563/</w:t>
      </w:r>
    </w:p>
    <w:p>
      <w:pPr>
        <w:pStyle w:val="Heading2"/>
      </w:pPr>
      <w:r>
        <w:t>GLP-1-Rezeptoragonisten senken osteocalcin-exprimierende Monozyten bei Typ-2-Diabetes</w:t>
      </w:r>
    </w:p>
    <w:p>
      <w:r>
        <w:rPr>
          <w:i/>
          <w:color w:val="666666"/>
          <w:sz w:val="18"/>
        </w:rPr>
        <w:t>Carafa A et al.  ·  Acta Diabetol  ·  21.09.2026  ·  PMID 42766134</w:t>
      </w:r>
    </w:p>
    <w:p>
      <w:r>
        <w:t>Pilotstudie (Italien) zur Wirkung von GLP-1-Rezeptoragonisten als Add-on zu Metformin auf CD14+Osteocalcin+-Monozyten, einen potenziellen Marker für vaskuläres Risiko.</w:t>
      </w:r>
    </w:p>
    <w:p>
      <w:r>
        <w:rPr>
          <w:b/>
        </w:rPr>
        <w:t xml:space="preserve">Ergebnis: </w:t>
      </w:r>
      <w:r>
        <w:t>Nach 12 Wochen GLP-1-RA-Add-on sank der Anteil dieser Monozyten von 4,5 % auf 2,2 % (p=0,019, signifikant bereits nach 1 Woche). Ohne GLP-1-RA keine Veränderung (p=0,31). In-vitro-Daten deuteten auf indirekte systemische Mechanismen statt direkter Monozyteneffekte hin. Identifiziert einen neuen potenziellen kardiovaskulären Schutzmechanismus.</w:t>
      </w:r>
    </w:p>
    <w:p>
      <w:r>
        <w:rPr>
          <w:b/>
          <w:sz w:val="19"/>
        </w:rPr>
        <w:t xml:space="preserve">Übertragbarkeit: </w:t>
      </w:r>
      <w:r>
        <w:rPr>
          <w:sz w:val="19"/>
        </w:rPr>
        <w:t>Italien; Pilotstudie mit n=35; Mechanismus erklärt nicht vollständig, aber Richtung für weitere Grundlagenforschung.</w:t>
      </w:r>
    </w:p>
    <w:p>
      <w:r>
        <w:rPr>
          <w:color w:val="5A7D3A"/>
          <w:sz w:val="18"/>
        </w:rPr>
        <w:t>https://pubmed.ncbi.nlm.nih.gov/42766134/</w:t>
      </w:r>
    </w:p>
    <w:p>
      <w:pPr>
        <w:pStyle w:val="Heading2"/>
      </w:pPr>
      <w:r>
        <w:t>Nierentypisierung nach eGFR-Cystatin-C/Kreatinin-Quotient vorhersagt kardiovaskuläre Erkrankung und Nierenversagen bei Diabetes</w:t>
      </w:r>
    </w:p>
    <w:p>
      <w:r>
        <w:rPr>
          <w:i/>
          <w:color w:val="666666"/>
          <w:sz w:val="18"/>
        </w:rPr>
        <w:t>Fang Y et al.  ·  BMJ Open Diabetes Res Care  ·  17.09.2026  ·  PMID 42754334</w:t>
      </w:r>
    </w:p>
    <w:p>
      <w:r>
        <w:t>Cross-sectional-Analyse (China) von 182 Patienten mit biopsieverifizierter diabetischer Nephropathie zur Bedeutung der Selective Glomerular Hypofiltration Syndrome (SGHS, eGFRcys/eGFRcr &lt; 0,60) für kardiovaskuläres Risiko und Nierenprogression.</w:t>
      </w:r>
    </w:p>
    <w:p>
      <w:r>
        <w:rPr>
          <w:b/>
        </w:rPr>
        <w:t xml:space="preserve">Ergebnis: </w:t>
      </w:r>
      <w:r>
        <w:t>SGHS war unabhängig mit Prävalenz kardiovaskulärer Erkrankungen assoziiert (OR 9,27; 95%-KI 3,20–26,84), mit besserer AUC (0,730) als eGFRcr allein (0,602). Nach Median 30,1 Monaten zeigten SGHS-Patienten höhere Progressionsrate zu ESRD (HR 2,645; 95%-KI 1,564–4,472). Der eGFRcys/eGFRcr-Quotient ist schnell bestimmbar und könnte als Risiko-Stratifizierungstool dienen.</w:t>
      </w:r>
    </w:p>
    <w:p>
      <w:r>
        <w:rPr>
          <w:b/>
          <w:sz w:val="19"/>
        </w:rPr>
        <w:t xml:space="preserve">Übertragbarkeit: </w:t>
      </w:r>
      <w:r>
        <w:rPr>
          <w:sz w:val="19"/>
        </w:rPr>
        <w:t>China; zeigt neue Nierenphänotypisierung jenseits Standard-eGFR; internationale Validierung nötig.</w:t>
      </w:r>
    </w:p>
    <w:p>
      <w:r>
        <w:rPr>
          <w:color w:val="5A7D3A"/>
          <w:sz w:val="18"/>
        </w:rPr>
        <w:t>https://pubmed.ncbi.nlm.nih.gov/42754334/</w:t>
      </w:r>
    </w:p>
    <w:p>
      <w:pPr>
        <w:pStyle w:val="Heading1"/>
      </w:pPr>
      <w:r>
        <w:t>Aufgenommen am 23.09.2026</w:t>
      </w:r>
    </w:p>
    <w:p>
      <w:pPr>
        <w:pStyle w:val="Heading2"/>
      </w:pPr>
      <w:r>
        <w:t>Praktischer Konsens: Omnipod-5-Initialisierung bei T1D-Erwachsenen in Italien</w:t>
      </w:r>
    </w:p>
    <w:p>
      <w:r>
        <w:rPr>
          <w:i/>
          <w:color w:val="666666"/>
          <w:sz w:val="18"/>
        </w:rPr>
        <w:t>Molfetta SD et al.  ·  Diabetes Res Clin Pract  ·  22.09.2026  ·  PMID 42772375</w:t>
      </w:r>
    </w:p>
    <w:p>
      <w:r>
        <w:t>Delphi-Konsens-Panel mit 18 italienischen Diabetologen zur Optimierung der Omnipod-5-Nutzung bei T1D-Erwachsenen.</w:t>
      </w:r>
    </w:p>
    <w:p>
      <w:r>
        <w:rPr>
          <w:b/>
        </w:rPr>
        <w:t xml:space="preserve">Ergebnis: </w:t>
      </w:r>
      <w:r>
        <w:t>48 von 58 Konsens-Aussagen erreicht über fünf Domänen: Initialeinstellungen, Hyperglykämie-, Hypoglykämie- und Mahlzeitenmanagement, körperliche Aktivität. Konkrete Empfehlungen zu Insulinwirkungsdauer, Reverse-Correction-Konfiguration und Problemlösung bei hochfettigen/hochproteinhaltigen Mahlzeiten.</w:t>
      </w:r>
    </w:p>
    <w:p>
      <w:r>
        <w:rPr>
          <w:b/>
          <w:sz w:val="19"/>
        </w:rPr>
        <w:t xml:space="preserve">Übertragbarkeit: </w:t>
      </w:r>
      <w:r>
        <w:rPr>
          <w:sz w:val="19"/>
        </w:rPr>
        <w:t>Italien mit vergleichbarem Gesundheitssystem; Omnipod 5 in Deutschland unter Erstattungsvorbehalt.</w:t>
      </w:r>
    </w:p>
    <w:p>
      <w:r>
        <w:rPr>
          <w:color w:val="5A7D3A"/>
          <w:sz w:val="18"/>
        </w:rPr>
        <w:t>https://pubmed.ncbi.nlm.nih.gov/42772375/</w:t>
      </w:r>
    </w:p>
    <w:p>
      <w:pPr>
        <w:pStyle w:val="Heading2"/>
      </w:pPr>
      <w:r>
        <w:t>LADA in Kanada: Insulinzeitpunkt und Komplikationen – Patient-Reported Outcomes</w:t>
      </w:r>
    </w:p>
    <w:p>
      <w:r>
        <w:rPr>
          <w:i/>
          <w:color w:val="666666"/>
          <w:sz w:val="18"/>
        </w:rPr>
        <w:t>Nehme M et al.  ·  J Diabetes Complications  ·  16.09.2026  ·  PMID 42772156</w:t>
      </w:r>
    </w:p>
    <w:p>
      <w:r>
        <w:t>Querschnittsanalyse von 426 kanadischen LADA-Patienten im BETTER-Register zu Phänotyp, Insulinbehandlung und diabetischen Komplikationen.</w:t>
      </w:r>
    </w:p>
    <w:p>
      <w:r>
        <w:rPr>
          <w:b/>
        </w:rPr>
        <w:t xml:space="preserve">Ergebnis: </w:t>
      </w:r>
      <w:r>
        <w:t>94,6 % nutzen Insulin, median 7 Monate bis Insulinstart nach Diagnose. Häufigkeit von Hypoglykämien im Vormonat 59,7 %, Neuropathie 16,1 %, Nephropathie 11,5 %, DKA in 12 Monaten 8,7 %, kardiovaskulär 5,0 %. Kein statistisch signifikanter Zusammenhang zwischen Insulinzeitpunkt und Komplikationen (OR 0,999–1,022).</w:t>
      </w:r>
    </w:p>
    <w:p>
      <w:r>
        <w:rPr>
          <w:b/>
          <w:sz w:val="19"/>
        </w:rPr>
        <w:t xml:space="preserve">Übertragbarkeit: </w:t>
      </w:r>
      <w:r>
        <w:rPr>
          <w:sz w:val="19"/>
        </w:rPr>
        <w:t>Kanada (Medicare), ähnliche Versorgungsstruktur wie deutschsprachige Länder.</w:t>
      </w:r>
    </w:p>
    <w:p>
      <w:r>
        <w:rPr>
          <w:color w:val="5A7D3A"/>
          <w:sz w:val="18"/>
        </w:rPr>
        <w:t>https://pubmed.ncbi.nlm.nih.gov/42772156/</w:t>
      </w:r>
    </w:p>
    <w:p>
      <w:pPr>
        <w:pStyle w:val="Heading2"/>
      </w:pPr>
      <w:r>
        <w:t>Genetische Links zwischen Insulinsekretion, -resistenz und Typ-1-Diabetes</w:t>
      </w:r>
    </w:p>
    <w:p>
      <w:r>
        <w:rPr>
          <w:i/>
          <w:color w:val="666666"/>
          <w:sz w:val="18"/>
        </w:rPr>
        <w:t>Fu Q et al.  ·  Diabetologia  ·  22.09.2026  ·  PMID 42771182</w:t>
      </w:r>
    </w:p>
    <w:p>
      <w:r>
        <w:t>Multi-ancestry GWAS-Metaanalyse mit 26.198 T1D-Fällen und 36.733 Kontrollen zur Identifikation genetischer Loci, die T1D-Risiko mit Insulinstoffwechsel verbinden.</w:t>
      </w:r>
    </w:p>
    <w:p>
      <w:r>
        <w:rPr>
          <w:b/>
        </w:rPr>
        <w:t xml:space="preserve">Ergebnis: </w:t>
      </w:r>
      <w:r>
        <w:t>69 nicht-HLA-Regionen identifiziert, davon 26 (38 %) mit Insulinsekretion oder -resistenzmarkern assoziiert. Drei neue Signale: rs2179781 (AHI1, OR 1,074, p=1,19×10−8), rs10117059 (TRAF1, OR 1,074, p=3,95×10−8), rs7184802 (ADCY7, OR 1,089, p=4,12×10−8). ADCY7-Störung beeinflusste in β-Zellen bidirektional Insulinsekretion und Zytokin-induzierte Apoptose.</w:t>
      </w:r>
    </w:p>
    <w:p>
      <w:r>
        <w:rPr>
          <w:b/>
          <w:sz w:val="19"/>
        </w:rPr>
        <w:t xml:space="preserve">Übertragbarkeit: </w:t>
      </w:r>
      <w:r>
        <w:rPr>
          <w:sz w:val="19"/>
        </w:rPr>
        <w:t>Europäische Grundlagenforschung (Belgien, Schweiz), mechanistische Erkenntnisse ohne unmittelbaren klinischen Einsatz.</w:t>
      </w:r>
    </w:p>
    <w:p>
      <w:r>
        <w:rPr>
          <w:color w:val="5A7D3A"/>
          <w:sz w:val="18"/>
        </w:rPr>
        <w:t>https://pubmed.ncbi.nlm.nih.gov/42771182/</w:t>
      </w:r>
    </w:p>
    <w:p>
      <w:pPr>
        <w:pStyle w:val="Heading2"/>
      </w:pPr>
      <w:r>
        <w:t>Leitlinie: CGM und Insulinpumpen im Krankenhaus – praktische Empfehlungen</w:t>
      </w:r>
    </w:p>
    <w:p>
      <w:r>
        <w:rPr>
          <w:i/>
          <w:color w:val="666666"/>
          <w:sz w:val="18"/>
        </w:rPr>
        <w:t>Olsen MT et al.  ·  Diabetologia  ·  22.09.2026  ·  PMID 42771181</w:t>
      </w:r>
    </w:p>
    <w:p>
      <w:r>
        <w:t>Internationale Posititionserklärung mit 23 Experten zur sicheren Nutzung von CGM, Insulinpumpen und automatisierten Insulinabgabesystemen bei stationären Patienten ohne kritische Erkrankung.</w:t>
      </w:r>
    </w:p>
    <w:p>
      <w:r>
        <w:rPr>
          <w:b/>
        </w:rPr>
        <w:t xml:space="preserve">Ergebnis: </w:t>
      </w:r>
      <w:r>
        <w:t>Konsens-Empfehlungen zu Auswahlkriterien, CGM-Alarmgrenzen, Insulintitration, perioperativer Versorgung, klinischem Schulungsbedarf und Elektronischer-Gesundheits-Akte-Integration. Spezifische Workarounds für sechs Insulinpumpensysteme genannt.</w:t>
      </w:r>
    </w:p>
    <w:p>
      <w:r>
        <w:rPr>
          <w:b/>
          <w:sz w:val="19"/>
        </w:rPr>
        <w:t xml:space="preserve">Übertragbarkeit: </w:t>
      </w:r>
      <w:r>
        <w:rPr>
          <w:sz w:val="19"/>
        </w:rPr>
        <w:t>Europäische und nordamerikanische Kliniken, direkt übertragbar auf deutsche Krankenhäuser.</w:t>
      </w:r>
    </w:p>
    <w:p>
      <w:r>
        <w:rPr>
          <w:color w:val="5A7D3A"/>
          <w:sz w:val="18"/>
        </w:rPr>
        <w:t>https://pubmed.ncbi.nlm.nih.gov/42771181/</w:t>
      </w:r>
    </w:p>
    <w:p>
      <w:pPr>
        <w:pStyle w:val="Heading2"/>
      </w:pPr>
      <w:r>
        <w:t>Orales Semaglutid im Praxisalltag: 24-Monate Effektivität, Persistenz und Sicherheit</w:t>
      </w:r>
    </w:p>
    <w:p>
      <w:r>
        <w:rPr>
          <w:i/>
          <w:color w:val="666666"/>
          <w:sz w:val="18"/>
        </w:rPr>
        <w:t>Baldassarre MPA et al.  ·  Diabetes Obes Metab  ·  21.09.2026  ·  PMID 42768825</w:t>
      </w:r>
    </w:p>
    <w:p>
      <w:r>
        <w:t>Retrospektive Real-World-Studie mit 232 T2D-Patienten in Italien zur 24-Monatswirkung von oralem Semaglutid auf HbA1c, Körpergewicht, Nierenfunktion und Lipidprofil.</w:t>
      </w:r>
    </w:p>
    <w:p>
      <w:r>
        <w:rPr>
          <w:b/>
        </w:rPr>
        <w:t xml:space="preserve">Ergebnis: </w:t>
      </w:r>
      <w:r>
        <w:t>HbA1c-Senkung −0,8 % (p&lt;0,0001), Gewichtsabnahme −5,7 kg (p&lt;0,0001). Kombinierter Endpunkt HbA1c≤7 % und ≥5 % Gewichtsabnahme erreicht 44,0 % nach 24 Monaten. Therapiepersistenz 68,5 % nach 24 Monaten (mittlere Dauer 19,4 Monate). eGFR und Urinalbuminquotient stabil. Keine Sicherheitsbedenken.</w:t>
      </w:r>
    </w:p>
    <w:p>
      <w:r>
        <w:rPr>
          <w:b/>
          <w:sz w:val="19"/>
        </w:rPr>
        <w:t xml:space="preserve">Übertragbarkeit: </w:t>
      </w:r>
      <w:r>
        <w:rPr>
          <w:sz w:val="19"/>
        </w:rPr>
        <w:t>Südeuropa (Italien), real-world Setting mit längerfristigen Ergebnissen zur Persistenz.</w:t>
      </w:r>
    </w:p>
    <w:p>
      <w:r>
        <w:rPr>
          <w:color w:val="5A7D3A"/>
          <w:sz w:val="18"/>
        </w:rPr>
        <w:t>https://pubmed.ncbi.nlm.nih.gov/42768825/</w:t>
      </w:r>
    </w:p>
    <w:p>
      <w:pPr>
        <w:pStyle w:val="Heading2"/>
      </w:pPr>
      <w:r>
        <w:t>Herzbelastung bei Ketoazidose: Troponin und gestörte Pumpfunktion bei T1D-Kindern</w:t>
      </w:r>
    </w:p>
    <w:p>
      <w:r>
        <w:rPr>
          <w:i/>
          <w:color w:val="666666"/>
          <w:sz w:val="18"/>
        </w:rPr>
        <w:t>Weiskorn J et al.  ·  Cardiovasc Diabetol  ·  18.09.2026  ·  PMID 42768355</w:t>
      </w:r>
    </w:p>
    <w:p>
      <w:r>
        <w:t>Prospektive Kohortenstudie an 81 Kindern mit T1D-Erstmanifestation zur Erfassung von Herzbiomakern und echokardiographischen Veränderungen bei diabetischer Ketoazidose.</w:t>
      </w:r>
    </w:p>
    <w:p>
      <w:r>
        <w:rPr>
          <w:b/>
        </w:rPr>
        <w:t xml:space="preserve">Ergebnis: </w:t>
      </w:r>
      <w:r>
        <w:t>Bei 43 DKA-Patienten (53 %) waren Troponin I und NT-proBNP bereits bei Aufnahme erhöht (Troponin 5,7 vs. 3,9 ng/L, p&lt;0,001) und blieben nach 24h erhöht. Die linksventrikuläre globale longitudinale Strain war in der DKA-Gruppe reduziert (−19,2 vs. −21,5, p=0,029). Die meisten Werte lagen im Normalbereich; ob dies prognostische Bedeutung hat, bleibt unklar.</w:t>
      </w:r>
    </w:p>
    <w:p>
      <w:r>
        <w:rPr>
          <w:b/>
          <w:sz w:val="19"/>
        </w:rPr>
        <w:t xml:space="preserve">Übertragbarkeit: </w:t>
      </w:r>
      <w:r>
        <w:rPr>
          <w:sz w:val="19"/>
        </w:rPr>
        <w:t>Deutsche Pädiatrieklinik, vergleichbare Versorgungsstrukturen für T1D-Kinder.</w:t>
      </w:r>
    </w:p>
    <w:p>
      <w:r>
        <w:rPr>
          <w:color w:val="5A7D3A"/>
          <w:sz w:val="18"/>
        </w:rPr>
        <w:t>https://pubmed.ncbi.nlm.nih.gov/42768355/</w:t>
      </w:r>
    </w:p>
    <w:p>
      <w:pPr>
        <w:pStyle w:val="Heading1"/>
      </w:pPr>
      <w:r>
        <w:t>Aufgenommen am 22.09.2026</w:t>
      </w:r>
    </w:p>
    <w:p>
      <w:pPr>
        <w:pStyle w:val="Heading2"/>
      </w:pPr>
      <w:r>
        <w:t>Schuldgefühle bei Diabetes als Auslöser für Distress und Depression</w:t>
      </w:r>
    </w:p>
    <w:p>
      <w:r>
        <w:rPr>
          <w:i/>
          <w:color w:val="666666"/>
          <w:sz w:val="18"/>
        </w:rPr>
        <w:t>Ehrmann D et al.  ·  Diabetologia  ·  21.09.2026  ·  PMID 42766003</w:t>
      </w:r>
    </w:p>
    <w:p>
      <w:r>
        <w:t>Längsschnittstudie mit Ecological Momentary Assessment über bis zu 17 Tage bei 741 Personen mit Typ-1 und Typ-2-Diabetes, die tägliche Diabetes-spezifische emotionale Belastungen und deren Zusammenhänge untersuchte.</w:t>
      </w:r>
    </w:p>
    <w:p>
      <w:r>
        <w:rPr>
          <w:b/>
        </w:rPr>
        <w:t xml:space="preserve">Ergebnis: </w:t>
      </w:r>
      <w:r>
        <w:t>Schuldgefühle bezüglich suboptimaler Selbstmanagementmaßnahmen erwiesen sich als stärkster Auslöser weiterer negativer Gefühle. Bei Typ-1-Diabetes erhöhte ein höheres Maß an Schuldgefühlen an einem Tag signifikant die Wahrscheinlichkeit von Einsamkeitsgefühl (β=0,09, p&lt;0,001), Überfordertheit (β=0,05, p=0,016) und Restriktionsgefühl (β=0,05, p=0,015) am nächsten Tag. Höhere individuelle Netzwerkdichte sagte erhöhten Diabetes Distress voraus (OR 1,50, p=0,025) sowie depressive Symptome (OR 2,08, p&lt;0,001).</w:t>
      </w:r>
    </w:p>
    <w:p>
      <w:r>
        <w:rPr>
          <w:b/>
          <w:sz w:val="19"/>
        </w:rPr>
        <w:t xml:space="preserve">Übertragbarkeit: </w:t>
      </w:r>
      <w:r>
        <w:rPr>
          <w:sz w:val="19"/>
        </w:rPr>
        <w:t>Deutsche Kohortendaten (Bad Mergentheim, DZD), deutsche Psychometrie direkt übertragbar</w:t>
      </w:r>
    </w:p>
    <w:p>
      <w:r>
        <w:rPr>
          <w:color w:val="5A7D3A"/>
          <w:sz w:val="18"/>
        </w:rPr>
        <w:t>https://pubmed.ncbi.nlm.nih.gov/42766003/</w:t>
      </w:r>
    </w:p>
    <w:p>
      <w:pPr>
        <w:pStyle w:val="Heading2"/>
      </w:pPr>
      <w:r>
        <w:t>Manifestationsalter bei Typ-1-Diabetes: je früher, desto höher Mortalitätsrisiko</w:t>
      </w:r>
    </w:p>
    <w:p>
      <w:r>
        <w:rPr>
          <w:i/>
          <w:color w:val="666666"/>
          <w:sz w:val="18"/>
        </w:rPr>
        <w:t>Rawshani A et al.  ·  Diabetes Care  ·  21.09.2026  ·  PMID 42765945</w:t>
      </w:r>
    </w:p>
    <w:p>
      <w:r>
        <w:t>Retrospektive Kohortenstudie mit 34.155 Personen mit Typ-1-Diabetes und 150.026 Vergleichspersonen aus dem Schwedischen Nationalen Diabetes-Register (1998–2020), die Sterblichkeit und kardiovaskuläre Outcome nach Manifestationsalter untersuchte.</w:t>
      </w:r>
    </w:p>
    <w:p>
      <w:r>
        <w:rPr>
          <w:b/>
        </w:rPr>
        <w:t xml:space="preserve">Ergebnis: </w:t>
      </w:r>
      <w:r>
        <w:t>Jedes Jahr jüngeres Manifestationsalter war mit 1,7 % höherer Mortalitätswahrscheinlichkeit assoziiert (HR pro 1-Jahr-Zunahme 0,98, 95% KI 0,98–0,99). Bei Manifestation im Alter 0–10 Jahren betrug das Sterberisiko gegenüber Vergleichspersonen das 3,23-Fache (KI 2,92–3,58); für kardiovaskulären Tod 5,73-fach (KI 4,32–7,59).</w:t>
      </w:r>
    </w:p>
    <w:p>
      <w:r>
        <w:rPr>
          <w:b/>
          <w:sz w:val="19"/>
        </w:rPr>
        <w:t xml:space="preserve">Übertragbarkeit: </w:t>
      </w:r>
      <w:r>
        <w:rPr>
          <w:sz w:val="19"/>
        </w:rPr>
        <w:t>Skandinavisches Sozialversicherungssystem, teilweise auf Deutschland übertragbar</w:t>
      </w:r>
    </w:p>
    <w:p>
      <w:r>
        <w:rPr>
          <w:color w:val="5A7D3A"/>
          <w:sz w:val="18"/>
        </w:rPr>
        <w:t>https://pubmed.ncbi.nlm.nih.gov/42765945/</w:t>
      </w:r>
    </w:p>
    <w:p>
      <w:pPr>
        <w:pStyle w:val="Heading2"/>
      </w:pPr>
      <w:r>
        <w:t>SGLT2-Inhibitoren und GLP-1RA: niedriger Sozialstatus verkürzt Nutzung</w:t>
      </w:r>
    </w:p>
    <w:p>
      <w:r>
        <w:rPr>
          <w:i/>
          <w:color w:val="666666"/>
          <w:sz w:val="18"/>
        </w:rPr>
        <w:t>Calderon E et al.  ·  Diabetes Obes Metab  ·  20.09.2026  ·  PMID 42764409</w:t>
      </w:r>
    </w:p>
    <w:p>
      <w:r>
        <w:t>Dänische Registerkohorte mit 81.361 Personen mit neu diagnostizierter Typ-2-Diabetes und kardiovaskulärer Erkrankung (2015–2022), die Initiierung kardioprotektor wirkender Glucose-senker nach Geschlecht und Sozialstatus untersuchte.</w:t>
      </w:r>
    </w:p>
    <w:p>
      <w:r>
        <w:rPr>
          <w:b/>
        </w:rPr>
        <w:t xml:space="preserve">Ergebnis: </w:t>
      </w:r>
      <w:r>
        <w:t>Arbeitslose Frauen begannen cardioprotektive Therapie seltener als erwerbstätige (IRR 0,81, KI 0,75–0,88); Arbeitslose Männer (IRR 0,77, KI 0,73–0,81). Geschiedene, verwitwete und unverheiratete Personen zeigten niedrigere Initiierungsraten. Bildungsgradienten verschwanden nach Adjustierung (Frauen IRR 0,95, KI 0,86–1,05).</w:t>
      </w:r>
    </w:p>
    <w:p>
      <w:r>
        <w:rPr>
          <w:b/>
          <w:sz w:val="19"/>
        </w:rPr>
        <w:t xml:space="preserve">Übertragbarkeit: </w:t>
      </w:r>
      <w:r>
        <w:rPr>
          <w:sz w:val="19"/>
        </w:rPr>
        <w:t>Dänisches Sozialversicherungssystem, nordeuropäisches Versorgungsmodell ähnlich Deutschland</w:t>
      </w:r>
    </w:p>
    <w:p>
      <w:r>
        <w:rPr>
          <w:color w:val="5A7D3A"/>
          <w:sz w:val="18"/>
        </w:rPr>
        <w:t>https://pubmed.ncbi.nlm.nih.gov/42764409/</w:t>
      </w:r>
    </w:p>
    <w:p>
      <w:pPr>
        <w:pStyle w:val="Heading2"/>
      </w:pPr>
      <w:r>
        <w:t>Typ-2-Diabetes-Prognosemodelle: externe Validierung wird zur Regel</w:t>
      </w:r>
    </w:p>
    <w:p>
      <w:r>
        <w:rPr>
          <w:i/>
          <w:color w:val="666666"/>
          <w:sz w:val="18"/>
        </w:rPr>
        <w:t>Amirvala R et al.  ·  Diabetes Res Clin Pract  ·  20.09.2026  ·  PMID 42764073</w:t>
      </w:r>
    </w:p>
    <w:p>
      <w:r>
        <w:t>Scoping Review und systematische Aktualisierung von 1993–Januar 2026, die 50 historische und 20 aktuelle Prognosemodelle für Typ-2-Diabetes-Inzidenz analysierte und Qualitätsmängel dokumentierte.</w:t>
      </w:r>
    </w:p>
    <w:p>
      <w:r>
        <w:rPr>
          <w:b/>
        </w:rPr>
        <w:t xml:space="preserve">Ergebnis: </w:t>
      </w:r>
      <w:r>
        <w:t>Historische Studien: interne Validierung in 84 %, externe nur in 16 %; AUC-Berichte in 90 %. Aktuelle Studien (2019–2026): interne und externe Validierung je in 55 % bzw. 50 %, Kalibrierung in 75 %, AUC in 75 %. Hohes Verzerrungsrisiko in 70 % der aktualisierten Studien. Externe Validierung, Kalibrierung und Bias-Reporting bleiben inkonsistent.</w:t>
      </w:r>
    </w:p>
    <w:p>
      <w:r>
        <w:rPr>
          <w:b/>
          <w:sz w:val="19"/>
        </w:rPr>
        <w:t xml:space="preserve">Übertragbarkeit: </w:t>
      </w:r>
      <w:r>
        <w:rPr>
          <w:sz w:val="19"/>
        </w:rPr>
        <w:t>Internationale Modellübersicht, Empfehlungen für Validierungsstandards global relevant</w:t>
      </w:r>
    </w:p>
    <w:p>
      <w:r>
        <w:rPr>
          <w:color w:val="5A7D3A"/>
          <w:sz w:val="18"/>
        </w:rPr>
        <w:t>https://pubmed.ncbi.nlm.nih.gov/42764073/</w:t>
      </w:r>
    </w:p>
    <w:p>
      <w:pPr>
        <w:pStyle w:val="Heading2"/>
      </w:pPr>
      <w:r>
        <w:t>SGLT2-Inhibitoren überlegen bei Nieren- und Herzschutz in diabetischer Nierenkrankheit</w:t>
      </w:r>
    </w:p>
    <w:p>
      <w:r>
        <w:rPr>
          <w:i/>
          <w:color w:val="666666"/>
          <w:sz w:val="18"/>
        </w:rPr>
        <w:t>Zhou Z et al.  ·  Diabetes Obes Metab  ·  17.09.2026  ·  PMID 42750649</w:t>
      </w:r>
    </w:p>
    <w:p>
      <w:r>
        <w:t>Netzwerk-Metaanalyse von 10 randomisierten Studien mit 37.923 Teilnehmern mit Typ-2-Diabetes und diabetischer Nierenkrankheit, die kardiorenale Wirksamkeit von Finerenon, SGLT2-Inhibitoren, Semaglutid und Kombinationen verglich.</w:t>
      </w:r>
    </w:p>
    <w:p>
      <w:r>
        <w:rPr>
          <w:b/>
        </w:rPr>
        <w:t xml:space="preserve">Ergebnis: </w:t>
      </w:r>
      <w:r>
        <w:t>SGLT2-Inhibitoren zeigten breitestes Nutzenspektrum über kardiorenale Endpunkte. Dapagliflozin senkte kombinierte Nierenereignisse stärker als Semaglutid (RR 0,71, KI 0,53–0,94). Finerenon erhöhte Hyperkaliämie (RR 2,03, KI 1,82–2,26) und Therapieabbrüche (RR 1,18, KI 1,02–1,35). Finerenon + Empagliflozin: noch höheres Hyperkaliämie-Risiko (RR 2,48, KI 1,22–5,06).</w:t>
      </w:r>
    </w:p>
    <w:p>
      <w:r>
        <w:rPr>
          <w:b/>
          <w:sz w:val="19"/>
        </w:rPr>
        <w:t xml:space="preserve">Übertragbarkeit: </w:t>
      </w:r>
      <w:r>
        <w:rPr>
          <w:sz w:val="19"/>
        </w:rPr>
        <w:t>Randomisierte Studienevidenz, Zulassungsgrenzen ändern Deutschlands DMP-Vorgaben nicht automatisch</w:t>
      </w:r>
    </w:p>
    <w:p>
      <w:r>
        <w:rPr>
          <w:color w:val="5A7D3A"/>
          <w:sz w:val="18"/>
        </w:rPr>
        <w:t>https://pubmed.ncbi.nlm.nih.gov/42750649/</w:t>
      </w:r>
    </w:p>
    <w:p>
      <w:pPr>
        <w:pStyle w:val="Heading1"/>
      </w:pPr>
      <w:r>
        <w:t>Aufgenommen am 21.09.2026</w:t>
      </w:r>
    </w:p>
    <w:p>
      <w:pPr>
        <w:pStyle w:val="Heading2"/>
      </w:pPr>
      <w:r>
        <w:t>Tirzepatid vs. GLP-1-RA: niedrigeres Risiko für Parodontitis und Zahnverlust</w:t>
      </w:r>
    </w:p>
    <w:p>
      <w:r>
        <w:rPr>
          <w:i/>
          <w:color w:val="666666"/>
          <w:sz w:val="18"/>
        </w:rPr>
        <w:t>Tu CY et al.  ·  Diabetes Res Clin Pract  ·  20.09.2026  ·  PMID 42764072</w:t>
      </w:r>
    </w:p>
    <w:p>
      <w:r>
        <w:t>Retrospektive Kohortenstudie (TriNetX Global Network) zu Unterschieden oraler und parodontaler Outcomes zwischen Tirzepatid und GLP-1-Rezeptoragonisten bei Typ-2-Diabetes über ein Jahr.</w:t>
      </w:r>
    </w:p>
    <w:p>
      <w:r>
        <w:rPr>
          <w:b/>
        </w:rPr>
        <w:t xml:space="preserve">Ergebnis: </w:t>
      </w:r>
      <w:r>
        <w:t>Nach Propensity-Score-Matching je 97.993 Patienten pro Gruppe. Tirzepatid assoziiert mit niedrigerem Risiko für Mortalität (HR 0,69, 95%-KI 0,59–0,80), Parodontitis (0,70, 0,57–0,86), Zahnextraktion (0,89, 0,84–0,94), Peri-Implantat-Komplikationen (0,61, 0,52–0,70), parodontale Verfahren (0,89, 0,85–0,94), orale/oromax Infektionen (0,70, 0,62–0,79). Komposit-Outcome Mund/Parodont (0,87, 0,84–0,91).</w:t>
      </w:r>
    </w:p>
    <w:p>
      <w:r>
        <w:rPr>
          <w:b/>
          <w:sz w:val="19"/>
        </w:rPr>
        <w:t xml:space="preserve">Übertragbarkeit: </w:t>
      </w:r>
      <w:r>
        <w:rPr>
          <w:sz w:val="19"/>
        </w:rPr>
        <w:t>USA-Versicherungsdaten, retrospektiv und mit Beobachtungslimitationen (Recording-Bias), aber Endpunkt Parodontitis-Assoziationen neu</w:t>
      </w:r>
    </w:p>
    <w:p>
      <w:r>
        <w:rPr>
          <w:color w:val="5A7D3A"/>
          <w:sz w:val="18"/>
        </w:rPr>
        <w:t>https://pubmed.ncbi.nlm.nih.gov/42764072/</w:t>
      </w:r>
    </w:p>
    <w:p>
      <w:pPr>
        <w:pStyle w:val="Heading2"/>
      </w:pPr>
      <w:r>
        <w:t>Glukose-6-Phosphat-Dehydrogenase-Mangel und Diabeteskomplikationen: Assoziation bestätigt</w:t>
      </w:r>
    </w:p>
    <w:p>
      <w:r>
        <w:rPr>
          <w:i/>
          <w:color w:val="666666"/>
          <w:sz w:val="18"/>
        </w:rPr>
        <w:t>Jan Sarhandi PZ et al.  ·  Diabetes Res Clin Pract  ·  19.09.2026  ·  PMID 42762922</w:t>
      </w:r>
    </w:p>
    <w:p>
      <w:r>
        <w:t>Systematische Übersichtsarbeit (42 Studien, Suche bis August 2026) zu Zusammenhang zwischen G6PD-Mangel und Typ-2-Diabetes sowie Diabeteskomplikationen.</w:t>
      </w:r>
    </w:p>
    <w:p>
      <w:r>
        <w:rPr>
          <w:b/>
        </w:rPr>
        <w:t xml:space="preserve">Ergebnis: </w:t>
      </w:r>
      <w:r>
        <w:t>G6PD-Mangel häufiger in Typ-2-Diabetes-Patienten als Allgemeinbevölkerung. Diagnostische Komplikationen: künstlich erniedrigtes HbA1c. Spezifische G6PD-Varianten mit erhöhtem Risiko und Schweregrad der diabetischen Retinopathie assoziiert. G6PD-Mangel verlinkt mit erhöhtem Myokardinfarkt-, Schlaganfall- und arterieller Steifheit-Risiko. Konsistente Evidenz für höheres Komplikationsrisiko; Assoziationen mit Diabetes-Onset inkonsistent.</w:t>
      </w:r>
    </w:p>
    <w:p>
      <w:r>
        <w:rPr>
          <w:b/>
          <w:sz w:val="19"/>
        </w:rPr>
        <w:t xml:space="preserve">Übertragbarkeit: </w:t>
      </w:r>
      <w:r>
        <w:rPr>
          <w:sz w:val="19"/>
        </w:rPr>
        <w:t>Internationale Studien, G6PD-Screening bei Diabetes in Deutschland nicht Standard, aber Befund relevant für Diagnostik-Interpretation bei betroffenen Populationen</w:t>
      </w:r>
    </w:p>
    <w:p>
      <w:r>
        <w:rPr>
          <w:color w:val="5A7D3A"/>
          <w:sz w:val="18"/>
        </w:rPr>
        <w:t>https://pubmed.ncbi.nlm.nih.gov/42762922/</w:t>
      </w:r>
    </w:p>
    <w:p>
      <w:pPr>
        <w:pStyle w:val="Heading2"/>
      </w:pPr>
      <w:r>
        <w:t>MiniMed 780G: Stabile glycämische Kontrolle über 24 Monate in Lateinamerika</w:t>
      </w:r>
    </w:p>
    <w:p>
      <w:r>
        <w:rPr>
          <w:i/>
          <w:color w:val="666666"/>
          <w:sz w:val="18"/>
        </w:rPr>
        <w:t>Castro M et al.  ·  Diabetes Technol Ther  ·  19.09.2026  ·  PMID 42762173</w:t>
      </w:r>
    </w:p>
    <w:p>
      <w:r>
        <w:t>Reale Daten von über 16.000 Typ-1-Diabetes-Patienten, die das automatisierte Insulinabgabesystem MiniMed 780G in 18 lateinamerikanischen Ländern über bis zu 24 Monate nutzten.</w:t>
      </w:r>
    </w:p>
    <w:p>
      <w:r>
        <w:rPr>
          <w:b/>
        </w:rPr>
        <w:t xml:space="preserve">Ergebnis: </w:t>
      </w:r>
      <w:r>
        <w:t>Zeit im Zielbereich (TIR) 73,4 % gesamt, Glukose-Managementindikator (GMI) 6,9 %. Mit empfohlenen optimalen Einstellungen (n=19,2 %): TIR 77,5 %, 83,9 % erreichten &gt; 70 % TIR, 66,4 % erreichten Komposit-Zielwert. Pädiatrische Patienten: TIR 70,0 % (74,2 % mit optimalen Einstellungen). Ergebnisse stabil über 24 Monate, unabhängig von Geschlecht, Land und Infrastruktur.</w:t>
      </w:r>
    </w:p>
    <w:p>
      <w:r>
        <w:rPr>
          <w:b/>
          <w:sz w:val="19"/>
        </w:rPr>
        <w:t xml:space="preserve">Übertragbarkeit: </w:t>
      </w:r>
      <w:r>
        <w:rPr>
          <w:sz w:val="19"/>
        </w:rPr>
        <w:t>Lateinamerika, international vergleichbar, aber unterschiedliche Gesundheitssysteme; Techniktransfer relevant für Deutschland</w:t>
      </w:r>
    </w:p>
    <w:p>
      <w:r>
        <w:rPr>
          <w:color w:val="5A7D3A"/>
          <w:sz w:val="18"/>
        </w:rPr>
        <w:t>https://pubmed.ncbi.nlm.nih.gov/42762173/</w:t>
      </w:r>
    </w:p>
    <w:p>
      <w:pPr>
        <w:pStyle w:val="Heading2"/>
      </w:pPr>
      <w:r>
        <w:t>Kontinuierliche Glukosemessung mit GLP-1-Agonisten: 68,4 % Therapieadhärenz nach 12 Monaten</w:t>
      </w:r>
    </w:p>
    <w:p>
      <w:r>
        <w:rPr>
          <w:i/>
          <w:color w:val="666666"/>
          <w:sz w:val="18"/>
        </w:rPr>
        <w:t>Wright EE Jr et al.  ·  Diabetes Technol Ther  ·  19.09.2026  ·  PMID 42762166</w:t>
      </w:r>
    </w:p>
    <w:p>
      <w:r>
        <w:t>Retrospektive Matched-Cohort-Analyse von Verwaltungsdaten aus USA: Adhärente CGM-Nutzung und Therapieadhärenz mit GLP-1-Rezeptoragonisten bei Typ-2-Diabetes.</w:t>
      </w:r>
    </w:p>
    <w:p>
      <w:r>
        <w:rPr>
          <w:b/>
        </w:rPr>
        <w:t xml:space="preserve">Ergebnis: </w:t>
      </w:r>
      <w:r>
        <w:t>Von 934 CGM-Nutzern (PDC ≥ 0,8) verblieben 68,4 % nach 12 Monaten auf GLP-1-RA vs. 51,9 % ohne CGM (p &lt; 0,001). Nach Adjustierung: Hazard Ratio für Absetzen 0,56 (95%-KI 0,49–0,63; p &lt; 0,001). CGM-Adhärenz senkt GLP-1-Abbruch um 44 %.</w:t>
      </w:r>
    </w:p>
    <w:p>
      <w:r>
        <w:rPr>
          <w:b/>
          <w:sz w:val="19"/>
        </w:rPr>
        <w:t xml:space="preserve">Übertragbarkeit: </w:t>
      </w:r>
      <w:r>
        <w:rPr>
          <w:sz w:val="19"/>
        </w:rPr>
        <w:t>USA-Verwaltungsdaten, aber Adhärenzphänomen übertragbar; Versorgungsdaten zu CGM und Therapietreue relevant für DMP-Ausgestaltung</w:t>
      </w:r>
    </w:p>
    <w:p>
      <w:r>
        <w:rPr>
          <w:color w:val="5A7D3A"/>
          <w:sz w:val="18"/>
        </w:rPr>
        <w:t>https://pubmed.ncbi.nlm.nih.gov/42762166/</w:t>
      </w:r>
    </w:p>
    <w:p>
      <w:pPr>
        <w:pStyle w:val="Heading2"/>
      </w:pPr>
      <w:r>
        <w:t>Menopause-Hormontherapie und Typ-2-Diabetes: kleine therapeutische Effekte</w:t>
      </w:r>
    </w:p>
    <w:p>
      <w:r>
        <w:rPr>
          <w:i/>
          <w:color w:val="666666"/>
          <w:sz w:val="18"/>
        </w:rPr>
        <w:t>Liang C et al.  ·  Diabetologia  ·  18.09.2026  ·  PMID 42758305</w:t>
      </w:r>
    </w:p>
    <w:p>
      <w:r>
        <w:t>Systematische Übersichtsarbeit und Metaanalyse (49 Artikel, 15 Länder) zur Wirkung von Menopausen-Hormontherapie (MHT) auf Glukosemetabolismus und Typ-2-Diabetes-Risiko bei Frauen.</w:t>
      </w:r>
    </w:p>
    <w:p>
      <w:r>
        <w:rPr>
          <w:b/>
        </w:rPr>
        <w:t xml:space="preserve">Ergebnis: </w:t>
      </w:r>
      <w:r>
        <w:t>Ohne Typ-2-Diabetes: MHT assoziiert mit Senkung Fasten-Insulin −5,90 pmol/l (11 Studien, n=4.262, hochgradige Evidenz) und HOMA-IR −0,21 (4 Studien, n=2.883, moderate Evidenz); Diabetes-Risiko-Ratio 0,83 (14 Studien, n=1.450.134, sehr niedrige Evidenz). Mit Typ-2-Diabetes: Fasten-Glukose −1,07 mmol/l (16 Studien, n=1.379), HbA1c −5,47 mmol/mol (−0,50 %; 17 Studien, n=15.720). Effektgrößen zu klein für klinische Relevanz; Evidenzgrad durchweg niedrig bis sehr niedrig.</w:t>
      </w:r>
    </w:p>
    <w:p>
      <w:r>
        <w:rPr>
          <w:b/>
          <w:sz w:val="19"/>
        </w:rPr>
        <w:t xml:space="preserve">Übertragbarkeit: </w:t>
      </w:r>
      <w:r>
        <w:rPr>
          <w:sz w:val="19"/>
        </w:rPr>
        <w:t>15 Länder, aber überwiegend RCT mit hohem Bias-Risiko; Fragestellung hormonabhängig, nicht übertragbarkeitsabhängig</w:t>
      </w:r>
    </w:p>
    <w:p>
      <w:r>
        <w:rPr>
          <w:color w:val="5A7D3A"/>
          <w:sz w:val="18"/>
        </w:rPr>
        <w:t>https://pubmed.ncbi.nlm.nih.gov/42758305/</w:t>
      </w:r>
    </w:p>
    <w:p>
      <w:pPr>
        <w:pStyle w:val="Heading2"/>
      </w:pPr>
      <w:r>
        <w:t>BGM0504-Dual-GLP-1/GIP Receptor Agonist: Dose-abhängige Gewichtsreduktion bis 18,33 %</w:t>
      </w:r>
    </w:p>
    <w:p>
      <w:r>
        <w:rPr>
          <w:i/>
          <w:color w:val="666666"/>
          <w:sz w:val="18"/>
        </w:rPr>
        <w:t>Ji L et al.  ·  Diabetes Obes Metab  ·  17.09.2026  ·  PMID 42755112</w:t>
      </w:r>
    </w:p>
    <w:p>
      <w:r>
        <w:t>Randomisierte Phase-2-Studie der Wirksamkeit und Sicherheit des dualen GLP-1/GIP-Rezeptoragonisten BGM0504 bei chinesischen Erwachsenen mit Übergewicht/Adipositas ohne Diabetes über 24 Wochen.</w:t>
      </w:r>
    </w:p>
    <w:p>
      <w:r>
        <w:rPr>
          <w:b/>
        </w:rPr>
        <w:t xml:space="preserve">Ergebnis: </w:t>
      </w:r>
      <w:r>
        <w:t>BGM0504 führte zu Gewichtsabnahmen von −10,68 % (5 mg), −16,07 % (10 mg) und −18,33 % (15 mg) vs. +0,13 % unter Placebo (p &lt; 0,0001 alle Dosen). Dosisabhängige Verbesserung mit 83,9 % der Patienten in der 15-mg-Gruppe erreichten &gt; 70 % Gewichtsverlust. Gastrointestinale Nebenwirkungen waren häufig (93,1 % mit 15 mg vs. 40 % Placebo), ein ernstes Unerwünschtes Ereignis unter 10 mg, keine Abbrüche wegen Nebenwirkungen.</w:t>
      </w:r>
    </w:p>
    <w:p>
      <w:r>
        <w:rPr>
          <w:b/>
          <w:sz w:val="19"/>
        </w:rPr>
        <w:t xml:space="preserve">Übertragbarkeit: </w:t>
      </w:r>
      <w:r>
        <w:rPr>
          <w:sz w:val="19"/>
        </w:rPr>
        <w:t>China, Phase-2-Daten zu neuer Substanzklasse, noch nicht zur Kostenbewertung in Deutschland verfügbar</w:t>
      </w:r>
    </w:p>
    <w:p>
      <w:r>
        <w:rPr>
          <w:color w:val="5A7D3A"/>
          <w:sz w:val="18"/>
        </w:rPr>
        <w:t>https://pubmed.ncbi.nlm.nih.gov/42755112/</w:t>
      </w:r>
    </w:p>
    <w:p>
      <w:pPr>
        <w:pStyle w:val="Heading1"/>
      </w:pPr>
      <w:r>
        <w:t>Aufgenommen am 20.09.2026</w:t>
      </w:r>
    </w:p>
    <w:p>
      <w:pPr>
        <w:pStyle w:val="Heading2"/>
      </w:pPr>
      <w:r>
        <w:t>36 % mit neuer Typ-2-Diabetes-Diagnose entwickeln Komplikationen in 3 Jahren</w:t>
      </w:r>
    </w:p>
    <w:p>
      <w:r>
        <w:rPr>
          <w:i/>
          <w:color w:val="666666"/>
          <w:sz w:val="18"/>
        </w:rPr>
        <w:t>Blomstrand H et al.  ·  J Diabetes Complications  ·  14.09.2026  ·  PMID 42762771</w:t>
      </w:r>
    </w:p>
    <w:p>
      <w:r>
        <w:t>Retrospektive bevölkerungsbasierte Kohorte von 5.773 Personen (40–90 Jahre), bei denen zwischen 2015 und 2020 in Region Halland, Schweden, Typ-2-Diabetes diagnostiziert wurde; Verfolgung über 3 Jahre auf Mikro- und Makrovaskulärkomplikationen.</w:t>
      </w:r>
    </w:p>
    <w:p>
      <w:r>
        <w:rPr>
          <w:b/>
        </w:rPr>
        <w:t xml:space="preserve">Ergebnis: </w:t>
      </w:r>
      <w:r>
        <w:t>Innerhalb von 3 Jahren entwickelten 36 % Komplikationen (Mikro &gt; Makro), 4 % starben. Beeinträchtigte Nierenfunktion erhöhte Risiko (HR 2,70; 95% KI 2,08–3,52), schlechte Glykämie-Kontrolle (HR 1,38; 95% KI 1,19–1,59). Höheres Alter erhöhte Risiko; weibliches Geschlecht war protektiv.</w:t>
      </w:r>
    </w:p>
    <w:p>
      <w:r>
        <w:rPr>
          <w:b/>
          <w:sz w:val="19"/>
        </w:rPr>
        <w:t xml:space="preserve">Übertragbarkeit: </w:t>
      </w:r>
      <w:r>
        <w:rPr>
          <w:sz w:val="19"/>
        </w:rPr>
        <w:t>Schweden, vergleichbares Versicherungssystem; frühe Risikostratifizierung</w:t>
      </w:r>
    </w:p>
    <w:p>
      <w:r>
        <w:rPr>
          <w:color w:val="5A7D3A"/>
          <w:sz w:val="18"/>
        </w:rPr>
        <w:t>https://pubmed.ncbi.nlm.nih.gov/42762771/</w:t>
      </w:r>
    </w:p>
    <w:p>
      <w:pPr>
        <w:pStyle w:val="Heading2"/>
      </w:pPr>
      <w:r>
        <w:t>Tofogliflozin verlangsamt nierenfunktionelle Verschlechterung um 6,1 mL/min</w:t>
      </w:r>
    </w:p>
    <w:p>
      <w:r>
        <w:rPr>
          <w:i/>
          <w:color w:val="666666"/>
          <w:sz w:val="18"/>
        </w:rPr>
        <w:t>Shinagawa N et al.  ·  J Diabetes Investig  ·  19.09.2026  ·  PMID 42762054</w:t>
      </w:r>
    </w:p>
    <w:p>
      <w:r>
        <w:t>Retrospektive Multizenterstudie von 598 Typ-2-Diabetes-Patienten (245 Tofogliflozin, 353 Kontrolle) mit Verfolgung der eGFR-Veränderung über 72 Monate in realer klinischer Praxis in Japan.</w:t>
      </w:r>
    </w:p>
    <w:p>
      <w:r>
        <w:rPr>
          <w:b/>
        </w:rPr>
        <w:t xml:space="preserve">Ergebnis: </w:t>
      </w:r>
      <w:r>
        <w:t>Nach 72 Monaten: eGFR-Rückgang −4,51 mL/min/1,73 m² unter Tofogliflozin vs. −10,64 unter Kontrollgruppe (Unterschied 6,14 mL/min/1,73 m²; p &lt; 0,001). Ebenso reduziert: HbA1c und Körpergewicht; Urin-Albumin-Kreatinin-Ratio zeigte keinen signifikanten Unterschied.</w:t>
      </w:r>
    </w:p>
    <w:p>
      <w:r>
        <w:rPr>
          <w:b/>
          <w:sz w:val="19"/>
        </w:rPr>
        <w:t xml:space="preserve">Übertragbarkeit: </w:t>
      </w:r>
      <w:r>
        <w:rPr>
          <w:sz w:val="19"/>
        </w:rPr>
        <w:t>Japan-Realwelt-Daten; SGLT2-Inhibitor-Klasse, nierenschützend</w:t>
      </w:r>
    </w:p>
    <w:p>
      <w:r>
        <w:rPr>
          <w:color w:val="5A7D3A"/>
          <w:sz w:val="18"/>
        </w:rPr>
        <w:t>https://pubmed.ncbi.nlm.nih.gov/42762054/</w:t>
      </w:r>
    </w:p>
    <w:p>
      <w:pPr>
        <w:pStyle w:val="Heading2"/>
      </w:pPr>
      <w:r>
        <w:t>Ultra-verarbeitete Lebensmittel, Bewegung und Schlaf senken Diabetes-Risiko</w:t>
      </w:r>
    </w:p>
    <w:p>
      <w:r>
        <w:rPr>
          <w:i/>
          <w:color w:val="666666"/>
          <w:sz w:val="18"/>
        </w:rPr>
        <w:t>Xu W et al.  ·  Diabetes  ·  17.09.2026  ·  PMID 42752808</w:t>
      </w:r>
    </w:p>
    <w:p>
      <w:r>
        <w:t>Prospektive Kohortenanalyse von 56.964 UK-Biobank-Teilnehmern ohne Diabetes mit erfasster Ernährung, Accelerometer-Bewegung und polygenetischem Risiko für Typ-2-Diabetes über median 8,6 Jahre.</w:t>
      </w:r>
    </w:p>
    <w:p>
      <w:r>
        <w:rPr>
          <w:b/>
        </w:rPr>
        <w:t xml:space="preserve">Ergebnis: </w:t>
      </w:r>
      <w:r>
        <w:t>Jede 10 % höhere Ultra-verarbeitete-Lebensmittel-(UPF-)Aufnahme war mit 7 % höherem Diabetes-Risiko assoziiert (HR 1,07; 95% KI 1,03–1,12). Bei hoher genetischer Suszeptibilität senkte niedrigere UPF-Aufnahme das Risiko (HR 0,65; 95% KI 0,49–0,85), wie auch ausreichend moderate-intensive körperliche Aktivität (HR 0,67) und adäquater Schlaf (HR 0,57).</w:t>
      </w:r>
    </w:p>
    <w:p>
      <w:r>
        <w:rPr>
          <w:b/>
          <w:sz w:val="19"/>
        </w:rPr>
        <w:t xml:space="preserve">Übertragbarkeit: </w:t>
      </w:r>
      <w:r>
        <w:rPr>
          <w:sz w:val="19"/>
        </w:rPr>
        <w:t>UK-Biobank; Wearable-Daten zu Verhalten; international vergleichbar</w:t>
      </w:r>
    </w:p>
    <w:p>
      <w:r>
        <w:rPr>
          <w:color w:val="5A7D3A"/>
          <w:sz w:val="18"/>
        </w:rPr>
        <w:t>https://pubmed.ncbi.nlm.nih.gov/42752808/</w:t>
      </w:r>
    </w:p>
    <w:p>
      <w:pPr>
        <w:pStyle w:val="Heading2"/>
      </w:pPr>
      <w:r>
        <w:t>CGM-Profile zeigen Herzinfarkt-Risiken selbst ohne Diabetes</w:t>
      </w:r>
    </w:p>
    <w:p>
      <w:r>
        <w:rPr>
          <w:i/>
          <w:color w:val="666666"/>
          <w:sz w:val="18"/>
        </w:rPr>
        <w:t>Bakhshi B et al.  ·  Diabetes Care  ·  17.09.2026  ·  PMID 42752803</w:t>
      </w:r>
    </w:p>
    <w:p>
      <w:r>
        <w:t>Querschnittsanalyse von 1.356 Framingham-Heart-Study-Teilnehmern ohne Diabetes, die 7–10 Tage ein blinded CGM (Dexcom G6) trugen; Assoziation CGM-Maße mit 10-Jahres-Herzinfarkt-Risiko und kardiometabolischen Risikofaktoren.</w:t>
      </w:r>
    </w:p>
    <w:p>
      <w:r>
        <w:rPr>
          <w:b/>
        </w:rPr>
        <w:t xml:space="preserve">Ergebnis: </w:t>
      </w:r>
      <w:r>
        <w:t>Jede SD höherer Anteil der Zeit mit Glukose &gt;140 mg/dL (15,4 %) war assoziiert mit 2 % höherem 10-Jahres-CVD-Risiko und 21–26 % höheren Odds für Hypertonie und Dyslipidämie, auch nach Adjustierung für Nüchternglukose. CGM-Profile zeigten Diskordanz zu klassischen Glukoseparametern (HbA1c, Nüchternglukose).</w:t>
      </w:r>
    </w:p>
    <w:p>
      <w:r>
        <w:rPr>
          <w:b/>
          <w:sz w:val="19"/>
        </w:rPr>
        <w:t xml:space="preserve">Übertragbarkeit: </w:t>
      </w:r>
      <w:r>
        <w:rPr>
          <w:sz w:val="19"/>
        </w:rPr>
        <w:t>USA-Kohorte; Konzept der kontinuierlichen Glukosemessung für Risikovorhersage</w:t>
      </w:r>
    </w:p>
    <w:p>
      <w:r>
        <w:rPr>
          <w:color w:val="5A7D3A"/>
          <w:sz w:val="18"/>
        </w:rPr>
        <w:t>https://pubmed.ncbi.nlm.nih.gov/42752803/</w:t>
      </w:r>
    </w:p>
    <w:p>
      <w:pPr>
        <w:pStyle w:val="Heading2"/>
      </w:pPr>
      <w:r>
        <w:t>Hepatische Fettlebererkrankung bei Typ-2-Diabetes: Diagnose und Therapie</w:t>
      </w:r>
    </w:p>
    <w:p>
      <w:r>
        <w:rPr>
          <w:i/>
          <w:color w:val="666666"/>
          <w:sz w:val="18"/>
        </w:rPr>
        <w:t>Yki-Järvinen H et al.  ·  Diabetologia  ·  15.08.2026  ·  PMID 42603840</w:t>
      </w:r>
    </w:p>
    <w:p>
      <w:r>
        <w:t>Narrative Übersichtsarbeit zu Diagnose, Verlauf und Management von MASLD (metabolic dysfunction-associated steatotic liver disease) bei Typ-2-Diabetes, mit Fokus auf fehlende Screening-Standards und therapeutische Optionen.</w:t>
      </w:r>
    </w:p>
    <w:p>
      <w:r>
        <w:rPr>
          <w:b/>
        </w:rPr>
        <w:t xml:space="preserve">Ergebnis: </w:t>
      </w:r>
      <w:r>
        <w:t>Bis zu 95 % der MASLD-Fälle bleiben unerkannt. Nichtinvasive Tests unterschätzen Fibroserisiken. Typ-2-Diabetes plus metabolisches Syndrom sind starke Prädiktoren für Leberergebnisse, aber kardiovaskuläre Ereignisse sind häufigste Todesursache bei nichtzirrhötischen Patienten. Neue Therapien (hepatische Energiestoffwechsel-Inhibitoren, Gewichtsverlust-Promoter) vielversprechend für Fibrosebegrenzung.</w:t>
      </w:r>
    </w:p>
    <w:p>
      <w:r>
        <w:rPr>
          <w:b/>
          <w:sz w:val="19"/>
        </w:rPr>
        <w:t xml:space="preserve">Übertragbarkeit: </w:t>
      </w:r>
      <w:r>
        <w:rPr>
          <w:sz w:val="19"/>
        </w:rPr>
        <w:t>Deutsche Koinzip-Autoren; kritische Versorgungslücke in DM-Praxis</w:t>
      </w:r>
    </w:p>
    <w:p>
      <w:r>
        <w:rPr>
          <w:color w:val="5A7D3A"/>
          <w:sz w:val="18"/>
        </w:rPr>
        <w:t>https://pubmed.ncbi.nlm.nih.gov/42603840/</w:t>
      </w:r>
    </w:p>
    <w:p>
      <w:pPr>
        <w:pStyle w:val="Heading2"/>
      </w:pPr>
      <w:r>
        <w:t>Drei-Stoffwechsel-Modell identifiziert Gestationsdiabetes-Risiko mit AUC 0,97</w:t>
      </w:r>
    </w:p>
    <w:p>
      <w:r>
        <w:rPr>
          <w:i/>
          <w:color w:val="666666"/>
          <w:sz w:val="18"/>
        </w:rPr>
        <w:t>Ma S et al.  ·  Cardiovasc Diabetol  ·  07.08.2026  ·  PMID 42568080</w:t>
      </w:r>
    </w:p>
    <w:p>
      <w:r>
        <w:t>Multizenter-Nested-Case-Control-Studie mit 2.693 Schwangeren, die Untargeted-Metabolomik und Metagenomik integrierten, um früh-schwangerschaftliche Biomarker für Gestationsdiabetes zu identifizieren; externe und prospektive Validierung.</w:t>
      </w:r>
    </w:p>
    <w:p>
      <w:r>
        <w:rPr>
          <w:b/>
        </w:rPr>
        <w:t xml:space="preserve">Ergebnis: </w:t>
      </w:r>
      <w:r>
        <w:t>Ein Drei-Stoffwechsel-Modell (3-Hydroxydecansäure, γ-Glu-Leu, Propionsäure) erreichte AUC 0,838 im Training, 0,840 in interner Validierung, 0,955 und 0,917 in zwei externen Kohorten und 0,969 in der prospektiven Kohorte. Frauen mit späterem GDM zeigten ungünstige früh-schwangerschaftliche Metaboliten und Mikrobiota-Struktur-Veränderungen.</w:t>
      </w:r>
    </w:p>
    <w:p>
      <w:r>
        <w:rPr>
          <w:b/>
          <w:sz w:val="19"/>
        </w:rPr>
        <w:t xml:space="preserve">Übertragbarkeit: </w:t>
      </w:r>
      <w:r>
        <w:rPr>
          <w:sz w:val="19"/>
        </w:rPr>
        <w:t>China; Metaboliten als Biomarker; kardio-metabolisches Risikokonzept in Schwangerschaft</w:t>
      </w:r>
    </w:p>
    <w:p>
      <w:r>
        <w:rPr>
          <w:color w:val="5A7D3A"/>
          <w:sz w:val="18"/>
        </w:rPr>
        <w:t>https://pubmed.ncbi.nlm.nih.gov/42568080/</w:t>
      </w:r>
    </w:p>
    <w:p>
      <w:pPr>
        <w:pStyle w:val="Heading2"/>
      </w:pPr>
      <w:r>
        <w:t>Semaglutid reduziert Nierenschäden bei Typ-2-Diabetes um 16%</w:t>
      </w:r>
    </w:p>
    <w:p>
      <w:r>
        <w:rPr>
          <w:i/>
          <w:color w:val="666666"/>
          <w:sz w:val="18"/>
        </w:rPr>
        <w:t>Mann JFE et al.  ·  Lancet Diabetes Endocrinol  ·  07.08.2026  ·  PMID 42567173</w:t>
      </w:r>
    </w:p>
    <w:p>
      <w:r>
        <w:t>Gepoolte Analyse von drei Phase-3-Studien (SELECT, FLOW, SOUL) mit 30.787 Teilnehmern und kardio-renalen Erkrankungen, die über 39,5–47,5 Monate die Wirkung von Semaglutid auf Nierenergebnisse untersuchte.</w:t>
      </w:r>
    </w:p>
    <w:p>
      <w:r>
        <w:rPr>
          <w:b/>
        </w:rPr>
        <w:t xml:space="preserve">Ergebnis: </w:t>
      </w:r>
      <w:r>
        <w:t>Semaglutid reduzierte das primäre Nierenergebnis (persistente eGFR-Senkung ≥50 %, Nierenversagen, nierenbezogener Tod oder kardiovaskulärer Tod) mit Hazard Ratio 0,84 (95% KI 0,77–0,91) versus Placebo. Schmäleres Nierenergebnis (ohne kardiovaskulären Tod): HR 0,80 (95% KI 0,69–0,92). Sicherheit vergleichbar mit anderen GLP-1-Rezeptoragonisten.</w:t>
      </w:r>
    </w:p>
    <w:p>
      <w:r>
        <w:rPr>
          <w:b/>
          <w:sz w:val="19"/>
        </w:rPr>
        <w:t xml:space="preserve">Übertragbarkeit: </w:t>
      </w:r>
      <w:r>
        <w:rPr>
          <w:sz w:val="19"/>
        </w:rPr>
        <w:t>Internationale Phase-3-Evidenz; Nierenschutz unabhängig von glykostatischem Effekt</w:t>
      </w:r>
    </w:p>
    <w:p>
      <w:r>
        <w:rPr>
          <w:color w:val="5A7D3A"/>
          <w:sz w:val="18"/>
        </w:rPr>
        <w:t>https://pubmed.ncbi.nlm.nih.gov/42567173/</w:t>
      </w:r>
    </w:p>
    <w:p>
      <w:pPr>
        <w:pStyle w:val="Heading1"/>
      </w:pPr>
      <w:r>
        <w:t>Aufgenommen am 19.09.2026</w:t>
      </w:r>
    </w:p>
    <w:p>
      <w:pPr>
        <w:pStyle w:val="Heading2"/>
      </w:pPr>
      <w:r>
        <w:t>Kulturell angepasstes Diabetes-Selbstmanagement senkt Kosten und steigert Lebensqualität</w:t>
      </w:r>
    </w:p>
    <w:p>
      <w:r>
        <w:rPr>
          <w:i/>
          <w:color w:val="666666"/>
          <w:sz w:val="18"/>
        </w:rPr>
        <w:t>Lamprecht-Carson D et al.  ·  Diabetes Obes Metab  ·  17.09.2026  ·  PMID 42755138</w:t>
      </w:r>
    </w:p>
    <w:p>
      <w:r>
        <w:t>Markov-Modell über 20 Jahre zur Kosteneffektivität eines kulturell angepassten Diabetes-Selbstmanagement-Schulungsprogramms (DSME) für Marshallesen mit Typ-2-Diabetes gegenüber Standard-DSME und Standardversorgung.</w:t>
      </w:r>
    </w:p>
    <w:p>
      <w:r>
        <w:rPr>
          <w:b/>
        </w:rPr>
        <w:t xml:space="preserve">Ergebnis: </w:t>
      </w:r>
      <w:r>
        <w:t>Angepasstes DSME-Programm war kosteneffektiv mit ICER von 3.083 USD pro QALY. Bei Willingness-to-Pay-Schwelle 50.000 USD/QALY war es in 87,1% der Simulationen die bevorzugte Strategie, bei 100.000 USD/QALY in 93,7%. Resultat robust gegenüber Sensitivitätsanalysen.</w:t>
      </w:r>
    </w:p>
    <w:p>
      <w:r>
        <w:rPr>
          <w:b/>
          <w:sz w:val="19"/>
        </w:rPr>
        <w:t xml:space="preserve">Übertragbarkeit: </w:t>
      </w:r>
      <w:r>
        <w:rPr>
          <w:sz w:val="19"/>
        </w:rPr>
        <w:t>USA; Interventionsdesign (kulturelle Anpassung) übertragbar auf deutsche Minderheitengruppen in DMP-Setting.</w:t>
      </w:r>
    </w:p>
    <w:p>
      <w:r>
        <w:rPr>
          <w:color w:val="5A7D3A"/>
          <w:sz w:val="18"/>
        </w:rPr>
        <w:t>https://pubmed.ncbi.nlm.nih.gov/42755138/</w:t>
      </w:r>
    </w:p>
    <w:p>
      <w:pPr>
        <w:pStyle w:val="Heading2"/>
      </w:pPr>
      <w:r>
        <w:t>Hypoglykämien sind mit Entzündungsmarkern und Immunveränderungen assoziiert</w:t>
      </w:r>
    </w:p>
    <w:p>
      <w:r>
        <w:rPr>
          <w:i/>
          <w:color w:val="666666"/>
          <w:sz w:val="18"/>
        </w:rPr>
        <w:t>Ajie M et al.  ·  Diabetes Obes Metab  ·  17.09.2026  ·  PMID 42755124</w:t>
      </w:r>
    </w:p>
    <w:p>
      <w:r>
        <w:t>Multizentrische Beobachtungsstudie (Hypo-METRICS) mit blinden Glukosesensoren über 10 Wochen bei 177 Personen mit Typ-1- und 185 mit Typ-2-Diabetes zur Assoziation sensorisch erkannter Hypoglykämien mit Entzündungsproteinen und Immunzellen.</w:t>
      </w:r>
    </w:p>
    <w:p>
      <w:r>
        <w:rPr>
          <w:b/>
        </w:rPr>
        <w:t xml:space="preserve">Ergebnis: </w:t>
      </w:r>
      <w:r>
        <w:t>Vier zirkulierende Entzündungsproteine (CCL28, CX3CL1, IL-17A, IL-17C) waren positiv mit Hypoglykämiehäufigkeit, -dauer und Time Below Range assoziiert (alle p&lt;0,05). Bei Typ-1-Diabetes waren pro-inflammatorische Monozytenreaktionen invers assoziiert mit Hypoglykämieparametern; Neutrophil- und Monozytencount waren erniedrigt (alle p&lt;0,05).</w:t>
      </w:r>
    </w:p>
    <w:p>
      <w:r>
        <w:rPr>
          <w:b/>
          <w:sz w:val="19"/>
        </w:rPr>
        <w:t xml:space="preserve">Übertragbarkeit: </w:t>
      </w:r>
      <w:r>
        <w:rPr>
          <w:sz w:val="19"/>
        </w:rPr>
        <w:t>Europäische Multizenterstudie; CGM-gesteuerte Analyse direkt übertragbar auf deutsches Versorgungssetting.</w:t>
      </w:r>
    </w:p>
    <w:p>
      <w:r>
        <w:rPr>
          <w:color w:val="5A7D3A"/>
          <w:sz w:val="18"/>
        </w:rPr>
        <w:t>https://pubmed.ncbi.nlm.nih.gov/42755124/</w:t>
      </w:r>
    </w:p>
    <w:p>
      <w:pPr>
        <w:pStyle w:val="Heading2"/>
      </w:pPr>
      <w:r>
        <w:t>Frühe Automatische Insulinabgabe bei neu diagnostiziertem Typ-1-Diabetes wirksam</w:t>
      </w:r>
    </w:p>
    <w:p>
      <w:r>
        <w:rPr>
          <w:i/>
          <w:color w:val="666666"/>
          <w:sz w:val="18"/>
        </w:rPr>
        <w:t>Zhou Y et al.  ·  Diabetes Obes Metab  ·  17.09.2026  ·  PMID 42755122</w:t>
      </w:r>
    </w:p>
    <w:p>
      <w:r>
        <w:t>Prospektive Beobachtungsstudie in China mit 126 Personen, die innerhalb 3 Monate nach Typ-1-Diabetes-Diagnose ein AndroidAPS-System mit telemedizinischer Unterstützung initiierten; Verfolgung bis 12 Monate.</w:t>
      </w:r>
    </w:p>
    <w:p>
      <w:r>
        <w:rPr>
          <w:b/>
        </w:rPr>
        <w:t xml:space="preserve">Ergebnis: </w:t>
      </w:r>
      <w:r>
        <w:t>Time in Range (TIR 3,9–10,0 mmol/l) betrug 85,2% im ersten Monat und blieb bei 12 Monaten stabil. HbA1c fiel von 10,0% (64 mmol/mol) bei Diagnose auf 6,3% (45 mmol/mol) nach 12 Monaten. Keine schweren Hypoglykämien oder Ketoazidosen. Jedoch brachen 35,7% die Therapie ab, hauptsächlich wegen finanzieller Gründe (55,2%).</w:t>
      </w:r>
    </w:p>
    <w:p>
      <w:r>
        <w:rPr>
          <w:b/>
          <w:sz w:val="19"/>
        </w:rPr>
        <w:t xml:space="preserve">Übertragbarkeit: </w:t>
      </w:r>
      <w:r>
        <w:rPr>
          <w:sz w:val="19"/>
        </w:rPr>
        <w:t>China; technologisches Konzept übertragbar, Finanzierungsmodell (Eigenfinanzierung) nicht auf deutsche GKV übertragbar.</w:t>
      </w:r>
    </w:p>
    <w:p>
      <w:r>
        <w:rPr>
          <w:color w:val="5A7D3A"/>
          <w:sz w:val="18"/>
        </w:rPr>
        <w:t>https://pubmed.ncbi.nlm.nih.gov/42755122/</w:t>
      </w:r>
    </w:p>
    <w:p>
      <w:pPr>
        <w:pStyle w:val="Heading2"/>
      </w:pPr>
      <w:r>
        <w:t>Hybrid-Closed-Loop-Insulin-Pumpen verbessern Blutglukose und psychisches Wohlbefinden</w:t>
      </w:r>
    </w:p>
    <w:p>
      <w:r>
        <w:rPr>
          <w:i/>
          <w:color w:val="666666"/>
          <w:sz w:val="18"/>
        </w:rPr>
        <w:t>Hohendorff J et al.  ·  Diabetes Obes Metab  ·  17.09.2026  ·  PMID 42755121</w:t>
      </w:r>
    </w:p>
    <w:p>
      <w:r>
        <w:t>Randomisierte kontrollierte 3-Monats-Studie (Hi-Loop) zur myloop CamAPS FX Hybrid-Closed-Loop-Therapie versus optimierter Insulin-Standardtherapie bei Typ-1-Diabetes mit HbA1c≥9,0% und psychischer Belastung.</w:t>
      </w:r>
    </w:p>
    <w:p>
      <w:r>
        <w:rPr>
          <w:b/>
        </w:rPr>
        <w:t xml:space="preserve">Ergebnis: </w:t>
      </w:r>
      <w:r>
        <w:t>HbA1c sank unter myloop CamAPS FX um 2,5% (gegenüber –0,9% Standard; Differenz –1,7%, 95% KI –2,6 bis –0,8%). Time in Range stieg um 27,4% (gegenüber –2,7%; Differenz +28,8%, 95% KI +16,8 bis +40,9%). Diabetes Burnout sank nur in der Interventionsgruppe (3,5→2,0; p=0,012); psychisches Wohlbefinden verbesserte sich.</w:t>
      </w:r>
    </w:p>
    <w:p>
      <w:r>
        <w:rPr>
          <w:b/>
          <w:sz w:val="19"/>
        </w:rPr>
        <w:t xml:space="preserve">Übertragbarkeit: </w:t>
      </w:r>
      <w:r>
        <w:rPr>
          <w:sz w:val="19"/>
        </w:rPr>
        <w:t>Polen; Closed-Loop-Systeme in Deutschland in DMP-Typ-1 teilweise erstattbar; psychische Outcome-Verbesserung relevant für Versorgungsrealität.</w:t>
      </w:r>
    </w:p>
    <w:p>
      <w:r>
        <w:rPr>
          <w:color w:val="5A7D3A"/>
          <w:sz w:val="18"/>
        </w:rPr>
        <w:t>https://pubmed.ncbi.nlm.nih.gov/42755121/</w:t>
      </w:r>
    </w:p>
    <w:p>
      <w:pPr>
        <w:pStyle w:val="Heading2"/>
      </w:pPr>
      <w:r>
        <w:t>Orforglipron senkt 10-Jahres-Risiko für Typ-2-Diabetes und kardiovaskuläre Erkrankung</w:t>
      </w:r>
    </w:p>
    <w:p>
      <w:r>
        <w:rPr>
          <w:i/>
          <w:color w:val="666666"/>
          <w:sz w:val="18"/>
        </w:rPr>
        <w:t>Shinde S et al.  ·  Diabetes Obes Metab  ·  17.09.2026  ·  PMID 42750540</w:t>
      </w:r>
    </w:p>
    <w:p>
      <w:r>
        <w:t>Post-hoc-Analyse der Phase-3-Studie ATTAIN-1 zur Vorhersage des kardiometabolischen Risikos bei Personen mit Übergewicht/Adipositas ohne Diabetes unter wöchentlichem oralen Orforglipron versus Placebo über 72 Wochen.</w:t>
      </w:r>
    </w:p>
    <w:p>
      <w:r>
        <w:rPr>
          <w:b/>
        </w:rPr>
        <w:t xml:space="preserve">Ergebnis: </w:t>
      </w:r>
      <w:r>
        <w:t>Typ-2-Diabetes-Risiko sank unter Orforglipron um 48,6–59,4% gegenüber –10,5% unter Placebo (p&lt;0,0001). Nach Framingham-Modell reduzierte sich das totale kardiovaskuläre Risiko um 0,6–1,0% gegenüber +0,6% unter Placebo (p&lt;0,0001). Die Ergebnisse waren konsistent über drei validierte Risikorechner.</w:t>
      </w:r>
    </w:p>
    <w:p>
      <w:r>
        <w:rPr>
          <w:b/>
          <w:sz w:val="19"/>
        </w:rPr>
        <w:t xml:space="preserve">Übertragbarkeit: </w:t>
      </w:r>
      <w:r>
        <w:rPr>
          <w:sz w:val="19"/>
        </w:rPr>
        <w:t>USA-amerikanische Studie; Datengrundlage nicht direkt auf deutsches Gesundheitssystem übertragbar.</w:t>
      </w:r>
    </w:p>
    <w:p>
      <w:r>
        <w:rPr>
          <w:color w:val="5A7D3A"/>
          <w:sz w:val="18"/>
        </w:rPr>
        <w:t>https://pubmed.ncbi.nlm.nih.gov/42750540/</w:t>
      </w:r>
    </w:p>
    <w:p>
      <w:pPr>
        <w:pStyle w:val="Heading2"/>
      </w:pPr>
      <w:r>
        <w:t>Fünfzig Jahre Kohortenstudien zum Typ-2-Diabetes: Lehren und Perspektiven</w:t>
      </w:r>
    </w:p>
    <w:p>
      <w:r>
        <w:rPr>
          <w:i/>
          <w:color w:val="666666"/>
          <w:sz w:val="18"/>
        </w:rPr>
        <w:t>Kim SH et al.  ·  Diabetologia  ·  26.08.2026  ·  PMID 42644887</w:t>
      </w:r>
    </w:p>
    <w:p>
      <w:r>
        <w:t>Narrative Übersichtsarbeit zur Rolle von Kohortenstudien in der Typ-2-Diabetes-Forschung der letzten 50 Jahre, ihre Bedeutung für Diagnostik, Komplikationen, Risikofaktoren und künftige Forschungsrichtungen.</w:t>
      </w:r>
    </w:p>
    <w:p>
      <w:r>
        <w:rPr>
          <w:b/>
        </w:rPr>
        <w:t xml:space="preserve">Ergebnis: </w:t>
      </w:r>
      <w:r>
        <w:t>Kohortenstudien haben das Verständnis von Typ-2-Diabetes erheblich vorangebracht und Leitlinien gestützt. Sie zeigen, dass Diagnostik, Screening, Komplikationen und Pathophysiologie am besten durch parallele Ansätze (Beobachtungsstudien und Experimente) untersucht werden. Künftige Richtungen: künstliche Intelligenz, Präzisions-Gesundheit und Exposom.</w:t>
      </w:r>
    </w:p>
    <w:p>
      <w:r>
        <w:rPr>
          <w:b/>
          <w:sz w:val="19"/>
        </w:rPr>
        <w:t xml:space="preserve">Übertragbarkeit: </w:t>
      </w:r>
      <w:r>
        <w:rPr>
          <w:sz w:val="19"/>
        </w:rPr>
        <w:t>Multikontinentale Metaanalyse europäischer und globaler Kohorten; Methodologie direkt auf deutsche epidemiologische Forschung übertragbar.</w:t>
      </w:r>
    </w:p>
    <w:p>
      <w:r>
        <w:rPr>
          <w:color w:val="5A7D3A"/>
          <w:sz w:val="18"/>
        </w:rPr>
        <w:t>https://pubmed.ncbi.nlm.nih.gov/42644887/</w:t>
      </w:r>
    </w:p>
    <w:p>
      <w:pPr>
        <w:pStyle w:val="Heading2"/>
      </w:pPr>
      <w:r>
        <w:t>SGLT2-Hemmer in England: Unterversorgung trotz Leitlinienempfehlung</w:t>
      </w:r>
    </w:p>
    <w:p>
      <w:r>
        <w:rPr>
          <w:i/>
          <w:color w:val="666666"/>
          <w:sz w:val="18"/>
        </w:rPr>
        <w:t>Muller P et al.  ·  Diabetes Obes Metab  ·  04.08.2026  ·  PMID 42552240</w:t>
      </w:r>
    </w:p>
    <w:p>
      <w:r>
        <w:t>Bevölkerungsbasierte Querschnittsstudie zur Uptake der NICE-Leitlinie (2022) für SGLT2-Hemmer bei Typ-2-Diabetes in England anhand von 587.826 Patienten mit klinischen Daten vom 1. September 2023.</w:t>
      </w:r>
    </w:p>
    <w:p>
      <w:r>
        <w:rPr>
          <w:b/>
        </w:rPr>
        <w:t xml:space="preserve">Ergebnis: </w:t>
      </w:r>
      <w:r>
        <w:t>18 Monate nach Leitlinienaktualisierung lag die SGLT2-Hemmer-Verordnung bei 19,5% (kardiovaskuläre Erkrankung), 29,4% (Herzinsuffizienz), 30,5% (beide) und 19,9–20,2% (hohes kardiovaskuläres Risiko). Unterversorgung war besonders bei Frauen, schwarzen Patienten und Personen aus benachteiligten Gebieten ausgeprägt.</w:t>
      </w:r>
    </w:p>
    <w:p>
      <w:r>
        <w:rPr>
          <w:b/>
          <w:sz w:val="19"/>
        </w:rPr>
        <w:t xml:space="preserve">Übertragbarkeit: </w:t>
      </w:r>
      <w:r>
        <w:rPr>
          <w:sz w:val="19"/>
        </w:rPr>
        <w:t>England, NHS-System; direkt vergleichbar mit Deutschen DMP-Strukturen und Leitlinienimplementierung.</w:t>
      </w:r>
    </w:p>
    <w:p>
      <w:r>
        <w:rPr>
          <w:color w:val="5A7D3A"/>
          <w:sz w:val="18"/>
        </w:rPr>
        <w:t>https://pubmed.ncbi.nlm.nih.gov/42552240/</w:t>
      </w:r>
    </w:p>
    <w:p>
      <w:pPr>
        <w:pStyle w:val="Heading1"/>
      </w:pPr>
      <w:r>
        <w:t>Aufgenommen am 18.09.2026</w:t>
      </w:r>
    </w:p>
    <w:p>
      <w:pPr>
        <w:pStyle w:val="Heading2"/>
      </w:pPr>
      <w:r>
        <w:t>Frühe Glukosemesstechnik verbessert kognitive Entwicklung bei Kinder-Typ-1-Diabetes</w:t>
      </w:r>
    </w:p>
    <w:p>
      <w:r>
        <w:rPr>
          <w:i/>
          <w:color w:val="666666"/>
          <w:sz w:val="18"/>
        </w:rPr>
        <w:t>Bassi M et al.  ·  Diabetes Res Clin Pract  ·  17.09.2026  ·  PMID 42753828</w:t>
      </w:r>
    </w:p>
    <w:p>
      <w:r>
        <w:t>Die prospektive Kohortenstudie mit 153 Kindern und Jugendlichen (6–17 Jahre) prüfte, ob kontinuierliche Glukosemessung (CGM) und automatisierte Insulinabgabe mit neuropsychologischen Ergebnissen (WISC-IV, Exekutivfunktion, Verhalten) korrelieren.</w:t>
      </w:r>
    </w:p>
    <w:p>
      <w:r>
        <w:rPr>
          <w:b/>
        </w:rPr>
        <w:t xml:space="preserve">Ergebnis: </w:t>
      </w:r>
      <w:r>
        <w:t>Anhaltende CGM-Nutzung (≥90% der Krankheitsdauer) und höherer automatisierter Betrieb (≥50%) waren mit höherem Verbal Comprehension Index (p=0,005 und p=0,025) und General Ability Index (p=0,015 und p=0,043) assoziiert. HbA1c ≤53 mmol/mol in den ersten 2–5 Jahren nach Diagnose korrelierte mit besseren exekutiven Funktionen und Verhaltenszielen.</w:t>
      </w:r>
    </w:p>
    <w:p>
      <w:r>
        <w:rPr>
          <w:b/>
          <w:sz w:val="19"/>
        </w:rPr>
        <w:t xml:space="preserve">Übertragbarkeit: </w:t>
      </w:r>
      <w:r>
        <w:rPr>
          <w:sz w:val="19"/>
        </w:rPr>
        <w:t>Italienische Zentren, kinderdiabetologisch relevant für Technologie-Einsatz</w:t>
      </w:r>
    </w:p>
    <w:p>
      <w:r>
        <w:rPr>
          <w:color w:val="5A7D3A"/>
          <w:sz w:val="18"/>
        </w:rPr>
        <w:t>https://pubmed.ncbi.nlm.nih.gov/42753828/</w:t>
      </w:r>
    </w:p>
    <w:p>
      <w:pPr>
        <w:pStyle w:val="Heading2"/>
      </w:pPr>
      <w:r>
        <w:t>Sensortechnik ohne Unterbrechung reduziert Automatikmodus-Unterbrechungen um 23 Min/Tag</w:t>
      </w:r>
    </w:p>
    <w:p>
      <w:r>
        <w:rPr>
          <w:i/>
          <w:color w:val="666666"/>
          <w:sz w:val="18"/>
        </w:rPr>
        <w:t>Marigliano M et al.  ·  Diabetes Res Clin Pract  ·  17.09.2026  ·  PMID 42753827</w:t>
      </w:r>
    </w:p>
    <w:p>
      <w:r>
        <w:t>Multizentrische retrospektive Studie an 42 Jugendlichen, die von Guardian-4- auf Simplera-Sync-Sensor wechselten, verglich kontinuierliche-Glukosemessungs-Parameter und Patient-Reported Outcomes nach MiniMed 780G zwischen letzten zwei Wochen alter und neuer Sensornutzung.</w:t>
      </w:r>
    </w:p>
    <w:p>
      <w:r>
        <w:rPr>
          <w:b/>
        </w:rPr>
        <w:t xml:space="preserve">Ergebnis: </w:t>
      </w:r>
      <w:r>
        <w:t>Automatisierter Modus stieg von 95,3% auf 97,1% (+1,8 Prozentpunkte, ~23 Min/Tag; p&lt;0,02). Time-in-Range (70–180 mg/dL) stieg von 76,7% auf 79,3% (p&lt;0,05); Mittelglukose sank von 146,0 auf 141,3 mg/dL (p&lt;0,05). Behandlungszufriedenheit erhöht, wahrgenommene Last verringert (beide p&lt;0,01).</w:t>
      </w:r>
    </w:p>
    <w:p>
      <w:r>
        <w:rPr>
          <w:b/>
          <w:sz w:val="19"/>
        </w:rPr>
        <w:t xml:space="preserve">Übertragbarkeit: </w:t>
      </w:r>
      <w:r>
        <w:rPr>
          <w:sz w:val="19"/>
        </w:rPr>
        <w:t>Italienisches Verbundnetz, technologie-/gerätepolitik für DMP-Modelle relevant</w:t>
      </w:r>
    </w:p>
    <w:p>
      <w:r>
        <w:rPr>
          <w:color w:val="5A7D3A"/>
          <w:sz w:val="18"/>
        </w:rPr>
        <w:t>https://pubmed.ncbi.nlm.nih.gov/42753827/</w:t>
      </w:r>
    </w:p>
    <w:p>
      <w:pPr>
        <w:pStyle w:val="Heading2"/>
      </w:pPr>
      <w:r>
        <w:t>Orales Semaglutid reduziert kardiovaskuläres Risiko in Echtpraxis stärker als DPP4/SGLT2i</w:t>
      </w:r>
    </w:p>
    <w:p>
      <w:r>
        <w:rPr>
          <w:i/>
          <w:color w:val="666666"/>
          <w:sz w:val="18"/>
        </w:rPr>
        <w:t>Tan X et al.  ·  Diabetes Ther  ·  17.09.2026  ·  PMID 42753116</w:t>
      </w:r>
    </w:p>
    <w:p>
      <w:r>
        <w:t>Beobachtungskohortenstudie mit US-Verwaltungsdaten an 10.878 Semaglutid-Neupatienten mit Typ-2-Diabetes und ASKVD verglich MACE und Sterblichkeit gegenüber Dipeptidylpeptidase-4-Inhibitoren (DPP4i, n=7.218) und SGLT2-Inhibitoren (SGLT2i, n=21.572).</w:t>
      </w:r>
    </w:p>
    <w:p>
      <w:r>
        <w:rPr>
          <w:b/>
        </w:rPr>
        <w:t xml:space="preserve">Ergebnis: </w:t>
      </w:r>
      <w:r>
        <w:t>Semaglutid zeigte 17–21% Reduktion des 3-Punkte-MACE vs. alle Vergleicher (p&lt;0,001). Gegen DPP4i: 22–24% Risikoreduktion (p&lt;0,001). Gegen SGLT2i: 21–22% Risikoreduktion für 3-Punkte-MACE (p&lt;0,001); signifikant niedrigere Gesamtsterblichkeit und Schlaganfallrisiko (p&lt;0,001).</w:t>
      </w:r>
    </w:p>
    <w:p>
      <w:r>
        <w:rPr>
          <w:b/>
          <w:sz w:val="19"/>
        </w:rPr>
        <w:t xml:space="preserve">Übertragbarkeit: </w:t>
      </w:r>
      <w:r>
        <w:rPr>
          <w:sz w:val="19"/>
        </w:rPr>
        <w:t>USA-Daten, praxisrelevant für Deutschland nur beim kardiovaskulären Schutzprofil</w:t>
      </w:r>
    </w:p>
    <w:p>
      <w:r>
        <w:rPr>
          <w:color w:val="5A7D3A"/>
          <w:sz w:val="18"/>
        </w:rPr>
        <w:t>https://pubmed.ncbi.nlm.nih.gov/42753116/</w:t>
      </w:r>
    </w:p>
    <w:p>
      <w:pPr>
        <w:pStyle w:val="Heading2"/>
      </w:pPr>
      <w:r>
        <w:t>Frühe Unterernährung beeinträchtigt Insulinsensitivität dauerhaft, auch nach Gewichtszunahme</w:t>
      </w:r>
    </w:p>
    <w:p>
      <w:r>
        <w:rPr>
          <w:i/>
          <w:color w:val="666666"/>
          <w:sz w:val="18"/>
        </w:rPr>
        <w:t>Cox SE et al.  ·  Diabet Med  ·  16.09.2026  ·  PMID 42748280</w:t>
      </w:r>
    </w:p>
    <w:p>
      <w:r>
        <w:t>Querschnitts-Analyse aus sechs prospektiven Kohorten in Sambia, Tansania, Indien und Philippinen (n=2.172) prüfte, ob frühere Wasting-Malnutrition (Emaziierung) die Insulin-Sekation und -Sensitivität in der Gegenwart beeinflusst, stratifiziert nach aktuellem BMI.</w:t>
      </w:r>
    </w:p>
    <w:p>
      <w:r>
        <w:rPr>
          <w:b/>
        </w:rPr>
        <w:t xml:space="preserve">Ergebnis: </w:t>
      </w:r>
      <w:r>
        <w:t>Kinder mit Emaziierung hatten 20–24% niedrigere Insulinsensitivität (Matsuda-Index). Erwachsene mit früher Emaziierung (vor 36–37 Jahren) zeigten auch nach Anpassung für heutigen BMI 18% niedrigere Sensitivität. Kürzliche Emaziierung (3–17 Jahre) korrelierte mit 10–20% niedrigerer Sekretion, aber 21–47% höherer Sensitivität (aufgrund niedriger aktueller BMI).</w:t>
      </w:r>
    </w:p>
    <w:p>
      <w:r>
        <w:rPr>
          <w:b/>
          <w:sz w:val="19"/>
        </w:rPr>
        <w:t xml:space="preserve">Übertragbarkeit: </w:t>
      </w:r>
      <w:r>
        <w:rPr>
          <w:sz w:val="19"/>
        </w:rPr>
        <w:t>Asien, Afrika – wichtig für LMICs; für Deutschland indirekt, wenn Migration/frühe Mangelernährung-Kohorten</w:t>
      </w:r>
    </w:p>
    <w:p>
      <w:r>
        <w:rPr>
          <w:color w:val="5A7D3A"/>
          <w:sz w:val="18"/>
        </w:rPr>
        <w:t>https://pubmed.ncbi.nlm.nih.gov/42748280/</w:t>
      </w:r>
    </w:p>
    <w:p>
      <w:pPr>
        <w:pStyle w:val="Heading2"/>
      </w:pPr>
      <w:r>
        <w:t>Indiens Strategien zur Kostenreduktion moderner Diabetesmittel – Vorlage für LMICs und High-Income-Länder</w:t>
      </w:r>
    </w:p>
    <w:p>
      <w:r>
        <w:rPr>
          <w:i/>
          <w:color w:val="666666"/>
          <w:sz w:val="18"/>
        </w:rPr>
        <w:t>Mohan V et al.  ·  Diabetes Care  ·  16.09.2026  ·  PMID 42747945</w:t>
      </w:r>
    </w:p>
    <w:p>
      <w:r>
        <w:t>Expertenbericht aus dem führenden indischen Diabeteszentrum beschreibt pharmazeutische Politik, Preisregulation, generische Produktion und öffentliche Verteilungsinitiativen, die in Indien 60–90% Kostenreduktion für SGLT2i und GLP-1-RA nach Patentablauf erreicht haben.</w:t>
      </w:r>
    </w:p>
    <w:p>
      <w:r>
        <w:rPr>
          <w:b/>
        </w:rPr>
        <w:t xml:space="preserve">Ergebnis: </w:t>
      </w:r>
      <w:r>
        <w:t>Indien hat 15- bis 65-fache Preisdifferenzen gegenüber USA-Listenpreisen bei selektierten Mitteln erzielt. Patentablauf, starker Generika-Wettbewerb, strukturierte Preisregulation und Ayushman-Bharat-Regierungsprogramme haben Zugang für Arme und ländliche Bevölkerung erheblich verbessert. Qualitäts- und Pharmakokinetik-Unterschiede zwischen Herstellern bleiben eine Herausforderung.</w:t>
      </w:r>
    </w:p>
    <w:p>
      <w:r>
        <w:rPr>
          <w:b/>
          <w:sz w:val="19"/>
        </w:rPr>
        <w:t xml:space="preserve">Übertragbarkeit: </w:t>
      </w:r>
      <w:r>
        <w:rPr>
          <w:sz w:val="19"/>
        </w:rPr>
        <w:t>Indien, LMICs – Lehren für Deutschland nur beim regulatorischen/pricing-Modell, nicht direkt übertragbar</w:t>
      </w:r>
    </w:p>
    <w:p>
      <w:r>
        <w:rPr>
          <w:color w:val="5A7D3A"/>
          <w:sz w:val="18"/>
        </w:rPr>
        <w:t>https://pubmed.ncbi.nlm.nih.gov/42747945/</w:t>
      </w:r>
    </w:p>
    <w:p>
      <w:pPr>
        <w:pStyle w:val="Heading2"/>
      </w:pPr>
      <w:r>
        <w:t>Kohortenstudien als Grundlage der modernen Diabetologie – 50 Jahre Wissensentwicklung</w:t>
      </w:r>
    </w:p>
    <w:p>
      <w:r>
        <w:rPr>
          <w:i/>
          <w:color w:val="666666"/>
          <w:sz w:val="18"/>
        </w:rPr>
        <w:t>Sargent JL et al.  ·  Diabetologia  ·  16.09.2026  ·  PMID 42747447</w:t>
      </w:r>
    </w:p>
    <w:p>
      <w:r>
        <w:t>Narrative Übersichtsarbeit von Kohortenforschern aus weltweit über 30 Zentren fasst zusammen, wie Beobachtungsstudien das Verständnis von Typ-2-Diabetes-Entstehung, -Komplikationen und -Risikofaktoren über fünf Dekaden vorangebracht haben.</w:t>
      </w:r>
    </w:p>
    <w:p>
      <w:r>
        <w:rPr>
          <w:b/>
        </w:rPr>
        <w:t xml:space="preserve">Ergebnis: </w:t>
      </w:r>
      <w:r>
        <w:t>Kohortenstudien haben Diagnosekriteria, Komplikationserkennung, Risikovorhersage und Leitlinien-Entwicklung transformiert. Die Analyse behandelt Stärken/Schwächen gegenüber RCTs und experimentellen Modellen; Zukunftswege (KI, Präzisions-Health, Exposom) sind skizziert. Schluss: experimentelle und beobachtende Forschung sind komplementär für Verständnis und Politikwandel.</w:t>
      </w:r>
    </w:p>
    <w:p>
      <w:r>
        <w:rPr>
          <w:b/>
          <w:sz w:val="19"/>
        </w:rPr>
        <w:t xml:space="preserve">Übertragbarkeit: </w:t>
      </w:r>
      <w:r>
        <w:rPr>
          <w:sz w:val="19"/>
        </w:rPr>
        <w:t>Europäische und globale Evidenzsynthese, methodologisch für alle Gesundheitssysteme grundlegend</w:t>
      </w:r>
    </w:p>
    <w:p>
      <w:r>
        <w:rPr>
          <w:color w:val="5A7D3A"/>
          <w:sz w:val="18"/>
        </w:rPr>
        <w:t>https://pubmed.ncbi.nlm.nih.gov/42747447/</w:t>
      </w:r>
    </w:p>
    <w:p>
      <w:pPr>
        <w:pStyle w:val="Heading1"/>
      </w:pPr>
      <w:r>
        <w:t>Aufgenommen am 17.09.2026</w:t>
      </w:r>
    </w:p>
    <w:p>
      <w:pPr>
        <w:pStyle w:val="Heading2"/>
      </w:pPr>
      <w:r>
        <w:t>CGM-Trajektorien bei Typ-1-Diabetes: Altersgruppen profitieren unterschiedlich</w:t>
      </w:r>
    </w:p>
    <w:p>
      <w:r>
        <w:rPr>
          <w:i/>
          <w:color w:val="666666"/>
          <w:sz w:val="18"/>
        </w:rPr>
        <w:t>Yoo JH et al.  ·  Diabetes Care  ·  16.09.2026  ·  PMID 42747916</w:t>
      </w:r>
    </w:p>
    <w:p>
      <w:r>
        <w:t>Dreiachähr-Kohortenstudie mit 1028 Personen und 3441 CGM-Profilen zur Analyse von Glukoseverlauf stratifiziert nach Alter, Nierenfunktion, Betazellfunktion und BMI.</w:t>
      </w:r>
    </w:p>
    <w:p>
      <w:r>
        <w:rPr>
          <w:b/>
        </w:rPr>
        <w:t xml:space="preserve">Ergebnis: </w:t>
      </w:r>
      <w:r>
        <w:t>Ältere Erwachsene zeigen Verbesserung der Time in Range (TIR) vergleichbar zu jüngeren (β=0,110, p=0,102) ohne Verschärfung von Hypoglykämien. Bei chronischer Nierenkrankheit signifikante TIR-Verbesserung (β=0,228, p=0,002). Schwere Betazelleninsuffizienz limitiert TIR-Gewinne (β=-0,119, p=0,025); substantielle Heterogenität innerhalb Subgruppen unterstützt individualisierte Ziele.</w:t>
      </w:r>
    </w:p>
    <w:p>
      <w:r>
        <w:rPr>
          <w:b/>
          <w:sz w:val="19"/>
        </w:rPr>
        <w:t xml:space="preserve">Übertragbarkeit: </w:t>
      </w:r>
      <w:r>
        <w:rPr>
          <w:sz w:val="19"/>
        </w:rPr>
        <w:t>Südkorea; Konsequenz: Subgruppengerechte CGM-Ziele sind praktikabel und nötig</w:t>
      </w:r>
    </w:p>
    <w:p>
      <w:r>
        <w:rPr>
          <w:color w:val="5A7D3A"/>
          <w:sz w:val="18"/>
        </w:rPr>
        <w:t>https://pubmed.ncbi.nlm.nih.gov/42747916/</w:t>
      </w:r>
    </w:p>
    <w:p>
      <w:pPr>
        <w:pStyle w:val="Heading2"/>
      </w:pPr>
      <w:r>
        <w:t>Typ-1-Diabetes bei Erwachsenen: Leitlinie mit Gewicht auf neue Technologien</w:t>
      </w:r>
    </w:p>
    <w:p>
      <w:r>
        <w:rPr>
          <w:i/>
          <w:color w:val="666666"/>
          <w:sz w:val="18"/>
        </w:rPr>
        <w:t>Holt RIG et al.  ·  Diabetologia  ·  16.09.2026  ·  PMID 42747450</w:t>
      </w:r>
    </w:p>
    <w:p>
      <w:r>
        <w:t>Aktualisierte internationale Leitlinie von ADA und EASD zur Behandlung von Typ-1-Diabetes bei Erwachsenen mit Fokus auf Technologien, Screeningverfahren und Management von Adipositas sowie psychosozialer Belastung.</w:t>
      </w:r>
    </w:p>
    <w:p>
      <w:r>
        <w:rPr>
          <w:b/>
        </w:rPr>
        <w:t xml:space="preserve">Ergebnis: </w:t>
      </w:r>
      <w:r>
        <w:t>Die Leitlinie integriert kontinuierliche Glukosemessung (CGM) und automatisierte Insulingabesysteme als Standardtherapie, empfiehlt psychische Unterstützung und adressiert erstmals systematisch Langzeit-Komplikationsscreening sowie Prävention von Typ-1-Diabetes im Stadium 3.</w:t>
      </w:r>
    </w:p>
    <w:p>
      <w:r>
        <w:rPr>
          <w:b/>
          <w:sz w:val="19"/>
        </w:rPr>
        <w:t xml:space="preserve">Übertragbarkeit: </w:t>
      </w:r>
      <w:r>
        <w:rPr>
          <w:sz w:val="19"/>
        </w:rPr>
        <w:t>ADA/EASD-Konsens, anwendbar auf deutsches Versorgungssystem mit Anpassung an DMP-Struktur</w:t>
      </w:r>
    </w:p>
    <w:p>
      <w:r>
        <w:rPr>
          <w:color w:val="5A7D3A"/>
          <w:sz w:val="18"/>
        </w:rPr>
        <w:t>https://pubmed.ncbi.nlm.nih.gov/42747450/</w:t>
      </w:r>
    </w:p>
    <w:p>
      <w:pPr>
        <w:pStyle w:val="Heading2"/>
      </w:pPr>
      <w:r>
        <w:t>Time in Range-Abnahme über 5 Jahre vorhersagt mikrovaskuläre Folgen bei Typ-1-Diabetes</w:t>
      </w:r>
    </w:p>
    <w:p>
      <w:r>
        <w:rPr>
          <w:i/>
          <w:color w:val="666666"/>
          <w:sz w:val="18"/>
        </w:rPr>
        <w:t>Sabbe A et al.  ·  J Clin Endocrinol Metab  ·  16.09.2026  ·  PMID 42745423</w:t>
      </w:r>
    </w:p>
    <w:p>
      <w:r>
        <w:t>Real-World-Kohortenstudie (246 Personen, 24 Jahre Diabetesdauer) zur Assoziation zwischen CGM-Metriken und Auftreten von Nephropathie, Retinopathie oder Neuropathie über 5 Jahre.</w:t>
      </w:r>
    </w:p>
    <w:p>
      <w:r>
        <w:rPr>
          <w:b/>
        </w:rPr>
        <w:t xml:space="preserve">Ergebnis: </w:t>
      </w:r>
      <w:r>
        <w:t>HbA1c sank von 7,6% auf 7,2%, TIR stieg von 50% auf 61%. Eine TIR-Abnahme ≥10% war assoziiert mit Komplikationsrate 33,3% (vs. 7,9% bei stabiler TIR, 15,0% bei Zunahme, p=0,011). Change in TIR blieb unabhängig mit Outcome assoziiert (AUC 0,757–0,787). Modelle mit CGM-Metriken und Alter zeigen akzeptable diskriminative Leistung.</w:t>
      </w:r>
    </w:p>
    <w:p>
      <w:r>
        <w:rPr>
          <w:b/>
          <w:sz w:val="19"/>
        </w:rPr>
        <w:t xml:space="preserve">Übertragbarkeit: </w:t>
      </w:r>
      <w:r>
        <w:rPr>
          <w:sz w:val="19"/>
        </w:rPr>
        <w:t>Belgien, ähnliche Versorgungsstruktur; TIR-Trend als Prognosemarker über HbA1c hinaus relevant</w:t>
      </w:r>
    </w:p>
    <w:p>
      <w:r>
        <w:rPr>
          <w:color w:val="5A7D3A"/>
          <w:sz w:val="18"/>
        </w:rPr>
        <w:t>https://pubmed.ncbi.nlm.nih.gov/42745423/</w:t>
      </w:r>
    </w:p>
    <w:p>
      <w:pPr>
        <w:pStyle w:val="Heading2"/>
      </w:pPr>
      <w:r>
        <w:t>Diabetes Distress: Evidenzbasierte Leitlinie zur Diagnostik und Therapie</w:t>
      </w:r>
    </w:p>
    <w:p>
      <w:r>
        <w:rPr>
          <w:i/>
          <w:color w:val="666666"/>
          <w:sz w:val="18"/>
        </w:rPr>
        <w:t>Speight J et al.  ·  Diabetologia  ·  15.09.2026  ·  PMID 42744915</w:t>
      </w:r>
    </w:p>
    <w:p>
      <w:r>
        <w:t>EASD-Leitlinie mit systematischer Evidenzbewertung zu Assessment und Behandlung der emotionalen Belastung (Diabetes Distress) bei Typ-1 und Typ-2-Diabetes im Erwachsenenalter.</w:t>
      </w:r>
    </w:p>
    <w:p>
      <w:r>
        <w:rPr>
          <w:b/>
        </w:rPr>
        <w:t xml:space="preserve">Ergebnis: </w:t>
      </w:r>
      <w:r>
        <w:t>Acht Good-Practice-Statements zum Screening (Routinediskussion psychisches Wohlbefinden, validierte Messtools), für Typ-1-Diabetes: CGM und automatisierte Insulingabe reduzieren Distress; für Typ-2-Diabetes: psychologische und schulische Interventionen wirksam; Empfehlungen basieren auf GRADE-Methodik mit systematischem Review und Metaanalyse.</w:t>
      </w:r>
    </w:p>
    <w:p>
      <w:r>
        <w:rPr>
          <w:b/>
          <w:sz w:val="19"/>
        </w:rPr>
        <w:t xml:space="preserve">Übertragbarkeit: </w:t>
      </w:r>
      <w:r>
        <w:rPr>
          <w:sz w:val="19"/>
        </w:rPr>
        <w:t>Europäisches Versorgungssystem, direkt in deutsches DMP integrierbar, Training erforderlich</w:t>
      </w:r>
    </w:p>
    <w:p>
      <w:r>
        <w:rPr>
          <w:color w:val="5A7D3A"/>
          <w:sz w:val="18"/>
        </w:rPr>
        <w:t>https://pubmed.ncbi.nlm.nih.gov/42744915/</w:t>
      </w:r>
    </w:p>
    <w:p>
      <w:pPr>
        <w:pStyle w:val="Heading2"/>
      </w:pPr>
      <w:r>
        <w:t>Prävention Typ-2-Diabetes: Bewegungsreaktion differiert nach Glukosestatus</w:t>
      </w:r>
    </w:p>
    <w:p>
      <w:r>
        <w:rPr>
          <w:i/>
          <w:color w:val="666666"/>
          <w:sz w:val="18"/>
        </w:rPr>
        <w:t>James E et al.  ·  Diabetologia  ·  14.09.2026  ·  PMID 42736402</w:t>
      </w:r>
    </w:p>
    <w:p>
      <w:r>
        <w:t>Gepoolte Analyse von 3 RCTs (2150 Personen, bis 48 Monate) zu Effekt strukturierter Lebensstil-Interventionen auf Bewegung und Glukose stratifiziert nach Baseline-Glukose-Phänotyp.</w:t>
      </w:r>
    </w:p>
    <w:p>
      <w:r>
        <w:rPr>
          <w:b/>
        </w:rPr>
        <w:t xml:space="preserve">Ergebnis: </w:t>
      </w:r>
      <w:r>
        <w:t>IFG+IGT-Gruppe: Intervention erhöhte Schritte um 808/Tag (95%-KI 402–1213) mit 2-h-Glukose-Senkung –0,5 mmol/L (p=0,001). Reine IFG-Gruppe nicht responsiv (71 Schritte, KI –429–571, n.s.). Normoglykämie und IGT-Gruppen zeigten intermediäre Effekte. Heterogene Baseline-Bewegungsmengen. Schluss: Klinische Wirksamkeit von Diabetes-Präventions-Programmen differiert nach Glykämiestatus.</w:t>
      </w:r>
    </w:p>
    <w:p>
      <w:r>
        <w:rPr>
          <w:b/>
          <w:sz w:val="19"/>
        </w:rPr>
        <w:t xml:space="preserve">Übertragbarkeit: </w:t>
      </w:r>
      <w:r>
        <w:rPr>
          <w:sz w:val="19"/>
        </w:rPr>
        <w:t>Großbritannien/NIHR; Implikation: Interventionen müssen nach Phänotyp tailored werden</w:t>
      </w:r>
    </w:p>
    <w:p>
      <w:r>
        <w:rPr>
          <w:color w:val="5A7D3A"/>
          <w:sz w:val="18"/>
        </w:rPr>
        <w:t>https://pubmed.ncbi.nlm.nih.gov/42736402/</w:t>
      </w:r>
    </w:p>
    <w:p>
      <w:pPr>
        <w:pStyle w:val="Heading2"/>
      </w:pPr>
      <w:r>
        <w:t>Diabetes und Diphtherie durch Corynebacterium ulcerans: deutsches Risiko-Register 2017–2022</w:t>
      </w:r>
    </w:p>
    <w:p>
      <w:r>
        <w:rPr>
          <w:i/>
          <w:color w:val="666666"/>
          <w:sz w:val="18"/>
        </w:rPr>
        <w:t>Badenschier F et al.  ·  Dtsch Arztebl Int  ·  10.07.2026  ·  PMID 42687590</w:t>
      </w:r>
    </w:p>
    <w:p>
      <w:r>
        <w:t>Analyse des intensivierten Diphtherie-Surveillance-Systems (RKI) zur Assoziation zwischen Diabetes mellitus und invasivem C.-ulcerans-Infekt (Diphtherie) in Deutschland.</w:t>
      </w:r>
    </w:p>
    <w:p>
      <w:r>
        <w:rPr>
          <w:b/>
        </w:rPr>
        <w:t xml:space="preserve">Ergebnis: </w:t>
      </w:r>
      <w:r>
        <w:t>Gesamtzeitraum: 8 Fälle C.-ulcerans-Diphtherie. Diabetes mellitus und Haustierkontakt waren signifikante Risikofaktoren. Diabetiker zeigten erhöhte Prädisposition für schwere Infektionen. Daten aus deutschem Surveillance-System belegen epidemiologische Assoziation; Impfstatus und Management bei Diabetikern unterrepräsentiert.</w:t>
      </w:r>
    </w:p>
    <w:p>
      <w:r>
        <w:rPr>
          <w:b/>
          <w:sz w:val="19"/>
        </w:rPr>
        <w:t xml:space="preserve">Übertragbarkeit: </w:t>
      </w:r>
      <w:r>
        <w:rPr>
          <w:sz w:val="19"/>
        </w:rPr>
        <w:t>Deutsche Routinedaten RKI-Surveillance; direkter Anwendungsbezug für Diabetologen bei Impfempfehlungen</w:t>
      </w:r>
    </w:p>
    <w:p>
      <w:r>
        <w:rPr>
          <w:color w:val="5A7D3A"/>
          <w:sz w:val="18"/>
        </w:rPr>
        <w:t>https://pubmed.ncbi.nlm.nih.gov/42687590/</w:t>
      </w:r>
    </w:p>
    <w:p>
      <w:pPr>
        <w:pStyle w:val="Heading1"/>
      </w:pPr>
      <w:r>
        <w:t>Aufgenommen am 16.09.2026</w:t>
      </w:r>
    </w:p>
    <w:p>
      <w:pPr>
        <w:pStyle w:val="Heading2"/>
      </w:pPr>
      <w:r>
        <w:t>Verschiedene Erkennungsraten bei gezieltem Diabetes-Screening in Dänemark</w:t>
      </w:r>
    </w:p>
    <w:p>
      <w:r>
        <w:rPr>
          <w:i/>
          <w:color w:val="666666"/>
          <w:sz w:val="18"/>
        </w:rPr>
        <w:t>Mateu NC et al.  ·  BMJ Open Diabetes Res Care  ·  15.09.2026  ·  PMID 42744583</w:t>
      </w:r>
    </w:p>
    <w:p>
      <w:r>
        <w:t>Vergleich von mobilen Screening-Einheiten mit Heim-Selbstmessung zur Früherkennung von Diabetes in der Bevölkerung mittels HbA1c-Tests.</w:t>
      </w:r>
    </w:p>
    <w:p>
      <w:r>
        <w:rPr>
          <w:b/>
        </w:rPr>
        <w:t xml:space="preserve">Ergebnis: </w:t>
      </w:r>
      <w:r>
        <w:t>HbA1c ≥48 mmol/mol (≥6,5%) wurde in 3,1% (mobile Einheit) vs. 3,5% (Heim-Selbstmessung) gefunden; die Heim-Messung war effizienter bei Werten 42–47 mmol/mol (6,0–6,4%), wo 15,2% vs. 9,1% erreicht wurden. Beide Methoden sind komplementär.</w:t>
      </w:r>
    </w:p>
    <w:p>
      <w:r>
        <w:rPr>
          <w:b/>
          <w:sz w:val="19"/>
        </w:rPr>
        <w:t xml:space="preserve">Übertragbarkeit: </w:t>
      </w:r>
      <w:r>
        <w:rPr>
          <w:sz w:val="19"/>
        </w:rPr>
        <w:t>Dänemark, vergleichbarer nordeuropäischer Sozialversicherung, hohe Übertragbarkeit auf deutsche Screening-Strukturen</w:t>
      </w:r>
    </w:p>
    <w:p>
      <w:r>
        <w:rPr>
          <w:color w:val="5A7D3A"/>
          <w:sz w:val="18"/>
        </w:rPr>
        <w:t>https://pubmed.ncbi.nlm.nih.gov/42744583/</w:t>
      </w:r>
    </w:p>
    <w:p>
      <w:pPr>
        <w:pStyle w:val="Heading2"/>
      </w:pPr>
      <w:r>
        <w:t>Übergewichtsreduktionsprogramme mit Fertigdiäten: Gute Toleranz, aber Lücken bei Langzeitbegleitung</w:t>
      </w:r>
    </w:p>
    <w:p>
      <w:r>
        <w:rPr>
          <w:i/>
          <w:color w:val="666666"/>
          <w:sz w:val="18"/>
        </w:rPr>
        <w:t>Liu Q et al.  ·  Diabetes Res Clin Pract  ·  15.09.2026  ·  PMID 42744078</w:t>
      </w:r>
    </w:p>
    <w:p>
      <w:r>
        <w:t>Scoping Review über 15 Studien (Interviews, Fokusgruppen, Surveys) zu Erfahrungen von Patienten mit Low-Energy-Diät und Very-Low-Energy-Diät zur Remission von Typ-2-Diabetes.</w:t>
      </w:r>
    </w:p>
    <w:p>
      <w:r>
        <w:rPr>
          <w:b/>
        </w:rPr>
        <w:t xml:space="preserve">Ergebnis: </w:t>
      </w:r>
      <w:r>
        <w:t>Fertigprodukte wurden gut vertragen; Hauptmotivatoren für Adhärenz: Möglichkeit der Diabetes-Remission und Gewichtsreduktion; zusätzliche Benefits bei psychischem Wohlbefinden erkannt; Defizite: inkonsistente Schulung, unzureichende psychologische Unterstützung, fehlende kulturelle Anpassung. Verständnis des Verhaltens nach Programm begrenzt.</w:t>
      </w:r>
    </w:p>
    <w:p>
      <w:r>
        <w:rPr>
          <w:b/>
          <w:sz w:val="19"/>
        </w:rPr>
        <w:t xml:space="preserve">Übertragbarkeit: </w:t>
      </w:r>
      <w:r>
        <w:rPr>
          <w:sz w:val="19"/>
        </w:rPr>
        <w:t>Australien, übertragbare Erkenntnisse zu Adhärenz-Barrieren für deutsche Remissions-Programme, besonders bezüglich psychologischer Unterstützung</w:t>
      </w:r>
    </w:p>
    <w:p>
      <w:r>
        <w:rPr>
          <w:color w:val="5A7D3A"/>
          <w:sz w:val="18"/>
        </w:rPr>
        <w:t>https://pubmed.ncbi.nlm.nih.gov/42744078/</w:t>
      </w:r>
    </w:p>
    <w:p>
      <w:pPr>
        <w:pStyle w:val="Heading2"/>
      </w:pPr>
      <w:r>
        <w:t>ADA/EASD-Konsens zu Typ-1-Diabetes-Management für Erwachsene 2026</w:t>
      </w:r>
    </w:p>
    <w:p>
      <w:r>
        <w:rPr>
          <w:i/>
          <w:color w:val="666666"/>
          <w:sz w:val="18"/>
        </w:rPr>
        <w:t>Holt RIG et al.  ·  Diabetes Care  ·  15.09.2026  ·  PMID 42742157</w:t>
      </w:r>
    </w:p>
    <w:p>
      <w:r>
        <w:t>Überarbeitete gemeinsame Empfehlung von American Diabetes Association und European Association for the Study of Diabetes zur modernen Behandlung der Typ-1-Diabetes im Erwachsenenalter mit Schwerpunkt auf Technologieintegration und Komplikationsprävention.</w:t>
      </w:r>
    </w:p>
    <w:p>
      <w:r>
        <w:rPr>
          <w:b/>
        </w:rPr>
        <w:t xml:space="preserve">Ergebnis: </w:t>
      </w:r>
      <w:r>
        <w:t>Besonderer Fokus auf neue Technologien (kontinuierliche Glukosemessung, Insulinpumpen, Closed Loop), Prävention von Spätkomplikationen und psychosoziale Versorgung als essenzielle Komponenten der strukturierten Diabetesschulung und Selbstmanagement-Unterstützung.</w:t>
      </w:r>
    </w:p>
    <w:p>
      <w:r>
        <w:rPr>
          <w:b/>
          <w:sz w:val="19"/>
        </w:rPr>
        <w:t xml:space="preserve">Übertragbarkeit: </w:t>
      </w:r>
      <w:r>
        <w:rPr>
          <w:sz w:val="19"/>
        </w:rPr>
        <w:t>Internationale evidenzbasierte Leitlinie, direkt übertragbar auf deutsches DMP und strukturierte Behandlungsprogramme</w:t>
      </w:r>
    </w:p>
    <w:p>
      <w:r>
        <w:rPr>
          <w:color w:val="5A7D3A"/>
          <w:sz w:val="18"/>
        </w:rPr>
        <w:t>https://pubmed.ncbi.nlm.nih.gov/42742157/</w:t>
      </w:r>
    </w:p>
    <w:p>
      <w:pPr>
        <w:pStyle w:val="Heading2"/>
      </w:pPr>
      <w:r>
        <w:t>GLP-1-Rezeptoragonisten senken Insulindosis bei Typ-2-Diabetes um 33 Einheiten täglich</w:t>
      </w:r>
    </w:p>
    <w:p>
      <w:r>
        <w:rPr>
          <w:i/>
          <w:color w:val="666666"/>
          <w:sz w:val="18"/>
        </w:rPr>
        <w:t>Yang H et al.  ·  Diabetes Obes Metab  ·  14.09.2026  ·  PMID 42736042</w:t>
      </w:r>
    </w:p>
    <w:p>
      <w:r>
        <w:t>Systematische Übersichtsarbeit und Metaanalyse von sieben randomisierten kontrollierten Studien (1.332 Patienten) zu GLP-1-Rezeptoragonisten mit Reduktion der Basalbolus-Insulinther beim Übergang zum GLP-1RA und Basalinsulin.</w:t>
      </w:r>
    </w:p>
    <w:p>
      <w:r>
        <w:rPr>
          <w:b/>
        </w:rPr>
        <w:t xml:space="preserve">Ergebnis: </w:t>
      </w:r>
      <w:r>
        <w:t>HbA1c-Unterschied nicht signifikant (–0,08 Prozentpunkte; 95% CI –0,28 bis 0,12; p=0,391); Körpergewichtreduktion –4,94 kg (p=0,003); Insulintagesddosis –33,32 Einheiten/Tag (p=0,006); Hypoglykämie-Risiko 24% niedriger (RR 0,76; 95% CI 0,66–0,87; p=0,007).</w:t>
      </w:r>
    </w:p>
    <w:p>
      <w:r>
        <w:rPr>
          <w:b/>
          <w:sz w:val="19"/>
        </w:rPr>
        <w:t xml:space="preserve">Übertragbarkeit: </w:t>
      </w:r>
      <w:r>
        <w:rPr>
          <w:sz w:val="19"/>
        </w:rPr>
        <w:t>Globale RCT-Evidenz, gültig für deutsche Versorgung und DMP-relevante Therapieoptimierung</w:t>
      </w:r>
    </w:p>
    <w:p>
      <w:r>
        <w:rPr>
          <w:color w:val="5A7D3A"/>
          <w:sz w:val="18"/>
        </w:rPr>
        <w:t>https://pubmed.ncbi.nlm.nih.gov/42736042/</w:t>
      </w:r>
    </w:p>
    <w:p>
      <w:pPr>
        <w:pStyle w:val="Heading2"/>
      </w:pPr>
      <w:r>
        <w:t>MASLD bei Typ-2-Diabetes kostet US-Systeme über 11.000 USD pro Patient pro Jahr</w:t>
      </w:r>
    </w:p>
    <w:p>
      <w:r>
        <w:rPr>
          <w:i/>
          <w:color w:val="666666"/>
          <w:sz w:val="18"/>
        </w:rPr>
        <w:t>Tran TH et al.  ·  Diabetes Obes Metab  ·  14.09.2026  ·  PMID 42736030</w:t>
      </w:r>
    </w:p>
    <w:p>
      <w:r>
        <w:t>Retrospektive Kohortenstudie mit US-Krankenkassendate zur Gesundheitsökonomie von diagnostizierter metabolischer Dysfunktion-assoziierter Steatosis hepatis bei 155.172 Patienten mit Typ-2-Diabetes.</w:t>
      </w:r>
    </w:p>
    <w:p>
      <w:r>
        <w:rPr>
          <w:b/>
        </w:rPr>
        <w:t xml:space="preserve">Ergebnis: </w:t>
      </w:r>
      <w:r>
        <w:t>Gesamtkosten mit MASLD 29.734 USD vs. 18.320 USD ohne MASLD; MASLD assoziiert mit 62% höheren Gesamtkosten (adjustierte Kostenquote 1,62; 95% CI 1,58–1,67), entsprechend 11.411 USD mehr pro Patient pro Jahr; erhöhte Inanspruchnahme aller Versorgungsbereiche.</w:t>
      </w:r>
    </w:p>
    <w:p>
      <w:r>
        <w:rPr>
          <w:b/>
          <w:sz w:val="19"/>
        </w:rPr>
        <w:t xml:space="preserve">Übertragbarkeit: </w:t>
      </w:r>
      <w:r>
        <w:rPr>
          <w:sz w:val="19"/>
        </w:rPr>
        <w:t>USA-Gesundheitssystem mit anderer Kostenstruktur, kostentechnische Befunde partiell übertragbar auf deutsche Kostenträger</w:t>
      </w:r>
    </w:p>
    <w:p>
      <w:r>
        <w:rPr>
          <w:color w:val="5A7D3A"/>
          <w:sz w:val="18"/>
        </w:rPr>
        <w:t>https://pubmed.ncbi.nlm.nih.gov/42736030/</w:t>
      </w:r>
    </w:p>
    <w:p>
      <w:pPr>
        <w:pStyle w:val="Heading2"/>
      </w:pPr>
      <w:r>
        <w:t>Große Versorgungslücken bei Typ-2-Diabetes-Behandlung in spanischen Zentren</w:t>
      </w:r>
    </w:p>
    <w:p>
      <w:r>
        <w:rPr>
          <w:i/>
          <w:color w:val="666666"/>
          <w:sz w:val="18"/>
        </w:rPr>
        <w:t>Arzuaga A et al.  ·  Prim Care Diabetes  ·  10.08.2026  ·  PMID 42575755</w:t>
      </w:r>
    </w:p>
    <w:p>
      <w:r>
        <w:t>Qualitätsindikatoren für Diabetes-Management in drei spanischen Regionen anhand von 30.111 Patienten mit elektronischen Patientenakten evaluiert.</w:t>
      </w:r>
    </w:p>
    <w:p>
      <w:r>
        <w:rPr>
          <w:b/>
        </w:rPr>
        <w:t xml:space="preserve">Ergebnis: </w:t>
      </w:r>
      <w:r>
        <w:t>Nur 20,4% erhielten regelmäßige HbA1c-Kontrollen alle 6 Monate; 3,9% der Patienten außerhalb des Zielbereichs bekamen vierteljährliche Kontrollen; 60% mit kardiovaskulären oder Nierenerkrankungen erhielten SGLT2i/GLP-1RA, aber nur 15% Kombinationstherapie; Insulininitiierung verzögert sich um median 7,7 Jahre. Benchmarking haltet Mängel auf.</w:t>
      </w:r>
    </w:p>
    <w:p>
      <w:r>
        <w:rPr>
          <w:b/>
          <w:sz w:val="19"/>
        </w:rPr>
        <w:t xml:space="preserve">Übertragbarkeit: </w:t>
      </w:r>
      <w:r>
        <w:rPr>
          <w:sz w:val="19"/>
        </w:rPr>
        <w:t>Südeuropa mit ähnlichen Versicherungsstrukturen, repräsentativ für fragmentierte Versorgung südeuropäischer und deutscher Regionen</w:t>
      </w:r>
    </w:p>
    <w:p>
      <w:r>
        <w:rPr>
          <w:color w:val="5A7D3A"/>
          <w:sz w:val="18"/>
        </w:rPr>
        <w:t>https://pubmed.ncbi.nlm.nih.gov/42575755/</w:t>
      </w:r>
    </w:p>
    <w:p>
      <w:pPr>
        <w:pStyle w:val="Heading1"/>
      </w:pPr>
      <w:r>
        <w:t>Aufgenommen am 15.09.2026</w:t>
      </w:r>
    </w:p>
    <w:p>
      <w:pPr>
        <w:pStyle w:val="Heading2"/>
      </w:pPr>
      <w:r>
        <w:t>Unteramputation bei Diabetes: 23,5 % Mortalität nach 1 Jahr, keine Verbesserung seit 2012</w:t>
      </w:r>
    </w:p>
    <w:p>
      <w:r>
        <w:rPr>
          <w:i/>
          <w:color w:val="666666"/>
          <w:sz w:val="18"/>
        </w:rPr>
        <w:t>Hennessy C et al.  ·  Diabetes Care  ·  14.09.2026  ·  PMID 42734988</w:t>
      </w:r>
    </w:p>
    <w:p>
      <w:r>
        <w:t>Eine 25-Jahr-Bevölkerungsstudie aus England beschrieb Mortalität und Morbidität nach Unterschenkelamputation bei 25.176 Diabetespatienten mittels verknüpfter Krankenhausdaten.</w:t>
      </w:r>
    </w:p>
    <w:p>
      <w:r>
        <w:rPr>
          <w:b/>
        </w:rPr>
        <w:t xml:space="preserve">Ergebnis: </w:t>
      </w:r>
      <w:r>
        <w:t>Mortalität betrug 23,5 % im 1. Jahr, 60,0 % im 5. Jahr und 82,3 % im 10. Jahr – ohne Verbesserung seit 2012. Unabhängig assoziiert mit erhöhter Mortalität: weibliches Geschlecht (HR 1,06), höheres Alter (HR 1,62), höherer Charlson-Index (HR 1,04 pro Punkt). 90-Tage-Komplikationen: Reoperation (6,24 %), Myokardinfarkt (3,74 %), Readmission (20,25 %); kumulative Kontralateral-Amputation bei 5 Jahren: 6,43 %.</w:t>
      </w:r>
    </w:p>
    <w:p>
      <w:r>
        <w:rPr>
          <w:b/>
          <w:sz w:val="19"/>
        </w:rPr>
        <w:t xml:space="preserve">Übertragbarkeit: </w:t>
      </w:r>
      <w:r>
        <w:rPr>
          <w:sz w:val="19"/>
        </w:rPr>
        <w:t>England, nationale Krankenhausdaten vergleichbar mit deutschem KV-System.</w:t>
      </w:r>
    </w:p>
    <w:p>
      <w:r>
        <w:rPr>
          <w:color w:val="5A7D3A"/>
          <w:sz w:val="18"/>
        </w:rPr>
        <w:t>https://pubmed.ncbi.nlm.nih.gov/42734988/</w:t>
      </w:r>
    </w:p>
    <w:p>
      <w:pPr>
        <w:pStyle w:val="Heading2"/>
      </w:pPr>
      <w:r>
        <w:t>Transition Typ-1-Diabetes: Konsenspapier mit 31 Statements für strukturierte Betreuung</w:t>
      </w:r>
    </w:p>
    <w:p>
      <w:r>
        <w:rPr>
          <w:i/>
          <w:color w:val="666666"/>
          <w:sz w:val="18"/>
        </w:rPr>
        <w:t>de Beaufort C et al.  ·  Diabetologia  ·  14.09.2026  ·  PMID 42734653</w:t>
      </w:r>
    </w:p>
    <w:p>
      <w:r>
        <w:t>Ein internationales Konsenspapier (ISPAD, EASD, ADA) entwickelte evidenzbasierte Empfehlungen zur Betreuung von Jugendlichen und jungen Erwachsenen beim Wechsel von pädiatrischer zu Erwachsenendiabeologie.</w:t>
      </w:r>
    </w:p>
    <w:p>
      <w:r>
        <w:rPr>
          <w:b/>
        </w:rPr>
        <w:t xml:space="preserve">Ergebnis: </w:t>
      </w:r>
      <w:r>
        <w:t>31 Konsens-Statements zum vollen Transitionsprozess (Prä-Transfer, Transfer, Post-Transfer) wurden durch systematische Review + Delphi-Befragung von Fachleuten und Patienten validiert. Evidenz Grade A/B wurde automatisch eingebunden; Grad C/E erfolgte Delphi-Validierung. Der Report enthält keine Zahlen zu Outcomes, sondern Struktur- und Prozessempfehlungen mit dem Ziel, Leitlinien in lokale Praxis zu übersetzen.</w:t>
      </w:r>
    </w:p>
    <w:p>
      <w:r>
        <w:rPr>
          <w:b/>
          <w:sz w:val="19"/>
        </w:rPr>
        <w:t xml:space="preserve">Übertragbarkeit: </w:t>
      </w:r>
      <w:r>
        <w:rPr>
          <w:sz w:val="19"/>
        </w:rPr>
        <w:t>Internationales Konsenspaper – Niederlande, Skandinavien, deutschsprachige Länder vertreten.</w:t>
      </w:r>
    </w:p>
    <w:p>
      <w:r>
        <w:rPr>
          <w:color w:val="5A7D3A"/>
          <w:sz w:val="18"/>
        </w:rPr>
        <w:t>https://pubmed.ncbi.nlm.nih.gov/42734653/</w:t>
      </w:r>
    </w:p>
    <w:p>
      <w:pPr>
        <w:pStyle w:val="Heading2"/>
      </w:pPr>
      <w:r>
        <w:t>Beta-Zellfunction bei Prediabetes: ISSI-2 vorhersagekräftiger als HOMA-IR</w:t>
      </w:r>
    </w:p>
    <w:p>
      <w:r>
        <w:rPr>
          <w:i/>
          <w:color w:val="666666"/>
          <w:sz w:val="18"/>
        </w:rPr>
        <w:t>Liu Y et al.  ·  Diabetes Obes Metab  ·  13.09.2026  ·  PMID 42733155</w:t>
      </w:r>
    </w:p>
    <w:p>
      <w:r>
        <w:t>Eine chinesische Prospektivstudie prüfte bei 645 Prediabetespatienten, ob die Insulinsekretion-Sensitivitäts-Index-2 (ISSI-2) aus OGTT-Daten Diabetes-Progression oder -Reversion besser vorhersagt als HOMA-IR.</w:t>
      </w:r>
    </w:p>
    <w:p>
      <w:r>
        <w:rPr>
          <w:b/>
        </w:rPr>
        <w:t xml:space="preserve">Ergebnis: </w:t>
      </w:r>
      <w:r>
        <w:t>Nach 24 Monaten: 136 zur Diabetes progrediert, 61 zu Normoglykämie revertiert (n=410 mit Follow-up). ISSI-2: Jede 1-SD-Steigerung war mit niedrigerem Progressionsrisiko (OR 0,505) und höherem Reversionsrisiko (OR 1,447, beide p&lt;0,001) assoziiert. HOMA-IR weniger konsistent. Dual-Defekt-Gruppe (höher HOMA-IR + niedrig ISSI-2) hatte höchstes Progressionsrisiko (OR 2,764). ISSI-2 erfasst Basalglykämie stärker als HOMA-IR.</w:t>
      </w:r>
    </w:p>
    <w:p>
      <w:r>
        <w:rPr>
          <w:b/>
          <w:sz w:val="19"/>
        </w:rPr>
        <w:t xml:space="preserve">Übertragbarkeit: </w:t>
      </w:r>
      <w:r>
        <w:rPr>
          <w:sz w:val="19"/>
        </w:rPr>
        <w:t>China, große Multicenterstichprobe, Konzept auf deutsche Screening-praxis übertragbar.</w:t>
      </w:r>
    </w:p>
    <w:p>
      <w:r>
        <w:rPr>
          <w:color w:val="5A7D3A"/>
          <w:sz w:val="18"/>
        </w:rPr>
        <w:t>https://pubmed.ncbi.nlm.nih.gov/42733155/</w:t>
      </w:r>
    </w:p>
    <w:p>
      <w:pPr>
        <w:pStyle w:val="Heading2"/>
      </w:pPr>
      <w:r>
        <w:t>Polyneuropathie in Prediabetes: 9,8 % Inzidenz in 24 Monaten</w:t>
      </w:r>
    </w:p>
    <w:p>
      <w:r>
        <w:rPr>
          <w:i/>
          <w:color w:val="666666"/>
          <w:sz w:val="18"/>
        </w:rPr>
        <w:t>Anastasiou G et al.  ·  Diabetes Res Clin Pract  ·  13.08.2026  ·  PMID 42595053</w:t>
      </w:r>
    </w:p>
    <w:p>
      <w:r>
        <w:t>Eine griechische Prospektivstudie untersuchte bei 160 Patienten mit Prediabetes die Inzidenz distaler symmetrischer Polyneuropathie (DSPN) über 24 Monate und identifizierte unabhängige Risikofaktoren.</w:t>
      </w:r>
    </w:p>
    <w:p>
      <w:r>
        <w:rPr>
          <w:b/>
        </w:rPr>
        <w:t xml:space="preserve">Ergebnis: </w:t>
      </w:r>
      <w:r>
        <w:t>Bei 133 DSPN-freien Teilnehmern am Baseline entwickelten 13 (9,8 %) eine DSPN. Unabhängige Prädiktoren waren Alter (OR 1,11 pro Jahr), männliches Geschlecht (OR 1,07), Rauchen (OR 1,17), Taillenumfang (OR 1,04 pro cm), HOMA-IR (OR 1,83) und deren Veränderung (OR 1,46). Die Ergebnisse zeigen, dass Nervenschäden bereits im prädiabeischen Stadium auftreten.</w:t>
      </w:r>
    </w:p>
    <w:p>
      <w:r>
        <w:rPr>
          <w:b/>
          <w:sz w:val="19"/>
        </w:rPr>
        <w:t xml:space="preserve">Übertragbarkeit: </w:t>
      </w:r>
      <w:r>
        <w:rPr>
          <w:sz w:val="19"/>
        </w:rPr>
        <w:t>Griechenland, vergleichbares europäisches Versichertensystem.</w:t>
      </w:r>
    </w:p>
    <w:p>
      <w:r>
        <w:rPr>
          <w:color w:val="5A7D3A"/>
          <w:sz w:val="18"/>
        </w:rPr>
        <w:t>https://pubmed.ncbi.nlm.nih.gov/42595053/</w:t>
      </w:r>
    </w:p>
    <w:p>
      <w:pPr>
        <w:pStyle w:val="Heading2"/>
      </w:pPr>
      <w:r>
        <w:t>Diabetesversorgung bei Älteren in Deutschland: Mangel bei modernen Medikamenten</w:t>
      </w:r>
    </w:p>
    <w:p>
      <w:r>
        <w:rPr>
          <w:i/>
          <w:color w:val="666666"/>
          <w:sz w:val="18"/>
        </w:rPr>
        <w:t>Du Y et al.  ·  Diabetes Obes Metab  ·  11.08.2026  ·  PMID 42581634</w:t>
      </w:r>
    </w:p>
    <w:p>
      <w:r>
        <w:t>Eine deutsche Querschnittsstudie (Gesundheit65+) bewertete Versorgungsqualität bei 292 älteren Diabetespatienten (≥66 Jahre) anhand von Leitlinien-Indikatoren und verglich mit früheren Erhebungen.</w:t>
      </w:r>
    </w:p>
    <w:p>
      <w:r>
        <w:rPr>
          <w:b/>
        </w:rPr>
        <w:t xml:space="preserve">Ergebnis: </w:t>
      </w:r>
      <w:r>
        <w:t>90,6 % Nichtraucher, 69,6 % Normalgewicht, 74,2 % Blutdruckkontrolle, 45,5 % sportlich aktiv. Bei Medikation: 73,6 % Antidiabetika (24,3 % Metformin mono, 16,9 % Insulin), 65,7 % Statine, 88,4 % ACE-I/ARB (bei Hypertonie). Moderne Substanzen nur 36,8 % GLP-1-RA/SGLT2i bei kardiovaskulärer Erkrankung; Aspirin 55,4 %. Trend-Analyse (66–79 J.): Insulinrückgang, Verbesserung bei Bewegung, Normalgewicht, Blutdruck und Leitlinien-Medikation.</w:t>
      </w:r>
    </w:p>
    <w:p>
      <w:r>
        <w:rPr>
          <w:b/>
          <w:sz w:val="19"/>
        </w:rPr>
        <w:t xml:space="preserve">Übertragbarkeit: </w:t>
      </w:r>
      <w:r>
        <w:rPr>
          <w:sz w:val="19"/>
        </w:rPr>
        <w:t>Deutschland, Robert-Koch-Institut, nationale Untersuchungsdaten.</w:t>
      </w:r>
    </w:p>
    <w:p>
      <w:r>
        <w:rPr>
          <w:color w:val="5A7D3A"/>
          <w:sz w:val="18"/>
        </w:rPr>
        <w:t>https://pubmed.ncbi.nlm.nih.gov/42581634/</w:t>
      </w:r>
    </w:p>
    <w:p>
      <w:pPr>
        <w:pStyle w:val="Heading2"/>
      </w:pPr>
      <w:r>
        <w:t>Typ-2-Diabetes-Prävention: Lebenslauf-Rahmen mit 10 Prioritäten statt Symptom-fokussiert</w:t>
      </w:r>
    </w:p>
    <w:p>
      <w:r>
        <w:rPr>
          <w:i/>
          <w:color w:val="666666"/>
          <w:sz w:val="18"/>
        </w:rPr>
        <w:t>Wang Y et al.  ·  Nat Med  ·  10.08.2026  ·  PMID 42575984</w:t>
      </w:r>
    </w:p>
    <w:p>
      <w:r>
        <w:t>Ein internationales Konsenspapier (22 Experten, darunter deutsche Zentren) entwickelt einen Life-Course-Präventionsrahmen für Typ-2-Diabetes mit Fokus auf Prediabetes-Remission statt nur Progression-Verzögerung.</w:t>
      </w:r>
    </w:p>
    <w:p>
      <w:r>
        <w:rPr>
          <w:b/>
        </w:rPr>
        <w:t xml:space="preserve">Ergebnis: </w:t>
      </w:r>
      <w:r>
        <w:t>Der Bericht beschreibt einen integrierten Life-Course-Risikobau mit kritischen Fenster metabolischer Anfälligkeit und enthält 10 Prioritäten für präventive Intervention. Kernthese: Normoglykämie-Wiederherstellung ist das Ziel, Prediabetes-Remission ein messbarer, erreichbarer Endpunkt; präzise Prävention muss Mechanismen-Heterogenität berücksichtigen und bleibt skalierbar/adaptierbar. Keine Outcome-Zahlen, aber konzeptionelle Rahmengebung für neue Strategien.</w:t>
      </w:r>
    </w:p>
    <w:p>
      <w:r>
        <w:rPr>
          <w:b/>
          <w:sz w:val="19"/>
        </w:rPr>
        <w:t xml:space="preserve">Übertragbarkeit: </w:t>
      </w:r>
      <w:r>
        <w:rPr>
          <w:sz w:val="19"/>
        </w:rPr>
        <w:t>Tübingen (Helmholtz, Universitätsklinik), Düsseldorf (DDZ) führend – deutsches Gesundheitssystem eingebunden.</w:t>
      </w:r>
    </w:p>
    <w:p>
      <w:r>
        <w:rPr>
          <w:color w:val="5A7D3A"/>
          <w:sz w:val="18"/>
        </w:rPr>
        <w:t>https://pubmed.ncbi.nlm.nih.gov/42575984/</w:t>
      </w:r>
    </w:p>
    <w:p>
      <w:pPr>
        <w:pStyle w:val="Heading1"/>
      </w:pPr>
      <w:r>
        <w:t>Aufgenommen am 14.09.2026</w:t>
      </w:r>
    </w:p>
    <w:p>
      <w:pPr>
        <w:pStyle w:val="Heading2"/>
      </w:pPr>
      <w:r>
        <w:t>Operationalisierung von Typ-2-Diabetes ändert Phänotyp und Outcome-Assoziation</w:t>
      </w:r>
    </w:p>
    <w:p>
      <w:r>
        <w:rPr>
          <w:i/>
          <w:color w:val="666666"/>
          <w:sz w:val="18"/>
        </w:rPr>
        <w:t>Zhou Y et al.  ·  Diabetes Res Clin Pract  ·  13.09.2026  ·  PMID 42732789</w:t>
      </w:r>
    </w:p>
    <w:p>
      <w:r>
        <w:t>UK-Biobank-Studie mit 501.936 Teilnehmern: Vergleich von fünf alternativen Definitions-Familien für Typ-2-Diabetes und deren Effekt auf Fallzusammensetzung und Mortalitäts-/Morbilitäts-Assoziationen.</w:t>
      </w:r>
    </w:p>
    <w:p>
      <w:r>
        <w:rPr>
          <w:b/>
        </w:rPr>
        <w:t xml:space="preserve">Ergebnis: </w:t>
      </w:r>
      <w:r>
        <w:t>Fallzahlen variierten je Definition (13.873-22.394); Hazard Ratios für MI 3,82 (3,61-4,04) und Demenz 3,79 (3,52-4,09) bei eng definierten Fällen; Einschluss von nicht diagnostiziertem Diabetes reduzierte HRs um 1,2-13,8 %, besonders für Demenz.</w:t>
      </w:r>
    </w:p>
    <w:p>
      <w:r>
        <w:rPr>
          <w:b/>
          <w:sz w:val="19"/>
        </w:rPr>
        <w:t xml:space="preserve">Übertragbarkeit: </w:t>
      </w:r>
      <w:r>
        <w:rPr>
          <w:sz w:val="19"/>
        </w:rPr>
        <w:t>UK-System, ähnlich deutsche Routinedokumentation in KVs/Kliniken</w:t>
      </w:r>
    </w:p>
    <w:p>
      <w:r>
        <w:rPr>
          <w:color w:val="5A7D3A"/>
          <w:sz w:val="18"/>
        </w:rPr>
        <w:t>https://pubmed.ncbi.nlm.nih.gov/42732789/</w:t>
      </w:r>
    </w:p>
    <w:p>
      <w:pPr>
        <w:pStyle w:val="Heading2"/>
      </w:pPr>
      <w:r>
        <w:t>Metabolische Faktoren und pulmonale Veränderungen bei Diabetes</w:t>
      </w:r>
    </w:p>
    <w:p>
      <w:r>
        <w:rPr>
          <w:i/>
          <w:color w:val="666666"/>
          <w:sz w:val="18"/>
        </w:rPr>
        <w:t>Li Z et al.  ·  Diabetes Care  ·  01.09.2026  ·  PMID 42623539</w:t>
      </w:r>
    </w:p>
    <w:p>
      <w:r>
        <w:t>Stellungnahme zu Faktoren, die die Verbindung zwischen Diabetes und Lungenfunktionsstörungen modulieren.</w:t>
      </w:r>
    </w:p>
    <w:p>
      <w:r>
        <w:rPr>
          <w:b/>
        </w:rPr>
        <w:t xml:space="preserve">Ergebnis: </w:t>
      </w:r>
      <w:r>
        <w:t>Post-hoc-Analyse zeigt metabolische Marker als unabhängige Prädiktoren pulmonaler Alteration; spezifische Hazard Ratios im Originalmanuskript nicht im Abstract.</w:t>
      </w:r>
    </w:p>
    <w:p>
      <w:r>
        <w:rPr>
          <w:b/>
          <w:sz w:val="19"/>
        </w:rPr>
        <w:t xml:space="preserve">Übertragbarkeit: </w:t>
      </w:r>
      <w:r>
        <w:rPr>
          <w:sz w:val="19"/>
        </w:rPr>
        <w:t>Deutschland-Vergleichbarkeit abhängig von Datenquelle, siehe Originalarbeit</w:t>
      </w:r>
    </w:p>
    <w:p>
      <w:r>
        <w:rPr>
          <w:color w:val="5A7D3A"/>
          <w:sz w:val="18"/>
        </w:rPr>
        <w:t>https://pubmed.ncbi.nlm.nih.gov/42623539/</w:t>
      </w:r>
    </w:p>
    <w:p>
      <w:pPr>
        <w:pStyle w:val="Heading2"/>
      </w:pPr>
      <w:r>
        <w:t>DDG-Positionspapier zum Typ-1-Diabetes-Screening</w:t>
      </w:r>
    </w:p>
    <w:p>
      <w:r>
        <w:rPr>
          <w:i/>
          <w:color w:val="666666"/>
          <w:sz w:val="18"/>
        </w:rPr>
        <w:t>Blankenstein O et al.  ·  Exp Clin Endocrinol Diabetes  ·  19.08.2026  ·  PMID 42618003</w:t>
      </w:r>
    </w:p>
    <w:p>
      <w:r>
        <w:t>Stellungnahme der Deutschen Diabetes-Gesellschaft zu Empfehlungen, wer auf Typ-1-Diabetes gescreent werden sollte und wie.</w:t>
      </w:r>
    </w:p>
    <w:p>
      <w:r>
        <w:rPr>
          <w:b/>
        </w:rPr>
        <w:t xml:space="preserve">Ergebnis: </w:t>
      </w:r>
      <w:r>
        <w:t>Empfehlungen basieren auf Expertenkonsens; keine quantitativen Ergebnisse, aber richtungsweisend für die DDG-Standard.</w:t>
      </w:r>
    </w:p>
    <w:p>
      <w:r>
        <w:rPr>
          <w:b/>
          <w:sz w:val="19"/>
        </w:rPr>
        <w:t xml:space="preserve">Übertragbarkeit: </w:t>
      </w:r>
      <w:r>
        <w:rPr>
          <w:sz w:val="19"/>
        </w:rPr>
        <w:t>Direkter Fokus auf deutsches Versorgungssystem, DDG-Mitglieder</w:t>
      </w:r>
    </w:p>
    <w:p>
      <w:r>
        <w:rPr>
          <w:color w:val="5A7D3A"/>
          <w:sz w:val="18"/>
        </w:rPr>
        <w:t>https://pubmed.ncbi.nlm.nih.gov/42618003/</w:t>
      </w:r>
    </w:p>
    <w:p>
      <w:pPr>
        <w:pStyle w:val="Heading2"/>
      </w:pPr>
      <w:r>
        <w:t>Helicobacter pylori und Insulinresistenz: Assoziation oder Confounder?</w:t>
      </w:r>
    </w:p>
    <w:p>
      <w:r>
        <w:rPr>
          <w:i/>
          <w:color w:val="666666"/>
          <w:sz w:val="18"/>
        </w:rPr>
        <w:t>Singhartinger F et al.  ·  J Clin Endocrinol Metab  ·  17.08.2026  ·  PMID 42605187</w:t>
      </w:r>
    </w:p>
    <w:p>
      <w:r>
        <w:t>Österreichische Cross-sectional-Studie mit 4.681 asymptomatischen Erwachsenen: Helicobacter-pylori-Status per Magenbiopsi vs. Insulinresistenz (HOMA-IR &gt; 2,5), mit rigoroser Confounder-Anpassung und Bayesian-Analyse.</w:t>
      </w:r>
    </w:p>
    <w:p>
      <w:r>
        <w:rPr>
          <w:b/>
        </w:rPr>
        <w:t xml:space="preserve">Ergebnis: </w:t>
      </w:r>
      <w:r>
        <w:t>Rohprävalenz der Insulinresistenz höher bei H. pylori+ (31 % vs. 27 %; p=0,015); nach vollständiger Anpassung verschwand die Assoziation (IRR 1,12, 95% KI 0,95-1,31; p=0,176); Bayesian-Analyse: 87,9 % Wahrscheinlichkeit praktischer Äquivalenz – H. pylori ist ein Marker sozioökonomischer Faktoren, nicht kausal.</w:t>
      </w:r>
    </w:p>
    <w:p>
      <w:r>
        <w:rPr>
          <w:b/>
          <w:sz w:val="19"/>
        </w:rPr>
        <w:t xml:space="preserve">Übertragbarkeit: </w:t>
      </w:r>
      <w:r>
        <w:rPr>
          <w:sz w:val="19"/>
        </w:rPr>
        <w:t>Österreich, mitteleuropäisches Versorgungssystem, vergleichbar mit Deutschland</w:t>
      </w:r>
    </w:p>
    <w:p>
      <w:r>
        <w:rPr>
          <w:color w:val="5A7D3A"/>
          <w:sz w:val="18"/>
        </w:rPr>
        <w:t>https://pubmed.ncbi.nlm.nih.gov/42605187/</w:t>
      </w:r>
    </w:p>
    <w:p>
      <w:pPr>
        <w:pStyle w:val="Heading2"/>
      </w:pPr>
      <w:r>
        <w:t>Genetische Heterogenität: Monogenes Diabetes in Italien deutet auf Land-spezifische Phänotypen</w:t>
      </w:r>
    </w:p>
    <w:p>
      <w:r>
        <w:rPr>
          <w:i/>
          <w:color w:val="666666"/>
          <w:sz w:val="18"/>
        </w:rPr>
        <w:t>Di Paola R et al.  ·  Diabetes Res Clin Pract  ·  14.08.2026  ·  PMID 42600891</w:t>
      </w:r>
    </w:p>
    <w:p>
      <w:r>
        <w:t>Kohortenstudie mit 521 italienischen Patienten mit Verdacht auf monogenes Diabetes: Vergleich der Prävalenz und Charakterisierung pathogener Varianten mit anderen europäischen Ländern.</w:t>
      </w:r>
    </w:p>
    <w:p>
      <w:r>
        <w:rPr>
          <w:b/>
        </w:rPr>
        <w:t xml:space="preserve">Ergebnis: </w:t>
      </w:r>
      <w:r>
        <w:t>Pathogene/wahrscheinlich pathogene Varianten in 127/521 (24,4 %); GCK-Diabetes war mit 54 % der Fall am häufigsten (Unterschied zu UK/Frankreich, wo HNF-Varianten dominieren); MODY-Prädiktor-Kalkulator zeigte schlechtere Diskrimination als im UK entwickelt.</w:t>
      </w:r>
    </w:p>
    <w:p>
      <w:r>
        <w:rPr>
          <w:b/>
          <w:sz w:val="19"/>
        </w:rPr>
        <w:t xml:space="preserve">Übertragbarkeit: </w:t>
      </w:r>
      <w:r>
        <w:rPr>
          <w:sz w:val="19"/>
        </w:rPr>
        <w:t>Italienische Patientendaten, europäisch vergleichbar, benötigt aber länderspezifische Algorithmen</w:t>
      </w:r>
    </w:p>
    <w:p>
      <w:r>
        <w:rPr>
          <w:color w:val="5A7D3A"/>
          <w:sz w:val="18"/>
        </w:rPr>
        <w:t>https://pubmed.ncbi.nlm.nih.gov/42600891/</w:t>
      </w:r>
    </w:p>
    <w:p>
      <w:pPr>
        <w:pStyle w:val="Heading1"/>
      </w:pPr>
      <w:r>
        <w:t>Aufgenommen am 13.09.2026</w:t>
      </w:r>
    </w:p>
    <w:p>
      <w:pPr>
        <w:pStyle w:val="Heading2"/>
      </w:pPr>
      <w:r>
        <w:t>Epigenetische Modulation der Ernährungs-Diabetes-Assoziation: DNA-Methylierung stärker als Genetik</w:t>
      </w:r>
    </w:p>
    <w:p>
      <w:r>
        <w:rPr>
          <w:i/>
          <w:color w:val="666666"/>
          <w:sz w:val="18"/>
        </w:rPr>
        <w:t>El-Khoury C et al.  ·  Cardiovasc Diabetol  ·  11.09.2026  ·  PMID 42728572</w:t>
      </w:r>
    </w:p>
    <w:p>
      <w:r>
        <w:t>EPIC-Potsdam-Studie (750 T2D-Fälle) mit 2204 Teilnehmern untersuchte, ob genetische oder epigenetische Faktoren die schützende Wirkung gesunder Ernährung (AHEI-2010, DASH) auf Typ-2-Diabetes modifizieren.</w:t>
      </w:r>
    </w:p>
    <w:p>
      <w:r>
        <w:rPr>
          <w:b/>
        </w:rPr>
        <w:t xml:space="preserve">Ergebnis: </w:t>
      </w:r>
      <w:r>
        <w:t>Höhere Ernährungsqualität schützte vor T2D. Die DNA-Methylierungs-Risk-Score (MRS) modifizierte die Assoziation signifikant für AHEI-2010 (p=0,008) und mediterranes Muster (p&lt;0,0001); dieser Effekt blieb in Sensitivitätsanalysen robust. Ein polygener genetischer Score zeigte keine vergleichbare Interaktion mit Ernährung – die epigenetische Anfälligkeit ist für Prävention relevanter.</w:t>
      </w:r>
    </w:p>
    <w:p>
      <w:r>
        <w:rPr>
          <w:b/>
          <w:sz w:val="19"/>
        </w:rPr>
        <w:t xml:space="preserve">Übertragbarkeit: </w:t>
      </w:r>
      <w:r>
        <w:rPr>
          <w:sz w:val="19"/>
        </w:rPr>
        <w:t>Deutschland, prospektive Kohortendaten, strukturiertes DMP-Setting übertragbar</w:t>
      </w:r>
    </w:p>
    <w:p>
      <w:r>
        <w:rPr>
          <w:color w:val="5A7D3A"/>
          <w:sz w:val="18"/>
        </w:rPr>
        <w:t>https://pubmed.ncbi.nlm.nih.gov/42728572/</w:t>
      </w:r>
    </w:p>
    <w:p>
      <w:pPr>
        <w:pStyle w:val="Heading2"/>
      </w:pPr>
      <w:r>
        <w:t>GLP-1-RA bei Typ-1-Diabetes: modest HbA1c-Senkung, aber Übelkeit und Gewichtsverlust</w:t>
      </w:r>
    </w:p>
    <w:p>
      <w:r>
        <w:rPr>
          <w:i/>
          <w:color w:val="666666"/>
          <w:sz w:val="18"/>
        </w:rPr>
        <w:t>Lee O et al.  ·  Diabetes Obes Metab  ·  10.09.2026  ·  PMID 42723273</w:t>
      </w:r>
    </w:p>
    <w:p>
      <w:r>
        <w:t>Overlap-informierte Umbrella-Review (18 Systematische Reviews mit 56 RCTs, insgesamt 35 randomisiert, 21 nicht randomisiert) zu adjuvanten GLP-1-RA neben Insulin bei T1D.</w:t>
      </w:r>
    </w:p>
    <w:p>
      <w:r>
        <w:rPr>
          <w:b/>
        </w:rPr>
        <w:t xml:space="preserve">Ergebnis: </w:t>
      </w:r>
      <w:r>
        <w:t>HbA1c-Reduktion: -0,23 % (95%-KI -0,30 bis -0,17, moderate Sicherheit); Gewichtsabnahme: -3,93 kg (-4,29 bis -3,56, moderat); tägliche Insulindosis: -5,74 IE/Tag (-7,30 bis -4,17, niedrig). Time in Range verbesserte sich nicht (MD +1,99 %, 95%-KI -1,17 bis 5,15, sehr niedrig). Schwere Hypoglykämie: RR 0,83 (0,36–1,91, niedrig). DKA: RR 0,67 (0,16–2,86, niedrig). Übelkeit RR 2,88 (2,20–3,76, hoch), Erbrechen RR 3,11 (1,94–4,97, hoch), Abbruch wegen Nebenwirkungen RR 2,10 (1,42–3,12, hoch).</w:t>
      </w:r>
    </w:p>
    <w:p>
      <w:r>
        <w:rPr>
          <w:b/>
          <w:sz w:val="19"/>
        </w:rPr>
        <w:t xml:space="preserve">Übertragbarkeit: </w:t>
      </w:r>
      <w:r>
        <w:rPr>
          <w:sz w:val="19"/>
        </w:rPr>
        <w:t>Globale RCT-Evidenz, T1D-spezifisch, in Deutschland nicht im DMP vorgesehen</w:t>
      </w:r>
    </w:p>
    <w:p>
      <w:r>
        <w:rPr>
          <w:color w:val="5A7D3A"/>
          <w:sz w:val="18"/>
        </w:rPr>
        <w:t>https://pubmed.ncbi.nlm.nih.gov/42723273/</w:t>
      </w:r>
    </w:p>
    <w:p>
      <w:pPr>
        <w:pStyle w:val="Heading2"/>
      </w:pPr>
      <w:r>
        <w:t>Fettleber und Pankreasfetteinlagerung gehen mit 7,9-fach erhöhtem Fettleberrisiko einher</w:t>
      </w:r>
    </w:p>
    <w:p>
      <w:r>
        <w:rPr>
          <w:i/>
          <w:color w:val="666666"/>
          <w:sz w:val="18"/>
        </w:rPr>
        <w:t>Du Y et al.  ·  Diabetes Res Clin Pract  ·  10.09.2026  ·  PMID 42722108</w:t>
      </w:r>
    </w:p>
    <w:p>
      <w:r>
        <w:t>Metaanalyse (19 Studien, 6834 Patienten mit Pankreasfettlagerung) zu Prävalenz von Fettleber und Diabetes bei Pankreasfettlagerungsstörung (FPD).</w:t>
      </w:r>
    </w:p>
    <w:p>
      <w:r>
        <w:rPr>
          <w:b/>
        </w:rPr>
        <w:t xml:space="preserve">Ergebnis: </w:t>
      </w:r>
      <w:r>
        <w:t>Pooled Fettleber-Prävalenz: 59,0 % (95%-KI 51,1–66,6); Diabetes-Prävalenz: 20,6 % (95%-KI 15,0–26,8). MRI/MRS-Studien berichten höhere Raten (76,5 % Fettleber, 27,7 % Diabetes). FPD assoziiert mit signifikant höheren Odds für Fettleber (OR 7,87, 95%-KI 5,09–12,17) und Diabetes (OR 3,19, 95%-KI 2,11–4,82). Gewichtsverlust bleibt zentrale Strategie.</w:t>
      </w:r>
    </w:p>
    <w:p>
      <w:r>
        <w:rPr>
          <w:b/>
          <w:sz w:val="19"/>
        </w:rPr>
        <w:t xml:space="preserve">Übertragbarkeit: </w:t>
      </w:r>
      <w:r>
        <w:rPr>
          <w:sz w:val="19"/>
        </w:rPr>
        <w:t>Globale Daten, China-dominiert, Screening-Algorithmen Deutschland-angepasst machbar</w:t>
      </w:r>
    </w:p>
    <w:p>
      <w:r>
        <w:rPr>
          <w:color w:val="5A7D3A"/>
          <w:sz w:val="18"/>
        </w:rPr>
        <w:t>https://pubmed.ncbi.nlm.nih.gov/42722108/</w:t>
      </w:r>
    </w:p>
    <w:p>
      <w:pPr>
        <w:pStyle w:val="Heading2"/>
      </w:pPr>
      <w:r>
        <w:t>Präoperative stationäre Glukosekontrolle senkt Wundinfektion bei Diabetes um 38 %</w:t>
      </w:r>
    </w:p>
    <w:p>
      <w:r>
        <w:rPr>
          <w:i/>
          <w:color w:val="666666"/>
          <w:sz w:val="18"/>
        </w:rPr>
        <w:t>Horikiri Y et al.  ·  J Diabetes Investig  ·  10.09.2026  ·  PMID 42720397</w:t>
      </w:r>
    </w:p>
    <w:p>
      <w:r>
        <w:t>Japanische retrospektive Studie (n=1086, vier Zentren) mit diabetologischem Management: 349 präoperativ stationär optimiert, 702 ambulant, 35 nur postoperativ betreut – Follow-up der chirurgischen Infekte.</w:t>
      </w:r>
    </w:p>
    <w:p>
      <w:r>
        <w:rPr>
          <w:b/>
        </w:rPr>
        <w:t xml:space="preserve">Ergebnis: </w:t>
      </w:r>
      <w:r>
        <w:t>Infektionsrate (SSI): 7,2 % (stationär) vs. 11,1 % (ambulant) vs. 20,0 % (nur postoperativ); p=0,020. Adjustiertes OR für stationäre Optimierung: 0,62 (95%-KI 0,39–0,99, p=0,044). Postoperativer Tag-1-Nüchternblutzucker zeigte stärkere Assoziation mit SSI als präoperativer Wert, aber Blutglukose am OP-Tag blieb klinisch informativ.</w:t>
      </w:r>
    </w:p>
    <w:p>
      <w:r>
        <w:rPr>
          <w:b/>
          <w:sz w:val="19"/>
        </w:rPr>
        <w:t xml:space="preserve">Übertragbarkeit: </w:t>
      </w:r>
      <w:r>
        <w:rPr>
          <w:sz w:val="19"/>
        </w:rPr>
        <w:t>Japan, Klinik-Daten, deutsches Klinik-Setting bedingt übertragbar</w:t>
      </w:r>
    </w:p>
    <w:p>
      <w:r>
        <w:rPr>
          <w:color w:val="5A7D3A"/>
          <w:sz w:val="18"/>
        </w:rPr>
        <w:t>https://pubmed.ncbi.nlm.nih.gov/42720397/</w:t>
      </w:r>
    </w:p>
    <w:p>
      <w:pPr>
        <w:pStyle w:val="Heading2"/>
      </w:pPr>
      <w:r>
        <w:t>CFTR-Modulatoren verbessern Glukosekontrolle bei zystischer Fibrose ohne Hyporisiko</w:t>
      </w:r>
    </w:p>
    <w:p>
      <w:r>
        <w:rPr>
          <w:i/>
          <w:color w:val="666666"/>
          <w:sz w:val="18"/>
        </w:rPr>
        <w:t>Galderisi A et al.  ·  J Clin Endocrinol Metab  ·  31.08.2026  ·  PMID 42671070</w:t>
      </w:r>
    </w:p>
    <w:p>
      <w:r>
        <w:t>Französische MODUL-CF-Studie mit 98 CF-Patienten (Alter 2–18 Jahre) untersuchte kontinuierliche Glukosemessungen vor und 12 Monate nach Start von Elexacaftor/Tezacaftor/Ivacaftor (ETI).</w:t>
      </w:r>
    </w:p>
    <w:p>
      <w:r>
        <w:rPr>
          <w:b/>
        </w:rPr>
        <w:t xml:space="preserve">Ergebnis: </w:t>
      </w:r>
      <w:r>
        <w:t>Time in Tight Range (TITR 70–180 mg/dL) stieg von 89,8 % auf 91,6 % (p=0,004); Hyperglykämie &gt;140 mg/dL sank um 0,4 %. Variabilität sank (CV 21,5 % → 19,6 %, p&lt;0,001). Keine DKA oder schwere Hypoglykämie. Gewichtszunahme und Lungenfunktion besser bei Baseline-Hyperglykämie ≤10 %.</w:t>
      </w:r>
    </w:p>
    <w:p>
      <w:r>
        <w:rPr>
          <w:b/>
          <w:sz w:val="19"/>
        </w:rPr>
        <w:t xml:space="preserve">Übertragbarkeit: </w:t>
      </w:r>
      <w:r>
        <w:rPr>
          <w:sz w:val="19"/>
        </w:rPr>
        <w:t>Frankreich, spezialisierte Kinderkliniken, seltenes Spezial-Setting</w:t>
      </w:r>
    </w:p>
    <w:p>
      <w:r>
        <w:rPr>
          <w:color w:val="5A7D3A"/>
          <w:sz w:val="18"/>
        </w:rPr>
        <w:t>https://pubmed.ncbi.nlm.nih.gov/42671070/</w:t>
      </w:r>
    </w:p>
    <w:p>
      <w:pPr>
        <w:pStyle w:val="Heading2"/>
      </w:pPr>
      <w:r>
        <w:t>Hypokaliämie und Neu-Diabetes bei Herzinsuffizienz: Mechanismus unklar</w:t>
      </w:r>
    </w:p>
    <w:p>
      <w:r>
        <w:rPr>
          <w:i/>
          <w:color w:val="666666"/>
          <w:sz w:val="18"/>
        </w:rPr>
        <w:t>Ostrominski JW et al.  ·  Diabetes Care  ·  28.08.2026  ·  PMID 42663524</w:t>
      </w:r>
    </w:p>
    <w:p>
      <w:r>
        <w:t>Sekundäranalyse eines randomisierten Studienprogramms (n=4681, USA/Europa/Asien) zu Hypokaliämie und neuem Diabetes bei Herzinsuffizienz mit reduzierter oder erhaltener Ejektionsfraktion – nur Abstract-Kopfzeile verfügbar.</w:t>
      </w:r>
    </w:p>
    <w:p>
      <w:r>
        <w:rPr>
          <w:b/>
        </w:rPr>
        <w:t xml:space="preserve">Ergebnis: </w:t>
      </w:r>
      <w:r>
        <w:t>Konkrete Ergebnisse nicht im Abstract berichtet. Titel signalisiert Assoziation, Daten fehlen.</w:t>
      </w:r>
    </w:p>
    <w:p>
      <w:r>
        <w:rPr>
          <w:b/>
          <w:sz w:val="19"/>
        </w:rPr>
        <w:t xml:space="preserve">Übertragbarkeit: </w:t>
      </w:r>
      <w:r>
        <w:rPr>
          <w:sz w:val="19"/>
        </w:rPr>
        <w:t>Internationale Daten, USA-dominiert, Mechanismus unklar</w:t>
      </w:r>
    </w:p>
    <w:p>
      <w:r>
        <w:rPr>
          <w:color w:val="5A7D3A"/>
          <w:sz w:val="18"/>
        </w:rPr>
        <w:t>https://pubmed.ncbi.nlm.nih.gov/42663524/</w:t>
      </w:r>
    </w:p>
    <w:p>
      <w:pPr>
        <w:pStyle w:val="Heading1"/>
      </w:pPr>
      <w:r>
        <w:t>Aufgenommen am 12.09.2026</w:t>
      </w:r>
    </w:p>
    <w:p>
      <w:pPr>
        <w:pStyle w:val="Heading2"/>
      </w:pPr>
      <w:r>
        <w:t>CVD-Risikogleichungen für Diabetes: Alterskoeffizient unterscheidet Hocheinkommens- von Ländern mit niedrigerem Einkommen</w:t>
      </w:r>
    </w:p>
    <w:p>
      <w:r>
        <w:rPr>
          <w:i/>
          <w:color w:val="666666"/>
          <w:sz w:val="18"/>
        </w:rPr>
        <w:t>Liang J et al.  ·  BMJ  ·  11.09.2026  ·  PMID 42727977</w:t>
      </w:r>
    </w:p>
    <w:p>
      <w:r>
        <w:t>Kohortenstudie mit Datensätzen aus Neuseeland und China (2004–2018); Vergleich der Generalisierbarkeit von Kardiovaskulär-Risikoprädiktoren in Hocheinkommens- versus Nicht-Hocheinkommensländern bei 47.958 Neuseeländern und 46.558 Chinesen mit Diabetes und ohne CVD in der Vorgeschichte.</w:t>
      </w:r>
    </w:p>
    <w:p>
      <w:r>
        <w:rPr>
          <w:b/>
        </w:rPr>
        <w:t xml:space="preserve">Ergebnis: </w:t>
      </w:r>
      <w:r>
        <w:t>Neuseeland: 5.622 CVD-Ereignisse (11,7%), China: 3.650 (7,8%). Hazard Ratio für Alter pro 10 Jahre: Frauen Neuseeland 1,61 (95% CI 1,51–1,71), China 2,51 (2,32–2,72). Standard-Rekalibrierung verbesserte Kalibrierung in China nicht (E/O-Ratio: 0,938–0,809), Austausch von Alterskoeffizienten jedoch ja (1,027–1,025).</w:t>
      </w:r>
    </w:p>
    <w:p>
      <w:r>
        <w:rPr>
          <w:b/>
          <w:sz w:val="19"/>
        </w:rPr>
        <w:t xml:space="preserve">Übertragbarkeit: </w:t>
      </w:r>
      <w:r>
        <w:rPr>
          <w:sz w:val="19"/>
        </w:rPr>
        <w:t>Länderübergreifende Methodik, zeigt Limitationen für Deutschland bei Verwendung internationaler Gleichungen.</w:t>
      </w:r>
    </w:p>
    <w:p>
      <w:r>
        <w:rPr>
          <w:color w:val="5A7D3A"/>
          <w:sz w:val="18"/>
        </w:rPr>
        <w:t>https://pubmed.ncbi.nlm.nih.gov/42727977/</w:t>
      </w:r>
    </w:p>
    <w:p>
      <w:pPr>
        <w:pStyle w:val="Heading2"/>
      </w:pPr>
      <w:r>
        <w:t>Nichtmedikamentöse Interventionen verbessern HbA1c um 0,43%-Punkte und Blutdruck messbar</w:t>
      </w:r>
    </w:p>
    <w:p>
      <w:r>
        <w:rPr>
          <w:i/>
          <w:color w:val="666666"/>
          <w:sz w:val="18"/>
        </w:rPr>
        <w:t>My TT et al.  ·  Diabetes Res Clin Pract  ·  11.09.2026  ·  PMID 42727859</w:t>
      </w:r>
    </w:p>
    <w:p>
      <w:r>
        <w:t>Systematische Übersicht und Metaanalyse von 42 RCTs mit 9.586 Teilnehmern zu Effektivität nichtmedikamentöser Interventionen (psychoedukativ, verhaltenstherapeutisch, Geräte, Telemed) auf Stoffwechselkontrolle bei Typ-2-Diabetes (Primärendpunkt: mindestens 3 Komponenten des metabolischen Syndroms).</w:t>
      </w:r>
    </w:p>
    <w:p>
      <w:r>
        <w:rPr>
          <w:b/>
        </w:rPr>
        <w:t xml:space="preserve">Ergebnis: </w:t>
      </w:r>
      <w:r>
        <w:t>HbA1c MD −0,43 Prozentpunkte (95% CI −0,55 bis −0,32), Nüchternglukose MD −0,57 mmol/L (95% CI −0,83 bis −0,32), Taillenumfang MD −2,25 cm (95% CI −3,32 bis −1,19), systolischer Blutdruck MD −1,66 mmHg (95% CI −2,98 bis −0,34), diastolischer Blutdruck MD −0,93 mmHg (95% CI −1,56 bis −0,30). Triglyceride und HDL nicht signifikant reduziert.</w:t>
      </w:r>
    </w:p>
    <w:p>
      <w:r>
        <w:rPr>
          <w:b/>
          <w:sz w:val="19"/>
        </w:rPr>
        <w:t xml:space="preserve">Übertragbarkeit: </w:t>
      </w:r>
      <w:r>
        <w:rPr>
          <w:sz w:val="19"/>
        </w:rPr>
        <w:t>Globale Evidenz, aber mit großer Heterogenität und Vorsicht vor Small-Study-Effekten geboten.</w:t>
      </w:r>
    </w:p>
    <w:p>
      <w:r>
        <w:rPr>
          <w:color w:val="5A7D3A"/>
          <w:sz w:val="18"/>
        </w:rPr>
        <w:t>https://pubmed.ncbi.nlm.nih.gov/42727859/</w:t>
      </w:r>
    </w:p>
    <w:p>
      <w:pPr>
        <w:pStyle w:val="Heading2"/>
      </w:pPr>
      <w:r>
        <w:t>Psychologische und Gerätetherapien reduzieren Diabetes Distress messbar – Metaanalyse von 248 RCTs</w:t>
      </w:r>
    </w:p>
    <w:p>
      <w:r>
        <w:rPr>
          <w:i/>
          <w:color w:val="666666"/>
          <w:sz w:val="18"/>
        </w:rPr>
        <w:t>Schipper SBJ et al.  ·  Diabetologia  ·  11.09.2026  ·  PMID 42726276</w:t>
      </w:r>
    </w:p>
    <w:p>
      <w:r>
        <w:t>Systematische Übersicht und Metaanalyse von 248 randomisierten kontrollierten Studien mit insgesamt 55.497 Teilnehmern zur Wirksamkeit von Interventionen zur Reduktion von Diabetes Distress (emotionale Belastung durch Diabetes-Management) bei Erwachsenen mit Typ-1- oder Typ-2-Diabetes.</w:t>
      </w:r>
    </w:p>
    <w:p>
      <w:r>
        <w:rPr>
          <w:b/>
        </w:rPr>
        <w:t xml:space="preserve">Ergebnis: </w:t>
      </w:r>
      <w:r>
        <w:t>Psychologische Interventionen reduzierten Diabetes Distress bei Typ-1-Diabetes (SMD −0,22, 95% CI −0,35 bis −0,08; 16 Studien, GRADE low) und Typ-2-Diabetes (SMD −0,31, 95% CI −0,50 bis −0,13; 21 Studien, GRADE very low). CGM reduzierte Distress bei Typ-1-Diabetes (SMD −0,26, 95% CI −0,41 bis −0,11; 6 Studien, GRADE moderate). Edukative Interventionen reduzierten Distress bei Typ-2-Diabetes (SMD −0,34, 95% CI −0,56 bis −0,11; 3 Studien, GRADE low). Andere Interventionen zeigten keine signifikanten Effekte.</w:t>
      </w:r>
    </w:p>
    <w:p>
      <w:r>
        <w:rPr>
          <w:b/>
          <w:sz w:val="19"/>
        </w:rPr>
        <w:t xml:space="preserve">Übertragbarkeit: </w:t>
      </w:r>
      <w:r>
        <w:rPr>
          <w:sz w:val="19"/>
        </w:rPr>
        <w:t>EASD-Leitlinie mit europäischen Koautoren, psychologische Interventionen praxisrelevant.</w:t>
      </w:r>
    </w:p>
    <w:p>
      <w:r>
        <w:rPr>
          <w:color w:val="5A7D3A"/>
          <w:sz w:val="18"/>
        </w:rPr>
        <w:t>https://pubmed.ncbi.nlm.nih.gov/42726276/</w:t>
      </w:r>
    </w:p>
    <w:p>
      <w:pPr>
        <w:pStyle w:val="Heading2"/>
      </w:pPr>
      <w:r>
        <w:t>Anhaltende Alkoholreduktion verbessert Glukose, Blutdruck und Triglyceride über 15 Jahre</w:t>
      </w:r>
    </w:p>
    <w:p>
      <w:r>
        <w:rPr>
          <w:i/>
          <w:color w:val="666666"/>
          <w:sz w:val="18"/>
        </w:rPr>
        <w:t>Ichikawa T et al.  ·  Diabetes Obes Metab  ·  09.09.2026  ·  PMID 42717548</w:t>
      </w:r>
    </w:p>
    <w:p>
      <w:r>
        <w:t>Target-Trial-Emulation mit Daten aus jährlichen Gesundheitsuntersuchungen japanischer Arbeitnehmer (2008–2023); Vergleich von 30.280 Personen mit Alkoholreduktion (≥20 g/Tag auf &lt;20 g/Tag) gegenüber 229.946 Kontrollpersonen mit ≥20 g/Tag Baseline-Konsum über 15 Jahre Nachbeobachtung.</w:t>
      </w:r>
    </w:p>
    <w:p>
      <w:r>
        <w:rPr>
          <w:b/>
        </w:rPr>
        <w:t xml:space="preserve">Ergebnis: </w:t>
      </w:r>
      <w:r>
        <w:t>Alkoholreduktion assoziiert mit persistiert niedrigerer Nüchternglukose (−1,8 mg/dL bei Jahr 15, p≤0,005), systolischem Blutdruck (−3,4 mmHg, p≤0,005), diastolischem Blutdruck (−2,2 mmHg, p≤0,005) und Triglyceride (−20,4 mg/dL, p≤0,005). HDL-Cholesterin konsistent niedriger, LDL-Cholesterin moderat höher in der Interventionsgruppe.</w:t>
      </w:r>
    </w:p>
    <w:p>
      <w:r>
        <w:rPr>
          <w:b/>
          <w:sz w:val="19"/>
        </w:rPr>
        <w:t xml:space="preserve">Übertragbarkeit: </w:t>
      </w:r>
      <w:r>
        <w:rPr>
          <w:sz w:val="19"/>
        </w:rPr>
        <w:t>Japanische betriebliche Gesundheitsdaten; Lebensstiländerung übertragbar auf deutsche Beratungspraxis.</w:t>
      </w:r>
    </w:p>
    <w:p>
      <w:r>
        <w:rPr>
          <w:color w:val="5A7D3A"/>
          <w:sz w:val="18"/>
        </w:rPr>
        <w:t>https://pubmed.ncbi.nlm.nih.gov/42717548/</w:t>
      </w:r>
    </w:p>
    <w:p>
      <w:pPr>
        <w:pStyle w:val="Heading2"/>
      </w:pPr>
      <w:r>
        <w:t>SGLT2-Inhibitoren senken Sterblichkeit, Krankenhauseinweisung und Multimorbidität deutlich</w:t>
      </w:r>
    </w:p>
    <w:p>
      <w:r>
        <w:rPr>
          <w:i/>
          <w:color w:val="666666"/>
          <w:sz w:val="18"/>
        </w:rPr>
        <w:t>Wang J et al.  ·  Eur J Endocrinol  ·  28.08.2026  ·  PMID 42612181</w:t>
      </w:r>
    </w:p>
    <w:p>
      <w:r>
        <w:t>Vergleichende Effektivitätsstudie mit Daten aus englischen Primär- und Sekundärversorgung (2012–2023) an 364.522 Erwachsenen mit Typ-2-Diabetes, die SGLT2-Inhibitoren oder DPP-4-Inhibitoren neu ansetzten; Endpunkte waren Sterblichkeit, Krankenhausaufnahmen und 59 Langzeiterkrankungen.</w:t>
      </w:r>
    </w:p>
    <w:p>
      <w:r>
        <w:rPr>
          <w:b/>
        </w:rPr>
        <w:t xml:space="preserve">Ergebnis: </w:t>
      </w:r>
      <w:r>
        <w:t>SGLT2-Inhibitoren gegenüber DPP-4-Inhibitoren: Gesamtsterblichkeit aHR 0,73 (95% CI 0,71–0,75), erste Krankenhausaufnahme aHR 0,86 (95% CI 0,85–0,87), Anzahl Hospitalisierungen aMD −0,36 (95% CI −0,38 bis −0,34; alle p&lt;0,001). 28 Erkrankungen mit reduziertem Risiko (Demenz, Krebs, Lebererkrankung, diabetisches Fußulkus, Epilepsie, Rheumatoide Arthritis), 4 mit erhöhtem Risiko (Candidose, DKA).</w:t>
      </w:r>
    </w:p>
    <w:p>
      <w:r>
        <w:rPr>
          <w:b/>
          <w:sz w:val="19"/>
        </w:rPr>
        <w:t xml:space="preserve">Übertragbarkeit: </w:t>
      </w:r>
      <w:r>
        <w:rPr>
          <w:sz w:val="19"/>
        </w:rPr>
        <w:t>Englisches NHS-System, übertragbar auf deutsche GKV-Strukturen und DMP.</w:t>
      </w:r>
    </w:p>
    <w:p>
      <w:r>
        <w:rPr>
          <w:color w:val="5A7D3A"/>
          <w:sz w:val="18"/>
        </w:rPr>
        <w:t>https://pubmed.ncbi.nlm.nih.gov/42612181/</w:t>
      </w:r>
    </w:p>
    <w:p>
      <w:pPr>
        <w:pStyle w:val="Heading2"/>
      </w:pPr>
      <w:r>
        <w:t>Hohe Blutdruckwerte und Glukosespiegel 10 Jahre vor Demenzdiagnose erhöhen Risiko bei Typ-2-Diabetes</w:t>
      </w:r>
    </w:p>
    <w:p>
      <w:r>
        <w:rPr>
          <w:i/>
          <w:color w:val="666666"/>
          <w:sz w:val="18"/>
        </w:rPr>
        <w:t>Lai HT et al.  ·  BMJ Open Diabetes Res Care  ·  17.08.2026  ·  PMID 42608136</w:t>
      </w:r>
    </w:p>
    <w:p>
      <w:r>
        <w:t>Retrospektive Kohortenstudie mit 249.958 Erwachsenen mit Typ-2-Diabetes aus England (1999–2018); Untersuchung der Assoziation von 8 kardiometabolischen Markern mit Demenzrisiko, stratifiziert nach Messzeitpunkt (5, 5–10, ≥10 Jahre vor Diagnose).</w:t>
      </w:r>
    </w:p>
    <w:p>
      <w:r>
        <w:rPr>
          <w:b/>
        </w:rPr>
        <w:t xml:space="preserve">Ergebnis: </w:t>
      </w:r>
      <w:r>
        <w:t>22.492 Demenzfälle (1.257.998 Personenjahre). Diastolischer Blutdruck (90 vs. 80 mmHg): 21% höheres Demenzrisiko (95% CI 15–27%). BMI ≥30 kg/m² gemessen ≥10 Jahre vor Diagnose: 43% höheres Risiko (31–56%), gemessen &lt;5 Jahre vor Diagnose: 32% niedrigeres Risiko (27–36%). Höhere Glukose konsistent mit erhöhtem Risiko assoziiert.</w:t>
      </w:r>
    </w:p>
    <w:p>
      <w:r>
        <w:rPr>
          <w:b/>
          <w:sz w:val="19"/>
        </w:rPr>
        <w:t xml:space="preserve">Übertragbarkeit: </w:t>
      </w:r>
      <w:r>
        <w:rPr>
          <w:sz w:val="19"/>
        </w:rPr>
        <w:t>Englische Primärversorgungsdaten, ähnliche Dokumentationspflichten wie Deutsche KHSystems.</w:t>
      </w:r>
    </w:p>
    <w:p>
      <w:r>
        <w:rPr>
          <w:color w:val="5A7D3A"/>
          <w:sz w:val="18"/>
        </w:rPr>
        <w:t>https://pubmed.ncbi.nlm.nih.gov/42608136/</w:t>
      </w:r>
    </w:p>
    <w:p>
      <w:pPr>
        <w:pStyle w:val="Heading1"/>
      </w:pPr>
      <w:r>
        <w:t>Aufgenommen am 11.09.2026</w:t>
      </w:r>
    </w:p>
    <w:p>
      <w:pPr>
        <w:pStyle w:val="Heading2"/>
      </w:pPr>
      <w:r>
        <w:t>MASLD bei Typ-2-Diabetes: zentrale Adiposität, nicht Alter, bestimmt Steatose</w:t>
      </w:r>
    </w:p>
    <w:p>
      <w:r>
        <w:rPr>
          <w:i/>
          <w:color w:val="666666"/>
          <w:sz w:val="18"/>
        </w:rPr>
        <w:t>Corrao S et al.  ·  Acta Diabetol  ·  10.09.2026  ·  PMID 42720787</w:t>
      </w:r>
    </w:p>
    <w:p>
      <w:r>
        <w:t>Eine italienische Querschnittsstudie mit 219 Typ-2-Diabetes-Patienten untersuchte Prävalenz und Determinanten von metabolisch-assoziierter Steatose und Fibrose mittels Elastografie.</w:t>
      </w:r>
    </w:p>
    <w:p>
      <w:r>
        <w:rPr>
          <w:b/>
        </w:rPr>
        <w:t xml:space="preserve">Ergebnis: </w:t>
      </w:r>
      <w:r>
        <w:t>MASLD-Prävalenz: 75,3 %; schwere Steatose (S3): 11,9 %; Fibrose (F≥2): 7,3 %. Männliches Geschlecht (OR 2,49) und Taillenumfang (OR 1,04 pro cm) waren unabhängig mit MASLD assoziiert. MASLD-Prävalenz stieg über Taillenumfang-Quartile (Trend p=0,001), Fibrosis zeigte keine Assoziation mit Adiposität (p=0,65). HbA1c und Diabetesdauer waren nicht assoziiert.</w:t>
      </w:r>
    </w:p>
    <w:p>
      <w:r>
        <w:rPr>
          <w:b/>
          <w:sz w:val="19"/>
        </w:rPr>
        <w:t xml:space="preserve">Übertragbarkeit: </w:t>
      </w:r>
      <w:r>
        <w:rPr>
          <w:sz w:val="19"/>
        </w:rPr>
        <w:t>Italien – EU-Versorgung; adipositas-fokussiertes Hepatitis-Screening könnte in deutschen DMP integriert werden.</w:t>
      </w:r>
    </w:p>
    <w:p>
      <w:r>
        <w:rPr>
          <w:color w:val="5A7D3A"/>
          <w:sz w:val="18"/>
        </w:rPr>
        <w:t>https://pubmed.ncbi.nlm.nih.gov/42720787/</w:t>
      </w:r>
    </w:p>
    <w:p>
      <w:pPr>
        <w:pStyle w:val="Heading2"/>
      </w:pPr>
      <w:r>
        <w:t>Islet-Autoantikörper-Screening verhindert Ketoazidose bei Typ-1-Diabetes</w:t>
      </w:r>
    </w:p>
    <w:p>
      <w:r>
        <w:rPr>
          <w:i/>
          <w:color w:val="666666"/>
          <w:sz w:val="18"/>
        </w:rPr>
        <w:t>Ziegler AG et al.  ·  Diabetologia  ·  10.09.2026  ·  PMID 42720753</w:t>
      </w:r>
    </w:p>
    <w:p>
      <w:r>
        <w:t>Internationale Konsensusrichtlinien empfehlen ein Screening auf Inselzellantikörper in der Allgemeinbevölkerung, um Typ-1-Diabetes in frühen Stadien zu erkennen, bevor die klinische Diagnose mit schwerem Stoffwechselentgleisung auftritt.</w:t>
      </w:r>
    </w:p>
    <w:p>
      <w:r>
        <w:rPr>
          <w:b/>
        </w:rPr>
        <w:t xml:space="preserve">Ergebnis: </w:t>
      </w:r>
      <w:r>
        <w:t>Zwischen 20 und 67 % der Kinder mit Typ-1-Diabetes präsentieren sich bei klinischer Diagnose mit Ketoazidose (in einem Drittel mit intensivpflichtigen Verläufen). Früherkennung durch Antikörper ermöglicht die Prävention von Ketoazidose und milderere klinische Manifestation mit ausstätiger Insulineinleitung.</w:t>
      </w:r>
    </w:p>
    <w:p>
      <w:r>
        <w:rPr>
          <w:b/>
          <w:sz w:val="19"/>
        </w:rPr>
        <w:t xml:space="preserve">Übertragbarkeit: </w:t>
      </w:r>
      <w:r>
        <w:rPr>
          <w:sz w:val="19"/>
        </w:rPr>
        <w:t>Internationale Evidenz, in Deutschland noch nicht implementiert – erfordert Screeningstruktur.</w:t>
      </w:r>
    </w:p>
    <w:p>
      <w:r>
        <w:rPr>
          <w:color w:val="5A7D3A"/>
          <w:sz w:val="18"/>
        </w:rPr>
        <w:t>https://pubmed.ncbi.nlm.nih.gov/42720753/</w:t>
      </w:r>
    </w:p>
    <w:p>
      <w:pPr>
        <w:pStyle w:val="Heading2"/>
      </w:pPr>
      <w:r>
        <w:t>Teplizumab konserviert Beta-Zell-Funktion im frühen Typ-1-Diabetes</w:t>
      </w:r>
    </w:p>
    <w:p>
      <w:r>
        <w:rPr>
          <w:i/>
          <w:color w:val="666666"/>
          <w:sz w:val="18"/>
        </w:rPr>
        <w:t>Herold KC et al.  ·  Diabetologia  ·  10.09.2026  ·  PMID 42720752</w:t>
      </w:r>
    </w:p>
    <w:p>
      <w:r>
        <w:t>Eine randomisierte klinische Studie untersuchte, ob die anti-CD3-Monoklonantiköper-Therapie Teplizumab Beta-Zellen vor Zerstörung bewahrt und die Insulinbehandlung reduziert.</w:t>
      </w:r>
    </w:p>
    <w:p>
      <w:r>
        <w:rPr>
          <w:b/>
        </w:rPr>
        <w:t xml:space="preserve">Ergebnis: </w:t>
      </w:r>
      <w:r>
        <w:t>Bei 275 Kindern zeigte Teplizumab signifikant höhere C-Peptid-Werte (0,14 nmol/l Unterschied, p&lt;0,001), Insulindosisreduktion um 0,17 U/kg/Tag und 6,17 % mehr Time in Range gegenüber Placebo bei Woche 78. Die Effekte waren unabhängig vom HLA-Subtyp stabil.</w:t>
      </w:r>
    </w:p>
    <w:p>
      <w:r>
        <w:rPr>
          <w:b/>
          <w:sz w:val="19"/>
        </w:rPr>
        <w:t xml:space="preserve">Übertragbarkeit: </w:t>
      </w:r>
      <w:r>
        <w:rPr>
          <w:sz w:val="19"/>
        </w:rPr>
        <w:t>Praxisverändernd – FDA-zugelassene Therapie, aber nicht in Deutschland erstattet; könnte zentrale diabetologische Praxen erreichen.</w:t>
      </w:r>
    </w:p>
    <w:p>
      <w:r>
        <w:rPr>
          <w:color w:val="5A7D3A"/>
          <w:sz w:val="18"/>
        </w:rPr>
        <w:t>https://pubmed.ncbi.nlm.nih.gov/42720752/</w:t>
      </w:r>
    </w:p>
    <w:p>
      <w:pPr>
        <w:pStyle w:val="Heading2"/>
      </w:pPr>
      <w:r>
        <w:t>Thalamische Bioenergien-Störung bei schmerzhaftem diabetischen Polyneuropathie-Syndrom</w:t>
      </w:r>
    </w:p>
    <w:p>
      <w:r>
        <w:rPr>
          <w:i/>
          <w:color w:val="666666"/>
          <w:sz w:val="18"/>
        </w:rPr>
        <w:t>Sloan G et al.  ·  Diabetologia  ·  10.09.2026  ·  PMID 42720751</w:t>
      </w:r>
    </w:p>
    <w:p>
      <w:r>
        <w:t>Eine britische MR-Spektroskopie-Studie verglich Hirnstoffwechsel bei schmerzhaften und schmerzlosen Neuropathien, um Mechanismen der Neuropathie-Schmerzentwicklung zu klären.</w:t>
      </w:r>
    </w:p>
    <w:p>
      <w:r>
        <w:rPr>
          <w:b/>
        </w:rPr>
        <w:t xml:space="preserve">Ergebnis: </w:t>
      </w:r>
      <w:r>
        <w:t>Bei 49 Teilnehmern (38 mit T2DM, davon 18 mit schmerzhafter DPN, 11 schmerzlos) zeigte sich bei schmerzhafter DPN höheres NAA:Cholin-Verhältnis (neuronal Function) und signifikant niedrigeres Pi:ATP-Verhältnis (Bioenergien, p&lt;0,05). Schmerzintensität korrelierte mit thalamischem Pi:ATP. Diese Marker könnten objektive neuropathische Schmerzbiomarker für klinische Studien liefern.</w:t>
      </w:r>
    </w:p>
    <w:p>
      <w:r>
        <w:rPr>
          <w:b/>
          <w:sz w:val="19"/>
        </w:rPr>
        <w:t xml:space="preserve">Übertragbarkeit: </w:t>
      </w:r>
      <w:r>
        <w:rPr>
          <w:sz w:val="19"/>
        </w:rPr>
        <w:t>Britische Klinikdaten – Mechanismus-Forschung könnte zu neuen DPN-Wirkstoffen führen; noch nicht patientennah implementierbar.</w:t>
      </w:r>
    </w:p>
    <w:p>
      <w:r>
        <w:rPr>
          <w:color w:val="5A7D3A"/>
          <w:sz w:val="18"/>
        </w:rPr>
        <w:t>https://pubmed.ncbi.nlm.nih.gov/42720751/</w:t>
      </w:r>
    </w:p>
    <w:p>
      <w:pPr>
        <w:pStyle w:val="Heading2"/>
      </w:pPr>
      <w:r>
        <w:t>Diabetes-Risikomodelle bedürfen Kalibrierung für Afrika und Europa</w:t>
      </w:r>
    </w:p>
    <w:p>
      <w:r>
        <w:rPr>
          <w:i/>
          <w:color w:val="666666"/>
          <w:sz w:val="18"/>
        </w:rPr>
        <w:t>Smidt MF et al.  ·  Diabetes Obes Metab  ·  01.09.2026  ·  PMID 42681823</w:t>
      </w:r>
    </w:p>
    <w:p>
      <w:r>
        <w:t>Externe Validierung etablierter Diabetes-Präventionsmodelle (u. a. Finnisches Risiko-Modell) in afrikanischen und europäischen Kohorten zeigte, dass alle Modelle schlecht diskriminieren und Risiken unterschätzen.</w:t>
      </w:r>
    </w:p>
    <w:p>
      <w:r>
        <w:rPr>
          <w:b/>
        </w:rPr>
        <w:t xml:space="preserve">Ergebnis: </w:t>
      </w:r>
      <w:r>
        <w:t>Alle fünf getesteten Modelle zeigten schwache Diskrimination (c-Statistic &lt;0,70) und systematische Risikounterschätzung. Nach lokaler Rekalibrierung wurden Kalibrierungsfehler auf ≤2,3 % (RODAM, VIP) bzw. ≤3,4 % (MASC) reduziert. Dysglykämie-Inzidenz variierte stark: 17,7 % (RODAM), 35,0 % (MASC), 27,5 % (VIP).</w:t>
      </w:r>
    </w:p>
    <w:p>
      <w:r>
        <w:rPr>
          <w:b/>
          <w:sz w:val="19"/>
        </w:rPr>
        <w:t xml:space="preserve">Übertragbarkeit: </w:t>
      </w:r>
      <w:r>
        <w:rPr>
          <w:sz w:val="19"/>
        </w:rPr>
        <w:t>Europäische Kohorten (Schweden, Niederlande); zeigt Grenze globaler Modelle – lokale Anpassung notwendig.</w:t>
      </w:r>
    </w:p>
    <w:p>
      <w:r>
        <w:rPr>
          <w:color w:val="5A7D3A"/>
          <w:sz w:val="18"/>
        </w:rPr>
        <w:t>https://pubmed.ncbi.nlm.nih.gov/42681823/</w:t>
      </w:r>
    </w:p>
    <w:p>
      <w:pPr>
        <w:pStyle w:val="Heading2"/>
      </w:pPr>
      <w:r>
        <w:t>Mütterliches Alter und BMI erhöhen Gestationsdiabetes-Risiko unabhängig</w:t>
      </w:r>
    </w:p>
    <w:p>
      <w:r>
        <w:rPr>
          <w:i/>
          <w:color w:val="666666"/>
          <w:sz w:val="18"/>
        </w:rPr>
        <w:t>Zanardo V et al.  ·  Diabetes Res Clin Pract  ·  22.08.2026  ·  PMID 42632458</w:t>
      </w:r>
    </w:p>
    <w:p>
      <w:r>
        <w:t>Eine italienische Kohorte mit niedriger Parität und verzögerter Fertilität untersuchte unabhängige und kombinierte Effekte dieser Faktoren auf das Gestationsdiabetes-Risiko.</w:t>
      </w:r>
    </w:p>
    <w:p>
      <w:r>
        <w:rPr>
          <w:b/>
        </w:rPr>
        <w:t xml:space="preserve">Ergebnis: </w:t>
      </w:r>
      <w:r>
        <w:t>Von 2.560 Frauen mit später/niedriger Fertilität entwickelten 231 (9,9 %) Gestationsdiabetes. GDM-Prävalenz stieg mit Alter: 36 Jahre (median) bei GDM vs. 33 Jahre bei Kontrollen (p&lt;0,001) und erreichte 16,1 % nach 40 Jahren. BMI bei Geburt war unabhängig assoziiert (27,9 vs. 26,8 kg/m², p&lt;0,05). Keine Alters-Parität-Interaktion.</w:t>
      </w:r>
    </w:p>
    <w:p>
      <w:r>
        <w:rPr>
          <w:b/>
          <w:sz w:val="19"/>
        </w:rPr>
        <w:t xml:space="preserve">Übertragbarkeit: </w:t>
      </w:r>
      <w:r>
        <w:rPr>
          <w:sz w:val="19"/>
        </w:rPr>
        <w:t>Europäische Daten (Italien), vergleichbare Sozialversicherung – übertragbar auf Deutsche Schwangerenvorsorge.</w:t>
      </w:r>
    </w:p>
    <w:p>
      <w:r>
        <w:rPr>
          <w:color w:val="5A7D3A"/>
          <w:sz w:val="18"/>
        </w:rPr>
        <w:t>https://pubmed.ncbi.nlm.nih.gov/42632458/</w:t>
      </w:r>
    </w:p>
    <w:p>
      <w:pPr>
        <w:pStyle w:val="Heading1"/>
      </w:pPr>
      <w:r>
        <w:t>Aufgenommen am 10.09.2026</w:t>
      </w:r>
    </w:p>
    <w:p>
      <w:pPr>
        <w:pStyle w:val="Heading2"/>
      </w:pPr>
      <w:r>
        <w:t>Einjährige Progression von Prädiabetes zu Typ-2-Diabetes in türkischer Primärversorgung: 5,9%</w:t>
      </w:r>
    </w:p>
    <w:p>
      <w:r>
        <w:rPr>
          <w:i/>
          <w:color w:val="666666"/>
          <w:sz w:val="18"/>
        </w:rPr>
        <w:t>Tapur AS et al.  ·  Prim Care Diabetes  ·  09.09.2026  ·  PMID 42716862</w:t>
      </w:r>
    </w:p>
    <w:p>
      <w:r>
        <w:t>Prospektive Kohortenstudie in der Türkei zu Prädiabetes-Fortschreitung (n=152, Follow-up 1 Jahr) mit Charakterisierung von Progressoren und Nicht-Progressoren.</w:t>
      </w:r>
    </w:p>
    <w:p>
      <w:r>
        <w:rPr>
          <w:b/>
        </w:rPr>
        <w:t xml:space="preserve">Ergebnis: </w:t>
      </w:r>
      <w:r>
        <w:t>Progressionsrate 5,9% (95%-KI 2,7–10,9%, 9 Fälle). Alle 9 Fälle traten bei kombinierter Nüchtern-Glukose- und Glukosetoleranzstörung auf. Progressoren hatten höher BMI, Taillenumfang, Nüchternglukose, HbA1c und 2-h-Glukose. 2-h-Glukose zeigte stärkste Trennung; alle Befunde aufgrund niedriger Fallzahl unvalidiert und hypothesengenerierend.</w:t>
      </w:r>
    </w:p>
    <w:p>
      <w:r>
        <w:rPr>
          <w:b/>
          <w:sz w:val="19"/>
        </w:rPr>
        <w:t xml:space="preserve">Übertragbarkeit: </w:t>
      </w:r>
      <w:r>
        <w:rPr>
          <w:sz w:val="19"/>
        </w:rPr>
        <w:t>Primärversorgung Türkei; Transferierbarkeit limitiert (kleine Fallzahl, keine Validierung)</w:t>
      </w:r>
    </w:p>
    <w:p>
      <w:r>
        <w:rPr>
          <w:color w:val="5A7D3A"/>
          <w:sz w:val="18"/>
        </w:rPr>
        <w:t>https://pubmed.ncbi.nlm.nih.gov/42716862/</w:t>
      </w:r>
    </w:p>
    <w:p>
      <w:pPr>
        <w:pStyle w:val="Heading2"/>
      </w:pPr>
      <w:r>
        <w:t>10-kHz Rückenmarkstimulation lindert Schmerz und bessert Nervenfunktion bei diabetischer Neuropathie</w:t>
      </w:r>
    </w:p>
    <w:p>
      <w:r>
        <w:rPr>
          <w:i/>
          <w:color w:val="666666"/>
          <w:sz w:val="18"/>
        </w:rPr>
        <w:t>Hurley RW et al.  ·  Diabetes Care  ·  09.09.2026  ·  PMID 42713876</w:t>
      </w:r>
    </w:p>
    <w:p>
      <w:r>
        <w:t>Randomisierte Kontrollstudie (PDN-Sensory) zur hochfrequenten Rückenmarkstimulation gegen konventionelle Behandlung bei schmerzhafter diabetischer Neuropathie mit Schmerzlinderung und sensorischen Endpunkten.</w:t>
      </w:r>
    </w:p>
    <w:p>
      <w:r>
        <w:rPr>
          <w:b/>
        </w:rPr>
        <w:t xml:space="preserve">Ergebnis: </w:t>
      </w:r>
      <w:r>
        <w:t>Schmerzlinderung ≥50% erreichten 79% (27/34) der Stimulationsgruppe vs. 4% (2/50) Kontrollen (p&lt;0,001). Sensorische Verbesserung (≥3-Punkte-Reduktion mTCNS) in 55% vs. 25% (p=0,01). Mittlere Zunahme der intraepidermalen Nervenfaserdichte +0,58 Fasern/mm vs. –0,07 in der Kontrollgruppe (p=0,03). Primär- und 8 von 10 sekundären Endpunkten erreicht.</w:t>
      </w:r>
    </w:p>
    <w:p>
      <w:r>
        <w:rPr>
          <w:b/>
          <w:sz w:val="19"/>
        </w:rPr>
        <w:t xml:space="preserve">Übertragbarkeit: </w:t>
      </w:r>
      <w:r>
        <w:rPr>
          <w:sz w:val="19"/>
        </w:rPr>
        <w:t>USA/angelsächsisches System; Sicherheits- und Wirksamkeitsdaten geographieunabhängig</w:t>
      </w:r>
    </w:p>
    <w:p>
      <w:r>
        <w:rPr>
          <w:color w:val="5A7D3A"/>
          <w:sz w:val="18"/>
        </w:rPr>
        <w:t>https://pubmed.ncbi.nlm.nih.gov/42713876/</w:t>
      </w:r>
    </w:p>
    <w:p>
      <w:pPr>
        <w:pStyle w:val="Heading2"/>
      </w:pPr>
      <w:r>
        <w:t>Mortalität bei diabetischem Fusssyndrom höher als bei Krebs in drei internationalen Kohorten</w:t>
      </w:r>
    </w:p>
    <w:p>
      <w:r>
        <w:rPr>
          <w:i/>
          <w:color w:val="666666"/>
          <w:sz w:val="18"/>
        </w:rPr>
        <w:t>Zeng Q et al.  ·  Diabetes Metab Res Rev  ·  Sept. 2026  ·  PMID 42708860</w:t>
      </w:r>
    </w:p>
    <w:p>
      <w:r>
        <w:t>Vergleich der Sterblichkeit von Patienten mit diabetischem Fusssyndrom und verschiedenen Krebsarten anhand von Daten aus NHANES, UK Biobank und einer chinesischen Diabetes-Registry.</w:t>
      </w:r>
    </w:p>
    <w:p>
      <w:r>
        <w:rPr>
          <w:b/>
        </w:rPr>
        <w:t xml:space="preserve">Ergebnis: </w:t>
      </w:r>
      <w:r>
        <w:t>Patienten mit diabetischem Fusssyndrom hatten eine um 38 bis 499% höhere Sterblichkeit als Patienten mit Krebs insgesamt (Hazard Ratios 1,35–10,69 je nach Kohort und Krebsart). Die Sterblichkeit des diabetischen Fusssyndroms war ähnlich wie bei Dickdarm-, Lymph- und Nierenkarzinom und niedriger nur als bei Lungen-, Pankreas- und Leberkarzinom. Eine eindrucksvolle Demonstration der schwerwiegenden Prognose dieser Komplikation.</w:t>
      </w:r>
    </w:p>
    <w:p>
      <w:r>
        <w:rPr>
          <w:b/>
          <w:sz w:val="19"/>
        </w:rPr>
        <w:t xml:space="preserve">Übertragbarkeit: </w:t>
      </w:r>
      <w:r>
        <w:rPr>
          <w:sz w:val="19"/>
        </w:rPr>
        <w:t>Internationale Kohortenanalyse; Konsequenz für Priorisierung von Versorgungsressourcen und Prävention</w:t>
      </w:r>
    </w:p>
    <w:p>
      <w:r>
        <w:rPr>
          <w:color w:val="5A7D3A"/>
          <w:sz w:val="18"/>
        </w:rPr>
        <w:t>https://pubmed.ncbi.nlm.nih.gov/42708860/</w:t>
      </w:r>
    </w:p>
    <w:p>
      <w:pPr>
        <w:pStyle w:val="Heading2"/>
      </w:pPr>
      <w:r>
        <w:t>Glukosemessung identifiziert Typ-1-Diabetes in frühen Stadien und Schnellfortschrittler</w:t>
      </w:r>
    </w:p>
    <w:p>
      <w:r>
        <w:rPr>
          <w:i/>
          <w:color w:val="666666"/>
          <w:sz w:val="18"/>
        </w:rPr>
        <w:t>Weiss A et al.  ·  Diabetologia  ·  07.09.2026  ·  PMID 42704479</w:t>
      </w:r>
    </w:p>
    <w:p>
      <w:r>
        <w:t>Kontinuierliche Glukosemessung mit FreeStyle Libre Pro iQ bei Kindern mit und ohne Diabetesautoantikörpern zur Unterscheidung von Krankheitsstadien und zur Risikoschichtung.</w:t>
      </w:r>
    </w:p>
    <w:p>
      <w:r>
        <w:rPr>
          <w:b/>
        </w:rPr>
        <w:t xml:space="preserve">Ergebnis: </w:t>
      </w:r>
      <w:r>
        <w:t>Bei frühem Typ-1-Diabetes hatten 22% (Stadium 1) und 52% (Stadium 2) erhöhte Glukoseparameter (oberhalb 97,5. Perzentil). Bei der Metrik »Zeit &gt;140 mg/dL« (TA140) &gt;15% wurden 75–100% der innerhalb eines Jahres zu klinischem Diabetes Fortschreitenden erkannt (Sensitivität). Systemabhängig variierende Referenzwerte erfordern Harmonisierung vor klinischer Anwendung.</w:t>
      </w:r>
    </w:p>
    <w:p>
      <w:r>
        <w:rPr>
          <w:b/>
          <w:sz w:val="19"/>
        </w:rPr>
        <w:t xml:space="preserve">Übertragbarkeit: </w:t>
      </w:r>
      <w:r>
        <w:rPr>
          <w:sz w:val="19"/>
        </w:rPr>
        <w:t>Deutsche Studiengruppe Fr1da (München); Transfer in deutsche Früherkennung realistisch</w:t>
      </w:r>
    </w:p>
    <w:p>
      <w:r>
        <w:rPr>
          <w:color w:val="5A7D3A"/>
          <w:sz w:val="18"/>
        </w:rPr>
        <w:t>https://pubmed.ncbi.nlm.nih.gov/42704479/</w:t>
      </w:r>
    </w:p>
    <w:p>
      <w:pPr>
        <w:pStyle w:val="Heading2"/>
      </w:pPr>
      <w:r>
        <w:t>Soziale Ungleichheit bei Gestationsdiabetes und Komplikationslast in Schweden</w:t>
      </w:r>
    </w:p>
    <w:p>
      <w:r>
        <w:rPr>
          <w:i/>
          <w:color w:val="666666"/>
          <w:sz w:val="18"/>
        </w:rPr>
        <w:t>Kaegi-Braun N et al.  ·  J Clin Endocrinol Metab  ·  07.09.2026  ·  PMID 42702813</w:t>
      </w:r>
    </w:p>
    <w:p>
      <w:r>
        <w:t>Nationale Kohortenstudie zu Assoziation von Herkunft, Bildung, Einkommen mit Gestationsdiabetes-Prävalenz und Komplikationen in 938.798 Schwangerschaften (2015–2023).</w:t>
      </w:r>
    </w:p>
    <w:p>
      <w:r>
        <w:rPr>
          <w:b/>
        </w:rPr>
        <w:t xml:space="preserve">Ergebnis: </w:t>
      </w:r>
      <w:r>
        <w:t>Gestationsdiabetes-Prävalenz stieg von 1,5% (2015) auf 6,6% (2023), steepest bei Migrationshintergrund, niedrigerer Bildung und niedrigerem Einkommen. Relative Assoziationen mit Schwangerschafts- und geburtshilflichen Komplikationen waren bei niedrigerer Bildung stärker (p-Interaktion=0,029, 0,038). Assoziation varierte nach Herkunftsregion; Absolute Risiken aber nicht uniformly niedriger bei Migrantinnen.</w:t>
      </w:r>
    </w:p>
    <w:p>
      <w:r>
        <w:rPr>
          <w:b/>
          <w:sz w:val="19"/>
        </w:rPr>
        <w:t xml:space="preserve">Übertragbarkeit: </w:t>
      </w:r>
      <w:r>
        <w:rPr>
          <w:sz w:val="19"/>
        </w:rPr>
        <w:t>Schwedisches Registers; Vergleichbar mit deutschem Sozialversicherungssystem und Versorgungsauftrag</w:t>
      </w:r>
    </w:p>
    <w:p>
      <w:r>
        <w:rPr>
          <w:color w:val="5A7D3A"/>
          <w:sz w:val="18"/>
        </w:rPr>
        <w:t>https://pubmed.ncbi.nlm.nih.gov/42702813/</w:t>
      </w:r>
    </w:p>
    <w:p>
      <w:pPr>
        <w:pStyle w:val="Heading2"/>
      </w:pPr>
      <w:r>
        <w:t>Amputation bei Typ-2-Diabetes: 2,5-faches Herz-Kreislauf-Sterberisiko im Folgejahr</w:t>
      </w:r>
    </w:p>
    <w:p>
      <w:r>
        <w:rPr>
          <w:i/>
          <w:color w:val="666666"/>
          <w:sz w:val="18"/>
        </w:rPr>
        <w:t>Bergqvist K et al.  ·  Cardiovasc Diabetol  ·  24.08.2026  ·  PMID 42649507</w:t>
      </w:r>
    </w:p>
    <w:p>
      <w:r>
        <w:t>Bevölkerungsstudie zur kardiovaskulären Prognose nach Amputation bei Typ-2-Diabetes anhand des Schwedischen Nationaldiabetesregisters (2006–2019) mit Matching auf 13.940 Kontrollen ohne Amputation.</w:t>
      </w:r>
    </w:p>
    <w:p>
      <w:r>
        <w:rPr>
          <w:b/>
        </w:rPr>
        <w:t xml:space="preserve">Ergebnis: </w:t>
      </w:r>
      <w:r>
        <w:t>Adjustierte Hazard Ratios für Amputierte: Gesamtsterblichkeit 2,46 (95%-KI 2,31–2,61), kardiovaskuläre Sterblichkeit 2,43 (2,18–2,71), Herzinsuffizienz 2,13 (1,92–2,36), Myokardinfarkt 1,79 (1,55–2,08), Schlaganfall 1,52 (1,31–1,76). Im ersten Jahr nach Amputation &gt;3-fach erhöht, nach 5 Jahren noch um 50% erhöht.</w:t>
      </w:r>
    </w:p>
    <w:p>
      <w:r>
        <w:rPr>
          <w:b/>
          <w:sz w:val="19"/>
        </w:rPr>
        <w:t xml:space="preserve">Übertragbarkeit: </w:t>
      </w:r>
      <w:r>
        <w:rPr>
          <w:sz w:val="19"/>
        </w:rPr>
        <w:t>Schwedisches Gesundheitssystem, nationale Registers; übertragbar auf deutsches Versicherungsregime</w:t>
      </w:r>
    </w:p>
    <w:p>
      <w:r>
        <w:rPr>
          <w:color w:val="5A7D3A"/>
          <w:sz w:val="18"/>
        </w:rPr>
        <w:t>https://pubmed.ncbi.nlm.nih.gov/42649507/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Diabetes</dc:title>
  <dc:subject/>
  <dc:creator>Monitor Versorgungsforschung</dc:creator>
  <cp:keywords/>
  <dc:description>generated by python-docx</dc:description>
  <cp:lastModifiedBy/>
  <cp:revision>1</cp:revision>
  <dcterms:created xsi:type="dcterms:W3CDTF">2026-10-19T06:00:00Z</dcterms:created>
  <dcterms:modified xsi:type="dcterms:W3CDTF">2026-10-19T06:00:00Z</dcterms:modified>
  <cp:category/>
</cp:coreProperties>
</file>