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12.10.2026  |  6 Studien  |  diabetes.m-vf.de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Progression von Prädiabetes zu Typ-2-Diabetes erhöht Herzinfarkt-Risiko um 53 Prozent</w:t>
      </w:r>
    </w:p>
    <w:p>
      <w:r>
        <w:rPr>
          <w:i/>
          <w:color w:val="666666"/>
          <w:sz w:val="18"/>
        </w:rPr>
        <w:t>Liang S et al.  ·  Endocrine  ·  10.10.2026  ·  PMID 42859302</w:t>
      </w:r>
    </w:p>
    <w:p>
      <w:r>
        <w:t>Chinesische Langzeitstudie (7.927 Teilnehmer mit Prädiabetes, 4 Jahre Beobachtung) zu glykämischen Übergängen und kardiovaskulären Ereignissen.</w:t>
      </w:r>
    </w:p>
    <w:p>
      <w:r>
        <w:rPr>
          <w:b/>
        </w:rPr>
        <w:t xml:space="preserve">Ergebnis: </w:t>
      </w:r>
      <w:r>
        <w:t>Von 3.313 Prädiabetikern: 21 % revertierend zu Normoglykämie, 61 % persistierend prä-diabetisch, 18 % progredient zu Typ-2-Diabetes. Progression zur Typ-2-Diabetes assoziiert mit erhöhtem Risiko für Herzinfarkt (adjustierte Odds Ratio [aOR] 1,53; 95%-KI 1,13–2,09); Assoziation mit Schlaganfall nicht signifikant (aOR 1,29; 95%-KI 0,90–1,87).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China-Daten, nationale Gesundheitserhebung; Übertragbarkeit auf europäische Kohorten begrenzt</w:t>
      </w:r>
    </w:p>
    <w:p>
      <w:r>
        <w:rPr>
          <w:color w:val="5A7D3A"/>
          <w:sz w:val="18"/>
        </w:rPr>
        <w:t>https://pubmed.ncbi.nlm.nih.gov/42859302/</w:t>
      </w:r>
    </w:p>
    <w:p>
      <w:pPr>
        <w:pStyle w:val="Heading2"/>
      </w:pPr>
      <w:r>
        <w:t>Cystatin C besser als Kreatinin zur Früherkennung der diabetischen Nierenerkrankung</w:t>
      </w:r>
    </w:p>
    <w:p>
      <w:r>
        <w:rPr>
          <w:i/>
          <w:color w:val="666666"/>
          <w:sz w:val="18"/>
        </w:rPr>
        <w:t>Garg P et al.  ·  Diabetes Res Clin Pract  ·  09.10.2026  ·  PMID 42854921</w:t>
      </w:r>
    </w:p>
    <w:p>
      <w:r>
        <w:t>Systematischer Review (21 Studien) zur diagnostischen und prognostischen Rolle von Cystatin C gegenüber Kreatinin-basierter eGFR bei Typ-2-Diabetes und Hypertonie.</w:t>
      </w:r>
    </w:p>
    <w:p>
      <w:r>
        <w:rPr>
          <w:b/>
        </w:rPr>
        <w:t xml:space="preserve">Ergebnis: </w:t>
      </w:r>
      <w:r>
        <w:t>Cystatin C-basierte eGFR lieferte zuverlässigere und genauere Schätzung der Nierenfunktion als Kreatinin, besonders zur Früherkennung von Nierenfunktionsstörungen. Cystatin C empfohlen als früher diagnostischer und prognostischer Marker; Einbindung in Routinetestung würde klinische Utility durch verbesserte Risikostratifizierung erhöhen.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aber Laborparameter universell einsetzbar</w:t>
      </w:r>
    </w:p>
    <w:p>
      <w:r>
        <w:rPr>
          <w:color w:val="5A7D3A"/>
          <w:sz w:val="18"/>
        </w:rPr>
        <w:t>https://pubmed.ncbi.nlm.nih.gov/42854921/</w:t>
      </w:r>
    </w:p>
    <w:p>
      <w:pPr>
        <w:pStyle w:val="Heading2"/>
      </w:pPr>
      <w:r>
        <w:t>Höheres Alter und männliches Geschlecht erhöhen diabetisches Fußsyndrom-Risiko unabhängig von HbA1c</w:t>
      </w:r>
    </w:p>
    <w:p>
      <w:r>
        <w:rPr>
          <w:i/>
          <w:color w:val="666666"/>
          <w:sz w:val="18"/>
        </w:rPr>
        <w:t>Alenazi FZ et al.  ·  Diabetes Ther  ·  09.10.2026  ·  PMID 42853346</w:t>
      </w:r>
    </w:p>
    <w:p>
      <w:r>
        <w:t>Querschnittsstudie in Saudi-Arabien (710 Patienten) zu Assoziationen von glykämischer Kontrolle, Alter und Geschlecht mit diabetischem Fußsyndrom und aktiven Ulzera.</w:t>
      </w:r>
    </w:p>
    <w:p>
      <w:r>
        <w:rPr>
          <w:b/>
        </w:rPr>
        <w:t xml:space="preserve">Ergebnis: </w:t>
      </w:r>
      <w:r>
        <w:t>53,2 % der Patienten mit Fußsyndrom; aktive Ulzera in 3 %. Höheres Alter (OR 1,028; 95%-KI 1,016–1,039) und männliches Geschlecht (OR 1,403; 95%-KI 1,036–1,901) unabhängig assoziiert mit Fußrisiko. HbA1c nicht unabhängig mit Risiko assoziiert (p = 0,422); Ulzerenprävalenz jedoch über HbA1c-Kategorien erhöht (1,9 % bis 6,3 %).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Saudi-Arabien, Setting außerhalb deutschsprachig, aber Befund zu Alterseffekt universal</w:t>
      </w:r>
    </w:p>
    <w:p>
      <w:r>
        <w:rPr>
          <w:color w:val="5A7D3A"/>
          <w:sz w:val="18"/>
        </w:rPr>
        <w:t>https://pubmed.ncbi.nlm.nih.gov/42853346/</w:t>
      </w:r>
    </w:p>
    <w:p>
      <w:pPr>
        <w:pStyle w:val="Heading2"/>
      </w:pPr>
      <w:r>
        <w:t>Begleitende Diabetes vermindert Leberfibrosebesserung nach bariatrischer Chirurgie um 70 Prozent</w:t>
      </w:r>
    </w:p>
    <w:p>
      <w:r>
        <w:rPr>
          <w:i/>
          <w:color w:val="666666"/>
          <w:sz w:val="18"/>
        </w:rPr>
        <w:t>Matsubara D et al.  ·  J Diabetes Investig  ·  09.10.2026  ·  PMID 42852796</w:t>
      </w:r>
    </w:p>
    <w:p>
      <w:r>
        <w:t>Prospektive japanische Kohorte (27 Patienten mit BMI &gt; 35 kg/m²) mit Leberbiopsien prä und 1 Jahr post Sleeve-Gastrektomie, Vergleich: Gewichtsverlust allein vs. mit Diabetes..</w:t>
      </w:r>
    </w:p>
    <w:p>
      <w:r>
        <w:rPr>
          <w:b/>
        </w:rPr>
        <w:t xml:space="preserve">Ergebnis: </w:t>
      </w:r>
      <w:r>
        <w:t>Nach Sleeve-Gastrektomie: signifikante Reduktion von Steatosis, Ballooning, Entzündung und Fibrose. Steatosisreduktion assoziiert mit besserer Glykämie, Entzündungsreduktion mit niedrigerem HbA1c. Änderungen der Hepatische Fibrose jedoch nicht mit metabolischen Parametern assoziiert, sondern mit Baseline-Fibrose und Diabetes-Präsenz: Diabetes-Komorbidität korrelierte mit attenuierter Fibrosebesserung – Diabetes-Status Schlüsselmodifikator der Fibroserevierbarkeit.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Japan-Daten, bariatrische Chirurgie in Spezialisierungszentren; Ergebnis zu Diabetes-Einfluss universal</w:t>
      </w:r>
    </w:p>
    <w:p>
      <w:r>
        <w:rPr>
          <w:color w:val="5A7D3A"/>
          <w:sz w:val="18"/>
        </w:rPr>
        <w:t>https://pubmed.ncbi.nlm.nih.gov/42852796/</w:t>
      </w:r>
    </w:p>
    <w:p>
      <w:pPr>
        <w:pStyle w:val="Heading2"/>
      </w:pPr>
      <w:r>
        <w:t>Finanzielle Belastung und Zeit-Stress erhöhen Risiko für Prä- und Typ-2-Diabetes</w:t>
      </w:r>
    </w:p>
    <w:p>
      <w:r>
        <w:rPr>
          <w:i/>
          <w:color w:val="666666"/>
          <w:sz w:val="18"/>
        </w:rPr>
        <w:t>Liu S et al.  ·  BMJ Open Diabetes Res Care  ·  08.10.2026  ·  PMID 42850023</w:t>
      </w:r>
    </w:p>
    <w:p>
      <w:r>
        <w:t>Prospektive niederländische Kohortenstudie (152.861 Teilnehmer, 2006-2018) zur Assoziation von chronischem und akutem Stress mit Inzidenz von Prä- und Typ-2-Diabetes.</w:t>
      </w:r>
    </w:p>
    <w:p>
      <w:r>
        <w:rPr>
          <w:b/>
        </w:rPr>
        <w:t xml:space="preserve">Ergebnis: </w:t>
      </w:r>
      <w:r>
        <w:t>Moderate finanzielle Belastung war assoziiert mit Prä-Diabetes (Hazard Ratio [HR] 1,17; 95%-KI 1,10–1,25) und Typ-2-Diabetes (HR 1,28; 95%-KI 1,17–1,41). Begrenzte freie Zeit verbunden mit Prä-Diabetes, gesundheitlicher Stress mit Typ-2-Diabetes. Kumulativer Stress zeigte limitierte Assoziationen; Domänen-spezifische Muster dominant.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Versicherungssystem, Versorgungsforschungsansatz</w:t>
      </w:r>
    </w:p>
    <w:p>
      <w:r>
        <w:rPr>
          <w:color w:val="5A7D3A"/>
          <w:sz w:val="18"/>
        </w:rPr>
        <w:t>https://pubmed.ncbi.nlm.nih.gov/42850023/</w:t>
      </w:r>
    </w:p>
    <w:p>
      <w:pPr>
        <w:pStyle w:val="Heading2"/>
      </w:pPr>
      <w:r>
        <w:t>Finanzielle Belastung durch Insulinkosten treibt Diabetes Distress bei jungen Erwachsenen mit Typ-1-Diabetes</w:t>
      </w:r>
    </w:p>
    <w:p>
      <w:r>
        <w:rPr>
          <w:i/>
          <w:color w:val="666666"/>
          <w:sz w:val="18"/>
        </w:rPr>
        <w:t>Wentzell K et al.  ·  Diabet Med  ·  04.10.2026  ·  PMID 42830445</w:t>
      </w:r>
    </w:p>
    <w:p>
      <w:r>
        <w:t>Qualitative Interviewstudie (15 Personen, 24 Jahre Median) zu finanziellem Stress, Versicherungsproblemen und Bewältigungsstrategien bei Typ-1-Diabetes.</w:t>
      </w:r>
    </w:p>
    <w:p>
      <w:r>
        <w:rPr>
          <w:b/>
        </w:rPr>
        <w:t xml:space="preserve">Ergebnis: </w:t>
      </w:r>
      <w:r>
        <w:t>80 % weiße Hautfarbe, 60 % noch auf elterlicher Versicherung, 100 % nutzen Diabetes-Technologie. Vier zentrale Themen: erheblicher Diabetes Distress in dieser Entwicklungsphase; Verantwortung für finanzierbare Eigenversorgung als emotionale Belastung; Versicherungsbarrieren führen zu unzureichendem Zugang zu Ressourcen; Patienten nutzen Kosteneinsparungsstrategien (gegenwärtig und geplant).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aber Kostenbarrieren für Insulinpumpen und CGM auch in Deutschland relevant</w:t>
      </w:r>
    </w:p>
    <w:p>
      <w:r>
        <w:rPr>
          <w:color w:val="5A7D3A"/>
          <w:sz w:val="18"/>
        </w:rPr>
        <w:t>https://pubmed.ncbi.nlm.nih.gov/42830445/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