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14.10.2026  |  5 Studien  |  diabetes.m-vf.de</w:t>
      </w:r>
    </w:p>
    <w:p>
      <w:pPr>
        <w:pStyle w:val="Heading1"/>
      </w:pPr>
      <w:r>
        <w:t>Aufgenommen am 14.10.2026</w:t>
      </w:r>
    </w:p>
    <w:p>
      <w:pPr>
        <w:pStyle w:val="Heading2"/>
      </w:pPr>
      <w:r>
        <w:t>SGLT2-Inhibitoren senken Herzinsuffizienz-Hospitalisierung um 29 % und Nierenendpunkte um 31 %</w:t>
      </w:r>
    </w:p>
    <w:p>
      <w:r>
        <w:rPr>
          <w:i/>
          <w:color w:val="666666"/>
          <w:sz w:val="18"/>
        </w:rPr>
        <w:t>Elbataa A et al.  ·  Diabetes Obes Metab  ·  13.10.2026  ·  PMID 42865310</w:t>
      </w:r>
    </w:p>
    <w:p>
      <w:r>
        <w:t>Metaanalyse von randomisierten Studien zur Wirkung von SGLT2-Inhibitoren auf kardiorenale Endpunkte bei Typ-2-Diabetes.</w:t>
      </w:r>
    </w:p>
    <w:p>
      <w:r>
        <w:rPr>
          <w:b/>
        </w:rPr>
        <w:t xml:space="preserve">Ergebnis: </w:t>
      </w:r>
      <w:r>
        <w:t>14 RCTs, 76.969 Patienten. SGLT2-Inhibitoren reduzierten den Composite-Endpunkt (Herzinsuffizienz-Hospitalisierung oder kardiovaskulärer Tod) um 23 % (HR 0,77, 95% CI 0,73–0,81, p&lt;0,0001). Herzinsuffizienz-Hospitalisierung um 29 % (HR 0,71, 95% CI 0,66–0,77), zusammengesetzte Nierenendpunkte um 31 % (HR 0,69, 95% CI 0,60–0,79). MACE-Reduktion um 14 %, getragen durch kardiovaskulären Tod (14 %) und Myokardinfarkt (12 %).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in deutschen Leitlinien und DMP verankert, hohe Relevanz für Versorgung</w:t>
      </w:r>
    </w:p>
    <w:p>
      <w:r>
        <w:rPr>
          <w:color w:val="5A7D3A"/>
          <w:sz w:val="18"/>
        </w:rPr>
        <w:t>https://pubmed.ncbi.nlm.nih.gov/42865310/</w:t>
      </w:r>
    </w:p>
    <w:p>
      <w:pPr>
        <w:pStyle w:val="Heading2"/>
      </w:pPr>
      <w:r>
        <w:t>Lebensstiländerungen reduzieren T2D-Risiko bei Frauen nach Gestationsdiabetes um 15 %</w:t>
      </w:r>
    </w:p>
    <w:p>
      <w:r>
        <w:rPr>
          <w:i/>
          <w:color w:val="666666"/>
          <w:sz w:val="18"/>
        </w:rPr>
        <w:t>Lee VYJ et al.  ·  Diabet Med  ·  12.10.2026  ·  PMID 42864829</w:t>
      </w:r>
    </w:p>
    <w:p>
      <w:r>
        <w:t>Systematischer Review und Metaanalyse zur Wirksamkeit von Präventionsmaßnahmen (Lebensstil und Pharmakotherapie) bei Frauen innerhalb von 5 Jahren nach Gestationsdiabetes.</w:t>
      </w:r>
    </w:p>
    <w:p>
      <w:r>
        <w:rPr>
          <w:b/>
        </w:rPr>
        <w:t xml:space="preserve">Ergebnis: </w:t>
      </w:r>
      <w:r>
        <w:t>26 Publikationen aus 25 Studien (n=7.379). Interventionen zeigten 15 % relatives Risiko-Reduktion für T2D (95% Crl: 0,69–1,04; posteriore Wahrscheinlichkeit 95,0 %) und 32 % Hazard-Ratio-Reduktion (95% Crl: 0,40–1,07; posteriore Wahrscheinlichkeit 96,0 %). Sekundäre Endpunkte (Nüchternglukose, BMI, HOMA-IR, Cholesterin) verbesserten sich; Evidenz für Pharmakotherapie bleibt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 Leitlinien-Institution, globale Evidenz; übertragbar auf deutsches DMP-Konzept</w:t>
      </w:r>
    </w:p>
    <w:p>
      <w:r>
        <w:rPr>
          <w:color w:val="5A7D3A"/>
          <w:sz w:val="18"/>
        </w:rPr>
        <w:t>https://pubmed.ncbi.nlm.nih.gov/42864829/</w:t>
      </w:r>
    </w:p>
    <w:p>
      <w:pPr>
        <w:pStyle w:val="Heading2"/>
      </w:pPr>
      <w:r>
        <w:t>HNF1A-MODY: 39 % Large-for-Gestational-Age unter Diät, 35 % unter Insulin bei Dysglykämie</w:t>
      </w:r>
    </w:p>
    <w:p>
      <w:r>
        <w:rPr>
          <w:i/>
          <w:color w:val="666666"/>
          <w:sz w:val="18"/>
        </w:rPr>
        <w:t>Crowley MT et al.  ·  Diabetes Obes Metab  ·  12.10.2026  ·  PMID 42864258</w:t>
      </w:r>
    </w:p>
    <w:p>
      <w:r>
        <w:t>Retrospektive Kohortenstudie an 183 Nachkommen (142 maternal, 41 paternal) von 73 Eltern mit HNF1A-MODY zur Bewertung der Schwangerschaftsergebnisse und Glukose-Management.</w:t>
      </w:r>
    </w:p>
    <w:p>
      <w:r>
        <w:rPr>
          <w:b/>
        </w:rPr>
        <w:t xml:space="preserve">Ergebnis: </w:t>
      </w:r>
      <w:r>
        <w:t>Maternal-Nachkommen zeigten höhere Large-for-Gestational-Age-Rate (39,4 % vs. 15 %, p=0,012), assoziiert mit mütterlicher Dysglykämie. LGA-Rate mit Insulin niedriger als unter Diät (35,1 % vs. 64,3 %, p=0,004). Bei Insulin-Behandlung waren LGA assoziiert mit höherer mittlerer kapillärer Glukose (p=0,005), höherer Insulin-Dosis im 3. Trimester (p=0,04), höherem HbA1c (p=0,04) und mütterlichem Gewichtszunahme (p=0,011). Persistierende Neonatal-Hypoglykämie häufiger bei maternal-vererbten Fällen mit Dysglykämie (8 vs. 0, p=0,067).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europäische Geburtshilfe-Praxis; relevant für deutsche Schwangerschafts-DMP</w:t>
      </w:r>
    </w:p>
    <w:p>
      <w:r>
        <w:rPr>
          <w:color w:val="5A7D3A"/>
          <w:sz w:val="18"/>
        </w:rPr>
        <w:t>https://pubmed.ncbi.nlm.nih.gov/42864258/</w:t>
      </w:r>
    </w:p>
    <w:p>
      <w:pPr>
        <w:pStyle w:val="Heading2"/>
      </w:pPr>
      <w:r>
        <w:t>Cardiovascular-Target-Erreichung in Griechenland über 26 Jahre von 0,6 % auf 29,1 % gestiegen</w:t>
      </w:r>
    </w:p>
    <w:p>
      <w:r>
        <w:rPr>
          <w:i/>
          <w:color w:val="666666"/>
          <w:sz w:val="18"/>
        </w:rPr>
        <w:t>Karamanakos G et al.  ·  Exp Clin Endocrinol Diabetes  ·  12.10.2026  ·  PMID 42863839</w:t>
      </w:r>
    </w:p>
    <w:p>
      <w:r>
        <w:t>Periodische Querschnitt-Studie an 4.963 Typ-2-Diabetes-Patienten aus drei Diabetes-Zentren in Griechenland (1998–2024) zu Trends in Medikamentenkosten und kardiovaskulärer Risikofaktor-Kontrolle.</w:t>
      </w:r>
    </w:p>
    <w:p>
      <w:r>
        <w:rPr>
          <w:b/>
        </w:rPr>
        <w:t xml:space="preserve">Ergebnis: </w:t>
      </w:r>
      <w:r>
        <w:t>Gleichzeitige Erreichung aller drei kardiovaskulären Targets (HbA1c &lt;7 %, systolischer RR &lt;140 mmHg, LDL-C &lt;100 mg/dL) stieg von 0,6 % (1998) auf 29,1 % (2024). Einzelne Target-Erreichungen: HbA1c 29,4 % → 58,6 %, RR 45,3 % → 62,5 %, LDL-C 6,3 % → 73,4 %. Medianale LDL-C-Reduktion: 128,4 → 79,0 mg/dL. Gesamt-Pharmakokosten pro Patient: €341 (1998) → €1.609 (2024); Anstieg primär durch Glucose-Therapeutika (€167 → €1.257).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Gesundheitssystem mit ähnlichen DMP-Strukturen; zeigt real-world Versorgungstrends</w:t>
      </w:r>
    </w:p>
    <w:p>
      <w:r>
        <w:rPr>
          <w:color w:val="5A7D3A"/>
          <w:sz w:val="18"/>
        </w:rPr>
        <w:t>https://pubmed.ncbi.nlm.nih.gov/42863839/</w:t>
      </w:r>
    </w:p>
    <w:p>
      <w:pPr>
        <w:pStyle w:val="Heading2"/>
      </w:pPr>
      <w:r>
        <w:t>Niedriges Fußkomplikations-Risiko bei T1D rechtfertigt Screening alle 3 Jahre statt jährlich</w:t>
      </w:r>
    </w:p>
    <w:p>
      <w:r>
        <w:rPr>
          <w:i/>
          <w:color w:val="666666"/>
          <w:sz w:val="18"/>
        </w:rPr>
        <w:t>Buhl CS et al.  ·  J Diabetes Complications  ·  09.10.2026  ·  PMID 42863445</w:t>
      </w:r>
    </w:p>
    <w:p>
      <w:r>
        <w:t>Beobachtungs-Kohortenstudie an 7.329 Patienten mit Typ-1-Diabetes in Dänemark zur Validierung risikoadaptierter Screening-Intervalle für diabetische Fußkomplikationen.</w:t>
      </w:r>
    </w:p>
    <w:p>
      <w:r>
        <w:rPr>
          <w:b/>
        </w:rPr>
        <w:t xml:space="preserve">Ergebnis: </w:t>
      </w:r>
      <w:r>
        <w:t>Nach 3,26 Jahren Folge-up: Dreijährliches Komplikations-Risiko 0,55 % (95% CI 0,35–0,83) für Niedrig-Risiko-Patienten, 3,45 % (2,84–4,15) für Hoch-Risiko und 20,86 % (16,67–25,38) für Sehr-Hoch-Risiko. Bei Niedrig-Risiko ohne Albuminurie/fortgeschrittene Retinopathie: 0,37 % (0,15–0,77). Daten unterstützen Feasibility von verlängerten Intervallen.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dänisches Gesundheitssystem; vergleichbar mit deutschem Versorgungskontext</w:t>
      </w:r>
    </w:p>
    <w:p>
      <w:r>
        <w:rPr>
          <w:color w:val="5A7D3A"/>
          <w:sz w:val="18"/>
        </w:rPr>
        <w:t>https://pubmed.ncbi.nlm.nih.gov/42863445/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2026-10-14T06:00:00Z</dcterms:created>
  <dcterms:modified xsi:type="dcterms:W3CDTF">2026-10-14T06:00:00Z</dcterms:modified>
  <cp:category/>
</cp:coreProperties>
</file>