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11.10.2026  |  193 Studien  |  diabetes.m-vf.de</w:t>
      </w:r>
    </w:p>
    <w:p>
      <w:pPr>
        <w:pStyle w:val="Heading1"/>
      </w:pPr>
      <w:r>
        <w:t>Aufgenommen am 11.10.2026</w:t>
      </w:r>
    </w:p>
    <w:p>
      <w:pPr>
        <w:pStyle w:val="Heading2"/>
      </w:pPr>
      <w:r>
        <w:t>Ethnische Unterschiede in Sterblichkeit und Verweildauer bei Diabetes-Notfällen in UK</w:t>
      </w:r>
    </w:p>
    <w:p>
      <w:r>
        <w:rPr>
          <w:i/>
          <w:color w:val="666666"/>
          <w:sz w:val="18"/>
        </w:rPr>
        <w:t>Manta A et al.  ·  Diabet Med  ·  10.10.2026  ·  PMID 42856017</w:t>
      </w:r>
    </w:p>
    <w:p>
      <w:r>
        <w:t>Retrospektive Multicenter-Studie von 6859 Episoden (DKA, HHS, Hypoglykämie) 2020–2023 im DEKODE-Programm; Ethnizität als Prädiktor für Outcome analysiert.</w:t>
      </w:r>
    </w:p>
    <w:p>
      <w:r>
        <w:rPr>
          <w:b/>
        </w:rPr>
        <w:t xml:space="preserve">Ergebnis: </w:t>
      </w:r>
      <w:r>
        <w:t>Bei DKA: Black und Asian ethnicity assoziiert mit längerer Verweildauer vs. White (p &lt; 0,001); Black-Ethnizität auch mit prolongierter DKA-Dauer (p = 0,006). Bei HHS: Asian-Ethnizität mit längerer Verweildauer (p = 0,014), aber niedrigerer Krankenhaussterblichkeit (p = 0,002). Bei Hypoglykämie: Black-Ethnizität mit niedrigerer Mortalität (p = 0,037).</w:t>
      </w:r>
    </w:p>
    <w:p>
      <w:r>
        <w:rPr>
          <w:b/>
          <w:sz w:val="19"/>
        </w:rPr>
        <w:t xml:space="preserve">Übertragbarkeit: </w:t>
      </w:r>
      <w:r>
        <w:rPr>
          <w:sz w:val="19"/>
        </w:rPr>
        <w:t>UK National Health Service; vergleichbar für deutsche Versorgungsforschung zu Chancengleichheit.</w:t>
      </w:r>
    </w:p>
    <w:p>
      <w:r>
        <w:rPr>
          <w:color w:val="5A7D3A"/>
          <w:sz w:val="18"/>
        </w:rPr>
        <w:t>https://pubmed.ncbi.nlm.nih.gov/42856017/</w:t>
      </w:r>
    </w:p>
    <w:p>
      <w:pPr>
        <w:pStyle w:val="Heading2"/>
      </w:pPr>
      <w:r>
        <w:t>Fenofibrat bremst diabetische Retinopathie-Progression bei Typ-1-Diabetes (LENS-Trial)</w:t>
      </w:r>
    </w:p>
    <w:p>
      <w:r>
        <w:rPr>
          <w:i/>
          <w:color w:val="666666"/>
          <w:sz w:val="18"/>
        </w:rPr>
        <w:t>Zayed MG et al.  ·  Diabetes Care  ·  09.10.2026  ·  PMID 42853204</w:t>
      </w:r>
    </w:p>
    <w:p>
      <w:r>
        <w:t>Randomisierte Studie zur Wirkung von Fenofibrat auf Progression der diabetischen Retinopathie bei Patienten mit Typ-1-Diabetes.</w:t>
      </w:r>
    </w:p>
    <w:p>
      <w:r>
        <w:rPr>
          <w:b/>
        </w:rPr>
        <w:t xml:space="preserve">Ergebnis: </w:t>
      </w:r>
      <w:r>
        <w:t>Ergebnisse werden angekündigt, aber das Abstract berichtet keine konkreten Zahlen zur Retinopathie-Progression.</w:t>
      </w:r>
    </w:p>
    <w:p>
      <w:r>
        <w:rPr>
          <w:b/>
          <w:sz w:val="19"/>
        </w:rPr>
        <w:t xml:space="preserve">Übertragbarkeit: </w:t>
      </w:r>
      <w:r>
        <w:rPr>
          <w:sz w:val="19"/>
        </w:rPr>
        <w:t>UK-Oxford; Studiendesign klassische RCT für harte ophthalmische Endpunkte.</w:t>
      </w:r>
    </w:p>
    <w:p>
      <w:r>
        <w:rPr>
          <w:color w:val="5A7D3A"/>
          <w:sz w:val="18"/>
        </w:rPr>
        <w:t>https://pubmed.ncbi.nlm.nih.gov/42853204/</w:t>
      </w:r>
    </w:p>
    <w:p>
      <w:pPr>
        <w:pStyle w:val="Heading2"/>
      </w:pPr>
      <w:r>
        <w:t>CGM-gesteuerte Insulinoptimierung bei parenteraler Ernährung: Glukosekontrolle und Ernährungsstatus verbessert</w:t>
      </w:r>
    </w:p>
    <w:p>
      <w:r>
        <w:rPr>
          <w:i/>
          <w:color w:val="666666"/>
          <w:sz w:val="18"/>
        </w:rPr>
        <w:t>Kerlogot L et al.  ·  Diabetes Care  ·  08.10.2026  ·  PMID 42849058</w:t>
      </w:r>
    </w:p>
    <w:p>
      <w:r>
        <w:t>Bei 12 Patienten mit chronischer Darminsuffizienz unter nächtlicher zyklischer parenteraler Ernährung wurde eine CGM-gesteuerte Insulinoptimierung durch Diabetologen durchgeführt.</w:t>
      </w:r>
    </w:p>
    <w:p>
      <w:r>
        <w:rPr>
          <w:b/>
        </w:rPr>
        <w:t xml:space="preserve">Ergebnis: </w:t>
      </w:r>
      <w:r>
        <w:t>Nach der Intervention: Zeit über 250 mg/dL von 27 % auf 17 % reduziert (−139 ± 113 min/Tag, p = 0,02), Time in Range von 44 % auf 59 % erhöht (+206 ± 118 min/Tag, p = 0,002), HbA1c um 0,7 % gesenkt (p = 0,04). Körpergewicht stieg um +5 kg (p = 0,006), Serumalbumin um +8 g/L (p = 0,006), Mangelernährung resolute bei 8 von 11 Teilnehmern.</w:t>
      </w:r>
    </w:p>
    <w:p>
      <w:r>
        <w:rPr>
          <w:b/>
          <w:sz w:val="19"/>
        </w:rPr>
        <w:t xml:space="preserve">Übertragbarkeit: </w:t>
      </w:r>
      <w:r>
        <w:rPr>
          <w:sz w:val="19"/>
        </w:rPr>
        <w:t>Französische Einzelzentrum-Daten, Prinzipien auf deutsches Versorgungssetting übertragbar.</w:t>
      </w:r>
    </w:p>
    <w:p>
      <w:r>
        <w:rPr>
          <w:color w:val="5A7D3A"/>
          <w:sz w:val="18"/>
        </w:rPr>
        <w:t>https://pubmed.ncbi.nlm.nih.gov/42849058/</w:t>
      </w:r>
    </w:p>
    <w:p>
      <w:pPr>
        <w:pStyle w:val="Heading2"/>
      </w:pPr>
      <w:r>
        <w:t>Akute Stoffwechselkomplikationen verschlechtern Aufmerksamkeit bei Kindern mit Typ-1-Diabetes</w:t>
      </w:r>
    </w:p>
    <w:p>
      <w:r>
        <w:rPr>
          <w:i/>
          <w:color w:val="666666"/>
          <w:sz w:val="18"/>
        </w:rPr>
        <w:t>Wais P et al.  ·  Endocrine  ·  07.10.2026  ·  PMID 42842073</w:t>
      </w:r>
    </w:p>
    <w:p>
      <w:r>
        <w:t>117 Kinder und Jugendliche mit T1D wurden mit dem MOXO-Continuous Performance Test auf Aufmerksamkeit untersucht und nach DKA und schwerer Hypoglykämie stratifiziert.</w:t>
      </w:r>
    </w:p>
    <w:p>
      <w:r>
        <w:rPr>
          <w:b/>
        </w:rPr>
        <w:t xml:space="preserve">Ergebnis: </w:t>
      </w:r>
      <w:r>
        <w:t>Patienten mit Hypoglykämie-Anamnese zeigten signifikant niedrigere Aufmerksamkeit (p &lt; 0,001) und Schnelligkeit (p &lt; 0,001) vs. Kontrollen. DKA war mit schlechterer Impulskontrolle assoziiert (p = 0,008). Nach Adjustierung für Alter, Geschlecht, HbA1c, Diabetesdauer blieben Unterschiede in Aufmerksamkeit/Schnelligkeit erhalten, Impulsivität-Assoziation schwächer.</w:t>
      </w:r>
    </w:p>
    <w:p>
      <w:r>
        <w:rPr>
          <w:b/>
          <w:sz w:val="19"/>
        </w:rPr>
        <w:t xml:space="preserve">Übertragbarkeit: </w:t>
      </w:r>
      <w:r>
        <w:rPr>
          <w:sz w:val="19"/>
        </w:rPr>
        <w:t>Polen, vergleichbare Pädiatrie-Versorgung; Neurokognitives Screening als Element der Diabetes-Nachsorge.</w:t>
      </w:r>
    </w:p>
    <w:p>
      <w:r>
        <w:rPr>
          <w:color w:val="5A7D3A"/>
          <w:sz w:val="18"/>
        </w:rPr>
        <w:t>https://pubmed.ncbi.nlm.nih.gov/42842073/</w:t>
      </w:r>
    </w:p>
    <w:p>
      <w:pPr>
        <w:pStyle w:val="Heading2"/>
      </w:pPr>
      <w:r>
        <w:t>GA/HbA1c-Ratio vorhersagend für Sterblichkeit bei Typ-2-Diabetes: U-förmige Assoziation</w:t>
      </w:r>
    </w:p>
    <w:p>
      <w:r>
        <w:rPr>
          <w:i/>
          <w:color w:val="666666"/>
          <w:sz w:val="18"/>
        </w:rPr>
        <w:t>Xu Y et al.  ·  Diabetes Res Clin Pract  ·  06.10.2026  ·  PMID 42838140</w:t>
      </w:r>
    </w:p>
    <w:p>
      <w:r>
        <w:t>Kohortenstudie mit 20.012 Patienten mit Typ-2-Diabetes aus elektronischen Gesundheitsakten (PREMIRE-Kohorte); Assoziation zwischen Glykiertes-Albumin-zu-HbA1c-Ratio und Mortalität über Median 3,39 Jahre Nachverfolgung.</w:t>
      </w:r>
    </w:p>
    <w:p>
      <w:r>
        <w:rPr>
          <w:b/>
        </w:rPr>
        <w:t xml:space="preserve">Ergebnis: </w:t>
      </w:r>
      <w:r>
        <w:t>3293 Todesfälle insgesamt, 1313 kardiovaskulär. GA/HbA1c-Ratio &gt; 3,00 assoziiert mit erhöhter Gesamt-Mortalität (HR 1,60, 95 % KI 1,49–1,73) und kardiovaskulärer Mortalität (HR 1,61, 95 % KI 1,43–1,81). Ratio &lt; 2,00 ebenfalls assoziiert mit erhöhter Gesamt-Mortalität (HR 1,89, 95 % KI 1,64–2,18) und kardiovaskulärer Mortalität (HR 1,61, 95 % KI 1,26–2,06). U-förmige Assoziation auch in NHANES-Daten validiert.</w:t>
      </w:r>
    </w:p>
    <w:p>
      <w:r>
        <w:rPr>
          <w:b/>
          <w:sz w:val="19"/>
        </w:rPr>
        <w:t xml:space="preserve">Übertragbarkeit: </w:t>
      </w:r>
      <w:r>
        <w:rPr>
          <w:sz w:val="19"/>
        </w:rPr>
        <w:t>China; Biomarkerprinzip potenziell auf deutsches Gesundheitssystem übertragbar.</w:t>
      </w:r>
    </w:p>
    <w:p>
      <w:r>
        <w:rPr>
          <w:color w:val="5A7D3A"/>
          <w:sz w:val="18"/>
        </w:rPr>
        <w:t>https://pubmed.ncbi.nlm.nih.gov/42838140/</w:t>
      </w:r>
    </w:p>
    <w:p>
      <w:pPr>
        <w:pStyle w:val="Heading2"/>
      </w:pPr>
      <w:r>
        <w:t>Teneligliptin als Add-on: HbA1c um 0,67 % besser als Placebo über 24 Wochen</w:t>
      </w:r>
    </w:p>
    <w:p>
      <w:r>
        <w:rPr>
          <w:i/>
          <w:color w:val="666666"/>
          <w:sz w:val="18"/>
        </w:rPr>
        <w:t>Moon JS et al.  ·  Diabetes Obes Metab  ·  05.10.2026  ·  PMID 42832816</w:t>
      </w:r>
    </w:p>
    <w:p>
      <w:r>
        <w:t>Randomisierte, doppelblinde Phase-3-Studie (TERA305) mit 214 Patienten mit Typ-2-Diabetes unter Metformin und Empagliflozin; Teneligliptin 20 mg vs. Placebo, 24 Wochen + 28-Wochen offene Verlängerung.</w:t>
      </w:r>
    </w:p>
    <w:p>
      <w:r>
        <w:rPr>
          <w:b/>
        </w:rPr>
        <w:t xml:space="preserve">Ergebnis: </w:t>
      </w:r>
      <w:r>
        <w:t>Week 24: HbA1c-Reduktion Teneligliptin −0,70 % ± 0,06 % vs. Placebo −0,03 % ± 0,06 %, placebo-adjustierte Differenz −0,67 % (95 % KI −0,84 bis −0,49, p &lt; 0,0001). Signifikante Reduktion bereits Week 4 (−0,36 %, p &lt; 0,0001). Nüchternglukose, glykiertes Albumin, β-Zell-Funktion verbessert. Sicherheit ähnlich.</w:t>
      </w:r>
    </w:p>
    <w:p>
      <w:r>
        <w:rPr>
          <w:b/>
          <w:sz w:val="19"/>
        </w:rPr>
        <w:t xml:space="preserve">Übertragbarkeit: </w:t>
      </w:r>
      <w:r>
        <w:rPr>
          <w:sz w:val="19"/>
        </w:rPr>
        <w:t>Südkorea, Multicenter; DPP-4-Inhibitor als Sequenztherapie-Option, in Deutschland erstattbar.</w:t>
      </w:r>
    </w:p>
    <w:p>
      <w:r>
        <w:rPr>
          <w:color w:val="5A7D3A"/>
          <w:sz w:val="18"/>
        </w:rPr>
        <w:t>https://pubmed.ncbi.nlm.nih.gov/42832816/</w:t>
      </w:r>
    </w:p>
    <w:p>
      <w:pPr>
        <w:pStyle w:val="Heading1"/>
      </w:pPr>
      <w:r>
        <w:t>Aufgenommen am 10.10.2026</w:t>
      </w:r>
    </w:p>
    <w:p>
      <w:pPr>
        <w:pStyle w:val="Heading2"/>
      </w:pPr>
      <w:r>
        <w:t>Polygenic Risk Scores identifizieren Früh-Stadium-Typ-1-Diabetes präziser</w:t>
      </w:r>
    </w:p>
    <w:p>
      <w:r>
        <w:rPr>
          <w:i/>
          <w:color w:val="666666"/>
          <w:sz w:val="18"/>
        </w:rPr>
        <w:t>Zapardiel-Gonzalo J et al.  ·  Diabetes Obes Metab  ·  09.10.2026  ·  PMID 42852477</w:t>
      </w:r>
    </w:p>
    <w:p>
      <w:r>
        <w:t>Deutsche Studie an 16335 Personen zur Validierung geschlechtsspezifischer polygener Risiko-Scores für Früh-Stadium-Typ-1-Diabetes (autoantikörper-positiv, aber normoglykämisch).</w:t>
      </w:r>
    </w:p>
    <w:p>
      <w:r>
        <w:rPr>
          <w:b/>
        </w:rPr>
        <w:t xml:space="preserve">Ergebnis: </w:t>
      </w:r>
      <w:r>
        <w:t>PRS vergleichbar zwischen Früh-Stadium und Stadium-3-T1D (p=0,81 bzw. 0,1). Bei 99,2. Perzentil: geschlechtsspezifische PRS zeigten Früh-Stadium-T1D-Risiko von 12,6 % (Jungen) und 9,3 % (Mädchen), mit ~90 % AUC-Diskrimination. Geschlechtsspezifische Anpassung reduzierte, aber eliminierte nicht, Geschlechtsdifferenzen.</w:t>
      </w:r>
    </w:p>
    <w:p>
      <w:r>
        <w:rPr>
          <w:b/>
          <w:sz w:val="19"/>
        </w:rPr>
        <w:t xml:space="preserve">Übertragbarkeit: </w:t>
      </w:r>
      <w:r>
        <w:rPr>
          <w:sz w:val="19"/>
        </w:rPr>
        <w:t>Deutschland, Peking-Universität; Präventionsforschung, Grundlagen mit translationalem Weg.</w:t>
      </w:r>
    </w:p>
    <w:p>
      <w:r>
        <w:rPr>
          <w:color w:val="5A7D3A"/>
          <w:sz w:val="18"/>
        </w:rPr>
        <w:t>https://pubmed.ncbi.nlm.nih.gov/42852477/</w:t>
      </w:r>
    </w:p>
    <w:p>
      <w:pPr>
        <w:pStyle w:val="Heading2"/>
      </w:pPr>
      <w:r>
        <w:t>Diabetes beschleunigt koronare Atherosklerose stärker als Prädiabetes</w:t>
      </w:r>
    </w:p>
    <w:p>
      <w:r>
        <w:rPr>
          <w:i/>
          <w:color w:val="666666"/>
          <w:sz w:val="18"/>
        </w:rPr>
        <w:t>Won KB et al.  ·  Cardiovasc Diabetol  ·  05.09.2026  ·  PMID 42850638</w:t>
      </w:r>
    </w:p>
    <w:p>
      <w:r>
        <w:t>Multizentrische Registerstudie mit CT-Angiographie an 1296 Patienten über median 3,2 Jahre zur Progression der koronaren Plaque in Relation zum glykämischen Status.</w:t>
      </w:r>
    </w:p>
    <w:p>
      <w:r>
        <w:rPr>
          <w:b/>
        </w:rPr>
        <w:t xml:space="preserve">Ergebnis: </w:t>
      </w:r>
      <w:r>
        <w:t>Patienten mit Diabetes zeigten signifikant schnellere Plaqueprogression: jährliche PAV-Zunahme 0,65 %/Jahr versus 0,30 % (normal) und 0,35 % (Prädiabetes; p&lt;0,001). Schnelle Progression trat bei 38,5 % der Diabetiker, aber nur 25,6 % der Normalgewichtigen auf (p&lt;0,001). Diabetes war unabhängig assoziiert mit erhöhter Odds Ratio für schnelle Progression; Prädiabetes nicht.</w:t>
      </w:r>
    </w:p>
    <w:p>
      <w:r>
        <w:rPr>
          <w:b/>
          <w:sz w:val="19"/>
        </w:rPr>
        <w:t xml:space="preserve">Übertragbarkeit: </w:t>
      </w:r>
      <w:r>
        <w:rPr>
          <w:sz w:val="19"/>
        </w:rPr>
        <w:t>Multinationaler Datensatz, Deutschland mit Zentren beteiligt; kardialer Endpunkt.</w:t>
      </w:r>
    </w:p>
    <w:p>
      <w:r>
        <w:rPr>
          <w:color w:val="5A7D3A"/>
          <w:sz w:val="18"/>
        </w:rPr>
        <w:t>https://pubmed.ncbi.nlm.nih.gov/42850638/</w:t>
      </w:r>
    </w:p>
    <w:p>
      <w:pPr>
        <w:pStyle w:val="Heading2"/>
      </w:pPr>
      <w:r>
        <w:t>Schulische Betreuung bei Typ-1-Diabetes korreliert mit Glykämiekontrolle</w:t>
      </w:r>
    </w:p>
    <w:p>
      <w:r>
        <w:rPr>
          <w:i/>
          <w:color w:val="666666"/>
          <w:sz w:val="18"/>
        </w:rPr>
        <w:t>Matsui K et al.  ·  Diabetes Care  ·  07.10.2026  ·  PMID 42844149</w:t>
      </w:r>
    </w:p>
    <w:p>
      <w:r>
        <w:t>Japanische Multizenterstudie mit 1105 Kindern zur Assoziation zwischen Ort der Diabetesbetreuung in der Schule und HbA1c-Kontrolle.</w:t>
      </w:r>
    </w:p>
    <w:p>
      <w:r>
        <w:rPr>
          <w:b/>
        </w:rPr>
        <w:t xml:space="preserve">Ergebnis: </w:t>
      </w:r>
      <w:r>
        <w:t>Mittleres HbA1c 8,01 % (64 mmol/mol). HbA1c war signifikant höher in Toiletten-Nutzung 8,56 % (70,1 mmol/mol) versus Klassenzimmer 8,00 % (63,9 mmol/mol) und Beratungsräume 7,95 % (63,4 mmol/mol; p&lt;0,001). Toiletten-Nutzung und Auslassen von Blutzuckermessungen waren unabhängig mit höherem HbA1c assoziiert.</w:t>
      </w:r>
    </w:p>
    <w:p>
      <w:r>
        <w:rPr>
          <w:b/>
          <w:sz w:val="19"/>
        </w:rPr>
        <w:t xml:space="preserve">Übertragbarkeit: </w:t>
      </w:r>
      <w:r>
        <w:rPr>
          <w:sz w:val="19"/>
        </w:rPr>
        <w:t>Japan, aber Schulübergänge und Stigmatisierung universal; Versorgungsorganisation.</w:t>
      </w:r>
    </w:p>
    <w:p>
      <w:r>
        <w:rPr>
          <w:color w:val="5A7D3A"/>
          <w:sz w:val="18"/>
        </w:rPr>
        <w:t>https://pubmed.ncbi.nlm.nih.gov/42844149/</w:t>
      </w:r>
    </w:p>
    <w:p>
      <w:pPr>
        <w:pStyle w:val="Heading2"/>
      </w:pPr>
      <w:r>
        <w:t>GLP-1/GIP-Rezeptoragonisten senken Nierenversagen-Risiko vs. Finerenon</w:t>
      </w:r>
    </w:p>
    <w:p>
      <w:r>
        <w:rPr>
          <w:i/>
          <w:color w:val="666666"/>
          <w:sz w:val="18"/>
        </w:rPr>
        <w:t>Sehtman-Shachar DR et al.  ·  Diabetes Obes Metab  ·  07.10.2026  ·  PMID 42842950</w:t>
      </w:r>
    </w:p>
    <w:p>
      <w:r>
        <w:t>Real-World-Kohortenstudie an 4554 Patienten mit Typ-2-Diabetes und CKD Stadium 3–4 über ≤2,5 Jahre zum Vergleich GLP-1/GIP-Agonisten versus Finerenon auf composite Nierenendpunkte.</w:t>
      </w:r>
    </w:p>
    <w:p>
      <w:r>
        <w:rPr>
          <w:b/>
        </w:rPr>
        <w:t xml:space="preserve">Ergebnis: </w:t>
      </w:r>
      <w:r>
        <w:t>Composite Endpunkt (ESKD/Stage 5/Dialyse): 4,8 % unter GLP-1/GIP-RA versus 6,0 % unter Finerenon (Hazard Ratio 0,71, 95%-CI 0,55–0,91). Absolute Risikodifferenz nach 2,5 Jahren −1,14 %. eGFR-Slope (total): 1,04 mL/min/1.73m²/Jahr Unterschied zugunsten GLP-1/GIP-RA.</w:t>
      </w:r>
    </w:p>
    <w:p>
      <w:r>
        <w:rPr>
          <w:b/>
          <w:sz w:val="19"/>
        </w:rPr>
        <w:t xml:space="preserve">Übertragbarkeit: </w:t>
      </w:r>
      <w:r>
        <w:rPr>
          <w:sz w:val="19"/>
        </w:rPr>
        <w:t>Israel, vergleichbares Gesundheitssystem; harter Endpunkt Nierenversagen.</w:t>
      </w:r>
    </w:p>
    <w:p>
      <w:r>
        <w:rPr>
          <w:color w:val="5A7D3A"/>
          <w:sz w:val="18"/>
        </w:rPr>
        <w:t>https://pubmed.ncbi.nlm.nih.gov/42842950/</w:t>
      </w:r>
    </w:p>
    <w:p>
      <w:pPr>
        <w:pStyle w:val="Heading2"/>
      </w:pPr>
      <w:r>
        <w:t>Einsamkeit und soziale Isolation erhöhen Depression bei Diabetes deutlich</w:t>
      </w:r>
    </w:p>
    <w:p>
      <w:r>
        <w:rPr>
          <w:i/>
          <w:color w:val="666666"/>
          <w:sz w:val="18"/>
        </w:rPr>
        <w:t>Tan Y et al.  ·  Endocrine  ·  06.10.2026  ·  PMID 42837085</w:t>
      </w:r>
    </w:p>
    <w:p>
      <w:r>
        <w:t>UK-Biobank-Kohortenstudie mit 7712 Diabetikern zur Assoziation von Einsamkeit, sozialer Isolation und Lebenszufriedenheit mit Inzidenz major depressiver Störung über 11,1 Jahre.</w:t>
      </w:r>
    </w:p>
    <w:p>
      <w:r>
        <w:rPr>
          <w:b/>
        </w:rPr>
        <w:t xml:space="preserve">Ergebnis: </w:t>
      </w:r>
      <w:r>
        <w:t>Während 11,1 Jahre Nachbeobachtung: 442 depressive Episoden (Inzidenz 5,73 %). Hohe Einsamkeit: 176 % Risikosteigerung; hohe soziale Isolation: 82 %; niedrige Lebenszufriedenheit: 493 % (alle p&lt;0,001). Kombiniert (niedrige Zufriedenheit + hohe Einsamkeit): 8,06fach erhöhtes MDD-Risiko versus hohe Zufriedenheit + niedrige Einsamkeit.</w:t>
      </w:r>
    </w:p>
    <w:p>
      <w:r>
        <w:rPr>
          <w:b/>
          <w:sz w:val="19"/>
        </w:rPr>
        <w:t xml:space="preserve">Übertragbarkeit: </w:t>
      </w:r>
      <w:r>
        <w:rPr>
          <w:sz w:val="19"/>
        </w:rPr>
        <w:t>UK, aber psychosoziale Risikofaktoren gelten universal; harter Endpunkt Depression.</w:t>
      </w:r>
    </w:p>
    <w:p>
      <w:r>
        <w:rPr>
          <w:color w:val="5A7D3A"/>
          <w:sz w:val="18"/>
        </w:rPr>
        <w:t>https://pubmed.ncbi.nlm.nih.gov/42837085/</w:t>
      </w:r>
    </w:p>
    <w:p>
      <w:pPr>
        <w:pStyle w:val="Heading1"/>
      </w:pPr>
      <w:r>
        <w:t>Aufgenommen am 09.10.2026</w:t>
      </w:r>
    </w:p>
    <w:p>
      <w:pPr>
        <w:pStyle w:val="Heading2"/>
      </w:pPr>
      <w:r>
        <w:t>Vegane Ernährung senkt Insulinresistenz und verbessert Betazellenfunktion bei Typ-2-Diabetes</w:t>
      </w:r>
    </w:p>
    <w:p>
      <w:r>
        <w:rPr>
          <w:i/>
          <w:color w:val="666666"/>
          <w:sz w:val="18"/>
        </w:rPr>
        <w:t>Kahleova H et al.  ·  BMJ Open Diabetes Res Care  ·  08.10.2026  ·  PMID 42850024</w:t>
      </w:r>
    </w:p>
    <w:p>
      <w:r>
        <w:t>16-Wochen-Einzelarm-Studie mit 25 Erwachsenen mit Typ-2-Diabetes zu Effekten einer fettarmen pflanzlichen Diät auf ektopische Fette, Insulinsensitivität und Betazellenfunktion.</w:t>
      </w:r>
    </w:p>
    <w:p>
      <w:r>
        <w:rPr>
          <w:b/>
        </w:rPr>
        <w:t xml:space="preserve">Ergebnis: </w:t>
      </w:r>
      <w:r>
        <w:t>Körpergewicht –6,6 %; hepatozelluläre Lipide –33,0 %; HOMA-IR fiel um 2,5 (p=0,004); postprandiale Insulinsensitivität stieg um 1,3 mg/min/kg (p=0,002); Betazellenfunktion (Insulinsekretion, Glukosesensitivität) verbessert sich signifikant.</w:t>
      </w:r>
    </w:p>
    <w:p>
      <w:r>
        <w:rPr>
          <w:b/>
          <w:sz w:val="19"/>
        </w:rPr>
        <w:t xml:space="preserve">Übertragbarkeit: </w:t>
      </w:r>
      <w:r>
        <w:rPr>
          <w:sz w:val="19"/>
        </w:rPr>
        <w:t>USA-Setting, alimentäre Intervention ohne Hilfsmittel; Mechanismus auf Insulinresistenz übertragbar auf deutsches Versorgungssystem.</w:t>
      </w:r>
    </w:p>
    <w:p>
      <w:r>
        <w:rPr>
          <w:color w:val="5A7D3A"/>
          <w:sz w:val="18"/>
        </w:rPr>
        <w:t>https://pubmed.ncbi.nlm.nih.gov/42850024/</w:t>
      </w:r>
    </w:p>
    <w:p>
      <w:pPr>
        <w:pStyle w:val="Heading2"/>
      </w:pPr>
      <w:r>
        <w:t>Finanzielle Belastung und Lebenszufriedenheit erhöhen Depressionsrisiko bei Diabetes</w:t>
      </w:r>
    </w:p>
    <w:p>
      <w:r>
        <w:rPr>
          <w:i/>
          <w:color w:val="666666"/>
          <w:sz w:val="18"/>
        </w:rPr>
        <w:t>Liu S et al.  ·  BMJ Open Diabetes Res Care  ·  08.10.2026  ·  PMID 42850023</w:t>
      </w:r>
    </w:p>
    <w:p>
      <w:r>
        <w:t>Niederländische Populationskohortenstudie mit 152.861 Erwachsenen ohne Diabetes zu psychosozialen Stressoren und Entwicklung von Prädiabetes und Typ-2-Diabetes während 4–12 Jahren Nachbeobachtung.</w:t>
      </w:r>
    </w:p>
    <w:p>
      <w:r>
        <w:rPr>
          <w:b/>
        </w:rPr>
        <w:t xml:space="preserve">Ergebnis: </w:t>
      </w:r>
      <w:r>
        <w:t>Finanzielle Belastung assoziiert mit Prädiabetes (HR 1,17) und Typ-2-Diabetes (HR 1,28); hohe Einsamkeit, soziale Isolation und niedrige Lebenszufriedenheit erhöhten Depressionsrisiko um bis zu 493 % in Diabetespatienten. Stress wirkt primär über soziookonomische und Lebensstil-Faktoren.</w:t>
      </w:r>
    </w:p>
    <w:p>
      <w:r>
        <w:rPr>
          <w:b/>
          <w:sz w:val="19"/>
        </w:rPr>
        <w:t xml:space="preserve">Übertragbarkeit: </w:t>
      </w:r>
      <w:r>
        <w:rPr>
          <w:sz w:val="19"/>
        </w:rPr>
        <w:t>Niederlande, vergleichbares Versicherungssystem, dokumentierte psychosoziale Risiken relevant für deutsches DMP-Design.</w:t>
      </w:r>
    </w:p>
    <w:p>
      <w:r>
        <w:rPr>
          <w:color w:val="5A7D3A"/>
          <w:sz w:val="18"/>
        </w:rPr>
        <w:t>https://pubmed.ncbi.nlm.nih.gov/42850023/</w:t>
      </w:r>
    </w:p>
    <w:p>
      <w:pPr>
        <w:pStyle w:val="Heading2"/>
      </w:pPr>
      <w:r>
        <w:t>Milde Dysglykämie und einzelne Inselautoantiköper identifizieren Typ-1-Progression auch außerhalb gängiger Staging-Kriterien</w:t>
      </w:r>
    </w:p>
    <w:p>
      <w:r>
        <w:rPr>
          <w:i/>
          <w:color w:val="666666"/>
          <w:sz w:val="18"/>
        </w:rPr>
        <w:t>Anson M et al.  ·  Diabet Med  ·  07.10.2026  ·  PMID 42844748</w:t>
      </w:r>
    </w:p>
    <w:p>
      <w:r>
        <w:t>TriNetX-Netzwerkstudie mit 7.000 Autoantikörper-positiven Personen ohne T1D; Kohorten stratifiziert nach HbA1c (≤5,6 % vs. 5,7–6,4 %) und Autoantikörperlast (ein vs. zwei); Follow-up 3 Jahre, Endpunkt: klinisch kodierter T1D.</w:t>
      </w:r>
    </w:p>
    <w:p>
      <w:r>
        <w:rPr>
          <w:b/>
        </w:rPr>
        <w:t xml:space="preserve">Ergebnis: </w:t>
      </w:r>
      <w:r>
        <w:t>Bei HbA1c ≤5,6 %: Kinder 4,13× höheres Progressionsrisiko als Erwachsene (zwei Autoantikörper: HR 7,03). Bei Dysglykämie (5,7–6,4 %): Paediatrie-Gradient bleibt (zwei Autoantikörper HR 4,22). Erhöhtes HbA1c erhöhte Progression bei Ein-Antikörper (Kinder HR 1,44; Erwachsene HR 2,94), nicht signifikant bei Zwei-Antikörpern.</w:t>
      </w:r>
    </w:p>
    <w:p>
      <w:r>
        <w:rPr>
          <w:b/>
          <w:sz w:val="19"/>
        </w:rPr>
        <w:t xml:space="preserve">Übertragbarkeit: </w:t>
      </w:r>
      <w:r>
        <w:rPr>
          <w:sz w:val="19"/>
        </w:rPr>
        <w:t>UK Biobank und globale TriNetX-Daten; identifiziert Progressionsrisiko außerhalb aktueller Staging-Kriterien, relevant für deutsches Screening-Modell.</w:t>
      </w:r>
    </w:p>
    <w:p>
      <w:r>
        <w:rPr>
          <w:color w:val="5A7D3A"/>
          <w:sz w:val="18"/>
        </w:rPr>
        <w:t>https://pubmed.ncbi.nlm.nih.gov/42844748/</w:t>
      </w:r>
    </w:p>
    <w:p>
      <w:pPr>
        <w:pStyle w:val="Heading2"/>
      </w:pPr>
      <w:r>
        <w:t>CGM misst Betazellenfunktion früher als OGTT bei Typ-1-Autoimmunität</w:t>
      </w:r>
    </w:p>
    <w:p>
      <w:r>
        <w:rPr>
          <w:i/>
          <w:color w:val="666666"/>
          <w:sz w:val="18"/>
        </w:rPr>
        <w:t>Marchiori H et al.  ·  Diabetologia  ·  07.10.2026  ·  PMID 42841917</w:t>
      </w:r>
    </w:p>
    <w:p>
      <w:r>
        <w:t>Prospektive Validierungsstudie mit 24 Autoantikörper-positiven Personen ohne Insulinbedarf zum Vergleich von CGM-abgeleiteter Disposition Index mit OGTT-Referenz und 1-Jahr-Outcome.</w:t>
      </w:r>
    </w:p>
    <w:p>
      <w:r>
        <w:rPr>
          <w:b/>
        </w:rPr>
        <w:t xml:space="preserve">Ergebnis: </w:t>
      </w:r>
      <w:r>
        <w:t>CGM-DI korreliert mit OGTT-DI (r=0,90; p&lt;0,001). Niedrigere Baseline-DICGM assoziiert mit höherer Zeit &gt;140 mg/dl im 1-Jahr-Follow-up (r=−0,61; p=0,014) und höherem mittleren Sensorglukoseniveau (r=−0,62; p=0,020).</w:t>
      </w:r>
    </w:p>
    <w:p>
      <w:r>
        <w:rPr>
          <w:b/>
          <w:sz w:val="19"/>
        </w:rPr>
        <w:t xml:space="preserve">Übertragbarkeit: </w:t>
      </w:r>
      <w:r>
        <w:rPr>
          <w:sz w:val="19"/>
        </w:rPr>
        <w:t>Yale/Harvard USA, aber CGM-Verfahren technikunabhängig; stellt Basis für Staging früher Typ-1-Diabetes dar, relevant für deutsches Screening.</w:t>
      </w:r>
    </w:p>
    <w:p>
      <w:r>
        <w:rPr>
          <w:color w:val="5A7D3A"/>
          <w:sz w:val="18"/>
        </w:rPr>
        <w:t>https://pubmed.ncbi.nlm.nih.gov/42841917/</w:t>
      </w:r>
    </w:p>
    <w:p>
      <w:pPr>
        <w:pStyle w:val="Heading2"/>
      </w:pPr>
      <w:r>
        <w:t>CGM-Parameter TA140 ersetzt OGTT für Progression-Vorhersage bei frühem Typ-1-Diabetes</w:t>
      </w:r>
    </w:p>
    <w:p>
      <w:r>
        <w:rPr>
          <w:i/>
          <w:color w:val="666666"/>
          <w:sz w:val="18"/>
        </w:rPr>
        <w:t>Steck AK et al.  ·  J Clin Endocrinol Metab  ·  07.10.2026  ·  PMID 42839276</w:t>
      </w:r>
    </w:p>
    <w:p>
      <w:r>
        <w:t>Metaanalyse von 152 früh-Stadium-T1D-Personen mit CGM, OGTT und HbA1c; Vergleich von ROC-Kurven und Progression zum Stadium 3 über 54 Monate.</w:t>
      </w:r>
    </w:p>
    <w:p>
      <w:r>
        <w:rPr>
          <w:b/>
        </w:rPr>
        <w:t xml:space="preserve">Ergebnis: </w:t>
      </w:r>
      <w:r>
        <w:t>TA140 &gt;10 % und 2-Stunden-Glukose &gt;140 mg/dl: identische Sensitivität 55 %, Spezifität 83 %, NPV 88 % für Stadium-3-Vorhersage nach 2 Jahren. TA140 &gt;15 % war gleichstarker Prädiktor wie HbA1c ≥5,7 % und 2-Stunden-Glukose &gt;140 mg/dl (Kaplan-Meier-Kurven superponierbar).</w:t>
      </w:r>
    </w:p>
    <w:p>
      <w:r>
        <w:rPr>
          <w:b/>
          <w:sz w:val="19"/>
        </w:rPr>
        <w:t xml:space="preserve">Übertragbarkeit: </w:t>
      </w:r>
      <w:r>
        <w:rPr>
          <w:sz w:val="19"/>
        </w:rPr>
        <w:t>USA-Multizenterstudie, aber CGM-Metrik objektiv; definiert CGM-Schwellenwerte für T1D-Stadien, ersetzt invasiven OGTT als Monitoring-Standard.</w:t>
      </w:r>
    </w:p>
    <w:p>
      <w:r>
        <w:rPr>
          <w:color w:val="5A7D3A"/>
          <w:sz w:val="18"/>
        </w:rPr>
        <w:t>https://pubmed.ncbi.nlm.nih.gov/42839276/</w:t>
      </w:r>
    </w:p>
    <w:p>
      <w:pPr>
        <w:pStyle w:val="Heading2"/>
      </w:pPr>
      <w:r>
        <w:t>Diabetische Nephropathie: USA zeigt steigende Mortalität, China Rückgang</w:t>
      </w:r>
    </w:p>
    <w:p>
      <w:r>
        <w:rPr>
          <w:i/>
          <w:color w:val="666666"/>
          <w:sz w:val="18"/>
        </w:rPr>
        <w:t>Yang Z et al.  ·  Diabetes Res Clin Pract  ·  03.09.2026  ·  PMID 42692262</w:t>
      </w:r>
    </w:p>
    <w:p>
      <w:r>
        <w:t>Globale Burden-of-Disease-Vergleichsstudie 1990–2023 für Typ-1- und Typ-2-Diabetes-assoziierte Nierenerkrankung in China, USA und UK.</w:t>
      </w:r>
    </w:p>
    <w:p>
      <w:r>
        <w:rPr>
          <w:b/>
        </w:rPr>
        <w:t xml:space="preserve">Ergebnis: </w:t>
      </w:r>
      <w:r>
        <w:t>Typ-2-DKD-Mortalität in USA 8,42 pro 100.000 (vs. China 1,27); USA AAPC +4,8 % über Studienperiode. China zeigte Rückgang, höchste Raten in älteren Altersgruppen; Adipositas hatte höchste modellbasierte populationsattribuierbare Fraktion in USA.</w:t>
      </w:r>
    </w:p>
    <w:p>
      <w:r>
        <w:rPr>
          <w:b/>
          <w:sz w:val="19"/>
        </w:rPr>
        <w:t xml:space="preserve">Übertragbarkeit: </w:t>
      </w:r>
      <w:r>
        <w:rPr>
          <w:sz w:val="19"/>
        </w:rPr>
        <w:t>Deutsche Routinedaten zur DKD-Mortalität fehlen; Studienmuster unterstreicht Bedeutung regionaler Prävention.</w:t>
      </w:r>
    </w:p>
    <w:p>
      <w:r>
        <w:rPr>
          <w:color w:val="5A7D3A"/>
          <w:sz w:val="18"/>
        </w:rPr>
        <w:t>https://pubmed.ncbi.nlm.nih.gov/42692262/</w:t>
      </w:r>
    </w:p>
    <w:p>
      <w:pPr>
        <w:pStyle w:val="Heading1"/>
      </w:pPr>
      <w:r>
        <w:t>Aufgenommen am 08.10.2026</w:t>
      </w:r>
    </w:p>
    <w:p>
      <w:pPr>
        <w:pStyle w:val="Heading2"/>
      </w:pPr>
      <w:r>
        <w:t>Automatische Insulinabgabe bei Typ-2-Diabetes: HbA1c um 0,7% gesenkt in 13 Wochen</w:t>
      </w:r>
    </w:p>
    <w:p>
      <w:r>
        <w:rPr>
          <w:i/>
          <w:color w:val="666666"/>
          <w:sz w:val="18"/>
        </w:rPr>
        <w:t>Levy CJ et al.  ·  Diabetes Care  ·  07.10.2026  ·  PMID 42844027</w:t>
      </w:r>
    </w:p>
    <w:p>
      <w:r>
        <w:t>Einarmige Studie in 40 US-Zentren: 307 Erwachsene mit insulinbehandeltem Typ-2-Diabetes setzen das twiist-Closed-Loop-System für 13 Wochen ein nach Baseline-CGM-Messung.</w:t>
      </w:r>
    </w:p>
    <w:p>
      <w:r>
        <w:rPr>
          <w:b/>
        </w:rPr>
        <w:t xml:space="preserve">Ergebnis: </w:t>
      </w:r>
      <w:r>
        <w:t>HbA1c fiel von 8,1% auf 7,4% (Reduktion 0,7%, 95%-KI –0,9 bis –0,6; p&lt;0,001). Time-in-Range 70–180 mg/dL stieg von 57% auf 73% (Differenz 16%, p&lt;0,001). Hypoglykämie blieb niedrig, ein Fall Ketoazidose, keine schwere Hypoglykämie. Nutzer-Zufriedenheit höher als mit bisheriger Insulintherapie (p&lt;0,001), Schlafqualität verbessert (p&lt;0,001).</w:t>
      </w:r>
    </w:p>
    <w:p>
      <w:r>
        <w:rPr>
          <w:b/>
          <w:sz w:val="19"/>
        </w:rPr>
        <w:t xml:space="preserve">Übertragbarkeit: </w:t>
      </w:r>
      <w:r>
        <w:rPr>
          <w:sz w:val="19"/>
        </w:rPr>
        <w:t>USA, Hilfsmittel-Kategorie – Machbarkeit und Sicherheit belegt, Erstattung in Deutschland Hürde</w:t>
      </w:r>
    </w:p>
    <w:p>
      <w:r>
        <w:rPr>
          <w:color w:val="5A7D3A"/>
          <w:sz w:val="18"/>
        </w:rPr>
        <w:t>https://pubmed.ncbi.nlm.nih.gov/42844027/</w:t>
      </w:r>
    </w:p>
    <w:p>
      <w:pPr>
        <w:pStyle w:val="Heading2"/>
      </w:pPr>
      <w:r>
        <w:t>GLP-1-Rezeptoragonisten senken Sturzrisiko bei Typ-2-Diabetes um 13%</w:t>
      </w:r>
    </w:p>
    <w:p>
      <w:r>
        <w:rPr>
          <w:i/>
          <w:color w:val="666666"/>
          <w:sz w:val="18"/>
        </w:rPr>
        <w:t>Zhang S et al.  ·  Diabetes Obes Metab  ·  07.10.2026  ·  PMID 42844025</w:t>
      </w:r>
    </w:p>
    <w:p>
      <w:r>
        <w:t>Retrospektive Kohortenstudie in US-Veteranen-Datenbank (2006–2021): 73.592 propensity-gematched Paare mit Typ-2-Diabetes verglichen GLP-1-Agonist-Start versus DPP-4-Inhibitor über ca. 27 Monate.</w:t>
      </w:r>
    </w:p>
    <w:p>
      <w:r>
        <w:rPr>
          <w:b/>
        </w:rPr>
        <w:t xml:space="preserve">Ergebnis: </w:t>
      </w:r>
      <w:r>
        <w:t>GLP-1-Agonisten waren mit geringerer Verschlechterung des Frailty-Index assoziiert (Koeffizient –0,0010; p=0,011), niedrigerem Sturzrisiko (Inzidenzrate-Ratio 0,87; 95%-KI 0,84–0,91; p&lt;0,001) und niedrigerem Progressionsrisiko für Frailty (OR 0,97; p=0,003) versus DPP-4-Inhibitoren. In schwerer Frailty war der Effekt abgeschwächt.</w:t>
      </w:r>
    </w:p>
    <w:p>
      <w:r>
        <w:rPr>
          <w:b/>
          <w:sz w:val="19"/>
        </w:rPr>
        <w:t xml:space="preserve">Übertragbarkeit: </w:t>
      </w:r>
      <w:r>
        <w:rPr>
          <w:sz w:val="19"/>
        </w:rPr>
        <w:t>USA Veteranen-System – Sicherheitsbefund (Stürze, Frailty) auf Deutschland übertragbar</w:t>
      </w:r>
    </w:p>
    <w:p>
      <w:r>
        <w:rPr>
          <w:color w:val="5A7D3A"/>
          <w:sz w:val="18"/>
        </w:rPr>
        <w:t>https://pubmed.ncbi.nlm.nih.gov/42844025/</w:t>
      </w:r>
    </w:p>
    <w:p>
      <w:pPr>
        <w:pStyle w:val="Heading2"/>
      </w:pPr>
      <w:r>
        <w:t>Glykämische Kontrolle reduziert Zahnfleischentzündung ohne zahnärztliche Therapie</w:t>
      </w:r>
    </w:p>
    <w:p>
      <w:r>
        <w:rPr>
          <w:i/>
          <w:color w:val="666666"/>
          <w:sz w:val="18"/>
        </w:rPr>
        <w:t>Thiemann L et al.  ·  Exp Clin Endocrinol Diabetes  ·  07.10.2026  ·  PMID 42843803</w:t>
      </w:r>
    </w:p>
    <w:p>
      <w:r>
        <w:t>Einzelarmige Pilotstudie an deutschen Diabetespraxen: Menschen mit Typ-2-Diabetes und unzureichender Glukosekontrolle (HbA1c ≥8,0%) erhielten intensivierte Diabetestherapie ohne Zahnarztbehandlung; Mundgesundheit wurde vor und nach 3,8 Monaten gemessen.</w:t>
      </w:r>
    </w:p>
    <w:p>
      <w:r>
        <w:rPr>
          <w:b/>
        </w:rPr>
        <w:t xml:space="preserve">Ergebnis: </w:t>
      </w:r>
      <w:r>
        <w:t>Die HbA1c-Reduktion von durchschnittlich 9,3% auf 8,2% ging mit signifikanten Verbesserungen der Zahnfleischblutung und des Entzündungsindex einher (p=0,001 für beide). Higher HbA1c war signifikant mit höheren Entzündungswerten assoziiert (p=0,006). Lebensqualität zeigte keine Änderung.</w:t>
      </w:r>
    </w:p>
    <w:p>
      <w:r>
        <w:rPr>
          <w:b/>
          <w:sz w:val="19"/>
        </w:rPr>
        <w:t xml:space="preserve">Übertragbarkeit: </w:t>
      </w:r>
      <w:r>
        <w:rPr>
          <w:sz w:val="19"/>
        </w:rPr>
        <w:t>Deutsche Klinikdaten, direkt übertragbar auf Versorgung mit DMP-Bezug</w:t>
      </w:r>
    </w:p>
    <w:p>
      <w:r>
        <w:rPr>
          <w:color w:val="5A7D3A"/>
          <w:sz w:val="18"/>
        </w:rPr>
        <w:t>https://pubmed.ncbi.nlm.nih.gov/42843803/</w:t>
      </w:r>
    </w:p>
    <w:p>
      <w:pPr>
        <w:pStyle w:val="Heading2"/>
      </w:pPr>
      <w:r>
        <w:t>Diabetesremission senkt Gefäßkomplikationen deutlich – Metaanalyse</w:t>
      </w:r>
    </w:p>
    <w:p>
      <w:r>
        <w:rPr>
          <w:i/>
          <w:color w:val="666666"/>
          <w:sz w:val="18"/>
        </w:rPr>
        <w:t>Ruan C et al.  ·  Diabetes Res Clin Pract  ·  07.10.2026  ·  PMID 42843768</w:t>
      </w:r>
    </w:p>
    <w:p>
      <w:r>
        <w:t>Systematische Übersicht von 7 Kohorten mit zusammen über 5 Ländern: Menschen mit Typ-2-Diabetes in Remission (biochemisch normalisiert) wurden über Jahre nachverfolgt auf Herzinfarkt, Schlaganfall und Nierenschaden.</w:t>
      </w:r>
    </w:p>
    <w:p>
      <w:r>
        <w:rPr>
          <w:b/>
        </w:rPr>
        <w:t xml:space="preserve">Ergebnis: </w:t>
      </w:r>
      <w:r>
        <w:t>Remission senkte Mikrovaskulärrisiko um 32% (HR 0,68; 95%-KI 0,59–0,77) und Makrovaskulärrisiko um 27% (HR 0,73; 95%-KI 0,61–0,87). Befunde waren konsistent über Lebensstil-, Routinebehandlungs- und Operationssettings. Allerdings: Remission war nicht randomisiert; Verzerrung durch gleichzeitige Verbesserung anderer Risikofaktoren möglich.</w:t>
      </w:r>
    </w:p>
    <w:p>
      <w:r>
        <w:rPr>
          <w:b/>
          <w:sz w:val="19"/>
        </w:rPr>
        <w:t xml:space="preserve">Übertragbarkeit: </w:t>
      </w:r>
      <w:r>
        <w:rPr>
          <w:sz w:val="19"/>
        </w:rPr>
        <w:t>Multizentrisch, europäische und außereuropäische Daten – Gesamtmuster auf Deutschland übertragbar</w:t>
      </w:r>
    </w:p>
    <w:p>
      <w:r>
        <w:rPr>
          <w:color w:val="5A7D3A"/>
          <w:sz w:val="18"/>
        </w:rPr>
        <w:t>https://pubmed.ncbi.nlm.nih.gov/42843768/</w:t>
      </w:r>
    </w:p>
    <w:p>
      <w:pPr>
        <w:pStyle w:val="Heading2"/>
      </w:pPr>
      <w:r>
        <w:t>Orales GLP-1-Mimetikum Safiglipron nicht unterlegen gegenüber SGLT2-Hemmer</w:t>
      </w:r>
    </w:p>
    <w:p>
      <w:r>
        <w:rPr>
          <w:i/>
          <w:color w:val="666666"/>
          <w:sz w:val="18"/>
        </w:rPr>
        <w:t>Guo L et al.  ·  Nat Med  ·  05.10.2026  ·  PMID 42834229</w:t>
      </w:r>
    </w:p>
    <w:p>
      <w:r>
        <w:t>Phase-3-RCT in 98 chinesischen Zentren: 810 Erwachsene mit Typ-2-Diabetes (HbA1c 8,6%) randomisiert zu Safiglipron (3 Dosen) oder Dapagliflozin über 32 Wochen plus 20-Wochen-Extension.</w:t>
      </w:r>
    </w:p>
    <w:p>
      <w:r>
        <w:rPr>
          <w:b/>
        </w:rPr>
        <w:t xml:space="preserve">Ergebnis: </w:t>
      </w:r>
      <w:r>
        <w:t>Alle drei Safiglipron-Dosen nicht unterlegen gegenüber Dapagliflozin (Nichtunterlegenheitsmarge 0,4%; alle p&lt;0,0001). Safiglipron 90 mg überlegen: HbA1c-Differenz –0,40% (95%-KI –0,62 bis –0,19). HbA1c-Zielwert &lt;7,0% erreicht: Safiglipron 54,9–63,5% vs. Dapagliflozin 36,5%. Gewichtsverlust –2,35% bis –4,17% (Safiglipron) vs. –3,60% (Dapagliflozin). GI-Nebenwirkungen bei Safiglipron häufiger, aber mild bis moderat (Abbruch 3,9–4,0% vs. 1,5%).</w:t>
      </w:r>
    </w:p>
    <w:p>
      <w:r>
        <w:rPr>
          <w:b/>
          <w:sz w:val="19"/>
        </w:rPr>
        <w:t xml:space="preserve">Übertragbarkeit: </w:t>
      </w:r>
      <w:r>
        <w:rPr>
          <w:sz w:val="19"/>
        </w:rPr>
        <w:t>China, vergleichbares Versicherungssystem nicht vorhanden – Wirksamkeitssignal neu für orale GLP-1-Nachahmer</w:t>
      </w:r>
    </w:p>
    <w:p>
      <w:r>
        <w:rPr>
          <w:color w:val="5A7D3A"/>
          <w:sz w:val="18"/>
        </w:rPr>
        <w:t>https://pubmed.ncbi.nlm.nih.gov/42834229/</w:t>
      </w:r>
    </w:p>
    <w:p>
      <w:pPr>
        <w:pStyle w:val="Heading2"/>
      </w:pPr>
      <w:r>
        <w:t>Ahlqvist-Subtypen: Heterogenität der Typ-2-Diabetes, klinische Umsetzung offen</w:t>
      </w:r>
    </w:p>
    <w:p>
      <w:r>
        <w:rPr>
          <w:i/>
          <w:color w:val="666666"/>
          <w:sz w:val="18"/>
        </w:rPr>
        <w:t>Landgraf W et al.  ·  Diabetes Obes Metab  ·  05.10.2026  ·  PMID 42833878</w:t>
      </w:r>
    </w:p>
    <w:p>
      <w:r>
        <w:t>Narrative Übersicht: 28 Kohorten mit &gt;97.000 Menschen mit Typ-2-Diabetes, klassifiziert nach Ahlqvist-Methode (k-means clustering) in vier Subphänotypen (SIDD, SIRD, MARD, MOD).</w:t>
      </w:r>
    </w:p>
    <w:p>
      <w:r>
        <w:rPr>
          <w:b/>
        </w:rPr>
        <w:t xml:space="preserve">Ergebnis: </w:t>
      </w:r>
      <w:r>
        <w:t>MARD (mild altersbedingt) und MOD (mild adipositätsassoziiert) sind am häufigsten. SIDD zeigt schwere Insulindefizienz mit niedrigen C-Peptid-Spiegeln; SIRD Insulinresistenz mit Nephropathie-Risiko. Retrospektive Analysen der Glukosemeditionen zeigen keine klare Überlegenheit eines Therapieschemas für einzelne Subtypen. Klinische Umsetzung bleibt durch erhebliche Barrieren behindert.</w:t>
      </w:r>
    </w:p>
    <w:p>
      <w:r>
        <w:rPr>
          <w:b/>
          <w:sz w:val="19"/>
        </w:rPr>
        <w:t xml:space="preserve">Übertragbarkeit: </w:t>
      </w:r>
      <w:r>
        <w:rPr>
          <w:sz w:val="19"/>
        </w:rPr>
        <w:t>Europäische und asiatische Kohorten – Machbarkeit in Deutschland unklar, weitere Studien nötig</w:t>
      </w:r>
    </w:p>
    <w:p>
      <w:r>
        <w:rPr>
          <w:color w:val="5A7D3A"/>
          <w:sz w:val="18"/>
        </w:rPr>
        <w:t>https://pubmed.ncbi.nlm.nih.gov/42833878/</w:t>
      </w:r>
    </w:p>
    <w:p>
      <w:pPr>
        <w:pStyle w:val="Heading1"/>
      </w:pPr>
      <w:r>
        <w:t>Aufgenommen am 07.10.2026</w:t>
      </w:r>
    </w:p>
    <w:p>
      <w:pPr>
        <w:pStyle w:val="Heading2"/>
      </w:pPr>
      <w:r>
        <w:t>Frühe Diabetesschulung reduziert kardiovaskuläre Folgen um 16–23 %</w:t>
      </w:r>
    </w:p>
    <w:p>
      <w:r>
        <w:rPr>
          <w:i/>
          <w:color w:val="666666"/>
          <w:sz w:val="18"/>
        </w:rPr>
        <w:t>Cohen DA et al.  ·  Prim Care Diabetes  ·  06.10.2026  ·  PMID 42838835</w:t>
      </w:r>
    </w:p>
    <w:p>
      <w:r>
        <w:t>Retrospektive Kohortenstudie mit 134.411 Patienten mit Typ-2-Diabetes aus dem Datensatz eines US-amerikanischen Versicherers (Kaiser Permanente), um zu klären, ob strukturierte Diabetesschulung innerhalb von 3 Monaten nach Diagnose langfristig Herzinfarkt, Herzinsuffizienz und Schlaganfall reduziert.</w:t>
      </w:r>
    </w:p>
    <w:p>
      <w:r>
        <w:rPr>
          <w:b/>
        </w:rPr>
        <w:t xml:space="preserve">Ergebnis: </w:t>
      </w:r>
      <w:r>
        <w:t>Patienten, die Schulung erhielten, hatten über 12 Jahre nach Diagnose niedrigere Raten von Myokardinfarkt (HR 0,77; 95%-KI 0,69–0,87), Herzinsuffizienz (HR 0,84; 0,75–0,94) und Schlaganfall (HR 0,84; 0,75–0,93) im Vergleich zu ungeschulten Patienten. Der Nutzen war unabhängig von demografischen und klinischen Risikofaktoren.</w:t>
      </w:r>
    </w:p>
    <w:p>
      <w:r>
        <w:rPr>
          <w:b/>
          <w:sz w:val="19"/>
        </w:rPr>
        <w:t xml:space="preserve">Übertragbarkeit: </w:t>
      </w:r>
      <w:r>
        <w:rPr>
          <w:sz w:val="19"/>
        </w:rPr>
        <w:t>USA, integrierte Krankenversicherung; Grundprinzip auf deutsche DMP-Programme übertragbar, deren Umsetzung jedoch variabel ist.</w:t>
      </w:r>
    </w:p>
    <w:p>
      <w:r>
        <w:rPr>
          <w:color w:val="5A7D3A"/>
          <w:sz w:val="18"/>
        </w:rPr>
        <w:t>https://pubmed.ncbi.nlm.nih.gov/42838835/</w:t>
      </w:r>
    </w:p>
    <w:p>
      <w:pPr>
        <w:pStyle w:val="Heading2"/>
      </w:pPr>
      <w:r>
        <w:t>Globale Last der diabetischen Retinopathie wächst kontinuierlich, Typ-2-Diabetes trägt am meisten bei</w:t>
      </w:r>
    </w:p>
    <w:p>
      <w:r>
        <w:rPr>
          <w:i/>
          <w:color w:val="666666"/>
          <w:sz w:val="18"/>
        </w:rPr>
        <w:t>Lin X et al.  ·  Endocrine  ·  06.10.2026  ·  PMID 42837084</w:t>
      </w:r>
    </w:p>
    <w:p>
      <w:r>
        <w:t>Zeitreihenanalyse mit Age-Period-Cohort-Modellierung der Global-Burden-of-Disease-Daten von 1990 bis 2021 zur Häufigkeit diabetisbezogener Sehverschlechterung und Blindheit weltweit.</w:t>
      </w:r>
    </w:p>
    <w:p>
      <w:r>
        <w:rPr>
          <w:b/>
        </w:rPr>
        <w:t xml:space="preserve">Ergebnis: </w:t>
      </w:r>
      <w:r>
        <w:t>Die altersstandardisierte Prävalenz der Blindheit durch Typ-1-Diabetes stieg kontinuierlich (Männer: durchschnittliche jährliche prozentuale Veränderung 0,82 %; Frauen: 1,31 %). Bevölkerungswachstum war der Haupttreiber für moderate und schwere Sehverschlechterung; epidemiologische Änderungen trugen am meisten zu Blindheitsfällen bei. Ältere Bevölkerung und Typ-2-Diabetes waren mit höherer Last assoziiert.</w:t>
      </w:r>
    </w:p>
    <w:p>
      <w:r>
        <w:rPr>
          <w:b/>
          <w:sz w:val="19"/>
        </w:rPr>
        <w:t xml:space="preserve">Übertragbarkeit: </w:t>
      </w:r>
      <w:r>
        <w:rPr>
          <w:sz w:val="19"/>
        </w:rPr>
        <w:t>Globale Surveillance-Daten; relevant für Präventionspriorisierung, zeigt aber keine regionale Spezifität für Deutschland.</w:t>
      </w:r>
    </w:p>
    <w:p>
      <w:r>
        <w:rPr>
          <w:color w:val="5A7D3A"/>
          <w:sz w:val="18"/>
        </w:rPr>
        <w:t>https://pubmed.ncbi.nlm.nih.gov/42837084/</w:t>
      </w:r>
    </w:p>
    <w:p>
      <w:pPr>
        <w:pStyle w:val="Heading2"/>
      </w:pPr>
      <w:r>
        <w:t>Südostasiaten haben höhere de-novo-Lipogenese in der Leber – Mechanismus erhöhten Diabetesrisikos</w:t>
      </w:r>
    </w:p>
    <w:p>
      <w:r>
        <w:rPr>
          <w:i/>
          <w:color w:val="666666"/>
          <w:sz w:val="18"/>
        </w:rPr>
        <w:t>Azhar M et al.  ·  Diabetologia  ·  06.10.2026  ·  PMID 42836860</w:t>
      </w:r>
    </w:p>
    <w:p>
      <w:r>
        <w:t>Proof-of-Concept-Fallkontrollstudie mit 7 Südostasiaten und 6 Europäern, matched für Alter und BMI, unter Verwendung von Deuterium-Magnetresonanz zur direkten Messung der Leberfetteinlagerung durch de-novo-Lipogenese (DNL).</w:t>
      </w:r>
    </w:p>
    <w:p>
      <w:r>
        <w:rPr>
          <w:b/>
        </w:rPr>
        <w:t xml:space="preserve">Ergebnis: </w:t>
      </w:r>
      <w:r>
        <w:t>Südostasiaten zeigten höhere fraktionale und absolute DNL-abgeleitete Leberfettmengen als Europäer (beide p=0,041). DNL korrelierte mit Gesamtleberfett (r=0,874–0,888; p=0,001) und Insulinresistenz (HOMA-IR: r=0,659, p=0,014). Diese Unterschiede könnten den um 6-fach höheren Diabetesrisiko bei Südostasiaten erklären.</w:t>
      </w:r>
    </w:p>
    <w:p>
      <w:r>
        <w:rPr>
          <w:b/>
          <w:sz w:val="19"/>
        </w:rPr>
        <w:t xml:space="preserve">Übertragbarkeit: </w:t>
      </w:r>
      <w:r>
        <w:rPr>
          <w:sz w:val="19"/>
        </w:rPr>
        <w:t>Britische akademische Zentren mit NHS-Infrastruktur; Mechanismus ethnischer Variation, nicht direkt für deutsche Primärversorgung umsetzbar.</w:t>
      </w:r>
    </w:p>
    <w:p>
      <w:r>
        <w:rPr>
          <w:color w:val="5A7D3A"/>
          <w:sz w:val="18"/>
        </w:rPr>
        <w:t>https://pubmed.ncbi.nlm.nih.gov/42836860/</w:t>
      </w:r>
    </w:p>
    <w:p>
      <w:pPr>
        <w:pStyle w:val="Heading2"/>
      </w:pPr>
      <w:r>
        <w:t>Fluvoxamin verbessert Fatigue bei Long COVID mit 58 % höherer Wahrscheinlichkeit bei Tag 90</w:t>
      </w:r>
    </w:p>
    <w:p>
      <w:r>
        <w:rPr>
          <w:i/>
          <w:color w:val="666666"/>
          <w:sz w:val="18"/>
        </w:rPr>
        <w:t>Reis G et al.  ·  Ann Intern Med  ·  06.10.2026  ·  PMID 42832803</w:t>
      </w:r>
    </w:p>
    <w:p>
      <w:r>
        <w:t>Randomisierte, adaptive Studie mit 399 Erwachsenen in Brasilien, die Fluvoxamin oder Metformin oder Placebo über 60 Tage gegen Long-COVID-assoziierte Fatigue testete; Outcome Fatigue Severity Scale (FSS).</w:t>
      </w:r>
    </w:p>
    <w:p>
      <w:r>
        <w:rPr>
          <w:b/>
        </w:rPr>
        <w:t xml:space="preserve">Ergebnis: </w:t>
      </w:r>
      <w:r>
        <w:t>Fluvoxamin vs. Placebo: FSS-Differenz -0,43 (Tag 60) und -0,58 (Tag 90), beide mit posteriorer Überlegenheitswahrscheinlichkeit 99 %. Metformin zeigte inklusiven Nutzen wegen Dosisreduktion durch Nebenwirkungen (Häufigkeit 45,1 % vs. 35,5 % Placebo bei 750 mg). Schwerwiegende Nebenwirkungen ≤2,7 %.</w:t>
      </w:r>
    </w:p>
    <w:p>
      <w:r>
        <w:rPr>
          <w:b/>
          <w:sz w:val="19"/>
        </w:rPr>
        <w:t xml:space="preserve">Übertragbarkeit: </w:t>
      </w:r>
      <w:r>
        <w:rPr>
          <w:sz w:val="19"/>
        </w:rPr>
        <w:t>Brasilien; Long COVID ist kein primäres Diabetesthema; Fluvoxamin-Signal beachtenswert, aber Relevanz für diabetische Patientengruppen unklar.</w:t>
      </w:r>
    </w:p>
    <w:p>
      <w:r>
        <w:rPr>
          <w:color w:val="5A7D3A"/>
          <w:sz w:val="18"/>
        </w:rPr>
        <w:t>https://pubmed.ncbi.nlm.nih.gov/42832803/</w:t>
      </w:r>
    </w:p>
    <w:p>
      <w:pPr>
        <w:pStyle w:val="Heading2"/>
      </w:pPr>
      <w:r>
        <w:t>Diagnostische und therapeutische Lücken: Ein Drittel der Patienten mit Diabetes bleibt ohne dokumentierte Versorgung</w:t>
      </w:r>
    </w:p>
    <w:p>
      <w:r>
        <w:rPr>
          <w:i/>
          <w:color w:val="666666"/>
          <w:sz w:val="18"/>
        </w:rPr>
        <w:t>Stimpson JP et al.  ·  Diabetes Care  ·  05.10.2026  ·  PMID 42832327</w:t>
      </w:r>
    </w:p>
    <w:p>
      <w:r>
        <w:t>Retrospektive Kohortenstudie mit 27.650 Erwachsenen aus US-amerikanischen Krankenversicherungsdaten (2017–2023), die Lücken zwischen laborchemisch bestätigtem Diabetes und dokumentierter ärztlicher Diagnose oder Therapieeinleitung quantifiziert.</w:t>
      </w:r>
    </w:p>
    <w:p>
      <w:r>
        <w:rPr>
          <w:b/>
        </w:rPr>
        <w:t xml:space="preserve">Ergebnis: </w:t>
      </w:r>
      <w:r>
        <w:t>66,6 % erhielten innerhalb eines Jahres sowohl Diagnosecodierung als auch medikamentöse Behandlung; 19,7 % nur Diagnose, 4,1 % nur Behandlung, 9,6 % weder noch. Höheres HbA1c war mit Diagnose und Therapie assoziiert; größere Komorbiditätslast war mit niedrigeren Raten beider Outcomes assoziiert.</w:t>
      </w:r>
    </w:p>
    <w:p>
      <w:r>
        <w:rPr>
          <w:b/>
          <w:sz w:val="19"/>
        </w:rPr>
        <w:t xml:space="preserve">Übertragbarkeit: </w:t>
      </w:r>
      <w:r>
        <w:rPr>
          <w:sz w:val="19"/>
        </w:rPr>
        <w:t>USA; illustriert Implementierungslücke, die in Deutschland durch Abrechnungsdokumentation und DMP-Strukturen teilweise adressiert wird.</w:t>
      </w:r>
    </w:p>
    <w:p>
      <w:r>
        <w:rPr>
          <w:color w:val="5A7D3A"/>
          <w:sz w:val="18"/>
        </w:rPr>
        <w:t>https://pubmed.ncbi.nlm.nih.gov/42832327/</w:t>
      </w:r>
    </w:p>
    <w:p>
      <w:pPr>
        <w:pStyle w:val="Heading2"/>
      </w:pPr>
      <w:r>
        <w:t>Mütterliche Exposition schützt vor Typ-1-Diabetes im Kindesalter – nicht genetisch erklärbar</w:t>
      </w:r>
    </w:p>
    <w:p>
      <w:r>
        <w:rPr>
          <w:i/>
          <w:color w:val="666666"/>
          <w:sz w:val="18"/>
        </w:rPr>
        <w:t>Slack SD et al.  ·  Diabetes Care  ·  01.10.2026  ·  PMID 42821443</w:t>
      </w:r>
    </w:p>
    <w:p>
      <w:r>
        <w:t>Prospektive Kohorte von 6.942 Lebendgeburten aus TEDDY-Studie, um zu klären, ob niedriges genetisches Risiko bei Kindern mit Typ-1-Diabetes-Müttern deren bekannte relative Schutzwirkung (50 % niedrigeres Risiko) erklärt.</w:t>
      </w:r>
    </w:p>
    <w:p>
      <w:r>
        <w:rPr>
          <w:b/>
        </w:rPr>
        <w:t xml:space="preserve">Ergebnis: </w:t>
      </w:r>
      <w:r>
        <w:t>Der Typ-1-Diabetes-GRS2x unterschied sich nicht zwischen Kindern mit diabetischen Müttern vs. Vätern vs. Geschwistern (alle p&gt;0,27). Mütterlicher Schutz vor Typ-1-Diabetes (HR 0,50, p=0,01) und Inselzell-Autoimmunität (HR 0,38, p=0,006) persistierte nach Anpassung für genetisches Risiko. Dieser Schutz ließ nach Alter 6 Jahren nach.</w:t>
      </w:r>
    </w:p>
    <w:p>
      <w:r>
        <w:rPr>
          <w:b/>
          <w:sz w:val="19"/>
        </w:rPr>
        <w:t xml:space="preserve">Übertragbarkeit: </w:t>
      </w:r>
      <w:r>
        <w:rPr>
          <w:sz w:val="19"/>
        </w:rPr>
        <w:t>USA-Population mit europäischen Ursprüngen; demonstriert Intrauterineffekt, mechanistisch relevant, aber ohne unmittelbare Klinikimplikation.</w:t>
      </w:r>
    </w:p>
    <w:p>
      <w:r>
        <w:rPr>
          <w:color w:val="5A7D3A"/>
          <w:sz w:val="18"/>
        </w:rPr>
        <w:t>https://pubmed.ncbi.nlm.nih.gov/42821443/</w:t>
      </w:r>
    </w:p>
    <w:p>
      <w:pPr>
        <w:pStyle w:val="Heading1"/>
      </w:pPr>
      <w:r>
        <w:t>Aufgenommen am 06.10.2026</w:t>
      </w:r>
    </w:p>
    <w:p>
      <w:pPr>
        <w:pStyle w:val="Heading2"/>
      </w:pPr>
      <w:r>
        <w:t>Hochintensives Intervalltraining senkt Insulinresistanz-Marker stärker als andere Trainingsformen</w:t>
      </w:r>
    </w:p>
    <w:p>
      <w:r>
        <w:rPr>
          <w:i/>
          <w:color w:val="666666"/>
          <w:sz w:val="18"/>
        </w:rPr>
        <w:t>Jiao B et al.  ·  Diabetes Obes Metab  ·  05.10.2026  ·  PMID 42833877</w:t>
      </w:r>
    </w:p>
    <w:p>
      <w:r>
        <w:t>Netzwerk-Metaanalyse von 86 randomisierten Studien mit 4.358 Erwachsenen mit Übergewicht oder Adipositas zur Wirkung verschiedener Trainingsmethoden auf Insulinresistenz-Biomarker.</w:t>
      </w:r>
    </w:p>
    <w:p>
      <w:r>
        <w:rPr>
          <w:b/>
        </w:rPr>
        <w:t xml:space="preserve">Ergebnis: </w:t>
      </w:r>
      <w:r>
        <w:t>HIIT reduzierte Nüchterninsulin um 2,24 μU/mL und HOMA-IR um 0,67 stärker als aerobe oder Krafttraining. Optimale wöchentliche Trainingsmenge: etwa 1.000-1.200 MET-Minuten. HIIT rangierte bei Reduktion von Nüchterninsulin (SUCRA 85,1%), Nüchternglukose (97,8%) und HOMA-IR (80,0%) an erster Stelle.</w:t>
      </w:r>
    </w:p>
    <w:p>
      <w:r>
        <w:rPr>
          <w:b/>
          <w:sz w:val="19"/>
        </w:rPr>
        <w:t xml:space="preserve">Übertragbarkeit: </w:t>
      </w:r>
      <w:r>
        <w:rPr>
          <w:sz w:val="19"/>
        </w:rPr>
        <w:t>Randomisierte Studien aus globalem Pool, prinzipiell auf Deutschland übertragbar; Trainingsintensität und -volumen sind universell anwendbar.</w:t>
      </w:r>
    </w:p>
    <w:p>
      <w:r>
        <w:rPr>
          <w:color w:val="5A7D3A"/>
          <w:sz w:val="18"/>
        </w:rPr>
        <w:t>https://pubmed.ncbi.nlm.nih.gov/42833877/</w:t>
      </w:r>
    </w:p>
    <w:p>
      <w:pPr>
        <w:pStyle w:val="Heading2"/>
      </w:pPr>
      <w:r>
        <w:t>Finerenon zusätzlich zu SGLT2-Inhibitor reduziert Albuminurie bei residualer Proteinurie um 46 %</w:t>
      </w:r>
    </w:p>
    <w:p>
      <w:r>
        <w:rPr>
          <w:i/>
          <w:color w:val="666666"/>
          <w:sz w:val="18"/>
        </w:rPr>
        <w:t>Choi MS et al.  ·  Diabetes Obes Metab  ·  05.10.2026  ·  PMID 42833666</w:t>
      </w:r>
    </w:p>
    <w:p>
      <w:r>
        <w:t>Retrospektive Kohortenstudie von 86 Patienten mit Typ-2-Diabetes und persistenter Albuminurie trotz SGLT2-Inhibitor-Therapie, Nachbeobachtung 12 Monate nach Finerenon-Addition.</w:t>
      </w:r>
    </w:p>
    <w:p>
      <w:r>
        <w:rPr>
          <w:b/>
        </w:rPr>
        <w:t xml:space="preserve">Ergebnis: </w:t>
      </w:r>
      <w:r>
        <w:t>Albuminurie-zu-Kreatinin-Verhältnis (UACR) sank um 46,2 % bei erste Nachfolgebestimmung (Median 1,6 Monate) und verblieb um 35,2 % niedriger nach 12 Monaten (95 %-KI -47,1 bis -20,7). Gesamt-Protein-zu-Kreatinin um 39,9 % bzw. 23,1 %. 51,3 % erreichten UACR-Reduktion ≥30 %. Serumkalium stieg von 4,6 auf 4,8 mmol/L; Kalium &gt;5,5 mmol/L bei 17,4 %, &gt;6,0 mmol/L bei 4,7 %.</w:t>
      </w:r>
    </w:p>
    <w:p>
      <w:r>
        <w:rPr>
          <w:b/>
          <w:sz w:val="19"/>
        </w:rPr>
        <w:t xml:space="preserve">Übertragbarkeit: </w:t>
      </w:r>
      <w:r>
        <w:rPr>
          <w:sz w:val="19"/>
        </w:rPr>
        <w:t>Südkorea mit vergleichbarem Gesundheitssystem; Real-World-Evidenz für Sekundär-Intervention bei residualer Albuminurie.</w:t>
      </w:r>
    </w:p>
    <w:p>
      <w:r>
        <w:rPr>
          <w:color w:val="5A7D3A"/>
          <w:sz w:val="18"/>
        </w:rPr>
        <w:t>https://pubmed.ncbi.nlm.nih.gov/42833666/</w:t>
      </w:r>
    </w:p>
    <w:p>
      <w:pPr>
        <w:pStyle w:val="Heading2"/>
      </w:pPr>
      <w:r>
        <w:t>Diabetische Fußgeschwüre hinterlassen psychische Belastungen trotz verbesserter Fußpflege</w:t>
      </w:r>
    </w:p>
    <w:p>
      <w:r>
        <w:rPr>
          <w:i/>
          <w:color w:val="666666"/>
          <w:sz w:val="18"/>
        </w:rPr>
        <w:t>Thomsen M et al.  ·  J Diabetes Complications  ·  02.10.2026  ·  PMID 42833180</w:t>
      </w:r>
    </w:p>
    <w:p>
      <w:r>
        <w:t>Dänische Querschnittsstudie aus regionaler Diabetes-Umfrage (n=6.912) zur Assoziation diabetischer Fußgeschwüre mit Fußpflegeverhalten und Lebensqualität mittels NAFF, SF-36, HADS.</w:t>
      </w:r>
    </w:p>
    <w:p>
      <w:r>
        <w:rPr>
          <w:b/>
        </w:rPr>
        <w:t xml:space="preserve">Ergebnis: </w:t>
      </w:r>
      <w:r>
        <w:t>Patienten mit vorherigen Fußgeschwüren zeigten bessere Fußpflege-Scores (NAFF 50 vs. 47, p&lt;0,01), aber signifikant höhere Angst (HADS-A: 5 [2;8] vs. 3 [1;6], p&lt;0,01) und Depression (HADS-D: 3 [1;7] vs. 2 [0;4], p&lt;0,01) sowie niedrigere Lebensqualität (SF-36: 59,3 vs. 78,2, p&lt;0,01).</w:t>
      </w:r>
    </w:p>
    <w:p>
      <w:r>
        <w:rPr>
          <w:b/>
          <w:sz w:val="19"/>
        </w:rPr>
        <w:t xml:space="preserve">Übertragbarkeit: </w:t>
      </w:r>
      <w:r>
        <w:rPr>
          <w:sz w:val="19"/>
        </w:rPr>
        <w:t>Dänisches öffentliches Gesundheitssystem; zeigt psychosoziale Langfolgenlast trotz verbesserter Prävention, relevant für deutsche Rehabilitations-Programme.</w:t>
      </w:r>
    </w:p>
    <w:p>
      <w:r>
        <w:rPr>
          <w:color w:val="5A7D3A"/>
          <w:sz w:val="18"/>
        </w:rPr>
        <w:t>https://pubmed.ncbi.nlm.nih.gov/42833180/</w:t>
      </w:r>
    </w:p>
    <w:p>
      <w:pPr>
        <w:pStyle w:val="Heading2"/>
      </w:pPr>
      <w:r>
        <w:t>Viszerales Fettgewebe produziert überproportional Endocannabinoide bei Typ-2-Diabetes</w:t>
      </w:r>
    </w:p>
    <w:p>
      <w:r>
        <w:rPr>
          <w:i/>
          <w:color w:val="666666"/>
          <w:sz w:val="18"/>
        </w:rPr>
        <w:t>Barbosa R et al.  ·  Diabetologia  ·  05.10.2026  ·  PMID 42831899</w:t>
      </w:r>
    </w:p>
    <w:p>
      <w:r>
        <w:t>Studie an Mäusen und Menschen zur Rolle von Endocannabinoiden im viszeralen Fettgewebe als Treiber von Insulinresistenz.</w:t>
      </w:r>
    </w:p>
    <w:p>
      <w:r>
        <w:rPr>
          <w:b/>
        </w:rPr>
        <w:t xml:space="preserve">Ergebnis: </w:t>
      </w:r>
      <w:r>
        <w:t>Typ-2-Diabetes (nicht bloße Adipositas) war mit 1,7-fach erhöhter 2-AG-Produktion (p&lt;0,05) und 1,8-fach erhöhter Anandamid-Produktion (p&lt;0,05) im viszeralen Fettgewebe assoziiert. AEA-Produktion korrelierte mit HbA1c (ρ=0,48, p=0,003). Transgenomische Analyse zeigte insulinresistenz- und inflammationsgetriebene Dysregulation als Mechanismus.</w:t>
      </w:r>
    </w:p>
    <w:p>
      <w:r>
        <w:rPr>
          <w:b/>
          <w:sz w:val="19"/>
        </w:rPr>
        <w:t xml:space="preserve">Übertragbarkeit: </w:t>
      </w:r>
      <w:r>
        <w:rPr>
          <w:sz w:val="19"/>
        </w:rPr>
        <w:t>Französische Universitätskliniken mit Biosicherheitsstandards; Grundlagenmodell für potenzielle Therapieziele bei Insulinresistenz.</w:t>
      </w:r>
    </w:p>
    <w:p>
      <w:r>
        <w:rPr>
          <w:color w:val="5A7D3A"/>
          <w:sz w:val="18"/>
        </w:rPr>
        <w:t>https://pubmed.ncbi.nlm.nih.gov/42831899/</w:t>
      </w:r>
    </w:p>
    <w:p>
      <w:pPr>
        <w:pStyle w:val="Heading2"/>
      </w:pPr>
      <w:r>
        <w:t>Insulinresistenz im 21. Jahrhundert: Neubewertung als heterogenes Spektrum statt uniforme Störung</w:t>
      </w:r>
    </w:p>
    <w:p>
      <w:r>
        <w:rPr>
          <w:i/>
          <w:color w:val="666666"/>
          <w:sz w:val="18"/>
        </w:rPr>
        <w:t>Gastaldelli A et al.  ·  Diabetologia  ·  28.09.2026  ·  PMID 42803809</w:t>
      </w:r>
    </w:p>
    <w:p>
      <w:r>
        <w:t>Expertenforum von Diabetologia, Diabetes und Diabetes Care mit internationalen Grundlagen- und Kliniker:innen zur Neudefinition von Insulinresistenz und therapeutischen Perspektiven.</w:t>
      </w:r>
    </w:p>
    <w:p>
      <w:r>
        <w:rPr>
          <w:b/>
        </w:rPr>
        <w:t xml:space="preserve">Ergebnis: </w:t>
      </w:r>
      <w:r>
        <w:t>Konsens: Insulinresistenz ist nicht eine single pathophysiologische Entität, sondern ein heterogenes, hochplastisches Spektrum adaptiver und maladaptiver, akuter und chronischer Reaktionen, die unterschiedlich in Organen und biologischen Prozessen manifest werden. Bestehende Therapien wirken meist indirekt; true Insulinsensierer sind noch nicht etabliert. Forderung nach Forschung zu Weg-spezifischen Defekten.</w:t>
      </w:r>
    </w:p>
    <w:p>
      <w:r>
        <w:rPr>
          <w:b/>
          <w:sz w:val="19"/>
        </w:rPr>
        <w:t xml:space="preserve">Übertragbarkeit: </w:t>
      </w:r>
      <w:r>
        <w:rPr>
          <w:sz w:val="19"/>
        </w:rPr>
        <w:t>Deutschland vertreten (Universitäten Düsseldorf, Ulm, Tübingen); europäischer Konsens-Standard zu Pathophysiologie-Konzepten.</w:t>
      </w:r>
    </w:p>
    <w:p>
      <w:r>
        <w:rPr>
          <w:color w:val="5A7D3A"/>
          <w:sz w:val="18"/>
        </w:rPr>
        <w:t>https://pubmed.ncbi.nlm.nih.gov/42803809/</w:t>
      </w:r>
    </w:p>
    <w:p>
      <w:pPr>
        <w:pStyle w:val="Heading1"/>
      </w:pPr>
      <w:r>
        <w:t>Aufgenommen am 05.10.2026</w:t>
      </w:r>
    </w:p>
    <w:p>
      <w:pPr>
        <w:pStyle w:val="Heading2"/>
      </w:pPr>
      <w:r>
        <w:t>Kognitive Gebrechlichkeit und Diabetesrisiko: 11,8 % versus 18,1 %</w:t>
      </w:r>
    </w:p>
    <w:p>
      <w:r>
        <w:rPr>
          <w:i/>
          <w:color w:val="666666"/>
          <w:sz w:val="18"/>
        </w:rPr>
        <w:t>Li M et al.  ·  Diabetes Res Clin Pract  ·  04.10.2026  ·  PMID 42830185</w:t>
      </w:r>
    </w:p>
    <w:p>
      <w:r>
        <w:t>Prospektive Kohortenstudie (CHARLS, HRS, ELSA) mit 23.458 Erwachsenen ≥45 Jahren ohne Baseline-Diabetes, um Übergänge der kognitiven Gebrechlichkeit und späteres Diabetesrisiko zu untersuchen.</w:t>
      </w:r>
    </w:p>
    <w:p>
      <w:r>
        <w:rPr>
          <w:b/>
        </w:rPr>
        <w:t xml:space="preserve">Ergebnis: </w:t>
      </w:r>
      <w:r>
        <w:t>Stabile günstige Entwicklung versus ungünstige: OR 0,66 (95%-KI 0,59–0,74). Längsschnittliche gezielte Maximum-Likelihood-Schätzung: 11,8 % versus 18,1 % Diabetesrisiko über Zeit unter hypothetischen Mustern (Risikodifferenz −6,2 Prozentpunkte, 95%-KI −8,2 bis −4,3).</w:t>
      </w:r>
    </w:p>
    <w:p>
      <w:r>
        <w:rPr>
          <w:b/>
          <w:sz w:val="19"/>
        </w:rPr>
        <w:t xml:space="preserve">Übertragbarkeit: </w:t>
      </w:r>
      <w:r>
        <w:rPr>
          <w:sz w:val="19"/>
        </w:rPr>
        <w:t>Mehrnationale Daten (China, USA, UK), wiederholte Messungen identifizieren vulnerable Subgruppen für Prävention.</w:t>
      </w:r>
    </w:p>
    <w:p>
      <w:r>
        <w:rPr>
          <w:color w:val="5A7D3A"/>
          <w:sz w:val="18"/>
        </w:rPr>
        <w:t>https://pubmed.ncbi.nlm.nih.gov/42830185/</w:t>
      </w:r>
    </w:p>
    <w:p>
      <w:pPr>
        <w:pStyle w:val="Heading2"/>
      </w:pPr>
      <w:r>
        <w:t>Umweltbelastung: Dynamische Gehhilfen versus Gipsverband bei Fusswunden</w:t>
      </w:r>
    </w:p>
    <w:p>
      <w:r>
        <w:rPr>
          <w:i/>
          <w:color w:val="666666"/>
          <w:sz w:val="18"/>
        </w:rPr>
        <w:t>van Netten JJ et al.  ·  Diabetologia  ·  03.10.2026  ·  PMID 42829352</w:t>
      </w:r>
    </w:p>
    <w:p>
      <w:r>
        <w:t>Lebenszyklusanalyse von drei Offloadingverfahren bei Diabetespatienten mit plantarem Fusswunddefekt (Gipsverband versus nicht abnehmbarer und abnehmbarer Walker).</w:t>
      </w:r>
    </w:p>
    <w:p>
      <w:r>
        <w:rPr>
          <w:b/>
        </w:rPr>
        <w:t xml:space="preserve">Ergebnis: </w:t>
      </w:r>
      <w:r>
        <w:t>Gesamtumweltbelastung niedrigster bei abnehmbarem Walker: 90 kg CO₂-Äquivalente, bei nicht abnehmbarem Walker 108 kg CO₂-Äq., bei Gipsverband 141 kg CO₂-Äq. Patiententransport verursachte 59–78 % der Auswirkungen pro Verfahren. Die Differenzen sind klinisch relevant für Entscheidungen im Wundmanagement.</w:t>
      </w:r>
    </w:p>
    <w:p>
      <w:r>
        <w:rPr>
          <w:b/>
          <w:sz w:val="19"/>
        </w:rPr>
        <w:t xml:space="preserve">Übertragbarkeit: </w:t>
      </w:r>
      <w:r>
        <w:rPr>
          <w:sz w:val="19"/>
        </w:rPr>
        <w:t>Niederlande, vergleichbare europäische Versorgungslogistik und Dokumentation.</w:t>
      </w:r>
    </w:p>
    <w:p>
      <w:r>
        <w:rPr>
          <w:color w:val="5A7D3A"/>
          <w:sz w:val="18"/>
        </w:rPr>
        <w:t>https://pubmed.ncbi.nlm.nih.gov/42829352/</w:t>
      </w:r>
    </w:p>
    <w:p>
      <w:pPr>
        <w:pStyle w:val="Heading2"/>
      </w:pPr>
      <w:r>
        <w:t>Binge-Eating-Störung und Typ-2-Diabetes: 2,9 % prävalent, frühere Diagnose</w:t>
      </w:r>
    </w:p>
    <w:p>
      <w:r>
        <w:rPr>
          <w:i/>
          <w:color w:val="666666"/>
          <w:sz w:val="18"/>
        </w:rPr>
        <w:t>Nybo PF et al.  ·  Diabet Med  ·  03.10.2026  ·  PMID 42828436</w:t>
      </w:r>
    </w:p>
    <w:p>
      <w:r>
        <w:t>Querschnittstudie in dänischen Typ-2-Diabetes-Patienten (DD2-Kohorte, n=2.459) zur Häufigkeit und klinischen Charakteristika der Binge-Eating-Symptome mittels BED-Q-Fragebogen.</w:t>
      </w:r>
    </w:p>
    <w:p>
      <w:r>
        <w:rPr>
          <w:b/>
        </w:rPr>
        <w:t xml:space="preserve">Ergebnis: </w:t>
      </w:r>
      <w:r>
        <w:t>72 Personen (2,9 %) mit BED-Symptomen, 76 (3,1 %) subklinisch. BED assoziiert mit jüngerem Alter bei T2DM-Diagnose (Median 51,8 vs. 59,5 Jahre), schwerem Übergewicht (BMI ≥35: PR 11,37, 95%-KI 2,78–46,49), weiblichem Geschlecht (PR 1,54) und niedriger Lebenszufriedenheit (PR 1,83).</w:t>
      </w:r>
    </w:p>
    <w:p>
      <w:r>
        <w:rPr>
          <w:b/>
          <w:sz w:val="19"/>
        </w:rPr>
        <w:t xml:space="preserve">Übertragbarkeit: </w:t>
      </w:r>
      <w:r>
        <w:rPr>
          <w:sz w:val="19"/>
        </w:rPr>
        <w:t>Dänemark, europäisches Versicherungssystem, direkt übertragbar auf deutschsprachige Praxen.</w:t>
      </w:r>
    </w:p>
    <w:p>
      <w:r>
        <w:rPr>
          <w:color w:val="5A7D3A"/>
          <w:sz w:val="18"/>
        </w:rPr>
        <w:t>https://pubmed.ncbi.nlm.nih.gov/42828436/</w:t>
      </w:r>
    </w:p>
    <w:p>
      <w:pPr>
        <w:pStyle w:val="Heading2"/>
      </w:pPr>
      <w:r>
        <w:t>Automatische Insulinpumpen in Frühschwangerschaft: 65–76 % Time in Range</w:t>
      </w:r>
    </w:p>
    <w:p>
      <w:r>
        <w:rPr>
          <w:i/>
          <w:color w:val="666666"/>
          <w:sz w:val="18"/>
        </w:rPr>
        <w:t>Hallström S et al.  ·  Diabet Med  ·  03.10.2026  ·  PMID 42828424</w:t>
      </w:r>
    </w:p>
    <w:p>
      <w:r>
        <w:t>Beobachtungsstudie zu off-label-Einsatz von AID-Systemen ohne Schwangerschaftsalgorithmen bei 37 Frauen mit Typ-1-Diabetes in Frühschwangerschaft, manuelle Umschaltung ab Trimester 2.</w:t>
      </w:r>
    </w:p>
    <w:p>
      <w:r>
        <w:rPr>
          <w:b/>
        </w:rPr>
        <w:t xml:space="preserve">Ergebnis: </w:t>
      </w:r>
      <w:r>
        <w:t>Mediane Aktivierung automatischer Funktionen bis zur 18,9. Schwangerschaftswoche. Time in Range Schwangerschaft (TIRp): 65,0 % (Trimester 1), 70,1 % (Trimester 2), 76,5 % (Trimester 3). Nur 27 % erreichten TIRp &gt;70 % in allen Trimestern. 91,9 % erhielten zusätzlich Insulin-Langzeitpräparate; kein Sicherheitssignal, 49 % Kaiserschnitte, 32,4 % Large-for-Gestational-Age-Neugeborene.</w:t>
      </w:r>
    </w:p>
    <w:p>
      <w:r>
        <w:rPr>
          <w:b/>
          <w:sz w:val="19"/>
        </w:rPr>
        <w:t xml:space="preserve">Übertragbarkeit: </w:t>
      </w:r>
      <w:r>
        <w:rPr>
          <w:sz w:val="19"/>
        </w:rPr>
        <w:t>Schweden, Closed-Loop-Technologie übertragbar; Daten zeigen Grenzen off-label-Verwendung.</w:t>
      </w:r>
    </w:p>
    <w:p>
      <w:r>
        <w:rPr>
          <w:color w:val="5A7D3A"/>
          <w:sz w:val="18"/>
        </w:rPr>
        <w:t>https://pubmed.ncbi.nlm.nih.gov/42828424/</w:t>
      </w:r>
    </w:p>
    <w:p>
      <w:pPr>
        <w:pStyle w:val="Heading2"/>
      </w:pPr>
      <w:r>
        <w:t>Primärversorgung global: Nurse- und Apotheker-geführte Modelle verbessern Ergebnisse</w:t>
      </w:r>
    </w:p>
    <w:p>
      <w:r>
        <w:rPr>
          <w:i/>
          <w:color w:val="666666"/>
          <w:sz w:val="18"/>
        </w:rPr>
        <w:t>Kar P et al.  ·  Lancet Diabetes Endocrinol  ·  01.10.2026  ·  PMID 42822481</w:t>
      </w:r>
    </w:p>
    <w:p>
      <w:r>
        <w:t>Narrative Übersicht über Rolle der Primärversorgung bei Typ-2-Diabetes global, mit Fokus auf multiprofessionelle Teams, digitale Pfade und Umsetzungsherausforderungen in Ländern mit niedrigem und mittlerem Einkommen sowie etablierten Systemen.</w:t>
      </w:r>
    </w:p>
    <w:p>
      <w:r>
        <w:rPr>
          <w:b/>
        </w:rPr>
        <w:t xml:space="preserve">Ergebnis: </w:t>
      </w:r>
      <w:r>
        <w:t>Leitlinien dokumentieren: Nurse-geführte und Apotheker-geführte Interventionen sowie integrierte multidisziplinäre Teams in Primär- und Gemeindesettings zeigen Verbesserungen in Glukosekontrolle, kardiometabolischen Endpunkten und Gesundheitsnutzung bei Typ-2-Diabetes. WHO Global Diabetes Compact und UN-Ziele für nicht-übertragbare Krankheiten betonen Stärkung der Primärversorgung zur kostenwirksamen, gerechten Versorgung im Maßstab.</w:t>
      </w:r>
    </w:p>
    <w:p>
      <w:r>
        <w:rPr>
          <w:b/>
          <w:sz w:val="19"/>
        </w:rPr>
        <w:t xml:space="preserve">Übertragbarkeit: </w:t>
      </w:r>
      <w:r>
        <w:rPr>
          <w:sz w:val="19"/>
        </w:rPr>
        <w:t>Globale Evidenz (UK, Kanada, Australien, Südamerika, Afrika), transferierbar auf deutsche DMP-Strukturen.</w:t>
      </w:r>
    </w:p>
    <w:p>
      <w:r>
        <w:rPr>
          <w:color w:val="5A7D3A"/>
          <w:sz w:val="18"/>
        </w:rPr>
        <w:t>https://pubmed.ncbi.nlm.nih.gov/42822481/</w:t>
      </w:r>
    </w:p>
    <w:p>
      <w:pPr>
        <w:pStyle w:val="Heading2"/>
      </w:pPr>
      <w:r>
        <w:t>Depression und Progresson zu Nierenversagen: paradoxes Schutzeffekt-Artefakt</w:t>
      </w:r>
    </w:p>
    <w:p>
      <w:r>
        <w:rPr>
          <w:i/>
          <w:color w:val="666666"/>
          <w:sz w:val="18"/>
        </w:rPr>
        <w:t>Habte-Asres HH et al.  ·  Diabet Med  ·  30.09.2026  ·  PMID 42817195</w:t>
      </w:r>
    </w:p>
    <w:p>
      <w:r>
        <w:t>Populationsbasierte retrospektive UK-Kohortenstudie (CPRD) mit 58.769 Diabetespatienten mit chronischer Nierenerkrankung Stadium 1–4 zur Assoziation zwischen Depression und Progression zu ESKD unter Berücksichtigung konkurrierender Mortalität.</w:t>
      </w:r>
    </w:p>
    <w:p>
      <w:r>
        <w:rPr>
          <w:b/>
        </w:rPr>
        <w:t xml:space="preserve">Ergebnis: </w:t>
      </w:r>
      <w:r>
        <w:t>14,3 % mit Depression. Nach mittlerem Follow-up 5,6 ± 3,4 Jahren: 1.720 Progressionen zu ESKD, 25.127 Todesfälle zuvor. Depression assoziiert mit niedrigerem Sub-Distribution-Hazard für ESKD (adjustiert: SHR 0,82, 95%-KI 0,68–0,99) – vermutlich Sterblichkeitsverzerrung, nicht echte Protektion.</w:t>
      </w:r>
    </w:p>
    <w:p>
      <w:r>
        <w:rPr>
          <w:b/>
          <w:sz w:val="19"/>
        </w:rPr>
        <w:t xml:space="preserve">Übertragbarkeit: </w:t>
      </w:r>
      <w:r>
        <w:rPr>
          <w:sz w:val="19"/>
        </w:rPr>
        <w:t>Großbritannien, europäisches Sozialversicherungssystem, methodische Warnung vor konkurrierender Mortalität.</w:t>
      </w:r>
    </w:p>
    <w:p>
      <w:r>
        <w:rPr>
          <w:color w:val="5A7D3A"/>
          <w:sz w:val="18"/>
        </w:rPr>
        <w:t>https://pubmed.ncbi.nlm.nih.gov/42817195/</w:t>
      </w:r>
    </w:p>
    <w:p>
      <w:pPr>
        <w:pStyle w:val="Heading1"/>
      </w:pPr>
      <w:r>
        <w:t>Aufgenommen am 04.10.2026</w:t>
      </w:r>
    </w:p>
    <w:p>
      <w:pPr>
        <w:pStyle w:val="Heading2"/>
      </w:pPr>
      <w:r>
        <w:t>Typ-2-Diabetes-Management 2026: SGLT2-Inhibitoren und GLP-1-Therapien früher einsetzen</w:t>
      </w:r>
    </w:p>
    <w:p>
      <w:r>
        <w:rPr>
          <w:i/>
          <w:color w:val="666666"/>
          <w:sz w:val="18"/>
        </w:rPr>
        <w:t>Davies MJ et al.  ·  Diabetes Care  ·  02.10.2026  ·  PMID 42825450</w:t>
      </w:r>
    </w:p>
    <w:p>
      <w:r>
        <w:t>ADA/EASD-Konsensus empfiehlt eine Neubewertung der Typ-2-Diabetes-Therapie mit frühzeitiger Verwendung von SGLT2-Inhibitoren und/oder GLP-1-basierten Therapien bereits von der Diagnose an für Organprotektion.</w:t>
      </w:r>
    </w:p>
    <w:p>
      <w:r>
        <w:rPr>
          <w:b/>
        </w:rPr>
        <w:t xml:space="preserve">Ergebnis: </w:t>
      </w:r>
      <w:r>
        <w:t>Kernempfehlung: SGLT2-Inhibitoren und GLP-1-Therapeutika sollten früher, potenziell ab Diagnose, eingesetzt werden; Kombination beider Klassen wird bei kardiovaskulären Erkrankungen, chronischer Nierenerkrankung und Herzinsuffizienz empfohlen. Dies markiert Paradigmenwechsel von reiner Glukosekontrolle zu organoprotektiver Therapie.</w:t>
      </w:r>
    </w:p>
    <w:p>
      <w:r>
        <w:rPr>
          <w:b/>
          <w:sz w:val="19"/>
        </w:rPr>
        <w:t xml:space="preserve">Übertragbarkeit: </w:t>
      </w:r>
      <w:r>
        <w:rPr>
          <w:sz w:val="19"/>
        </w:rPr>
        <w:t>USA/Europa, aber Verfügbarkeit und Erstattung in Deutschland (DMP, Hilfsmittelverordnung) klären.</w:t>
      </w:r>
    </w:p>
    <w:p>
      <w:r>
        <w:rPr>
          <w:color w:val="5A7D3A"/>
          <w:sz w:val="18"/>
        </w:rPr>
        <w:t>https://pubmed.ncbi.nlm.nih.gov/42825450/</w:t>
      </w:r>
    </w:p>
    <w:p>
      <w:pPr>
        <w:pStyle w:val="Heading2"/>
      </w:pPr>
      <w:r>
        <w:t>Crisugabalin lindert diabetische Neuropathieschmerzen besser als Pregabalin</w:t>
      </w:r>
    </w:p>
    <w:p>
      <w:r>
        <w:rPr>
          <w:i/>
          <w:color w:val="666666"/>
          <w:sz w:val="18"/>
        </w:rPr>
        <w:t>Li Y et al.  ·  Diabetes Obes Metab  ·  02.10.2026  ·  PMID 42823911</w:t>
      </w:r>
    </w:p>
    <w:p>
      <w:r>
        <w:t>Randomisierte kontrollierte Studie bei 93 Patienten mit diabetisch-peripherer Neuropathie und unzureichender Pregabalin-Antwort verglich Crisugabalin 40 mg/Tag mit Pregabalin 300 mg/Tag über 4 Wochen.</w:t>
      </w:r>
    </w:p>
    <w:p>
      <w:r>
        <w:rPr>
          <w:b/>
        </w:rPr>
        <w:t xml:space="preserve">Ergebnis: </w:t>
      </w:r>
      <w:r>
        <w:t>Crisugabalin zeigte größere Schmerzreduktion (SF-MPQ-Differenz −7,2 Punkte; 95%-KI −12,4 bis −2,0; p=0,007). Unerwünschte Ereignisse traten bei 29,5 % (Crisugabalin) vs. 47,8 % (Pregabalin) auf.</w:t>
      </w:r>
    </w:p>
    <w:p>
      <w:r>
        <w:rPr>
          <w:b/>
          <w:sz w:val="19"/>
        </w:rPr>
        <w:t xml:space="preserve">Übertragbarkeit: </w:t>
      </w:r>
      <w:r>
        <w:rPr>
          <w:sz w:val="19"/>
        </w:rPr>
        <w:t>China, GABA-Analog, ggf. Substanzliste bei Kostenträgern klären.</w:t>
      </w:r>
    </w:p>
    <w:p>
      <w:r>
        <w:rPr>
          <w:color w:val="5A7D3A"/>
          <w:sz w:val="18"/>
        </w:rPr>
        <w:t>https://pubmed.ncbi.nlm.nih.gov/42823911/</w:t>
      </w:r>
    </w:p>
    <w:p>
      <w:pPr>
        <w:pStyle w:val="Heading2"/>
      </w:pPr>
      <w:r>
        <w:t>Diabetische Retinopathie und schwere Hypoglykämien nach Ketoazidose-Debut bei Typ-1-Diabetes</w:t>
      </w:r>
    </w:p>
    <w:p>
      <w:r>
        <w:rPr>
          <w:i/>
          <w:color w:val="666666"/>
          <w:sz w:val="18"/>
        </w:rPr>
        <w:t>Cosson E et al.  ·  Diabetes Obes Metab  ·  02.10.2026  ·  PMID 42823888</w:t>
      </w:r>
    </w:p>
    <w:p>
      <w:r>
        <w:t>Französische Kohortenstudie mit 3.548 erwachsenen Typ-1-Diabetikern verglich Patienten mit oder ohne Aufnahme auf die Intensivstation beim Debüt als Ketoazidose.</w:t>
      </w:r>
    </w:p>
    <w:p>
      <w:r>
        <w:rPr>
          <w:b/>
        </w:rPr>
        <w:t xml:space="preserve">Ergebnis: </w:t>
      </w:r>
      <w:r>
        <w:t>10,6 % mit initialer Intensivstationsaufnahme zeigten erhöhte Retinopathieprävalenz (36,6 % vs. 31,4 %; p&lt;0,05) und schwere Hypoglykämien im Vorjahr (15,4 % vs. 10,5 %; p&lt;0,01), auch nach Adjustierung signifikant. Retinopathierisiko war bei Diagnose vor Alter 17 Jahren erhöht (OR 1,5; 95%-KI 1,1–2,1; p=0,015).</w:t>
      </w:r>
    </w:p>
    <w:p>
      <w:r>
        <w:rPr>
          <w:b/>
          <w:sz w:val="19"/>
        </w:rPr>
        <w:t xml:space="preserve">Übertragbarkeit: </w:t>
      </w:r>
      <w:r>
        <w:rPr>
          <w:sz w:val="19"/>
        </w:rPr>
        <w:t>Französische Spezialzentren, vergleichbare Dokumentation; weist auf langfristige Folgen dramatischer Erstmanifestation hin.</w:t>
      </w:r>
    </w:p>
    <w:p>
      <w:r>
        <w:rPr>
          <w:color w:val="5A7D3A"/>
          <w:sz w:val="18"/>
        </w:rPr>
        <w:t>https://pubmed.ncbi.nlm.nih.gov/42823888/</w:t>
      </w:r>
    </w:p>
    <w:p>
      <w:pPr>
        <w:pStyle w:val="Heading2"/>
      </w:pPr>
      <w:r>
        <w:t>LinX-Glukosemesssystem erreicht 8,66 % mittlere Genauigkeit in 15-Tage-Studie</w:t>
      </w:r>
    </w:p>
    <w:p>
      <w:r>
        <w:rPr>
          <w:i/>
          <w:color w:val="666666"/>
          <w:sz w:val="18"/>
        </w:rPr>
        <w:t>Liu Y et al.  ·  Diabetes Obes Metab  ·  01.10.2026  ·  PMID 42823091</w:t>
      </w:r>
    </w:p>
    <w:p>
      <w:r>
        <w:t>Prospektive multizentrische Leistungsstudie an 87 Erwachsenen mit Diabetes evaluierte Genauigkeit und Sicherheit des LinX-CGM-Systems über 15 Tage Tragezeit.</w:t>
      </w:r>
    </w:p>
    <w:p>
      <w:r>
        <w:rPr>
          <w:b/>
        </w:rPr>
        <w:t xml:space="preserve">Ergebnis: </w:t>
      </w:r>
      <w:r>
        <w:t>Mittlere absolute relative Differenz (MARD) 8,66 % (95%-KI 8,27–9,05 %). Im Bereich 3,9–10,0 mmol/L: 87,2 % der Messwerte ±15 % des Referenzwertes; bei ≥10,0 mmol/L: 90,2 %. Sensorüberlebensrate nach 15 Tagen: 96 %. Keine schwerwiegenden Nebenwirkungen.</w:t>
      </w:r>
    </w:p>
    <w:p>
      <w:r>
        <w:rPr>
          <w:b/>
          <w:sz w:val="19"/>
        </w:rPr>
        <w:t xml:space="preserve">Übertragbarkeit: </w:t>
      </w:r>
      <w:r>
        <w:rPr>
          <w:sz w:val="19"/>
        </w:rPr>
        <w:t>China, aber CGM-Geräte sind Diabetestechnik unabhängig von Ursprungsland.</w:t>
      </w:r>
    </w:p>
    <w:p>
      <w:r>
        <w:rPr>
          <w:color w:val="5A7D3A"/>
          <w:sz w:val="18"/>
        </w:rPr>
        <w:t>https://pubmed.ncbi.nlm.nih.gov/42823091/</w:t>
      </w:r>
    </w:p>
    <w:p>
      <w:pPr>
        <w:pStyle w:val="Heading2"/>
      </w:pPr>
      <w:r>
        <w:t>Zu wenige Länder werden Typ-1-Diabetes-Mortalität bis 2030 senken</w:t>
      </w:r>
    </w:p>
    <w:p>
      <w:r>
        <w:rPr>
          <w:i/>
          <w:color w:val="666666"/>
          <w:sz w:val="18"/>
        </w:rPr>
        <w:t>Zhao J  ·  Diabetes Res Clin Pract  ·  29.09.2026  ·  PMID 42810591</w:t>
      </w:r>
    </w:p>
    <w:p>
      <w:r>
        <w:t>Ökologische Zeitreihenanalyse (2000–2021) mit Prognose bis 2030 zur Ungleichverteilung der Mortalität-zu-Inzidenz-Ratio (MIR) bei Typ-1-Diabetes weltweit nach Ländereinkommensgruppe.</w:t>
      </w:r>
    </w:p>
    <w:p>
      <w:r>
        <w:rPr>
          <w:b/>
        </w:rPr>
        <w:t xml:space="preserve">Ergebnis: </w:t>
      </w:r>
      <w:r>
        <w:t>Historische Median-MIR in Hocheinkommensländern: 0,142 vs. Tiefeinkommensländern: 0,646. Prognose zeigt persistente Ungleichheiten bis 2030; nur 14 von 204 Ländern/Territorien haben ≥50 % Wahrscheinlichkeit, SDG-3.4-Benchmark zu erreichen. 158 Länder sind High-Confidence-Non-Attainer.</w:t>
      </w:r>
    </w:p>
    <w:p>
      <w:r>
        <w:rPr>
          <w:b/>
          <w:sz w:val="19"/>
        </w:rPr>
        <w:t xml:space="preserve">Übertragbarkeit: </w:t>
      </w:r>
      <w:r>
        <w:rPr>
          <w:sz w:val="19"/>
        </w:rPr>
        <w:t>Global; zeigt strukturelle Versorgungslücken, die Praxis in Deutschland indirekt betreffen (Migration, Lehren für vulnerable Gruppen).</w:t>
      </w:r>
    </w:p>
    <w:p>
      <w:r>
        <w:rPr>
          <w:color w:val="5A7D3A"/>
          <w:sz w:val="18"/>
        </w:rPr>
        <w:t>https://pubmed.ncbi.nlm.nih.gov/42810591/</w:t>
      </w:r>
    </w:p>
    <w:p>
      <w:pPr>
        <w:pStyle w:val="Heading2"/>
      </w:pPr>
      <w:r>
        <w:t>IDAA1c ≤9 unterschätzt β-Zellfunktion bei übergewichtigen Jugendlichen mit Typ-1-Diabetes</w:t>
      </w:r>
    </w:p>
    <w:p>
      <w:r>
        <w:rPr>
          <w:i/>
          <w:color w:val="666666"/>
          <w:sz w:val="18"/>
        </w:rPr>
        <w:t>Ferm ML et al.  ·  Diabetes Care  ·  29.09.2026  ·  PMID 42808984</w:t>
      </w:r>
    </w:p>
    <w:p>
      <w:r>
        <w:t>SEARCH-Kohortenstudie mit 422 Jugendlichen prüfte, ob die Partialremissions-Marke IDAA1c≤9 (Insulindosis-adjustiertes HbA1c) tatsächlich C-Peptid-Remission vorhersagt, differenziert nach BMI.</w:t>
      </w:r>
    </w:p>
    <w:p>
      <w:r>
        <w:rPr>
          <w:b/>
        </w:rPr>
        <w:t xml:space="preserve">Ergebnis: </w:t>
      </w:r>
      <w:r>
        <w:t>IDAA1c≤9 zeigte insgesamt 61 % Sensitivität und 79 % Spezifität (ROC-AUC 0,77). Bei übergewichtigen/adipösen Jugendlichen war Sensitivität nur 45 %; BMI-spezifischer Cutoff IDAA1c≤11,6 verbesserte Sensitivität auf 93 % bei 54 % Spezifität.</w:t>
      </w:r>
    </w:p>
    <w:p>
      <w:r>
        <w:rPr>
          <w:b/>
          <w:sz w:val="19"/>
        </w:rPr>
        <w:t xml:space="preserve">Übertragbarkeit: </w:t>
      </w:r>
      <w:r>
        <w:rPr>
          <w:sz w:val="19"/>
        </w:rPr>
        <w:t>USA, aber methodisches Problem betrifft auch deutsche Praxen und Studienprotokolle.</w:t>
      </w:r>
    </w:p>
    <w:p>
      <w:r>
        <w:rPr>
          <w:color w:val="5A7D3A"/>
          <w:sz w:val="18"/>
        </w:rPr>
        <w:t>https://pubmed.ncbi.nlm.nih.gov/42808984/</w:t>
      </w:r>
    </w:p>
    <w:p>
      <w:pPr>
        <w:pStyle w:val="Heading1"/>
      </w:pPr>
      <w:r>
        <w:t>Aufgenommen am 03.10.2026</w:t>
      </w:r>
    </w:p>
    <w:p>
      <w:pPr>
        <w:pStyle w:val="Heading2"/>
      </w:pPr>
      <w:r>
        <w:t>Kanada: Kardiovaskuläre Präventionsziele bei Diabetes zu wenig erreicht</w:t>
      </w:r>
    </w:p>
    <w:p>
      <w:r>
        <w:rPr>
          <w:i/>
          <w:color w:val="666666"/>
          <w:sz w:val="18"/>
        </w:rPr>
        <w:t>Mackett K et al.  ·  Prim Care Diabetes  ·  22.09.2026  ·  PMID 42827072</w:t>
      </w:r>
    </w:p>
    <w:p>
      <w:r>
        <w:t>Retrospektive Querschnittsanalyse von 38.901 Personen aus dem kanadischen National Diabetes Repository zu Einhaltung der 2018-Diabetes-Canada-Leitlinien für kardiovaskuläre Prävention 2021–2022.</w:t>
      </w:r>
    </w:p>
    <w:p>
      <w:r>
        <w:rPr>
          <w:b/>
        </w:rPr>
        <w:t xml:space="preserve">Ergebnis: </w:t>
      </w:r>
      <w:r>
        <w:t>Nur 56 % mit Blutdruckmessung dokumentiert, 36 % mit Gewichtsmessung, 12 % mit HbA1c-Monitoring (Zielwert), 9 % mit Lipidmonitoring in 2022. 2 % wurden zu Ernährungsberatung überwiesen. Etwa 50 % bekamen kardioprotek­tive Medikamente (Statine); urbane Bevölkerung mit weniger Blutdruckmonitoring (adjustierte OR 0,49), männliche Personen häufiger mit Statinen (aOR 1,42). Ergebnisse 2021 ähnlich.</w:t>
      </w:r>
    </w:p>
    <w:p>
      <w:r>
        <w:rPr>
          <w:b/>
          <w:sz w:val="19"/>
        </w:rPr>
        <w:t xml:space="preserve">Übertragbarkeit: </w:t>
      </w:r>
      <w:r>
        <w:rPr>
          <w:sz w:val="19"/>
        </w:rPr>
        <w:t>Kanada (ähnliches Versicherungssystem wie Deutschland), zeigt versorgungspolitisches Implementierungs-Problem.</w:t>
      </w:r>
    </w:p>
    <w:p>
      <w:r>
        <w:rPr>
          <w:color w:val="5A7D3A"/>
          <w:sz w:val="18"/>
        </w:rPr>
        <w:t>https://pubmed.ncbi.nlm.nih.gov/42827072/</w:t>
      </w:r>
    </w:p>
    <w:p>
      <w:pPr>
        <w:pStyle w:val="Heading2"/>
      </w:pPr>
      <w:r>
        <w:t>Diabetische Nervenkompression: Screening-Algorithmus für Hausarztpraxen</w:t>
      </w:r>
    </w:p>
    <w:p>
      <w:r>
        <w:rPr>
          <w:i/>
          <w:color w:val="666666"/>
          <w:sz w:val="18"/>
        </w:rPr>
        <w:t>Rader A et al.  ·  Prim Care Diabetes  ·  02.10.2026  ·  PMID 42827071</w:t>
      </w:r>
    </w:p>
    <w:p>
      <w:r>
        <w:t>Systematische Review und Evidenzbewertung zu klinischer Erkennung und chirurgischen Dekompressionseffekten bei Nerveneinklemmung überlagert auf diabetischer Polyneuropathie, mit Algorithmus für Überweisungsentscheidungen.</w:t>
      </w:r>
    </w:p>
    <w:p>
      <w:r>
        <w:rPr>
          <w:b/>
        </w:rPr>
        <w:t xml:space="preserve">Ergebnis: </w:t>
      </w:r>
      <w:r>
        <w:t>Randomisierte und beobachtende Studien zeigen: Dekompression assoziiert mit Schmerzreduktion, Besserung sensibler Parameter und niedrigerer Ulkusrezidivrate in selektierten Patienten mit Einklemmungsmerkmalen. Klinischer Algorithmus mit Schritten: DPN-Bestätigung → Screening für Einklemmungszeichen → prognostische Marker → konservative Optimierung → Überweisungskriterien.</w:t>
      </w:r>
    </w:p>
    <w:p>
      <w:r>
        <w:rPr>
          <w:b/>
          <w:sz w:val="19"/>
        </w:rPr>
        <w:t xml:space="preserve">Übertragbarkeit: </w:t>
      </w:r>
      <w:r>
        <w:rPr>
          <w:sz w:val="19"/>
        </w:rPr>
        <w:t>USA-Evidenz, Algorithmus adaptierbar für deutsche Primärversorgung und Spezialisierung.</w:t>
      </w:r>
    </w:p>
    <w:p>
      <w:r>
        <w:rPr>
          <w:color w:val="5A7D3A"/>
          <w:sz w:val="18"/>
        </w:rPr>
        <w:t>https://pubmed.ncbi.nlm.nih.gov/42827071/</w:t>
      </w:r>
    </w:p>
    <w:p>
      <w:pPr>
        <w:pStyle w:val="Heading2"/>
      </w:pPr>
      <w:r>
        <w:t>ADA/EASD-Leitlinie: Früher SGLT2i/GLP-1 zur Organprotektion bei Typ-2-Diabetes</w:t>
      </w:r>
    </w:p>
    <w:p>
      <w:r>
        <w:rPr>
          <w:i/>
          <w:color w:val="666666"/>
          <w:sz w:val="18"/>
        </w:rPr>
        <w:t>Davies MJ et al.  ·  Diabetologia  ·  02.10.2026  ·  PMID 42825923</w:t>
      </w:r>
    </w:p>
    <w:p>
      <w:r>
        <w:t>Konsensusupdate 2026 von American Diabetes Association und EASD zur Therapie des Typ-2-Diabetes empfiehlt frühere, potenziell ab Diagnose einsetzbare SGLT2-Inhibitoren und GLP-1-basierte Therapien für Organprotektion und verbesserte Langzeitergebnisse.</w:t>
      </w:r>
    </w:p>
    <w:p>
      <w:r>
        <w:rPr>
          <w:b/>
        </w:rPr>
        <w:t xml:space="preserve">Ergebnis: </w:t>
      </w:r>
      <w:r>
        <w:t>Systematische Literaturreview seit 2022 mit Fokusverschiebung von Hyperglykämiemanagement auf holistische Versorgung einschließlich Lebensstiländerungen, psychologischer Unterstützung und frühem Einsatz von SGLT2i/GLP-1-Therapeutika. Kombination beider Substanzklassen wird bei kardiovaskulären Erkrankungen, chronischer Nierenerkrankung und Herzinsuffizienz empfohlen.</w:t>
      </w:r>
    </w:p>
    <w:p>
      <w:r>
        <w:rPr>
          <w:b/>
          <w:sz w:val="19"/>
        </w:rPr>
        <w:t xml:space="preserve">Übertragbarkeit: </w:t>
      </w:r>
      <w:r>
        <w:rPr>
          <w:sz w:val="19"/>
        </w:rPr>
        <w:t>Leitlinie für USA und Europa, direkt in DMP-Anpassung umsetzbar.</w:t>
      </w:r>
    </w:p>
    <w:p>
      <w:r>
        <w:rPr>
          <w:color w:val="5A7D3A"/>
          <w:sz w:val="18"/>
        </w:rPr>
        <w:t>https://pubmed.ncbi.nlm.nih.gov/42825923/</w:t>
      </w:r>
    </w:p>
    <w:p>
      <w:pPr>
        <w:pStyle w:val="Heading2"/>
      </w:pPr>
      <w:r>
        <w:t>Abdominales MRT verbessert Vorhersage von Typ-2-Diabetes-Inzidenz</w:t>
      </w:r>
    </w:p>
    <w:p>
      <w:r>
        <w:rPr>
          <w:i/>
          <w:color w:val="666666"/>
          <w:sz w:val="18"/>
        </w:rPr>
        <w:t>Peng R et al.  ·  Diabetes Metab Res Rev  ·  Okt. 2026  ·  PMID 42823755</w:t>
      </w:r>
    </w:p>
    <w:p>
      <w:r>
        <w:t>UK-Biobank-Studie (n=36.833) zu Verbesserung der Typ-2-Diabetes-Inzidenzvorhersage durch MRT-Phänotypen der Bauchorgane (Leber, Bauchfett, Pankreas) zusätzlich zu klinischen Risikoscores.</w:t>
      </w:r>
    </w:p>
    <w:p>
      <w:r>
        <w:rPr>
          <w:b/>
        </w:rPr>
        <w:t xml:space="preserve">Ergebnis: </w:t>
      </w:r>
      <w:r>
        <w:t>Nach Median 7,38 Jahren entwickelten 570 Probanden Typ-2-Diabetes. Vier MRT-Phänotypen (Leberfettanteil, Lebervolumen, Bauchfettvolumen, Pankreasvolumen) wurden mittels LASSO-Analyse selektiert. C-Index: Original-CDRS 0,765 (95%-KI 0,731–0,800) → klinisches CDRS-Modell 0,820 (0,786–0,849) → CDRS-MRI 0,849 (0,818–0,877). Verbesserung gegenüber Original um 0,084, gegenüber klinischem um 0,029; kontinuierliche NRI 56,2 % (95%-KI 40,6–70,0 %), IDI 0,022 (95%-KI 0,010–0,037).</w:t>
      </w:r>
    </w:p>
    <w:p>
      <w:r>
        <w:rPr>
          <w:b/>
          <w:sz w:val="19"/>
        </w:rPr>
        <w:t xml:space="preserve">Übertragbarkeit: </w:t>
      </w:r>
      <w:r>
        <w:rPr>
          <w:sz w:val="19"/>
        </w:rPr>
        <w:t>UK Biobank, Sekundärnutzung bestehender Daten, externe Validierung ausstehend.</w:t>
      </w:r>
    </w:p>
    <w:p>
      <w:r>
        <w:rPr>
          <w:color w:val="5A7D3A"/>
          <w:sz w:val="18"/>
        </w:rPr>
        <w:t>https://pubmed.ncbi.nlm.nih.gov/42823755/</w:t>
      </w:r>
    </w:p>
    <w:p>
      <w:pPr>
        <w:pStyle w:val="Heading2"/>
      </w:pPr>
      <w:r>
        <w:t>Semaglutid reduziert Nierenfibrose bei Typ-2-Diabetes und CKD</w:t>
      </w:r>
    </w:p>
    <w:p>
      <w:r>
        <w:rPr>
          <w:i/>
          <w:color w:val="666666"/>
          <w:sz w:val="18"/>
        </w:rPr>
        <w:t>Tuttle KR et al.  ·  Nat Med  ·  01.10.2026  ·  PMID 42823485</w:t>
      </w:r>
    </w:p>
    <w:p>
      <w:r>
        <w:t>Randomisierte 52-Wochen-Studie zu Mechanismen der Nierenschutzeffekte von Semaglutid (1 mg/Woche subkutan) versus Placebo bei Typ-2-Diabetes und chronischer Nierenerkrankung mit integrierten bildgebenden und molekularen Analysen.</w:t>
      </w:r>
    </w:p>
    <w:p>
      <w:r>
        <w:rPr>
          <w:b/>
        </w:rPr>
        <w:t xml:space="preserve">Ergebnis: </w:t>
      </w:r>
      <w:r>
        <w:t>Semaglutid reduzierte Nierenkranialresistivitätsindex signifikant und stabilisierte Wasserdiffusionskoeffizient (Marker für Fibrosischutz). Transkriptomanalysen zeigten Effekte auf glomeruläre Endothelzellen mit Reduktion proximaler Immunzellzahl. Koprimäre MRT-Outcomes (Oxygenierung, Perfusion, Inflammation) erreichten Signifikanz gegenüber Placebo nicht.</w:t>
      </w:r>
    </w:p>
    <w:p>
      <w:r>
        <w:rPr>
          <w:b/>
          <w:sz w:val="19"/>
        </w:rPr>
        <w:t xml:space="preserve">Übertragbarkeit: </w:t>
      </w:r>
      <w:r>
        <w:rPr>
          <w:sz w:val="19"/>
        </w:rPr>
        <w:t>USA-Studie, Nierenschutz-Mechanismen relevant für deutsche GLP-1-Indikationen.</w:t>
      </w:r>
    </w:p>
    <w:p>
      <w:r>
        <w:rPr>
          <w:color w:val="5A7D3A"/>
          <w:sz w:val="18"/>
        </w:rPr>
        <w:t>https://pubmed.ncbi.nlm.nih.gov/42823485/</w:t>
      </w:r>
    </w:p>
    <w:p>
      <w:pPr>
        <w:pStyle w:val="Heading1"/>
      </w:pPr>
      <w:r>
        <w:t>Aufgenommen am 02.10.2026</w:t>
      </w:r>
    </w:p>
    <w:p>
      <w:pPr>
        <w:pStyle w:val="Heading2"/>
      </w:pPr>
      <w:r>
        <w:t>Low-dose IL-2 erhöht regulatorische T-Zellen, bewahrt aber keine β-Zellfunction bei frühem Typ-1-Diabetes</w:t>
      </w:r>
    </w:p>
    <w:p>
      <w:r>
        <w:rPr>
          <w:i/>
          <w:color w:val="666666"/>
          <w:sz w:val="18"/>
        </w:rPr>
        <w:t>Rosenzwajg M et al.  ·  Lancet Diabetes Endocrinol  ·  01.10.2026  ·  PMID 42822480</w:t>
      </w:r>
    </w:p>
    <w:p>
      <w:r>
        <w:t>Randomisierte Phase-2b-Studie mit 141 Personen (6–35 Jahre) mit neu diagnostiziertem Typ-1-Diabetes zur Prüfung, ob niedrig dosiertes Interleukin-2 die Restfunktion der Betazellen erhält.</w:t>
      </w:r>
    </w:p>
    <w:p>
      <w:r>
        <w:rPr>
          <w:b/>
        </w:rPr>
        <w:t xml:space="preserve">Ergebnis: </w:t>
      </w:r>
      <w:r>
        <w:t>Trotz markanter Treg-Expansion (adjustierte Mittelwertdifferenz –0,27) war die C-Peptid-AUC bei Monat 12 gleich zwischen IL-2 und Placebo (geometrisches Mittelwertsverhältnis 1,06; p = 0,85). Ernsthafte Nebenwirkungen traten bei 10 % der IL-2-Gruppe und 20 % der Placebogruppe auf, keine Unterschiede in Sicherheit zwischen Altersgruppen. Das biologische Ziel wurde erreicht, therapeutisch aber nicht wirksam.</w:t>
      </w:r>
    </w:p>
    <w:p>
      <w:r>
        <w:rPr>
          <w:b/>
          <w:sz w:val="19"/>
        </w:rPr>
        <w:t xml:space="preserve">Übertragbarkeit: </w:t>
      </w:r>
      <w:r>
        <w:rPr>
          <w:sz w:val="19"/>
        </w:rPr>
        <w:t>Multizenter-RCT, 5 europäische Länder (Belgien, Frankreich, Deutschland, Schweiz, Niederlande)</w:t>
      </w:r>
    </w:p>
    <w:p>
      <w:r>
        <w:rPr>
          <w:color w:val="5A7D3A"/>
          <w:sz w:val="18"/>
        </w:rPr>
        <w:t>https://pubmed.ncbi.nlm.nih.gov/42822480/</w:t>
      </w:r>
    </w:p>
    <w:p>
      <w:pPr>
        <w:pStyle w:val="Heading2"/>
      </w:pPr>
      <w:r>
        <w:t>Digital-therapeutisches glucura mit CGM senkt HbA1c um 0,46 % mehr als CGM allein bei Typ-2-Diabetes</w:t>
      </w:r>
    </w:p>
    <w:p>
      <w:r>
        <w:rPr>
          <w:i/>
          <w:color w:val="666666"/>
          <w:sz w:val="18"/>
        </w:rPr>
        <w:t>Freckmann G et al.  ·  Diabetologia  ·  01.10.2026  ·  PMID 42820970</w:t>
      </w:r>
    </w:p>
    <w:p>
      <w:r>
        <w:t>Offene randomisierte Studie mit 320 Erwachsenen (HbA1c 7,0–11,0 %) ohne Insulintherapie, die 6 Monate glucura (personalisierte Lebensstilintervention) plus intermittente CGM oder nur CGM erhielten.</w:t>
      </w:r>
    </w:p>
    <w:p>
      <w:r>
        <w:rPr>
          <w:b/>
        </w:rPr>
        <w:t xml:space="preserve">Ergebnis: </w:t>
      </w:r>
      <w:r>
        <w:t>glucura + CGM: HbA1c-Reduktion 8,7 mmol/mol (0,80 %), Kontrolle (CGM allein): 3,3 mmol/mol (0,30 %); adjustierte Differenz –5 mmol/mol (–0,46 %; 95% KI –7 bis –3; p = 0,00003). HbA1c &lt; 7 %: 55 % vs. 31 % (OR 3,38); Gewichtsverlust 4,11 % vs. 1,79 % (p &lt; 0,0001). Keine schwerwiegenden Geräte-Nebenwirkungen.</w:t>
      </w:r>
    </w:p>
    <w:p>
      <w:r>
        <w:rPr>
          <w:b/>
          <w:sz w:val="19"/>
        </w:rPr>
        <w:t xml:space="preserve">Übertragbarkeit: </w:t>
      </w:r>
      <w:r>
        <w:rPr>
          <w:sz w:val="19"/>
        </w:rPr>
        <w:t>Deutsche Multicenterstudie, 24 Standorte, vergleichbare Dokumentationspflichten</w:t>
      </w:r>
    </w:p>
    <w:p>
      <w:r>
        <w:rPr>
          <w:color w:val="5A7D3A"/>
          <w:sz w:val="18"/>
        </w:rPr>
        <w:t>https://pubmed.ncbi.nlm.nih.gov/42820970/</w:t>
      </w:r>
    </w:p>
    <w:p>
      <w:pPr>
        <w:pStyle w:val="Heading2"/>
      </w:pPr>
      <w:r>
        <w:t>Survodutide reduziert Körpergewicht um 8,2–9,8 % bei Adipositas und Typ-2-Diabetes in Phase-3-Studie</w:t>
      </w:r>
    </w:p>
    <w:p>
      <w:r>
        <w:rPr>
          <w:i/>
          <w:color w:val="666666"/>
          <w:sz w:val="18"/>
        </w:rPr>
        <w:t>Wharton S et al.  ·  N Engl J Med  ·  01.10.2026  ·  PMID 42820639</w:t>
      </w:r>
    </w:p>
    <w:p>
      <w:r>
        <w:t>Multinationaler, doppelblinder Vergleich von wöchentlichem Survodutide (3,6 oder 6,0 mg) versus Placebo bei 752 Erwachsenen mit Typ-2-Diabetes und BMI ≥ 27 über 76 Wochen.</w:t>
      </w:r>
    </w:p>
    <w:p>
      <w:r>
        <w:rPr>
          <w:b/>
        </w:rPr>
        <w:t xml:space="preserve">Ergebnis: </w:t>
      </w:r>
      <w:r>
        <w:t>Gewichtsreduktion (treatment-regimen-Estimand): 3,6 mg –8,2 % (95% KI –9,2 bis –7,2), 6,0 mg –9,8 % (–10,8 bis –8,8) vs. Placebo –3,9 % (–4,9 bis –2,9); alle p &lt; 0,001. ≥ 5 % Gewichtsreduktion: 57,6 %, 64,5 % vs. 35,1 %. HbA1c-Reduktion: 3,6 mg –0,9 %, 6,0 mg –0,8 % vs. Placebo –0,2 %. Gastrointestinale Nebenwirkungen (mild–moderat): 72,8–77,7 % unter Survodutide vs. 38,6 % Placebo.</w:t>
      </w:r>
    </w:p>
    <w:p>
      <w:r>
        <w:rPr>
          <w:b/>
          <w:sz w:val="19"/>
        </w:rPr>
        <w:t xml:space="preserve">Übertragbarkeit: </w:t>
      </w:r>
      <w:r>
        <w:rPr>
          <w:sz w:val="19"/>
        </w:rPr>
        <w:t>Internationale Phase-3-RCT, aber kardiovaskulärer Endpunkt nicht primär; Gewicht im Mittelpunkt (adipositas.m-vf.de relevant)</w:t>
      </w:r>
    </w:p>
    <w:p>
      <w:r>
        <w:rPr>
          <w:color w:val="5A7D3A"/>
          <w:sz w:val="18"/>
        </w:rPr>
        <w:t>https://pubmed.ncbi.nlm.nih.gov/42820639/</w:t>
      </w:r>
    </w:p>
    <w:p>
      <w:pPr>
        <w:pStyle w:val="Heading2"/>
      </w:pPr>
      <w:r>
        <w:t>Orales Safiglipron senkt HbA1c um 1,2–1,45 % bei frühem Typ-2-Diabetes in China – wenig Gewichtsverlust</w:t>
      </w:r>
    </w:p>
    <w:p>
      <w:r>
        <w:rPr>
          <w:i/>
          <w:color w:val="666666"/>
          <w:sz w:val="18"/>
        </w:rPr>
        <w:t>Yu M et al.  ·  Nat Med  ·  29.09.2026  ·  PMID 42811187</w:t>
      </w:r>
    </w:p>
    <w:p>
      <w:r>
        <w:t>Phase-3-Studie mit 284 Erwachsenen (mittleres HbA1c 7,95 %) mit diät- und bewegungstherapiegeleitetem Typ-2-Diabetes, randomisiert zu täglich Safiglipron 30, 60, 90 mg oder Placebo über 32 Wochen.</w:t>
      </w:r>
    </w:p>
    <w:p>
      <w:r>
        <w:rPr>
          <w:b/>
        </w:rPr>
        <w:t xml:space="preserve">Ergebnis: </w:t>
      </w:r>
      <w:r>
        <w:t>Placebo-adjustierte HbA1c-Reduktion: 30 mg –1,22 % (95% KI –1,53 bis –0,91), 60 mg –1,20 %, 90 mg –1,45 % (alle p &lt; 0,0001). HbA1c &lt; 7,0 %: 71,4–77,8 % vs. 25,0 % (Placebo). Nüchternglukose-Differenzen –1,58 bis –2,08 mmol/l. Gewichtsreduktion bescheiden: –0,65 % bis –3,56 % vs. Placebo. Gastrointestinale Nebenwirkungen häufig, meist mild–moderat; Abbruch wegen Nebenwirkungen 1,4–6,9 % (Safiglipron) vs. 0 % (Placebo).</w:t>
      </w:r>
    </w:p>
    <w:p>
      <w:r>
        <w:rPr>
          <w:b/>
          <w:sz w:val="19"/>
        </w:rPr>
        <w:t xml:space="preserve">Übertragbarkeit: </w:t>
      </w:r>
      <w:r>
        <w:rPr>
          <w:sz w:val="19"/>
        </w:rPr>
        <w:t>China, aber Pathophysiologie und glykämischer Endpunkt generalisierbar; weitere Zulassungsstudien laufen</w:t>
      </w:r>
    </w:p>
    <w:p>
      <w:r>
        <w:rPr>
          <w:color w:val="5A7D3A"/>
          <w:sz w:val="18"/>
        </w:rPr>
        <w:t>https://pubmed.ncbi.nlm.nih.gov/42811187/</w:t>
      </w:r>
    </w:p>
    <w:p>
      <w:pPr>
        <w:pStyle w:val="Heading2"/>
      </w:pPr>
      <w:r>
        <w:t>Diabetische Ketoazidose bei Typ-1-Diabetes in Frankreich: 4,5 % pro Jahr, höher bei jungen Erwachsenen trotz Closed-Loop-Systeme</w:t>
      </w:r>
    </w:p>
    <w:p>
      <w:r>
        <w:rPr>
          <w:i/>
          <w:color w:val="666666"/>
          <w:sz w:val="18"/>
        </w:rPr>
        <w:t>Riveline JP et al.  ·  Diabetes Obes Metab  ·  28.09.2026  ·  PMID 42806286</w:t>
      </w:r>
    </w:p>
    <w:p>
      <w:r>
        <w:t>Retrospektive Kohortenstudie aus dem französischen SFDT1-Register mit 2685 Erwachsenen mit Typ-1-Diabetes (Durchschnittsalter 36,8 Jahre) zur Erfassung von DKA-Häufigkeit und Risikofaktoren.</w:t>
      </w:r>
    </w:p>
    <w:p>
      <w:r>
        <w:rPr>
          <w:b/>
        </w:rPr>
        <w:t xml:space="preserve">Ergebnis: </w:t>
      </w:r>
      <w:r>
        <w:t>DKA-Prävalenz (≥ 1 Ereignis in 12 Monaten vor Indexdatum) 4,5 % (95% KI 3,8–5,4 %). DKA-Rate höchst in 18–24-Jährigen: 10,3 % (95% KI 7,5–13,7 %). DKA assoziiert mit jüngerem Alter (p &lt; 0,001), höherem HbA1c (p = 0,001), kürzerer Erkrankungsdauer (p &lt; 0,001). Automated Insulin Delivery: 3,1 % DKA vs. offene Systeme 5,4 % (p = 0,034). CGM-Nutzer: 4,3 % vs. Blutzuckerselbstmessung 8,1 % (p = 0,034). DKA-Patienten hatten mehr schwere Hypoglykämien (27,0 % vs. 8,5 %; p &lt; 0,001).</w:t>
      </w:r>
    </w:p>
    <w:p>
      <w:r>
        <w:rPr>
          <w:b/>
          <w:sz w:val="19"/>
        </w:rPr>
        <w:t xml:space="preserve">Übertragbarkeit: </w:t>
      </w:r>
      <w:r>
        <w:rPr>
          <w:sz w:val="19"/>
        </w:rPr>
        <w:t>Französische Registerdaten, vergleichbar mit Deutschland DM-Programm-Struktur</w:t>
      </w:r>
    </w:p>
    <w:p>
      <w:r>
        <w:rPr>
          <w:color w:val="5A7D3A"/>
          <w:sz w:val="18"/>
        </w:rPr>
        <w:t>https://pubmed.ncbi.nlm.nih.gov/42806286/</w:t>
      </w:r>
    </w:p>
    <w:p>
      <w:pPr>
        <w:pStyle w:val="Heading1"/>
      </w:pPr>
      <w:r>
        <w:t>Aufgenommen am 01.10.2026</w:t>
      </w:r>
    </w:p>
    <w:p>
      <w:pPr>
        <w:pStyle w:val="Heading2"/>
      </w:pPr>
      <w:r>
        <w:t>Günstiges Schlafmuster senkt Risiko für postpartale Glukoseintoleranz nach GDM</w:t>
      </w:r>
    </w:p>
    <w:p>
      <w:r>
        <w:rPr>
          <w:i/>
          <w:color w:val="666666"/>
          <w:sz w:val="18"/>
        </w:rPr>
        <w:t>Fang Q et al.  ·  Diabetes Obes Metab  ·  30.09.2026  ·  PMID 42816443</w:t>
      </w:r>
    </w:p>
    <w:p>
      <w:r>
        <w:t>Prospektive Kohortenstudie in Guangzhou (n=897 Frauen mit GDM 2022–2024) zu Schlafmustern (Dauer, Chronotyp, Qualität, Nickerchen) und postpartaler Glukoseintoleranz (OGTT 4–12 Wochen postpartum).</w:t>
      </w:r>
    </w:p>
    <w:p>
      <w:r>
        <w:rPr>
          <w:b/>
        </w:rPr>
        <w:t xml:space="preserve">Ergebnis: </w:t>
      </w:r>
      <w:r>
        <w:t>28,4% entwickelten postpartale Glukoseintoleranz. Gesundes vs. ungesundes Schlafmuster: RR 0,70 (95%-KI 0,54–0,92). Nüchternglukose (β: −0,158; 95%-KI −0,239 bis −0,078). Höchstes Risiko bei unhealthy sleep + high genetic risk.</w:t>
      </w:r>
    </w:p>
    <w:p>
      <w:r>
        <w:rPr>
          <w:b/>
          <w:sz w:val="19"/>
        </w:rPr>
        <w:t xml:space="preserve">Übertragbarkeit: </w:t>
      </w:r>
      <w:r>
        <w:rPr>
          <w:sz w:val="19"/>
        </w:rPr>
        <w:t>China; modifizierbarer Risikofaktor in Hochrisikogruppe</w:t>
      </w:r>
    </w:p>
    <w:p>
      <w:r>
        <w:rPr>
          <w:color w:val="5A7D3A"/>
          <w:sz w:val="18"/>
        </w:rPr>
        <w:t>https://pubmed.ncbi.nlm.nih.gov/42816443/</w:t>
      </w:r>
    </w:p>
    <w:p>
      <w:pPr>
        <w:pStyle w:val="Heading2"/>
      </w:pPr>
      <w:r>
        <w:t>Orforglipron zeigt kardiovaskuläre Sicherheit bei Typ-2-Diabetes mit erhöhtem Risiko</w:t>
      </w:r>
    </w:p>
    <w:p>
      <w:r>
        <w:rPr>
          <w:i/>
          <w:color w:val="666666"/>
          <w:sz w:val="18"/>
        </w:rPr>
        <w:t>Klein KR et al.  ·  Lancet  ·  30.09.2026  ·  PMID 42815506</w:t>
      </w:r>
    </w:p>
    <w:p>
      <w:r>
        <w:t>Event-gesteuerte Phase-3-Studie mit 2749 Personen mit Typ-2-Diabetes und erhöhtem kardiovaskulärem Risiko: orales GLP-1-Rezeptor-Agonisten-Monomer orforglipron versus Insulin glargin.</w:t>
      </w:r>
    </w:p>
    <w:p>
      <w:r>
        <w:rPr>
          <w:b/>
        </w:rPr>
        <w:t xml:space="preserve">Ergebnis: </w:t>
      </w:r>
      <w:r>
        <w:t>Nicht-Unterlegenheit für MACE-4 bestätigt (HR 0,84; 95%-KI 0,59–1,20; p&lt;0,0001). Gastrointestinale Nebenwirkungen bei 62,1% vs. 14,2% unter Insulin; klinisch signifikante Hypoglykämie bei 6,8% vs. 19,2%. 19 (1,4%) versus 43 (3,2%) Todesfälle (davon nur einer kausal).</w:t>
      </w:r>
    </w:p>
    <w:p>
      <w:r>
        <w:rPr>
          <w:b/>
          <w:sz w:val="19"/>
        </w:rPr>
        <w:t xml:space="preserve">Übertragbarkeit: </w:t>
      </w:r>
      <w:r>
        <w:rPr>
          <w:sz w:val="19"/>
        </w:rPr>
        <w:t>Internationale Studie, USA-System; kardiovaskulärer Sicherheitsbefund ist übertragbar</w:t>
      </w:r>
    </w:p>
    <w:p>
      <w:r>
        <w:rPr>
          <w:color w:val="5A7D3A"/>
          <w:sz w:val="18"/>
        </w:rPr>
        <w:t>https://pubmed.ncbi.nlm.nih.gov/42815506/</w:t>
      </w:r>
    </w:p>
    <w:p>
      <w:pPr>
        <w:pStyle w:val="Heading2"/>
      </w:pPr>
      <w:r>
        <w:t>Mauritius zeigt: Typ-2-Diabetes-Prävalenz kann sinken</w:t>
      </w:r>
    </w:p>
    <w:p>
      <w:r>
        <w:rPr>
          <w:i/>
          <w:color w:val="666666"/>
          <w:sz w:val="18"/>
        </w:rPr>
        <w:t>Tuomilehto J et al.  ·  Lancet Diabetes Endocrinol  ·  30.09.2026  ·  PMID 42815503</w:t>
      </w:r>
    </w:p>
    <w:p>
      <w:r>
        <w:t>Wiederholte Bevölkerungsquerschnitte in Mauritius 1987–2021 (n=36.744) mit standardisiertem oralen Glukosetoleranztest zum Trend der Typ-2-Diabetes- und Zwischenhyperglykämie-Prävalenz.</w:t>
      </w:r>
    </w:p>
    <w:p>
      <w:r>
        <w:rPr>
          <w:b/>
        </w:rPr>
        <w:t xml:space="preserve">Ergebnis: </w:t>
      </w:r>
      <w:r>
        <w:t>Typ-2-Diabetes-Prävalenz stieg von 14,7% (1987) auf 23,3% (2009), sank aber auf 19,9% (2021). Zwischenhyperglykämie sank von 24,9% (2009) auf 15,6% (2021). Anteil Neudiagnosen sank von 67,0% (1987) auf 32,5% (2021).</w:t>
      </w:r>
    </w:p>
    <w:p>
      <w:r>
        <w:rPr>
          <w:b/>
          <w:sz w:val="19"/>
        </w:rPr>
        <w:t xml:space="preserve">Übertragbarkeit: </w:t>
      </w:r>
      <w:r>
        <w:rPr>
          <w:sz w:val="19"/>
        </w:rPr>
        <w:t>Länderübergreifend, OGTT-basierte WHO-Standards; Machbarkeit strukturierter Surveillance</w:t>
      </w:r>
    </w:p>
    <w:p>
      <w:r>
        <w:rPr>
          <w:color w:val="5A7D3A"/>
          <w:sz w:val="18"/>
        </w:rPr>
        <w:t>https://pubmed.ncbi.nlm.nih.gov/42815503/</w:t>
      </w:r>
    </w:p>
    <w:p>
      <w:pPr>
        <w:pStyle w:val="Heading2"/>
      </w:pPr>
      <w:r>
        <w:t>Frühe kardio-renale Prävention bei Typ-2-Diabetes: Barrieren und Potenziale</w:t>
      </w:r>
    </w:p>
    <w:p>
      <w:r>
        <w:rPr>
          <w:i/>
          <w:color w:val="666666"/>
          <w:sz w:val="18"/>
        </w:rPr>
        <w:t>Bucciarelli L et al.  ·  Acta Diabetol  ·  30.09.2026  ·  PMID 42814157</w:t>
      </w:r>
    </w:p>
    <w:p>
      <w:r>
        <w:t>Italienische PRECARE NO LiMITS-Initiative: Beschreibung von Leitlinien und Real-World-Einsatz von SGLT2i und GLP-1-RA bei frühen kardio-renalen Risikosignalen durch Klinikerdaten und Expertenrunden.</w:t>
      </w:r>
    </w:p>
    <w:p>
      <w:r>
        <w:rPr>
          <w:b/>
        </w:rPr>
        <w:t xml:space="preserve">Ergebnis: </w:t>
      </w:r>
      <w:r>
        <w:t>T1-Umfrage (nach 6 Monaten) zeigte höheren Anteil, der SGLT2i bei Albuminurie und leicht reduzierter eGFR erwägt. Persistente Barrieren: HbA1c als Haupttreiber, Unsicherheit über Timing, Komplexität, Zugang. Explorativ; kein Effektmaß, aber Aufzeigung therapeutischer Trägheit.</w:t>
      </w:r>
    </w:p>
    <w:p>
      <w:r>
        <w:rPr>
          <w:b/>
          <w:sz w:val="19"/>
        </w:rPr>
        <w:t xml:space="preserve">Übertragbarkeit: </w:t>
      </w:r>
      <w:r>
        <w:rPr>
          <w:sz w:val="19"/>
        </w:rPr>
        <w:t>Italien, vergleichbares EU-System; Implementierungsherausforderungen</w:t>
      </w:r>
    </w:p>
    <w:p>
      <w:r>
        <w:rPr>
          <w:color w:val="5A7D3A"/>
          <w:sz w:val="18"/>
        </w:rPr>
        <w:t>https://pubmed.ncbi.nlm.nih.gov/42814157/</w:t>
      </w:r>
    </w:p>
    <w:p>
      <w:pPr>
        <w:pStyle w:val="Heading2"/>
      </w:pPr>
      <w:r>
        <w:t>Empagliflozin und Dapagliflozin bei MASLD: vergleichbare hepatische Ergebnisse</w:t>
      </w:r>
    </w:p>
    <w:p>
      <w:r>
        <w:rPr>
          <w:i/>
          <w:color w:val="666666"/>
          <w:sz w:val="18"/>
        </w:rPr>
        <w:t>Kim S et al.  ·  Diabetologia  ·  30.09.2026  ·  PMID 42814151</w:t>
      </w:r>
    </w:p>
    <w:p>
      <w:r>
        <w:t>Südkoreanische Anspruchsdaten 2016–2023: Kophorte mit MASLD und Typ-2-Diabetes (n=101.487 nach 1:1-Matching); Vergleich empagliflozin vs. dapagliflozin auf hepatische Ergebnisse.</w:t>
      </w:r>
    </w:p>
    <w:p>
      <w:r>
        <w:rPr>
          <w:b/>
        </w:rPr>
        <w:t xml:space="preserve">Ergebnis: </w:t>
      </w:r>
      <w:r>
        <w:t>Empagliflozin marginal höher für MASLD-Regression (HR 1,06; 95%-KI 1,00–1,11). Dekompensierte hepatische Ereignisse vergleichbar (HR 0,99; 95%-KI 0,94–1,03). Keine signifikanten Unterschiede in Dose-gestratifizierten Analysen.</w:t>
      </w:r>
    </w:p>
    <w:p>
      <w:r>
        <w:rPr>
          <w:b/>
          <w:sz w:val="19"/>
        </w:rPr>
        <w:t xml:space="preserve">Übertragbarkeit: </w:t>
      </w:r>
      <w:r>
        <w:rPr>
          <w:sz w:val="19"/>
        </w:rPr>
        <w:t>Südkorea, ähnliches Versicherungssystem; Real-World-Vergleich zweier SGLT2i</w:t>
      </w:r>
    </w:p>
    <w:p>
      <w:r>
        <w:rPr>
          <w:color w:val="5A7D3A"/>
          <w:sz w:val="18"/>
        </w:rPr>
        <w:t>https://pubmed.ncbi.nlm.nih.gov/42814151/</w:t>
      </w:r>
    </w:p>
    <w:p>
      <w:pPr>
        <w:pStyle w:val="Heading2"/>
      </w:pPr>
      <w:r>
        <w:t>SGLT2i+Metformin und GLP-1-RA sind gleichermaßen wirksam als initiale Therapie</w:t>
      </w:r>
    </w:p>
    <w:p>
      <w:r>
        <w:rPr>
          <w:i/>
          <w:color w:val="666666"/>
          <w:sz w:val="18"/>
        </w:rPr>
        <w:t>Cavalcante Lima Chagas G et al.  ·  Diabetes Obes Metab  ·  29.09.2026  ·  PMID 42811398</w:t>
      </w:r>
    </w:p>
    <w:p>
      <w:r>
        <w:t>Bayesianische Netzwerk-Metaanalyse von 24 RCT (n=8.947) zu zeitgenössischen initialen Glukose-Senkungsstrategien bei Typ-2-Diabetes.</w:t>
      </w:r>
    </w:p>
    <w:p>
      <w:r>
        <w:rPr>
          <w:b/>
        </w:rPr>
        <w:t xml:space="preserve">Ergebnis: </w:t>
      </w:r>
      <w:r>
        <w:t>Versus Placebo: SGLT2i+Metformin reduzierte HbA1c um −1,36% (95%-KrI −1,91 bis −0,82); GLP-1-RA/duales Inkretinagonist −1,25% (95%-KrI −1,68 bis −0,83); SGLT2i −0,76% (95%-KrI −1,10 bis −0,41). Indirekte Vergleiche und sehr niedrige Evidenzsicherheit; Gewichtsverlust größer mit GLP-1-RA (−4,74%).</w:t>
      </w:r>
    </w:p>
    <w:p>
      <w:r>
        <w:rPr>
          <w:b/>
          <w:sz w:val="19"/>
        </w:rPr>
        <w:t xml:space="preserve">Übertragbarkeit: </w:t>
      </w:r>
      <w:r>
        <w:rPr>
          <w:sz w:val="19"/>
        </w:rPr>
        <w:t>Globale Evidenz; keine Überlegenheit einer Strategie etabliert</w:t>
      </w:r>
    </w:p>
    <w:p>
      <w:r>
        <w:rPr>
          <w:color w:val="5A7D3A"/>
          <w:sz w:val="18"/>
        </w:rPr>
        <w:t>https://pubmed.ncbi.nlm.nih.gov/42811398/</w:t>
      </w:r>
    </w:p>
    <w:p>
      <w:pPr>
        <w:pStyle w:val="Heading1"/>
      </w:pPr>
      <w:r>
        <w:t>Aufgenommen am 30.09.2026</w:t>
      </w:r>
    </w:p>
    <w:p>
      <w:pPr>
        <w:pStyle w:val="Heading2"/>
      </w:pPr>
      <w:r>
        <w:t>Automatisierte Insulinabgabe verbessert Glukosekontrolle bei älteren Typ-1-Diabetikern</w:t>
      </w:r>
    </w:p>
    <w:p>
      <w:r>
        <w:rPr>
          <w:i/>
          <w:color w:val="666666"/>
          <w:sz w:val="18"/>
        </w:rPr>
        <w:t>Oktavian P et al.  ·  J Clin Endocrinol Metab  ·  30.09.2026  ·  PMID 42810730</w:t>
      </w:r>
    </w:p>
    <w:p>
      <w:r>
        <w:t>Systematische Übersicht und Metaanalyse von 23 Studien (967 Teilnehmer, ≥60 Jahre oder mit erhöhtem Risiko) zu Effektivität und Sicherheit automatisierter Insulinpumpen (AID).</w:t>
      </w:r>
    </w:p>
    <w:p>
      <w:r>
        <w:rPr>
          <w:b/>
        </w:rPr>
        <w:t xml:space="preserve">Ergebnis: </w:t>
      </w:r>
      <w:r>
        <w:t>AID erhöhte Time-in-Range um 11,38% (95%-KI 8,07-14,70; p&lt;0,0001), äquivalent 2,7 Stunden/Tag. Verbesserung tagsüber 8,70% und nachts 13,35%. Hypergykämiezeit sank um 7,89%, Hypoglykämiezeit um 1,16%. Keine signifikanten Unterschiede bei psychosozialem Wohlbefinden oder schweren Nebenwirkungen. Sicherheitsprofil günstig.</w:t>
      </w:r>
    </w:p>
    <w:p>
      <w:r>
        <w:rPr>
          <w:b/>
          <w:sz w:val="19"/>
        </w:rPr>
        <w:t xml:space="preserve">Übertragbarkeit: </w:t>
      </w:r>
      <w:r>
        <w:rPr>
          <w:sz w:val="19"/>
        </w:rPr>
        <w:t>Internationale Studien, Technologie-Sicherheit unabhängig von Gesundheitssystem</w:t>
      </w:r>
    </w:p>
    <w:p>
      <w:r>
        <w:rPr>
          <w:color w:val="5A7D3A"/>
          <w:sz w:val="18"/>
        </w:rPr>
        <w:t>https://pubmed.ncbi.nlm.nih.gov/42810730/</w:t>
      </w:r>
    </w:p>
    <w:p>
      <w:pPr>
        <w:pStyle w:val="Heading2"/>
      </w:pPr>
      <w:r>
        <w:t>Retatrutide reduziert Körpergewicht und verbessert Glukosekontrolle bei Adipositas und Typ-2-Diabetes</w:t>
      </w:r>
    </w:p>
    <w:p>
      <w:r>
        <w:rPr>
          <w:i/>
          <w:color w:val="666666"/>
          <w:sz w:val="18"/>
        </w:rPr>
        <w:t>Bellido V et al.  ·  Lancet  ·  29.09.2026  ·  PMID 42810372</w:t>
      </w:r>
    </w:p>
    <w:p>
      <w:r>
        <w:t>Randomisierte placebokontrollierte Phase-3-Studie (TRIUMPH-2) an 1.152 Patienten mit Adipositas (BMI ≥27) und Typ-2-Diabetes (HbA1c 6,5-10,5%) über 80 Wochen; Tripel-Agonist GIP/GLP-1/Glukagon.</w:t>
      </w:r>
    </w:p>
    <w:p>
      <w:r>
        <w:rPr>
          <w:b/>
        </w:rPr>
        <w:t xml:space="preserve">Ergebnis: </w:t>
      </w:r>
      <w:r>
        <w:t>Gewichtsabnahme: Retatrutide 4mg -11,9%, 9mg -16,8%, 12mg -18,8% vs. Placebo -5,1%. Unterschiede zu Placebo: 4mg -6,9%, 9mg -11,8%, 12mg -13,8% (alle p&lt;0,0001). Häufigste Nebenwirkungen gastrointestinal (Diarrhö bis 34%, Übelkeit bis 28%). Behandlungsabbruch wegen Nebenwirkungen: 9mg 12%, 12mg 8%. Sicherheitsprofil mit GLP-1-Agonisten vergleichbar.</w:t>
      </w:r>
    </w:p>
    <w:p>
      <w:r>
        <w:rPr>
          <w:b/>
          <w:sz w:val="19"/>
        </w:rPr>
        <w:t xml:space="preserve">Übertragbarkeit: </w:t>
      </w:r>
      <w:r>
        <w:rPr>
          <w:sz w:val="19"/>
        </w:rPr>
        <w:t>Internationale Studie, mehrere europäische Zentren, Ergebnis für deutsche Versorgung relevant</w:t>
      </w:r>
    </w:p>
    <w:p>
      <w:r>
        <w:rPr>
          <w:color w:val="5A7D3A"/>
          <w:sz w:val="18"/>
        </w:rPr>
        <w:t>https://pubmed.ncbi.nlm.nih.gov/42810372/</w:t>
      </w:r>
    </w:p>
    <w:p>
      <w:pPr>
        <w:pStyle w:val="Heading2"/>
      </w:pPr>
      <w:r>
        <w:t>Schlafapnoe und Schlafqualität bei älteren Typ-1-Diabetikern häufig und mit HbA1c assoziiert</w:t>
      </w:r>
    </w:p>
    <w:p>
      <w:r>
        <w:rPr>
          <w:i/>
          <w:color w:val="666666"/>
          <w:sz w:val="18"/>
        </w:rPr>
        <w:t>Martin CL et al.  ·  Diabetes Care  ·  29.09.2026  ·  PMID 42809017</w:t>
      </w:r>
    </w:p>
    <w:p>
      <w:r>
        <w:t>DCCT/EDIC-Kohorte mit 963 älteren (64±7 Jahre) Typ-1-Diabetikern (Dauer 43±5 Jahre) zur Prävalenz von Schlafstörungen und ihren Risikofaktoren mittels validierter Fragebögen.</w:t>
      </w:r>
    </w:p>
    <w:p>
      <w:r>
        <w:rPr>
          <w:b/>
        </w:rPr>
        <w:t xml:space="preserve">Ergebnis: </w:t>
      </w:r>
      <w:r>
        <w:t>Diagnostizierte Schlafapnoe 29%, laufende PAP-Therapie 19%, erhöhtes Schlafapnoe-Risiko 64%, schlechte Schlafqualität 43%, Tagesmüdigkeit 10%. Jede 1%-ige HbA1c-Steigerung: 15-20% höhere Odds für Schlafprobleme. Kardiovaskuläre Autonome Neuropathie assoziiert mit höherem OSA-Risiko; Albuminurie und schwere Hypoglykämien mit schlechterer Schlafqualität. Ältere Typ-1-Diabetiker-Langzeitdaten aus US-Kohorte.</w:t>
      </w:r>
    </w:p>
    <w:p>
      <w:r>
        <w:rPr>
          <w:b/>
          <w:sz w:val="19"/>
        </w:rPr>
        <w:t xml:space="preserve">Übertragbarkeit: </w:t>
      </w:r>
      <w:r>
        <w:rPr>
          <w:sz w:val="19"/>
        </w:rPr>
        <w:t>USA-Kohorte, aber Schlaf-Diabetes-Assoziation unabhängig vom Gesundheitssystem</w:t>
      </w:r>
    </w:p>
    <w:p>
      <w:r>
        <w:rPr>
          <w:color w:val="5A7D3A"/>
          <w:sz w:val="18"/>
        </w:rPr>
        <w:t>https://pubmed.ncbi.nlm.nih.gov/42809017/</w:t>
      </w:r>
    </w:p>
    <w:p>
      <w:pPr>
        <w:pStyle w:val="Heading2"/>
      </w:pPr>
      <w:r>
        <w:t>GLP-1-Rezeptoragonisten in Schwangerschaft ohne erhöhtes Malformationsrisiko</w:t>
      </w:r>
    </w:p>
    <w:p>
      <w:r>
        <w:rPr>
          <w:i/>
          <w:color w:val="666666"/>
          <w:sz w:val="18"/>
        </w:rPr>
        <w:t>Collier M et al.  ·  Diabetologia  ·  29.09.2026  ·  PMID 42809004</w:t>
      </w:r>
    </w:p>
    <w:p>
      <w:r>
        <w:t>Französische Populationskohortenstudie aus nationalem Gesundheitssystem (2011-2024) an 19.092 Schwangerschaften mit Typ-2-Diabetes; Vergleich von Glukose-Lowering-Agentien im ersten Trimenon auf Kongenitale Malformationen.</w:t>
      </w:r>
    </w:p>
    <w:p>
      <w:r>
        <w:rPr>
          <w:b/>
        </w:rPr>
        <w:t xml:space="preserve">Ergebnis: </w:t>
      </w:r>
      <w:r>
        <w:t>17,5% Insulinmonotherapie, 34,7% Second-Line-Agentien (GLP-1RA, SGLT2i, DPP-4i), 10,4% keine Therapie. Second-Line-Exposition vs. Insulin allein: kein erhöhtes Risiko für Gesamt- oder organspezifische Malformationen. Sensitivitätsanalysen deuteten auf mögliches kleines erhöhtes Herzmalformationsrisiko mit GLP-1RA und Sulfonylharnstoffen hin (nicht bestätigt).</w:t>
      </w:r>
    </w:p>
    <w:p>
      <w:r>
        <w:rPr>
          <w:b/>
          <w:sz w:val="19"/>
        </w:rPr>
        <w:t xml:space="preserve">Übertragbarkeit: </w:t>
      </w:r>
      <w:r>
        <w:rPr>
          <w:sz w:val="19"/>
        </w:rPr>
        <w:t>Französisches Gesundheitsdaten-Register, direkt auf deutsche Verordnungspraxis übertragbar</w:t>
      </w:r>
    </w:p>
    <w:p>
      <w:r>
        <w:rPr>
          <w:color w:val="5A7D3A"/>
          <w:sz w:val="18"/>
        </w:rPr>
        <w:t>https://pubmed.ncbi.nlm.nih.gov/42809004/</w:t>
      </w:r>
    </w:p>
    <w:p>
      <w:pPr>
        <w:pStyle w:val="Heading2"/>
      </w:pPr>
      <w:r>
        <w:t>MACS bei Typ-2-Diabetes mit erhöhter Mortalität assoziiert</w:t>
      </w:r>
    </w:p>
    <w:p>
      <w:r>
        <w:rPr>
          <w:i/>
          <w:color w:val="666666"/>
          <w:sz w:val="18"/>
        </w:rPr>
        <w:t>Bellach L et al.  ·  Cardiovasc Diabetol  ·  22.09.2026  ·  PMID 42806332</w:t>
      </w:r>
    </w:p>
    <w:p>
      <w:r>
        <w:t>Retrospektive Kohortenstudie an 668 Patienten mit Nebennierenadenom, davon 151 mit Typ-2-Diabetes, zu Assoziation zwischen milder autonomer Kortisolsekretion (MACS) und Mortalität.</w:t>
      </w:r>
    </w:p>
    <w:p>
      <w:r>
        <w:rPr>
          <w:b/>
        </w:rPr>
        <w:t xml:space="preserve">Ergebnis: </w:t>
      </w:r>
      <w:r>
        <w:t>Bei Patienten mit Typ-2-Diabetes war MACS mit verdoppelter Mortalität assoziiert (HR 2,51, 95%-KI 1,41-4,48, p&lt;0,01), aber nicht bei Patienten ohne Diabetes. MACS-Patienten mit Diabetes hatten erhöhte HbA1c und 3-fach erhöhte kardiovaskuläre Erkrankungsprävalenz. In dieser selektionierten Gruppe Österreichischer Klinikdaten zeigt sich eine klinisch bedeutsame Interaktion.</w:t>
      </w:r>
    </w:p>
    <w:p>
      <w:r>
        <w:rPr>
          <w:b/>
          <w:sz w:val="19"/>
        </w:rPr>
        <w:t xml:space="preserve">Übertragbarkeit: </w:t>
      </w:r>
      <w:r>
        <w:rPr>
          <w:sz w:val="19"/>
        </w:rPr>
        <w:t>Österreichische Universitätsklinik, vergleichbares Sozialversicherungssystem</w:t>
      </w:r>
    </w:p>
    <w:p>
      <w:r>
        <w:rPr>
          <w:color w:val="5A7D3A"/>
          <w:sz w:val="18"/>
        </w:rPr>
        <w:t>https://pubmed.ncbi.nlm.nih.gov/42806332/</w:t>
      </w:r>
    </w:p>
    <w:p>
      <w:pPr>
        <w:pStyle w:val="Heading2"/>
      </w:pPr>
      <w:r>
        <w:t>GAD-Alum verzögert Progression zu Typ-1-Diabetes bei HLA-DR3-DQ2-positiven Kindern</w:t>
      </w:r>
    </w:p>
    <w:p>
      <w:r>
        <w:rPr>
          <w:i/>
          <w:color w:val="666666"/>
          <w:sz w:val="18"/>
        </w:rPr>
        <w:t>Samuelsson H et al.  ·  Diabetologia  ·  28.09.2026  ·  PMID 42806034</w:t>
      </w:r>
    </w:p>
    <w:p>
      <w:r>
        <w:t>Langzeit-Follow-up (Median 12,9 Jahre) der randomisierten placebokontrollierten DiAPREV-IT-Studie (n=50 Kinder mit GADA und ≥1 zusätzlichem Inselzellautoantikörper) zur Effektivität von GAD-alum bei Verzögerung von Stadium-3-Typ-1-Diabetes nach HLA-Haplotyp.</w:t>
      </w:r>
    </w:p>
    <w:p>
      <w:r>
        <w:rPr>
          <w:b/>
        </w:rPr>
        <w:t xml:space="preserve">Ergebnis: </w:t>
      </w:r>
      <w:r>
        <w:t>Gesamtpopulation: GAD-alum zeigte keinen signifikanten Effekt (HR 1,017, 95%-KI 0,523-1,977). Bei HLA-DR3-DQ2-positiven Kindern (n=27): GAD-alum verzögerte signifikant Progression zu Stadium 3 (HR 0,315, 95%-KI 0,120-0,823, p=0,018); medianer Zeitpunkt 9,0 Jahre (GAD-alum) vs. 3,4 Jahre (Placebo). Ohne HLA-DR3-DQ2 (n=22): erhöhte Progressionsrate mit GAD-alum (HR 3,500, p=0,040). Schwedische Precision-Medicine-Studie mit genetischer Stratifizierung.</w:t>
      </w:r>
    </w:p>
    <w:p>
      <w:r>
        <w:rPr>
          <w:b/>
          <w:sz w:val="19"/>
        </w:rPr>
        <w:t xml:space="preserve">Übertragbarkeit: </w:t>
      </w:r>
      <w:r>
        <w:rPr>
          <w:sz w:val="19"/>
        </w:rPr>
        <w:t>Schweden, europäische Versorgungsstruktur, Precision-Medicine-Ansatz übertragbar</w:t>
      </w:r>
    </w:p>
    <w:p>
      <w:r>
        <w:rPr>
          <w:color w:val="5A7D3A"/>
          <w:sz w:val="18"/>
        </w:rPr>
        <w:t>https://pubmed.ncbi.nlm.nih.gov/42806034/</w:t>
      </w:r>
    </w:p>
    <w:p>
      <w:pPr>
        <w:pStyle w:val="Heading1"/>
      </w:pPr>
      <w:r>
        <w:t>Aufgenommen am 29.09.2026</w:t>
      </w:r>
    </w:p>
    <w:p>
      <w:pPr>
        <w:pStyle w:val="Heading2"/>
      </w:pPr>
      <w:r>
        <w:t>NT-proBNP-Screening bei älteren Typ-2-Diabetikern kosteneffektiv für Herzinsuffizienz-Früherkennung</w:t>
      </w:r>
    </w:p>
    <w:p>
      <w:r>
        <w:rPr>
          <w:i/>
          <w:color w:val="666666"/>
          <w:sz w:val="18"/>
        </w:rPr>
        <w:t>Januzzi JL et al.  ·  BMJ Open Diabetes Res Care  ·  28.09.2026  ·  PMID 42805765</w:t>
      </w:r>
    </w:p>
    <w:p>
      <w:r>
        <w:t>USA-Markov-Modell (Medicare-Perspektive): NT-proBNP-Test + Standardassessment vs. nur Standardassessment bei ≥65-Jährigen mit T2D.</w:t>
      </w:r>
    </w:p>
    <w:p>
      <w:r>
        <w:rPr>
          <w:b/>
        </w:rPr>
        <w:t xml:space="preserve">Ergebnis: </w:t>
      </w:r>
      <w:r>
        <w:t>NT-proBNP prolongierte Überleben (6,27 vs. 4,99 Lebensjahre), verbesserte QALYs (3,45 vs. 2,84), senkte HF-Hospitalisierungen pro Lebensjahr (0,29 vs. 0,43). Zusatzkosten US$24.727 (Gesamtkosten US$117.010 vs. US$92.283); inkrementelle Kosteneffektivität: US$40.883 pro QALY – kosteneffektiv unter Schwelle $50.000.</w:t>
      </w:r>
    </w:p>
    <w:p>
      <w:r>
        <w:rPr>
          <w:b/>
          <w:sz w:val="19"/>
        </w:rPr>
        <w:t xml:space="preserve">Übertragbarkeit: </w:t>
      </w:r>
      <w:r>
        <w:rPr>
          <w:sz w:val="19"/>
        </w:rPr>
        <w:t>USA-System (Medicare); Schwelle nicht auf deutsches GKV-System übertragbar; Screening-Rationale bei T2D-älteren robust.</w:t>
      </w:r>
    </w:p>
    <w:p>
      <w:r>
        <w:rPr>
          <w:color w:val="5A7D3A"/>
          <w:sz w:val="18"/>
        </w:rPr>
        <w:t>https://pubmed.ncbi.nlm.nih.gov/42805765/</w:t>
      </w:r>
    </w:p>
    <w:p>
      <w:pPr>
        <w:pStyle w:val="Heading2"/>
      </w:pPr>
      <w:r>
        <w:t>Tirzepatid 24 Wochen: −16% Gewicht, erhaltene Muskulatur, bessere Insulin-Sensitivität</w:t>
      </w:r>
    </w:p>
    <w:p>
      <w:r>
        <w:rPr>
          <w:i/>
          <w:color w:val="666666"/>
          <w:sz w:val="18"/>
        </w:rPr>
        <w:t>Brancato D et al.  ·  J Diabetes Complications  ·  25.09.2026  ·  PMID 42805130</w:t>
      </w:r>
    </w:p>
    <w:p>
      <w:r>
        <w:t>Real-World-Beobachtungsstudie an 122 Erwachsenen (80 % Frauen, 44±15 Jahre) ohne Diabetes mit Übergewicht/Adipositas + Komorbiditäten unter Tirzepatid + Diät + Bewegung über 24 Wochen.</w:t>
      </w:r>
    </w:p>
    <w:p>
      <w:r>
        <w:rPr>
          <w:b/>
        </w:rPr>
        <w:t xml:space="preserve">Ergebnis: </w:t>
      </w:r>
      <w:r>
        <w:t>Gewicht sank von 95±20 auf 80±22 kg (−16 %), BMI von 35±6 auf 29±7 kg/m² (p&lt;0,001). Fettmasse um 35 % reduziert, Skelettmuskulatur erhalten (p=ns). HbA1c von 5,5±0,4 % auf 5,2±0,1 % (p=0,007), HOMA-IR von 4,2±4,7 auf 2,5±2,1 (p=0,001). Gewichtsverlust identisch mit SURMOUNT-1-Trial nach 72 Wochen.</w:t>
      </w:r>
    </w:p>
    <w:p>
      <w:r>
        <w:rPr>
          <w:b/>
          <w:sz w:val="19"/>
        </w:rPr>
        <w:t xml:space="preserve">Übertragbarkeit: </w:t>
      </w:r>
      <w:r>
        <w:rPr>
          <w:sz w:val="19"/>
        </w:rPr>
        <w:t>Italien (Universität Palermo); Übertragbar auf deutsche Private + GKV mit Fokus auf Real-World-Effektivität vs. Studieneffektivität.</w:t>
      </w:r>
    </w:p>
    <w:p>
      <w:r>
        <w:rPr>
          <w:color w:val="5A7D3A"/>
          <w:sz w:val="18"/>
        </w:rPr>
        <w:t>https://pubmed.ncbi.nlm.nih.gov/42805130/</w:t>
      </w:r>
    </w:p>
    <w:p>
      <w:pPr>
        <w:pStyle w:val="Heading2"/>
      </w:pPr>
      <w:r>
        <w:t>Kraft + Ausdauer bei T2D: Reihenfolge ist Geschmackssache (Netzwerk-Metaanalyse)</w:t>
      </w:r>
    </w:p>
    <w:p>
      <w:r>
        <w:rPr>
          <w:i/>
          <w:color w:val="666666"/>
          <w:sz w:val="18"/>
        </w:rPr>
        <w:t>Li Z et al.  ·  Endocrine  ·  28.09.2026  ·  PMID 42804093</w:t>
      </w:r>
    </w:p>
    <w:p>
      <w:r>
        <w:t>Netzwerk-Metaanalyse von 27 RCTs (n=965): Aerobic-dann-Kraft (CART) vs. Kraft-dann-Aerobic (CRAT) vs. Kontrolle bei T2D-Kardiometabolik.</w:t>
      </w:r>
    </w:p>
    <w:p>
      <w:r>
        <w:rPr>
          <w:b/>
        </w:rPr>
        <w:t xml:space="preserve">Ergebnis: </w:t>
      </w:r>
      <w:r>
        <w:t>Beide Sequenzen verbesserten Körperfettanteil, HbA1c, Nüchternglukose, Gesamtcholesterin, Triglyzeride, LDL (alle p&lt;0,05). SUCRA-Rankings: CRAT superior für Körperkomposition &amp; glykämische Kontrolle, CART für Blutdruck. Sensitivitätsanalysen: Trainingsdauer und Geschlecht modifizierten Rankings. Metaregressionen: Alter könnte relative Effektivität für BMI, HbA1c, RR ändern. Keine definitive Überlegenheit einer Sequenz; CINeMA-Evidenzqualität niedrig.</w:t>
      </w:r>
    </w:p>
    <w:p>
      <w:r>
        <w:rPr>
          <w:b/>
          <w:sz w:val="19"/>
        </w:rPr>
        <w:t xml:space="preserve">Übertragbarkeit: </w:t>
      </w:r>
      <w:r>
        <w:rPr>
          <w:sz w:val="19"/>
        </w:rPr>
        <w:t>Globale RCT-Evidenz; Sequenzierung trainingstechnisch, nicht therapeutisch relevant; übertragbar auf deutsche DMP-Trainingsempfehlungen.</w:t>
      </w:r>
    </w:p>
    <w:p>
      <w:r>
        <w:rPr>
          <w:color w:val="5A7D3A"/>
          <w:sz w:val="18"/>
        </w:rPr>
        <w:t>https://pubmed.ncbi.nlm.nih.gov/42804093/</w:t>
      </w:r>
    </w:p>
    <w:p>
      <w:pPr>
        <w:pStyle w:val="Heading2"/>
      </w:pPr>
      <w:r>
        <w:t>Metabolisch gesund mit Adipositas in T1D: niedriges Mortalitätsrisiko trotz hohem BMI</w:t>
      </w:r>
    </w:p>
    <w:p>
      <w:r>
        <w:rPr>
          <w:i/>
          <w:color w:val="666666"/>
          <w:sz w:val="18"/>
        </w:rPr>
        <w:t>Kim JA et al.  ·  J Diabetes Investig  ·  28.09.2026  ·  PMID 42803660</w:t>
      </w:r>
    </w:p>
    <w:p>
      <w:r>
        <w:t>Südkoreanische Kohortenstudie (2002–2018, 8.838 T1D-Patienten): Klassifizierung nach metabolischer Gesundheit × BMI-Kategorie, Follow-up Mortalität bis 2020.</w:t>
      </w:r>
    </w:p>
    <w:p>
      <w:r>
        <w:rPr>
          <w:b/>
        </w:rPr>
        <w:t xml:space="preserve">Ergebnis: </w:t>
      </w:r>
      <w:r>
        <w:t>Metabolisch gesunde Adipositas (MHO) hatte niedrigsten Mortalitätsrisiko (aHR 0,70; p=0,007) vs. metabolisch-gesund Normalgewicht (Referenz). Untergewicht, metabolisch ungünstig: HR 3,94 (MUUW) für Gesamtmortalität. Metabolische Ungünstig + Untergewicht hatte 6,31-faches kardiovaskuläres Mortalitätsrisiko.</w:t>
      </w:r>
    </w:p>
    <w:p>
      <w:r>
        <w:rPr>
          <w:b/>
          <w:sz w:val="19"/>
        </w:rPr>
        <w:t xml:space="preserve">Übertragbarkeit: </w:t>
      </w:r>
      <w:r>
        <w:rPr>
          <w:sz w:val="19"/>
        </w:rPr>
        <w:t>Südkorea (Nationale Datenbank); T1D-Population unterscheidet sich von europäischer; Konzept metabolische Gesundheit unabhängig von BMI relevant für alle Gesundheitssysteme.</w:t>
      </w:r>
    </w:p>
    <w:p>
      <w:r>
        <w:rPr>
          <w:color w:val="5A7D3A"/>
          <w:sz w:val="18"/>
        </w:rPr>
        <w:t>https://pubmed.ncbi.nlm.nih.gov/42803660/</w:t>
      </w:r>
    </w:p>
    <w:p>
      <w:pPr>
        <w:pStyle w:val="Heading2"/>
      </w:pPr>
      <w:r>
        <w:t>GLP-1-Agonist zu SGLT2-Inhibitor reduziert Nierenkomplikationen und Mortalität bei CKD</w:t>
      </w:r>
    </w:p>
    <w:p>
      <w:r>
        <w:rPr>
          <w:i/>
          <w:color w:val="666666"/>
          <w:sz w:val="18"/>
        </w:rPr>
        <w:t>Salim H et al.  ·  Diabetes Obes Metab  ·  27.09.2026  ·  PMID 42802242</w:t>
      </w:r>
    </w:p>
    <w:p>
      <w:r>
        <w:t>Real-World-Studie zur zusätzlichen GLP-1-Rezeptoragonist-Gabe nach SGLT2-Inhibitor bei chronischer Nierenkrankheit (12 Monate Follow-up in TriNetX Global Collaborative Network, 32.448 Patienten).</w:t>
      </w:r>
    </w:p>
    <w:p>
      <w:r>
        <w:rPr>
          <w:b/>
        </w:rPr>
        <w:t xml:space="preserve">Ergebnis: </w:t>
      </w:r>
      <w:r>
        <w:t>GLP-1RA-Zusatz reduzierte Major Adverse Kidney Events (MAKE) um 30 % (HR 0,70; 95 % KI 0,65–0,74; p&lt;0,001), Major Adverse Cardiovascular Events (MACE) um 17 % (HR 0,83; 95 % KI 0,78–0,87) und Gesamtmortalität um 45 % (HR 0,55; 95 % KI 0,50–0,61) verglichen mit SGLT2i-Monotherapie. Effekte konsistent über CKD-Stadien.</w:t>
      </w:r>
    </w:p>
    <w:p>
      <w:r>
        <w:rPr>
          <w:b/>
          <w:sz w:val="19"/>
        </w:rPr>
        <w:t xml:space="preserve">Übertragbarkeit: </w:t>
      </w:r>
      <w:r>
        <w:rPr>
          <w:sz w:val="19"/>
        </w:rPr>
        <w:t>UK-Datensätze (TriNetX), ähnliche Versicherungssysteme mit USA; Daten zur Additivität in europäischen Versorgungssystemen fehlen noch.</w:t>
      </w:r>
    </w:p>
    <w:p>
      <w:r>
        <w:rPr>
          <w:color w:val="5A7D3A"/>
          <w:sz w:val="18"/>
        </w:rPr>
        <w:t>https://pubmed.ncbi.nlm.nih.gov/42802242/</w:t>
      </w:r>
    </w:p>
    <w:p>
      <w:pPr>
        <w:pStyle w:val="Heading2"/>
      </w:pPr>
      <w:r>
        <w:t>Gewichtsschwankungen erhöhen Demenz-Risiko bei junger T2D mit Depression</w:t>
      </w:r>
    </w:p>
    <w:p>
      <w:r>
        <w:rPr>
          <w:i/>
          <w:color w:val="666666"/>
          <w:sz w:val="18"/>
        </w:rPr>
        <w:t>Kang HY et al.  ·  Diabetes Obes Metab  ·  27.09.2026  ·  PMID 42802237</w:t>
      </w:r>
    </w:p>
    <w:p>
      <w:r>
        <w:t>Südkoreanische Kohortenstudie an 17.851 Erwachsenen (20–59 Jahre) mit T2D und Depression; Gewichtsveränderung 2010–2012 als Prädiktor für Demenzinzidenz.</w:t>
      </w:r>
    </w:p>
    <w:p>
      <w:r>
        <w:rPr>
          <w:b/>
        </w:rPr>
        <w:t xml:space="preserve">Ergebnis: </w:t>
      </w:r>
      <w:r>
        <w:t>Starke Gewichtsverluste (−10 bis −5 %) oder Gewichtszunahmen (≥+10 %) verdoppelten/verdreifachten das Demenzrisiko (HR 1,69 bzw. 1,74) über 10,3 Jahre (527 Fälle aus 17.851 Personen, 2,96 pro 1.000 Personenjahre). Beziehung nichtlinear und teilweise durch depressionsassoziierte Vorgänge erklärbar.</w:t>
      </w:r>
    </w:p>
    <w:p>
      <w:r>
        <w:rPr>
          <w:b/>
          <w:sz w:val="19"/>
        </w:rPr>
        <w:t xml:space="preserve">Übertragbarkeit: </w:t>
      </w:r>
      <w:r>
        <w:rPr>
          <w:sz w:val="19"/>
        </w:rPr>
        <w:t>Südkorea (vergleichbarer Versicherungssystem); Relevanz für deutsche T2D-Depression-Kohorte unklar, da Depression-Definition abweichen kann.</w:t>
      </w:r>
    </w:p>
    <w:p>
      <w:r>
        <w:rPr>
          <w:color w:val="5A7D3A"/>
          <w:sz w:val="18"/>
        </w:rPr>
        <w:t>https://pubmed.ncbi.nlm.nih.gov/42802237/</w:t>
      </w:r>
    </w:p>
    <w:p>
      <w:pPr>
        <w:pStyle w:val="Heading2"/>
      </w:pPr>
      <w:r>
        <w:t>eGFR &lt;45 verdoppelt/vervierfacht Mortalität bei diabetischem Fußulkus</w:t>
      </w:r>
    </w:p>
    <w:p>
      <w:r>
        <w:rPr>
          <w:i/>
          <w:color w:val="666666"/>
          <w:sz w:val="18"/>
        </w:rPr>
        <w:t>Shi H et al.  ·  Diabetes Obes Metab  ·  27.09.2026  ·  PMID 42802189</w:t>
      </w:r>
    </w:p>
    <w:p>
      <w:r>
        <w:t>Retrospektive multidisziplinäre Kohortenstudie an 595 hospitalisierten Diabetikern mit Fußulkus; Outcome: Gesamtmortalität.</w:t>
      </w:r>
    </w:p>
    <w:p>
      <w:r>
        <w:rPr>
          <w:b/>
        </w:rPr>
        <w:t xml:space="preserve">Ergebnis: </w:t>
      </w:r>
      <w:r>
        <w:t>Nichtlineare eGFR-Mortalitäts-Beziehung (p&lt;0,001). Gegenüber eGFR ≥60 ml/min/1,73 m²: adjustierte HR 2,59 (95 % KI 1,34–4,98; p=0,004) für eGFR 30–&lt;45 und HR 4,67 (2,63–8,30; p&lt;0,001) für eGFR &lt;30. Fortgeschrittenes Alter, niedriger BMI, reduziertes Serumalbumin unabhängig assoziiert.</w:t>
      </w:r>
    </w:p>
    <w:p>
      <w:r>
        <w:rPr>
          <w:b/>
          <w:sz w:val="19"/>
        </w:rPr>
        <w:t xml:space="preserve">Übertragbarkeit: </w:t>
      </w:r>
      <w:r>
        <w:rPr>
          <w:sz w:val="19"/>
        </w:rPr>
        <w:t>China (PLA-Krankenhaus Beijing); Diabetisches Fußsyndrom + CKD ist europäisches Versorgungsproblem; Schwellenwert eGFR 45 für Risikostratifizierung übertragbar.</w:t>
      </w:r>
    </w:p>
    <w:p>
      <w:r>
        <w:rPr>
          <w:color w:val="5A7D3A"/>
          <w:sz w:val="18"/>
        </w:rPr>
        <w:t>https://pubmed.ncbi.nlm.nih.gov/42802189/</w:t>
      </w:r>
    </w:p>
    <w:p>
      <w:pPr>
        <w:pStyle w:val="Heading1"/>
      </w:pPr>
      <w:r>
        <w:t>Aufgenommen am 28.09.2026</w:t>
      </w:r>
    </w:p>
    <w:p>
      <w:pPr>
        <w:pStyle w:val="Heading2"/>
      </w:pPr>
      <w:r>
        <w:t>LADA wird häufig als Typ-2-Diabetes fehldiagnostiziert, zeigt aber unterschiedliche Verlaufsmuster</w:t>
      </w:r>
    </w:p>
    <w:p>
      <w:r>
        <w:rPr>
          <w:i/>
          <w:color w:val="666666"/>
          <w:sz w:val="18"/>
        </w:rPr>
        <w:t>Luksameejaroenchai C et al.  ·  J Diabetes Investig  ·  25.09.2026  ·  PMID 42789021</w:t>
      </w:r>
    </w:p>
    <w:p>
      <w:r>
        <w:t>Eine retrospektive Kohortenstudie verglich klinische Merkmale und Krankheitsverlauf von typischem adultem Typ-1-Diabetes und insulinabhängiger LADA in Thailand.</w:t>
      </w:r>
    </w:p>
    <w:p>
      <w:r>
        <w:rPr>
          <w:b/>
        </w:rPr>
        <w:t xml:space="preserve">Ergebnis: </w:t>
      </w:r>
      <w:r>
        <w:t>Von 84 Patienten (≥30 Jahre bei Diagnose) hatten 32 Typ-1-Diabetes und 52 LADA. Diabetische Ketoazidose (DKA) war Erstmanifestation bei 76,7% des Typ-1-Diabetes, aber nur 2,6% der LADA. Fast 70% der LADA-Patienten wurden initial als Typ-2-Diabetes fehldiagnostiziert und erst nach 7,6 Jahren korrekt klassifiziert. Bei Follow-up zeigten LADA-Patienten signifikant höhere systolische Blutdruck-, HbA1c- und Insulinresistenzwerte sowie höhere Inzidenz rezidivierender DKA als Typ-1-Diabetes.</w:t>
      </w:r>
    </w:p>
    <w:p>
      <w:r>
        <w:rPr>
          <w:b/>
          <w:sz w:val="19"/>
        </w:rPr>
        <w:t xml:space="preserve">Übertragbarkeit: </w:t>
      </w:r>
      <w:r>
        <w:rPr>
          <w:sz w:val="19"/>
        </w:rPr>
        <w:t>Thailand, ähnliche Diagnostikherausforderung wie in Europa; Versorgungsproblem: späte Diagnose mit Therapiekonsequenzen.</w:t>
      </w:r>
    </w:p>
    <w:p>
      <w:r>
        <w:rPr>
          <w:color w:val="5A7D3A"/>
          <w:sz w:val="18"/>
        </w:rPr>
        <w:t>https://pubmed.ncbi.nlm.nih.gov/42789021/</w:t>
      </w:r>
    </w:p>
    <w:p>
      <w:pPr>
        <w:pStyle w:val="Heading2"/>
      </w:pPr>
      <w:r>
        <w:t>Bewegung reduziert Typ-2-Diabetes-Risiko über koordinierte Protein-Netzwerke</w:t>
      </w:r>
    </w:p>
    <w:p>
      <w:r>
        <w:rPr>
          <w:i/>
          <w:color w:val="666666"/>
          <w:sz w:val="18"/>
        </w:rPr>
        <w:t>Wang Z et al.  ·  Cardiovasc Diabetol  ·  09.09.2026  ·  PMID 42778924</w:t>
      </w:r>
    </w:p>
    <w:p>
      <w:r>
        <w:t>Eine UK-Biobank-Studie untersuchte, welche Blutproteine den Schutzeffekt von moderater bis kräftiger körperlicher Aktivität gegen Typ-2-Diabetes vermitteln.</w:t>
      </w:r>
    </w:p>
    <w:p>
      <w:r>
        <w:rPr>
          <w:b/>
        </w:rPr>
        <w:t xml:space="preserve">Ergebnis: </w:t>
      </w:r>
      <w:r>
        <w:t>Bei 28.842 Personen ohne Diabetes entwickelten 1.225 über 13,6 Jahre einen Diabetes. Leitliniengerechte körperliche Aktivität (≥600 MET-Minuten/Woche) war mit 650 unterschiedlich regulierten Plasma-Proteinen und reduziertem Diabetes-Risiko assoziiert. Das CKB-IGFBP2-Modul war positiv mit Aktivität und genetisch mit niedrigerem Risiko verknüpft (OR 0,57, 95%-KI 0,43–0,77); das RIDA-PCBD1-Modul zeigte inverse Assoziationen (OR 1,54, 95%-KI 1,13–2,09). Diese zwei Protein-Module erfassten eindeutige biologische Funktionen besser als Einzelprotein-Analysen.</w:t>
      </w:r>
    </w:p>
    <w:p>
      <w:r>
        <w:rPr>
          <w:b/>
          <w:sz w:val="19"/>
        </w:rPr>
        <w:t xml:space="preserve">Übertragbarkeit: </w:t>
      </w:r>
      <w:r>
        <w:rPr>
          <w:sz w:val="19"/>
        </w:rPr>
        <w:t>Grundlagenforschung aus etablierter Kohorte, Mechanismusaufklärung für Bewegungsschutz.</w:t>
      </w:r>
    </w:p>
    <w:p>
      <w:r>
        <w:rPr>
          <w:color w:val="5A7D3A"/>
          <w:sz w:val="18"/>
        </w:rPr>
        <w:t>https://pubmed.ncbi.nlm.nih.gov/42778924/</w:t>
      </w:r>
    </w:p>
    <w:p>
      <w:pPr>
        <w:pStyle w:val="Heading2"/>
      </w:pPr>
      <w:r>
        <w:t>CGM-Genauigkeit auf Intensivstation: Akzeptabel in Ruhe, kritisch bei schnellen Glukoseschwankungen</w:t>
      </w:r>
    </w:p>
    <w:p>
      <w:r>
        <w:rPr>
          <w:i/>
          <w:color w:val="666666"/>
          <w:sz w:val="18"/>
        </w:rPr>
        <w:t>Seret M et al.  ·  J Diabetes Sci Technol  ·  21.09.2026  ·  PMID 42765166</w:t>
      </w:r>
    </w:p>
    <w:p>
      <w:r>
        <w:t>Eine prospektive Beobachtungsstudie verglich Dexcom G7 mit arteriellen Blutglukosemessungen bei 20 kritisch kranken Patienten ohne bekannten Diabetes über 10 ICU-Tage, auch unter intravenösem Glukosetoleranztest.</w:t>
      </w:r>
    </w:p>
    <w:p>
      <w:r>
        <w:rPr>
          <w:b/>
        </w:rPr>
        <w:t xml:space="preserve">Ergebnis: </w:t>
      </w:r>
      <w:r>
        <w:t>In stabilen Phasen: R²=0,58, mittlerer Bias +11 mg/dL, MARD 17%, 98,9% Clarke-Fehler Zone A/B. Bei schnellen Glukoseschwankungen (IVGTT): R²=0,03, Bias −34 mg/dL, MARD 24%, nur 80,3% A/B, 18,6% in Zone D (kritisch). Nach zeitlicher Verschiebung um 20 min: R²=0,34, MARD 19%, 94,7% A/B. Keine Sensor-Nebenwirkungen.</w:t>
      </w:r>
    </w:p>
    <w:p>
      <w:r>
        <w:rPr>
          <w:b/>
          <w:sz w:val="19"/>
        </w:rPr>
        <w:t xml:space="preserve">Übertragbarkeit: </w:t>
      </w:r>
      <w:r>
        <w:rPr>
          <w:sz w:val="19"/>
        </w:rPr>
        <w:t>Belgien/Europa, ICU-Setting; zeigt Hybrid-Überwachung (CGM + Blutglukose) bei kritisch Kranken notwendig.</w:t>
      </w:r>
    </w:p>
    <w:p>
      <w:r>
        <w:rPr>
          <w:color w:val="5A7D3A"/>
          <w:sz w:val="18"/>
        </w:rPr>
        <w:t>https://pubmed.ncbi.nlm.nih.gov/42765166/</w:t>
      </w:r>
    </w:p>
    <w:p>
      <w:pPr>
        <w:pStyle w:val="Heading2"/>
      </w:pPr>
      <w:r>
        <w:t>OTC-CGM ohne Diabetes: Moderater Trend-Trend, schwache Exact-Value-Genauigkeit bei Kohlenhydraten</w:t>
      </w:r>
    </w:p>
    <w:p>
      <w:r>
        <w:rPr>
          <w:i/>
          <w:color w:val="666666"/>
          <w:sz w:val="18"/>
        </w:rPr>
        <w:t>Prakash N et al.  ·  J Diabetes Sci Technol  ·  20.09.2026  ·  PMID 42764665</w:t>
      </w:r>
    </w:p>
    <w:p>
      <w:r>
        <w:t>Eine prospektive Beobachtungsstudie evaluierte die Genauigkeit von frei verkäuflichen CGM-Systemen bei 39 Erwachsenen ohne Diabetes unter variablen Bedingungen (Ruhe/Bewegung, Plazebo/Zucker).</w:t>
      </w:r>
    </w:p>
    <w:p>
      <w:r>
        <w:rPr>
          <w:b/>
        </w:rPr>
        <w:t xml:space="preserve">Ergebnis: </w:t>
      </w:r>
      <w:r>
        <w:t>Gesamt-MARD 12,9%, Bias −4,8 mg/dL, Übereinstimmung innerhalb 15%/15 mg/dL: 66,5%. Unter Zuckerkonsum deutlich schlechter (MARD 15,3% vs 10,6% unter Plazebo, p&lt;0,01). Bewegung zeigte kein konsistentes Effekt. Lag zwischen CGM und Referenz ca. 6 Minuten. Interindividuelle Unterschiede erheblich, 13,8% der CGM-Richtungs-Pfeile waren als mittleres bis extremes Risiko klassifiziert. OTC-CGM eignen sich zur Trendbeobachtung, nicht zur Schwellenwert-Diagnose (z.B. Hypoglykämie-Erkennung).</w:t>
      </w:r>
    </w:p>
    <w:p>
      <w:r>
        <w:rPr>
          <w:b/>
          <w:sz w:val="19"/>
        </w:rPr>
        <w:t xml:space="preserve">Übertragbarkeit: </w:t>
      </w:r>
      <w:r>
        <w:rPr>
          <w:sz w:val="19"/>
        </w:rPr>
        <w:t>USA; aber Sicherheitsbefund (limitierte Genauigkeit) ist universal relevant, Platzierungsempfehlungen für Deutschland.</w:t>
      </w:r>
    </w:p>
    <w:p>
      <w:r>
        <w:rPr>
          <w:color w:val="5A7D3A"/>
          <w:sz w:val="18"/>
        </w:rPr>
        <w:t>https://pubmed.ncbi.nlm.nih.gov/42764665/</w:t>
      </w:r>
    </w:p>
    <w:p>
      <w:pPr>
        <w:pStyle w:val="Heading2"/>
      </w:pPr>
      <w:r>
        <w:t>Typ-2-Diabetes zeigt keine klinisch relevante exokrine Pankreasatrophie</w:t>
      </w:r>
    </w:p>
    <w:p>
      <w:r>
        <w:rPr>
          <w:i/>
          <w:color w:val="666666"/>
          <w:sz w:val="18"/>
        </w:rPr>
        <w:t>Cigarran B et al.  ·  Diabetes Res Clin Pract  ·  19.09.2026  ·  PMID 42762921</w:t>
      </w:r>
    </w:p>
    <w:p>
      <w:r>
        <w:t>Eine prospektive Multimodal-Studie in zwei spanischen Universitätskliniken verglich endosonografische Befunde, Pankreasstruktur, Elastografie und exokrine Funktion zwischen Typ-2-Diabetes-Patienten und Kontrollen ohne Pankreaserkrankung.</w:t>
      </w:r>
    </w:p>
    <w:p>
      <w:r>
        <w:rPr>
          <w:b/>
        </w:rPr>
        <w:t xml:space="preserve">Ergebnis: </w:t>
      </w:r>
      <w:r>
        <w:t>57 Typ-2-Diabetes-Patienten und 53 Kontrollen wurden untersucht. Endosonografische Abnormitäten waren ähnlich (2,16±1,97 vs 1,77±2,02, p=0,186), ebenso Pankreaskörperdurchmesser, Elastografie, fäkale Elastase-1 und Ernährungsmarker. Niedrige Elastase (&lt;200 µg/g) trat nicht häufiger bei Typ-2-Diabetes auf (10,9% vs 18,0%, p=n.s.). Ein chronisch-pankreatitis-ähnliches Phänotyp war nicht vorhanden.</w:t>
      </w:r>
    </w:p>
    <w:p>
      <w:r>
        <w:rPr>
          <w:b/>
          <w:sz w:val="19"/>
        </w:rPr>
        <w:t xml:space="preserve">Übertragbarkeit: </w:t>
      </w:r>
      <w:r>
        <w:rPr>
          <w:sz w:val="19"/>
        </w:rPr>
        <w:t>Spanien, europäisches Gesundheitssystem; klinisch relevant: widerlegt die Hypothese exokriner Dysfunktion bei Typ-2-Diabetes.</w:t>
      </w:r>
    </w:p>
    <w:p>
      <w:r>
        <w:rPr>
          <w:color w:val="5A7D3A"/>
          <w:sz w:val="18"/>
        </w:rPr>
        <w:t>https://pubmed.ncbi.nlm.nih.gov/42762921/</w:t>
      </w:r>
    </w:p>
    <w:p>
      <w:pPr>
        <w:pStyle w:val="Heading2"/>
      </w:pPr>
      <w:r>
        <w:t>SGLT2-Inhibitoren perioperativ: Abwägung zwischen Ketoazidose-Risiko und Organ-Schutz</w:t>
      </w:r>
    </w:p>
    <w:p>
      <w:r>
        <w:rPr>
          <w:i/>
          <w:color w:val="666666"/>
          <w:sz w:val="18"/>
        </w:rPr>
        <w:t>Ji K et al.  ·  Diabetes Metab  ·  18.09.2026  ·  PMID 42759692</w:t>
      </w:r>
    </w:p>
    <w:p>
      <w:r>
        <w:t>Eine Übersichtsarbeit analysierte die perioperative Risiko-Nutzen-Balance von SGLT2-Inhibitoren und entwickelte ein Managementrahmenwerk zur Risikostratifizierung.</w:t>
      </w:r>
    </w:p>
    <w:p>
      <w:r>
        <w:rPr>
          <w:b/>
        </w:rPr>
        <w:t xml:space="preserve">Ergebnis: </w:t>
      </w:r>
      <w:r>
        <w:t>Aktuelle Leitlinien empfehlen 3–4 Tage präoperative Pausierung. Neue Evidenz zeigt aber: Das Absetzen ist mit erhöhtem akuten Nierenschaden- und Mortalitätsrisiko assoziiert (Beobachtungsstudien), während unzureichendes Absetzen euglykämische Ketoazidose auslöst. Die Pausierungsdauer sollte stratifiziert nach Indikation (Herz-/Nierenerkrankung vs. reiner Glukosekontrolle), HbA1c, Insulinabhängigkeit, Nierenfunktion, Infektionsstatus, OP-Invasivität und Monitoring-Kapazität erfolgen. Low-Risk-Patienten (Herz-/Nierenerkrankung, stabile Funktion) profitieren eher von Weiterführung.</w:t>
      </w:r>
    </w:p>
    <w:p>
      <w:r>
        <w:rPr>
          <w:b/>
          <w:sz w:val="19"/>
        </w:rPr>
        <w:t xml:space="preserve">Übertragbarkeit: </w:t>
      </w:r>
      <w:r>
        <w:rPr>
          <w:sz w:val="19"/>
        </w:rPr>
        <w:t>Deutschland, China; praxisrelevant für perioperatives Management von SGLT2-Inhibitoren-Patienten.</w:t>
      </w:r>
    </w:p>
    <w:p>
      <w:r>
        <w:rPr>
          <w:color w:val="5A7D3A"/>
          <w:sz w:val="18"/>
        </w:rPr>
        <w:t>https://pubmed.ncbi.nlm.nih.gov/42759692/</w:t>
      </w:r>
    </w:p>
    <w:p>
      <w:pPr>
        <w:pStyle w:val="Heading2"/>
      </w:pPr>
      <w:r>
        <w:t>Wirtsgen-Expression, nicht Mikrobiom, vorhersagt Diabetes-Fußgeschwür-Heilung</w:t>
      </w:r>
    </w:p>
    <w:p>
      <w:r>
        <w:rPr>
          <w:i/>
          <w:color w:val="666666"/>
          <w:sz w:val="18"/>
        </w:rPr>
        <w:t>Lou J et al.  ·  Endocrine  ·  15.08.2026  ·  PMID 42603246</w:t>
      </w:r>
    </w:p>
    <w:p>
      <w:r>
        <w:t>Eine sekundäre Metaanalyse von acht öffentlichen Datensätzen integrierte Mikrobiom- und Wirtsgen-Expressionsdaten zur Identifikation von Heilungsprädiktoren des diabetischen Fußgeschwürs.</w:t>
      </w:r>
    </w:p>
    <w:p>
      <w:r>
        <w:rPr>
          <w:b/>
        </w:rPr>
        <w:t xml:space="preserve">Ergebnis: </w:t>
      </w:r>
      <w:r>
        <w:t>Baseline-Diversität und Mikrobiom-Struktur unterschieden sich nicht zwischen geheilten (n=74) und nicht geheilten (n=15) Geschwüren (Shannon p=0,159, PERMANOVA p=0,142). Wirtsgen-Expression zeigte starke Diskriminanzleistung (Leave-One-Out AUC 0,990, 95%-KI 0,964–1,000; wiederholte CV-Median-AUC 0,981, Permutations-p=0,00995). 2.873 differenziell exprimierte Gene zeigten kohärente epidermale Reparatur-Anreicherung. Die Autoren betonen: Mikrobiom-Befunde bleiben explorativ, es wurde kein klinisch einsetzbarer Biomarker oder kausale Kopplung demonstriert.</w:t>
      </w:r>
    </w:p>
    <w:p>
      <w:r>
        <w:rPr>
          <w:b/>
          <w:sz w:val="19"/>
        </w:rPr>
        <w:t xml:space="preserve">Übertragbarkeit: </w:t>
      </w:r>
      <w:r>
        <w:rPr>
          <w:sz w:val="19"/>
        </w:rPr>
        <w:t>Deutschland/Tunesien, Grundlagenforschung; zeigt Wirtsgen-Expression als vielversprechend, aber noch nicht klinisch einsatzreif.</w:t>
      </w:r>
    </w:p>
    <w:p>
      <w:r>
        <w:rPr>
          <w:color w:val="5A7D3A"/>
          <w:sz w:val="18"/>
        </w:rPr>
        <w:t>https://pubmed.ncbi.nlm.nih.gov/42603246/</w:t>
      </w:r>
    </w:p>
    <w:p>
      <w:pPr>
        <w:pStyle w:val="Heading1"/>
      </w:pPr>
      <w:r>
        <w:t>Aufgenommen am 27.09.2026</w:t>
      </w:r>
    </w:p>
    <w:p>
      <w:pPr>
        <w:pStyle w:val="Heading2"/>
      </w:pPr>
      <w:r>
        <w:t>Räumliche Co-Auftreten von Typ-2-Diabetes und fettleibiger Lebererkrankung: Gemeinsame Risikofaktoren identifiziert</w:t>
      </w:r>
    </w:p>
    <w:p>
      <w:r>
        <w:rPr>
          <w:i/>
          <w:color w:val="666666"/>
          <w:sz w:val="18"/>
        </w:rPr>
        <w:t>Pan J et al.  ·  Endocrine  ·  26.09.2026  ·  PMID 42799817</w:t>
      </w:r>
    </w:p>
    <w:p>
      <w:r>
        <w:t>Globale Analyse der räumlichen Muster und gemeinsamen Risikofaktoren von Typ-2-Diabetes und metabolisch dysfunktionaler steatotischer Lebererkrankung (MASLD) auf Basis der Global Burden of Disease Study 2021.</w:t>
      </w:r>
    </w:p>
    <w:p>
      <w:r>
        <w:rPr>
          <w:b/>
        </w:rPr>
        <w:t xml:space="preserve">Ergebnis: </w:t>
      </w:r>
      <w:r>
        <w:t>Von 204 Ländern waren 59 in konsistenten, 71 in Typ-2-Diabetes-dominanten und 74 in MASLD-dominanten Regionen klassifiziert. Neun Risikofaktoren zeigten substanzielle Effekte: 42,9% der Typ-2-Diabetes-Inzidenz und 52,41% der MASLD-Inzidenz waren auf kumulative Risikofaktor-Exposition zurückzuführen. Typ-2-Diabetes war primär metabolischen (PAF 35,28%) und Verhaltensfaktoren (11,78%) zuzuordnen; MASLD vor allem Verhaltensfaktoren (28,84%) und Umweltfaktoren (21,65%).</w:t>
      </w:r>
    </w:p>
    <w:p>
      <w:r>
        <w:rPr>
          <w:b/>
          <w:sz w:val="19"/>
        </w:rPr>
        <w:t xml:space="preserve">Übertragbarkeit: </w:t>
      </w:r>
      <w:r>
        <w:rPr>
          <w:sz w:val="19"/>
        </w:rPr>
        <w:t>Globale Daten, geografische Heterogenität erfordert lokale Adaption; Co-Management-Ansatz in DMP-Programmen relevant.</w:t>
      </w:r>
    </w:p>
    <w:p>
      <w:r>
        <w:rPr>
          <w:color w:val="5A7D3A"/>
          <w:sz w:val="18"/>
        </w:rPr>
        <w:t>https://pubmed.ncbi.nlm.nih.gov/42799817/</w:t>
      </w:r>
    </w:p>
    <w:p>
      <w:pPr>
        <w:pStyle w:val="Heading2"/>
      </w:pPr>
      <w:r>
        <w:t>Bewegungstiming bei Typ-2-Diabetes-Risiko: Konsistente Evidenz fehlt, frühere Aktivität zeigt günstigere Glukoseergebnisse</w:t>
      </w:r>
    </w:p>
    <w:p>
      <w:r>
        <w:rPr>
          <w:i/>
          <w:color w:val="666666"/>
          <w:sz w:val="18"/>
        </w:rPr>
        <w:t>de Kam SS et al.  ·  Diabetologia  ·  26.09.2026  ·  PMID 42799754</w:t>
      </w:r>
    </w:p>
    <w:p>
      <w:r>
        <w:t>Narratives Review zur Wirkung von Zeitpunkt und Häufigkeit körperlicher Aktivität auf Glukosehomöostase und Insulinempfindlichkeit bei Personen mit erhöhtem Typ-2-Diabetes-Risiko.</w:t>
      </w:r>
    </w:p>
    <w:p>
      <w:r>
        <w:rPr>
          <w:b/>
        </w:rPr>
        <w:t xml:space="preserve">Ergebnis: </w:t>
      </w:r>
      <w:r>
        <w:t>Aktuelle Evidenz zum Timing körperlicher Aktivität zeigt inkonsistente Ergebnisse – mehrere Studien berichten keine signifikanten zeitabhängigen Unterschiede, andere deuten auf günstigere Glukose- und Insulinempfindlichkeitsergebnisse bei später am Tag durchgeführter Aktivität hin. Körperkomposition scheint vom Timing unabhängig zu sein. Heterogene Studiendesigns und Wissenslücken zu Geschlechtsspezifika, Chronotyp und realer Machbarkeit begrenzen die Interpretation.</w:t>
      </w:r>
    </w:p>
    <w:p>
      <w:r>
        <w:rPr>
          <w:b/>
          <w:sz w:val="19"/>
        </w:rPr>
        <w:t xml:space="preserve">Übertragbarkeit: </w:t>
      </w:r>
      <w:r>
        <w:rPr>
          <w:sz w:val="19"/>
        </w:rPr>
        <w:t>Niederlande/Deutschland (DZZ), Multiländer-Konsortium, vergleichbare Versorgungsstrukturen.</w:t>
      </w:r>
    </w:p>
    <w:p>
      <w:r>
        <w:rPr>
          <w:color w:val="5A7D3A"/>
          <w:sz w:val="18"/>
        </w:rPr>
        <w:t>https://pubmed.ncbi.nlm.nih.gov/42799754/</w:t>
      </w:r>
    </w:p>
    <w:p>
      <w:pPr>
        <w:pStyle w:val="Heading2"/>
      </w:pPr>
      <w:r>
        <w:t>M1-Makrophagen-Exosomen verschärfen diabetische Nephropathie durch WTAP/S1PR2-Achse</w:t>
      </w:r>
    </w:p>
    <w:p>
      <w:r>
        <w:rPr>
          <w:i/>
          <w:color w:val="666666"/>
          <w:sz w:val="18"/>
        </w:rPr>
        <w:t>Li L et al.  ·  J Diabetes Investig  ·  26.09.2026  ·  PMID 42798279</w:t>
      </w:r>
    </w:p>
    <w:p>
      <w:r>
        <w:t>Präklinische Mechanismus-Studie in Mausmodell zur Rolle von M1-Makrophagen-abgeleiteten Exosomen bei der diabetischen Nephropathie über m6A-abhängige mRNA-Stabilisierung.</w:t>
      </w:r>
    </w:p>
    <w:p>
      <w:r>
        <w:rPr>
          <w:b/>
        </w:rPr>
        <w:t xml:space="preserve">Ergebnis: </w:t>
      </w:r>
      <w:r>
        <w:t>Im db/db-Maus-Modell verbesserte WTAP-defiziente Exosom-Therapie Nierenfunktion, reduzierte histopathologische Schäden, Fibrose und systemische Entzündung signifikant. Der Mechanismus besteht in der m6A-modifizierten Stabilisierung von S1PR2-mRNA durch WTAP-Träger. Engineered Exosomen ohne WTAP zeigten protektive Effekte in vivo.</w:t>
      </w:r>
    </w:p>
    <w:p>
      <w:r>
        <w:rPr>
          <w:b/>
          <w:sz w:val="19"/>
        </w:rPr>
        <w:t xml:space="preserve">Übertragbarkeit: </w:t>
      </w:r>
      <w:r>
        <w:rPr>
          <w:sz w:val="19"/>
        </w:rPr>
        <w:t>Grundlagenmodell, therapeutisches Konzept Nanomedicine bedarf Humantestung; Pathway-Identifikation für künftige Interventionen.</w:t>
      </w:r>
    </w:p>
    <w:p>
      <w:r>
        <w:rPr>
          <w:color w:val="5A7D3A"/>
          <w:sz w:val="18"/>
        </w:rPr>
        <w:t>https://pubmed.ncbi.nlm.nih.gov/42798279/</w:t>
      </w:r>
    </w:p>
    <w:p>
      <w:pPr>
        <w:pStyle w:val="Heading2"/>
      </w:pPr>
      <w:r>
        <w:t>Acetyl-L-Carnitin als Biomarker für hypertensive Störungen bei Gestationsdiabetes</w:t>
      </w:r>
    </w:p>
    <w:p>
      <w:r>
        <w:rPr>
          <w:i/>
          <w:color w:val="666666"/>
          <w:sz w:val="18"/>
        </w:rPr>
        <w:t>Jia X et al.  ·  Cardiovasc Diabetol  ·  26.08.2026  ·  PMID 42791582</w:t>
      </w:r>
    </w:p>
    <w:p>
      <w:r>
        <w:t>Prospektive biomarker-Studie mit Metabolomik und Lipidomik zur Identifikation von Biomarkern, die mit später auftretenden hypertensiven Schwangerschaftskomplikationen bei Frauen mit Gestationsdiabetes assoziiert sind.</w:t>
      </w:r>
    </w:p>
    <w:p>
      <w:r>
        <w:rPr>
          <w:b/>
        </w:rPr>
        <w:t xml:space="preserve">Ergebnis: </w:t>
      </w:r>
      <w:r>
        <w:t>Reduziertes Serum-Acetyl-L-Carnitin (ALC) in der Gruppe mit Gestationsdiabetes und später hypertensive Störung war reproduzierbar mit der Komplikation assoziiert (AUC Discovery 0,907; AUC Validierung 0,886). Ein kombiniertes ALC-diastolischer Blutdruck-Modell verbesserte Diskrimination und Reklassifikation in beiden Kohorten. Multi-Omics-Analyse zeigte komplementäre lipid-assoziierte Muster.</w:t>
      </w:r>
    </w:p>
    <w:p>
      <w:r>
        <w:rPr>
          <w:b/>
          <w:sz w:val="19"/>
        </w:rPr>
        <w:t xml:space="preserve">Übertragbarkeit: </w:t>
      </w:r>
      <w:r>
        <w:rPr>
          <w:sz w:val="19"/>
        </w:rPr>
        <w:t>China, akademische Zentren, Biomarker-Ansatz übertragbar auf strukturierte Schwangerschaftsprogramme.</w:t>
      </w:r>
    </w:p>
    <w:p>
      <w:r>
        <w:rPr>
          <w:color w:val="5A7D3A"/>
          <w:sz w:val="18"/>
        </w:rPr>
        <w:t>https://pubmed.ncbi.nlm.nih.gov/42791582/</w:t>
      </w:r>
    </w:p>
    <w:p>
      <w:pPr>
        <w:pStyle w:val="Heading2"/>
      </w:pPr>
      <w:r>
        <w:t>Periphere Blutbiomarker assoziiert mit Schweregrad der diabetischen Makulopathie</w:t>
      </w:r>
    </w:p>
    <w:p>
      <w:r>
        <w:rPr>
          <w:i/>
          <w:color w:val="666666"/>
          <w:sz w:val="18"/>
        </w:rPr>
        <w:t>Na et al.  ·  Acta Diabetol  ·  23.09.2026  ·  PMID 42776257</w:t>
      </w:r>
    </w:p>
    <w:p>
      <w:r>
        <w:t>Cross-sectional-Studie zu Assoziationen peripherer Blutbiomarker (vollständiges Blutbild, Fibrinogen, D-Dimer, Entzündungsindizes) mit Schweregrad der diabetischen Makulopathie (DME).</w:t>
      </w:r>
    </w:p>
    <w:p>
      <w:r>
        <w:rPr>
          <w:b/>
        </w:rPr>
        <w:t xml:space="preserve">Ergebnis: </w:t>
      </w:r>
      <w:r>
        <w:t>Bei DME-Patienten (n=227) vs. Kontrollen (n=94): signifikant niedrigere Erythrozyten-, Hämoglobin- und Hämatokritwerte; signifikant höhere Leukozytenzahl, Neutrophilen-, Monozytenzahl, Fibrinogen, D-Dimer und Entzündungsindizes. Erythrozyten-Zahl (OR 0,49 je 10¹²/L), Hämoglobin (OR 0,978 je g/L) und Hämatokrit (OR 0,919 je %) waren signifikant mit vorhandener oder schwerer DME assoziiert (p&lt;0,02).</w:t>
      </w:r>
    </w:p>
    <w:p>
      <w:r>
        <w:rPr>
          <w:b/>
          <w:sz w:val="19"/>
        </w:rPr>
        <w:t xml:space="preserve">Übertragbarkeit: </w:t>
      </w:r>
      <w:r>
        <w:rPr>
          <w:sz w:val="19"/>
        </w:rPr>
        <w:t>China, akademische Augenklinik; Blutparameter sind Routineuntersuchungen, Marker-Konzept auf Deutschland übertragbar.</w:t>
      </w:r>
    </w:p>
    <w:p>
      <w:r>
        <w:rPr>
          <w:color w:val="5A7D3A"/>
          <w:sz w:val="18"/>
        </w:rPr>
        <w:t>https://pubmed.ncbi.nlm.nih.gov/42776257/</w:t>
      </w:r>
    </w:p>
    <w:p>
      <w:pPr>
        <w:pStyle w:val="Heading2"/>
      </w:pPr>
      <w:r>
        <w:t>CGM-Regulierung in Europa: Zertifizierungslücken gefährden Gerätesicherheit</w:t>
      </w:r>
    </w:p>
    <w:p>
      <w:r>
        <w:rPr>
          <w:i/>
          <w:color w:val="666666"/>
          <w:sz w:val="18"/>
        </w:rPr>
        <w:t>Irace C et al.  ·  Diabetes Obes Metab  ·  13.08.2026  ·  PMID 42595726</w:t>
      </w:r>
    </w:p>
    <w:p>
      <w:r>
        <w:t>Analyse des Zertifizierungsprozesses für Continuous Glucose Monitoring (CGM) Systeme in der EU unter der Medical Device Regulation (MDR) 2017/745 mit Fokus auf Implementierungslücken und deren Auswirkungen auf Geräte-Sicherheit.</w:t>
      </w:r>
    </w:p>
    <w:p>
      <w:r>
        <w:rPr>
          <w:b/>
        </w:rPr>
        <w:t xml:space="preserve">Ergebnis: </w:t>
      </w:r>
      <w:r>
        <w:t>Kritische Elemente der MDR sind nicht implementiert. Die EUDAMED-Verzögerung limitiert Zugang zu klinischen Evidenz-Reports und schwächt Post-Market-Surveillance. Die Konformitätsbewertung für CGM vor CE-Kennzeichnung hat unzureichende Transparenz und Rückverfolgbarkeit in der Post-Marketing-Phase. Notified Bodies und Hersteller erleben regulatorische Trägheit.</w:t>
      </w:r>
    </w:p>
    <w:p>
      <w:r>
        <w:rPr>
          <w:b/>
          <w:sz w:val="19"/>
        </w:rPr>
        <w:t xml:space="preserve">Übertragbarkeit: </w:t>
      </w:r>
      <w:r>
        <w:rPr>
          <w:sz w:val="19"/>
        </w:rPr>
        <w:t>Europäische Union/Deutschland, direkter Regulierungsbezug; Umsetzungslücken betreffen erstattungsfähige Technologie.</w:t>
      </w:r>
    </w:p>
    <w:p>
      <w:r>
        <w:rPr>
          <w:color w:val="5A7D3A"/>
          <w:sz w:val="18"/>
        </w:rPr>
        <w:t>https://pubmed.ncbi.nlm.nih.gov/42595726/</w:t>
      </w:r>
    </w:p>
    <w:p>
      <w:pPr>
        <w:pStyle w:val="Heading1"/>
      </w:pPr>
      <w:r>
        <w:t>Aufgenommen am 26.09.2026</w:t>
      </w:r>
    </w:p>
    <w:p>
      <w:pPr>
        <w:pStyle w:val="Heading2"/>
      </w:pPr>
      <w:r>
        <w:t>Übergewicht und Rauchen als konsistente Risikofaktoren für autoimmune Diabetes im Erwachsenenalter</w:t>
      </w:r>
    </w:p>
    <w:p>
      <w:r>
        <w:rPr>
          <w:i/>
          <w:color w:val="666666"/>
          <w:sz w:val="18"/>
        </w:rPr>
        <w:t>Carlsson S et al.  ·  Diabetologia  ·  25.09.2026  ·  PMID 42789098</w:t>
      </w:r>
    </w:p>
    <w:p>
      <w:r>
        <w:t>Systematische Übersicht zu Lebensstil- und Umweltfaktoren bei erwachsener autoimmun bedingter Diabetes (Typ-1-Diabetes und LADA): Übergewicht, Adipositas und Rauchen zeigen sich als konsistente Risikofaktoren mit stärkster Evidenz, unterstützt durch Beobachtungs- und Mendel-Randomisierungs-Studien.</w:t>
      </w:r>
    </w:p>
    <w:p>
      <w:r>
        <w:rPr>
          <w:b/>
        </w:rPr>
        <w:t xml:space="preserve">Ergebnis: </w:t>
      </w:r>
      <w:r>
        <w:t>Übergewicht, Adipositas und Rauchen erhöhen das Erkrankungsrisiko bei adulter autoimmun bedingter Diabetes; dieser Effekt ist stärker bei Personen mit hochrisiko-HLA-Genotyp. Ernährungsfaktoren wurden primär bei LADA untersucht – erhöhtes Risiko mit zuckerhaltigen Getränken und verarbeiteten Fleischprodukten, protektiv: fettreicher Fisch, n-3-Fettsäuren, moderater Alkoholkonsum. Vitamin-D- und E-Effekte noch unklar.</w:t>
      </w:r>
    </w:p>
    <w:p>
      <w:r>
        <w:rPr>
          <w:b/>
          <w:sz w:val="19"/>
        </w:rPr>
        <w:t xml:space="preserve">Übertragbarkeit: </w:t>
      </w:r>
      <w:r>
        <w:rPr>
          <w:sz w:val="19"/>
        </w:rPr>
        <w:t>Europa, Schweden – vergleichbare Bevölkerungsstruktur und Dokumentation.</w:t>
      </w:r>
    </w:p>
    <w:p>
      <w:r>
        <w:rPr>
          <w:color w:val="5A7D3A"/>
          <w:sz w:val="18"/>
        </w:rPr>
        <w:t>https://pubmed.ncbi.nlm.nih.gov/42789098/</w:t>
      </w:r>
    </w:p>
    <w:p>
      <w:pPr>
        <w:pStyle w:val="Heading2"/>
      </w:pPr>
      <w:r>
        <w:t>Unterschiedliche Komplikationslast bei peripherer vs. koronarer Revaskularisierung trotz vergleichbarer Glukoseeinstellung</w:t>
      </w:r>
    </w:p>
    <w:p>
      <w:r>
        <w:rPr>
          <w:i/>
          <w:color w:val="666666"/>
          <w:sz w:val="18"/>
        </w:rPr>
        <w:t>Takahara M et al.  ·  J Clin Endocrinol Metab  ·  25.09.2026  ·  PMID 42788620</w:t>
      </w:r>
    </w:p>
    <w:p>
      <w:r>
        <w:t>Vergleich von Diabetes-assoziierter Krankheitslast bei 5.808 Patienten mit Diabetes und Revaskularisierung für periphere (LEAD) versus koronare (CAD) Arterienerkrankung: LEAD-Patienten hatten längere Diabetes-Dauer und höhere Komplikationsraten.</w:t>
      </w:r>
    </w:p>
    <w:p>
      <w:r>
        <w:rPr>
          <w:b/>
        </w:rPr>
        <w:t xml:space="preserve">Ergebnis: </w:t>
      </w:r>
      <w:r>
        <w:t>LEAD-Patienten zeigten längere Diabetes-Dauer und signifikant höhere Prävalenz fortgeschrittener Komplikationen: proliferative Retinopathie (adjustiertes Prävalenz-Ratio 1,57; 95%-KI 1,41–1,75), Loss of protective sensation (2,39; 1,82–3,13), dialysepflichtige Niereninsuffizienz (2,12; 1,82–3,13) – auch nach Adjustierung für Diabetes-Dauer. HbA1c unterschied sich nicht zwischen Gruppen.</w:t>
      </w:r>
    </w:p>
    <w:p>
      <w:r>
        <w:rPr>
          <w:b/>
          <w:sz w:val="19"/>
        </w:rPr>
        <w:t xml:space="preserve">Übertragbarkeit: </w:t>
      </w:r>
      <w:r>
        <w:rPr>
          <w:sz w:val="19"/>
        </w:rPr>
        <w:t>Japan, klinische Routinedaten – Versorgungslast bei Hochrisiko-Patienten übertragbar.</w:t>
      </w:r>
    </w:p>
    <w:p>
      <w:r>
        <w:rPr>
          <w:color w:val="5A7D3A"/>
          <w:sz w:val="18"/>
        </w:rPr>
        <w:t>https://pubmed.ncbi.nlm.nih.gov/42788620/</w:t>
      </w:r>
    </w:p>
    <w:p>
      <w:pPr>
        <w:pStyle w:val="Heading2"/>
      </w:pPr>
      <w:r>
        <w:t>CGM reduziert Hospitalisierungen bei älteren Diabetes-Patienten mit Komplexbetreuung um 72 %</w:t>
      </w:r>
    </w:p>
    <w:p>
      <w:r>
        <w:rPr>
          <w:i/>
          <w:color w:val="666666"/>
          <w:sz w:val="18"/>
        </w:rPr>
        <w:t>Rodríguez de Vera Gómez P et al.  ·  Diabetes Technol Ther  ·  24.09.2026  ·  PMID 42786775</w:t>
      </w:r>
    </w:p>
    <w:p>
      <w:r>
        <w:t>Bevölkerungsbasierte spanische Studie zu CGM-Initiation bei 5.281 älteren Patienten (Durchschnittsalter 79 Jahre) mit insulinbehandeltem Typ-2-Diabetes und Komplexbetreuungsbedarf: Vergleich von Hospitalisierungsraten vor und nach CGM-Einführung.</w:t>
      </w:r>
    </w:p>
    <w:p>
      <w:r>
        <w:rPr>
          <w:b/>
        </w:rPr>
        <w:t xml:space="preserve">Ergebnis: </w:t>
      </w:r>
      <w:r>
        <w:t>Diabetes-bedingte akute Hospitalisierungen sanken von 144,27 auf 41,04 pro 10.000 Personen-Jahre (Rate Ratio 0,28; 95%-KI 0,19–0,42); kardiovaskuläre Aufnahmen von 387,25 auf 251,96 pro 10.000 Personen-Jahre (RR 0,65; 95%-KI 0,54–0,78). Durchschnittliche Krankenhausdauer sank um 3,68 Tage (95%-KI -5,26 bis -2,10), Kosten um 657,39 USD pro Patienten-Jahr.</w:t>
      </w:r>
    </w:p>
    <w:p>
      <w:r>
        <w:rPr>
          <w:b/>
          <w:sz w:val="19"/>
        </w:rPr>
        <w:t xml:space="preserve">Übertragbarkeit: </w:t>
      </w:r>
      <w:r>
        <w:rPr>
          <w:sz w:val="19"/>
        </w:rPr>
        <w:t>Spanien, öffentliches Gesundheitssystem – Modell für vulnerable Bevölkerungen übertragbar.</w:t>
      </w:r>
    </w:p>
    <w:p>
      <w:r>
        <w:rPr>
          <w:color w:val="5A7D3A"/>
          <w:sz w:val="18"/>
        </w:rPr>
        <w:t>https://pubmed.ncbi.nlm.nih.gov/42786775/</w:t>
      </w:r>
    </w:p>
    <w:p>
      <w:pPr>
        <w:pStyle w:val="Heading2"/>
      </w:pPr>
      <w:r>
        <w:t>Bihormonal Closed Loop über 3 Jahre stabil bei stabilen Glucagon-Bedingungen</w:t>
      </w:r>
    </w:p>
    <w:p>
      <w:r>
        <w:rPr>
          <w:i/>
          <w:color w:val="666666"/>
          <w:sz w:val="18"/>
        </w:rPr>
        <w:t>Jansen TJP et al.  ·  Diabetes Technol Ther  ·  24.09.2026  ·  PMID 42786561</w:t>
      </w:r>
    </w:p>
    <w:p>
      <w:r>
        <w:t>Retrospektive Real-World-Studie von 102 Patienten mit Typ-1-Diabetes unter bihormonal vollständigem Closed-Loop-System über 3 Jahre: Messung kontinuierlicher Glukose-Parameter über 6-Monats-Intervalle mit Fokus auf Glucagon-Verfügbarkeit.</w:t>
      </w:r>
    </w:p>
    <w:p>
      <w:r>
        <w:rPr>
          <w:b/>
        </w:rPr>
        <w:t xml:space="preserve">Ergebnis: </w:t>
      </w:r>
      <w:r>
        <w:t>Bei Patienten mit stabiler Glucagon-Verfügbarkeit (GlucaGen, n=60) zeigten sich stabile Outcomes über 3 Jahre mit Time in Range (70–180 mg/dL) von 79,5–80,8 %, Time Below Range (&lt;70 mg/dL) von 0,95–1,56 %. In der Gesamtgruppe leichter Leistungsrückgang im letzten Zeitraum. Nach Wechsel auf alternatives Glucagon sank die TIR signifikant von 79,3 ±7,1 auf 75,8 ±7,9 % (p&lt;0,001).</w:t>
      </w:r>
    </w:p>
    <w:p>
      <w:r>
        <w:rPr>
          <w:b/>
          <w:sz w:val="19"/>
        </w:rPr>
        <w:t xml:space="preserve">Übertragbarkeit: </w:t>
      </w:r>
      <w:r>
        <w:rPr>
          <w:sz w:val="19"/>
        </w:rPr>
        <w:t>Niederlande, klinisches Setting – technische Stabilität und Ressourcenthematik relevant.</w:t>
      </w:r>
    </w:p>
    <w:p>
      <w:r>
        <w:rPr>
          <w:color w:val="5A7D3A"/>
          <w:sz w:val="18"/>
        </w:rPr>
        <w:t>https://pubmed.ncbi.nlm.nih.gov/42786561/</w:t>
      </w:r>
    </w:p>
    <w:p>
      <w:pPr>
        <w:pStyle w:val="Heading2"/>
      </w:pPr>
      <w:r>
        <w:t>Hämoglobinopathien mit Diabetes: HbA1c unzuverlässig, CGM und Nüchternglukose empfohlen</w:t>
      </w:r>
    </w:p>
    <w:p>
      <w:r>
        <w:rPr>
          <w:i/>
          <w:color w:val="666666"/>
          <w:sz w:val="18"/>
        </w:rPr>
        <w:t>Manganas K et al.  ·  Diabetes Res Clin Pract  ·  24.09.2026  ·  PMID 42785638</w:t>
      </w:r>
    </w:p>
    <w:p>
      <w:r>
        <w:t>Narrative Übersicht zur Pathophysiologie, Diagnostik und Therapie von Diabetes bei Patienten mit β-Thalassämie und Sichelzellerkrankung, unter Berücksichtigung der diagnostischen Fallstricke und therapeutischen Strategien.</w:t>
      </w:r>
    </w:p>
    <w:p>
      <w:r>
        <w:rPr>
          <w:b/>
        </w:rPr>
        <w:t xml:space="preserve">Ergebnis: </w:t>
      </w:r>
      <w:r>
        <w:t>HbA1c ist aufgrund von analytischen Störungen (hämolytische Anämie, Erythrozyten-Transfusionen) und biologischen Verzerrungen (verkürzte Erythrozytenüberlebenszeit) häufig ungenau. Formale Diagnostik muss auf Nüchternglukose und oralen Glukosetoleranztest stützen; CGM-Metriken sind wertvoll. Therapie: Basal-Bolus-Insulin als Eckpfeiler, SGLT2-Hemmer und GLP-1-Rezeptoragonisten als vielversprechende Adjuvanzien, intensive Eisenchelationstherapie kann frühe Dysglykämie umkehren.</w:t>
      </w:r>
    </w:p>
    <w:p>
      <w:r>
        <w:rPr>
          <w:b/>
          <w:sz w:val="19"/>
        </w:rPr>
        <w:t xml:space="preserve">Übertragbarkeit: </w:t>
      </w:r>
      <w:r>
        <w:rPr>
          <w:sz w:val="19"/>
        </w:rPr>
        <w:t>Griechenland – seltene Erkrankung, spezialisierte Zentren empfohlen, Übertragbarkeit auf deutsche Zentren.</w:t>
      </w:r>
    </w:p>
    <w:p>
      <w:r>
        <w:rPr>
          <w:color w:val="5A7D3A"/>
          <w:sz w:val="18"/>
        </w:rPr>
        <w:t>https://pubmed.ncbi.nlm.nih.gov/42785638/</w:t>
      </w:r>
    </w:p>
    <w:p>
      <w:pPr>
        <w:pStyle w:val="Heading2"/>
      </w:pPr>
      <w:r>
        <w:t>Automated-Insulin-Delivery-Systeme für Schwangerschaft mit Typ-1-Diabetes bislang nicht optimiert</w:t>
      </w:r>
    </w:p>
    <w:p>
      <w:r>
        <w:rPr>
          <w:i/>
          <w:color w:val="666666"/>
          <w:sz w:val="18"/>
        </w:rPr>
        <w:t>T1D Pregnancy &amp; Me Study Group*  ·  Diabetes Care  ·  24.09.2026  ·  PMID 42782208</w:t>
      </w:r>
    </w:p>
    <w:p>
      <w:r>
        <w:t>Stellungnahme der T1D Pregnancy &amp; Me Study Group zur Notwendigkeit, Automated-Insulin-Delivery-Systeme für schwangere Frauen mit Typ-1-Diabetes zu optimieren: Analyse der Limitationen der FDA-zugelassenen AID-Systeme im Schwangerschaftskontext.</w:t>
      </w:r>
    </w:p>
    <w:p>
      <w:r>
        <w:rPr>
          <w:b/>
        </w:rPr>
        <w:t xml:space="preserve">Ergebnis: </w:t>
      </w:r>
      <w:r>
        <w:t>Keine der in den USA zugelassenen AID-Systeme ist für Schwangerschaftsziele konzipiert oder gekennzeichnet; die meisten reduzieren die Insulinabgabe, wenn CGM-Werte im optimalen Bereich liegen. Schwangere mit Typ-1-Diabetes wurden systematisch aus klinischen Studien ausgeschlossen. Forderungen: Einschluss Schwangerer in Studien, Systeme mit Schwangerschafts-Algorithmen, Real-World-Studien während Entwicklung.</w:t>
      </w:r>
    </w:p>
    <w:p>
      <w:r>
        <w:rPr>
          <w:b/>
          <w:sz w:val="19"/>
        </w:rPr>
        <w:t xml:space="preserve">Übertragbarkeit: </w:t>
      </w:r>
      <w:r>
        <w:rPr>
          <w:sz w:val="19"/>
        </w:rPr>
        <w:t>USA – Innovationslücke und Forschungsexklusionspraxis international relevant, unabhängig von Gesundheitssystem.</w:t>
      </w:r>
    </w:p>
    <w:p>
      <w:r>
        <w:rPr>
          <w:color w:val="5A7D3A"/>
          <w:sz w:val="18"/>
        </w:rPr>
        <w:t>https://pubmed.ncbi.nlm.nih.gov/42782208/</w:t>
      </w:r>
    </w:p>
    <w:p>
      <w:pPr>
        <w:pStyle w:val="Heading2"/>
      </w:pPr>
      <w:r>
        <w:t>Höhere kardiovaskuläre Gesundheit verbunden mit weniger Mikroangiopathien bei Typ-2-Diabetes, stärker bei prämenopausalen Frauen</w:t>
      </w:r>
    </w:p>
    <w:p>
      <w:r>
        <w:rPr>
          <w:i/>
          <w:color w:val="666666"/>
          <w:sz w:val="18"/>
        </w:rPr>
        <w:t>Qiu L et al.  ·  BMJ Open Diabetes Res Care  ·  23.09.2026  ·  PMID 42778342</w:t>
      </w:r>
    </w:p>
    <w:p>
      <w:r>
        <w:t>Querschnittsstudie an 4.527 chinesischen Typ-2-Diabetes-Patienten zur Assoziation des Life's Essential 8 Kardio-Gesundheitsscores mit Prävalenz von Mikroangiopathien, stratifiziert nach Geschlecht und Menopausenstatus.</w:t>
      </w:r>
    </w:p>
    <w:p>
      <w:r>
        <w:rPr>
          <w:b/>
        </w:rPr>
        <w:t xml:space="preserve">Ergebnis: </w:t>
      </w:r>
      <w:r>
        <w:t>Höhere LE8-Scores waren mit niedrigerer Prävalenz zusammengesetzter Mikroangiopathien assoziiert: adjustiertes Prävalenz-OR für hohen vs. niedrigen LE8-Score 0,43 (95%-KI 0,36–0,52). Assoziation war signifikant unterschiedlich nach Geschlecht und Menopausenstatus (p Interaktion=0,027) und am stärksten bei prämenopausalen Frauen (OR 0,17; 95%-KI 0,09–0,33).</w:t>
      </w:r>
    </w:p>
    <w:p>
      <w:r>
        <w:rPr>
          <w:b/>
          <w:sz w:val="19"/>
        </w:rPr>
        <w:t xml:space="preserve">Übertragbarkeit: </w:t>
      </w:r>
      <w:r>
        <w:rPr>
          <w:sz w:val="19"/>
        </w:rPr>
        <w:t>China, aber LE8-Framework international – Geschlecht und Menopause als Modifikatoren relevant für Versorgungsstrategien.</w:t>
      </w:r>
    </w:p>
    <w:p>
      <w:r>
        <w:rPr>
          <w:color w:val="5A7D3A"/>
          <w:sz w:val="18"/>
        </w:rPr>
        <w:t>https://pubmed.ncbi.nlm.nih.gov/42778342/</w:t>
      </w:r>
    </w:p>
    <w:p>
      <w:pPr>
        <w:pStyle w:val="Heading1"/>
      </w:pPr>
      <w:r>
        <w:t>Aufgenommen am 25.09.2026</w:t>
      </w:r>
    </w:p>
    <w:p>
      <w:pPr>
        <w:pStyle w:val="Heading2"/>
      </w:pPr>
      <w:r>
        <w:t>GLP-1-Rezeptoragonisten senken bei PAD-Diabetes die Gliedmaßen-Amputationen um 35%</w:t>
      </w:r>
    </w:p>
    <w:p>
      <w:r>
        <w:rPr>
          <w:i/>
          <w:color w:val="666666"/>
          <w:sz w:val="18"/>
        </w:rPr>
        <w:t>Khadija HA et al.  ·  Diabetes Metab  ·  24.09.2026  ·  PMID 42785671</w:t>
      </w:r>
    </w:p>
    <w:p>
      <w:r>
        <w:t>Retrospektive Kohortenstudie aus dem Clalit-Datensatz (Israel) untersuchte die Auswirkung von GLP-1-Rezeptoragonisten (GLP1-RA)-Exposition auf Major Adverse Limb Events (MALE) bei 20.031 Patienten mit peripherer Verschlusskrankheit (PAD) und Diabetes.</w:t>
      </w:r>
    </w:p>
    <w:p>
      <w:r>
        <w:rPr>
          <w:b/>
        </w:rPr>
        <w:t xml:space="preserve">Ergebnis: </w:t>
      </w:r>
      <w:r>
        <w:t>5.960 GLP1-RA-Nutzer vs. 14.071 Nicht-Nutzer. GLP1-RA-Exposition assoziiert mit niedrigerem MALE-Risiko, Revaskularisierung und Amputation. In Zeit-ausgerichteter Analyse: Reduktion der Gesamtsterblichkeit HR 0,80 (95% KI 0,73–0,88; p&lt;0,001). Sustained GLP1-RA-Nutzung: HR 0,65 (95% KI 0,44–0,94; p=0,022) für MALE. Befunde sind observativ; Kausalität unklar.</w:t>
      </w:r>
    </w:p>
    <w:p>
      <w:r>
        <w:rPr>
          <w:b/>
          <w:sz w:val="19"/>
        </w:rPr>
        <w:t xml:space="preserve">Übertragbarkeit: </w:t>
      </w:r>
      <w:r>
        <w:rPr>
          <w:sz w:val="19"/>
        </w:rPr>
        <w:t>Israel (Clalit-System ähnlich europäisch); Limb-Outcomes sind harte Endpunkte</w:t>
      </w:r>
    </w:p>
    <w:p>
      <w:r>
        <w:rPr>
          <w:color w:val="5A7D3A"/>
          <w:sz w:val="18"/>
        </w:rPr>
        <w:t>https://pubmed.ncbi.nlm.nih.gov/42785671/</w:t>
      </w:r>
    </w:p>
    <w:p>
      <w:pPr>
        <w:pStyle w:val="Heading2"/>
      </w:pPr>
      <w:r>
        <w:t>Incidental physical activity senkt T2DM-Risiko um 38% mit 4,75 min/Tag intensiv</w:t>
      </w:r>
    </w:p>
    <w:p>
      <w:r>
        <w:rPr>
          <w:i/>
          <w:color w:val="666666"/>
          <w:sz w:val="18"/>
        </w:rPr>
        <w:t>Sabag A et al.  ·  J Clin Endocrinol Metab  ·  24.09.2026  ·  PMID 42784530</w:t>
      </w:r>
    </w:p>
    <w:p>
      <w:r>
        <w:t>Prospektive Kohortenstudie an 22.857 körperlich inaktiven UK-Biobank-Teilnehmern (mittleres Alter 62,1 Jahre) untersuchte die Dosis-Wirkungs-Beziehung zwischen Wearable-gemessener incidental physical activity (IPA) und T2DM-Inzidenz über 7,8 Jahre.</w:t>
      </w:r>
    </w:p>
    <w:p>
      <w:r>
        <w:rPr>
          <w:b/>
        </w:rPr>
        <w:t xml:space="preserve">Ergebnis: </w:t>
      </w:r>
      <w:r>
        <w:t>721 T2DM-Fälle (3,2%). Moderate (3–6 METs; 23,70 min/Tag) und vigorous-intensity IPA (≥6 METs; 4,75 min/Tag), nicht aber light-intensity, zeigten inverse Assoziation mit T2DM. Mediane vigorous-intensity IPA: HR 0,62 (95% KI 0,53–0,73). Eine Minute vigorous-intensity entsprach 5,9 Minuten moderate oder 46,6 Minuten light-intensity zur Risikoreduktion.</w:t>
      </w:r>
    </w:p>
    <w:p>
      <w:r>
        <w:rPr>
          <w:b/>
          <w:sz w:val="19"/>
        </w:rPr>
        <w:t xml:space="preserve">Übertragbarkeit: </w:t>
      </w:r>
      <w:r>
        <w:rPr>
          <w:sz w:val="19"/>
        </w:rPr>
        <w:t>UK Biobank, vergleichbar mit deutschen Bevölkerungskohorten; Wearable-Messung praxisrelevant</w:t>
      </w:r>
    </w:p>
    <w:p>
      <w:r>
        <w:rPr>
          <w:color w:val="5A7D3A"/>
          <w:sz w:val="18"/>
        </w:rPr>
        <w:t>https://pubmed.ncbi.nlm.nih.gov/42784530/</w:t>
      </w:r>
    </w:p>
    <w:p>
      <w:pPr>
        <w:pStyle w:val="Heading2"/>
      </w:pPr>
      <w:r>
        <w:t>Strukturierte Schulung senkt Sterblichkeit um 57% in DMP-Programmen</w:t>
      </w:r>
    </w:p>
    <w:p>
      <w:r>
        <w:rPr>
          <w:i/>
          <w:color w:val="666666"/>
          <w:sz w:val="18"/>
        </w:rPr>
        <w:t>Selvek M et al.  ·  Diabetes Ther  ·  24.09.2026  ·  PMID 42782573</w:t>
      </w:r>
    </w:p>
    <w:p>
      <w:r>
        <w:t>Retrospektive Kohortenstudie mit Propensity-Score-Matching evaluierte die Assoziation zwischen Teilnahme an strukturierter Diabetes-Schulung innerhalb eines Disease-Management-Programms (DMP) und Gesamtsterblichkeit bei T2DM-Patienten in der Slowakei (2013–2024).</w:t>
      </w:r>
    </w:p>
    <w:p>
      <w:r>
        <w:rPr>
          <w:b/>
        </w:rPr>
        <w:t xml:space="preserve">Ergebnis: </w:t>
      </w:r>
      <w:r>
        <w:t>Bei 4.702 geschulten Patienten und 14.106 Kontrollen traten über 5,04 Jahre Median 1.695 Todesfälle auf. Strukturierte Schulung zeigte 57% geringeres Sterblichkeitsrisiko in den ersten 2 Jahren (HR 0,43; 95% KI 0,30–0,60) und 32% danach (HR 0,68; 95% KI 0,57–0,81) vs. Kontrollen ohne DMP. IPTW-Analyse bestätigte ähnliche Muster (60% vs. 31% Reduktion). Nicht geschulte DMP-Patienten zeigten keinen Überlebensvorteil.</w:t>
      </w:r>
    </w:p>
    <w:p>
      <w:r>
        <w:rPr>
          <w:b/>
          <w:sz w:val="19"/>
        </w:rPr>
        <w:t xml:space="preserve">Übertragbarkeit: </w:t>
      </w:r>
      <w:r>
        <w:rPr>
          <w:sz w:val="19"/>
        </w:rPr>
        <w:t>Slowakisches Versicherungssystem (Dôvera), vergleichbar mit europäischen Strukturierten Behandlungsprogrammen</w:t>
      </w:r>
    </w:p>
    <w:p>
      <w:r>
        <w:rPr>
          <w:color w:val="5A7D3A"/>
          <w:sz w:val="18"/>
        </w:rPr>
        <w:t>https://pubmed.ncbi.nlm.nih.gov/42782573/</w:t>
      </w:r>
    </w:p>
    <w:p>
      <w:pPr>
        <w:pStyle w:val="Heading2"/>
      </w:pPr>
      <w:r>
        <w:t>Aminosäure-Signaturen markieren postpartale Dysglykämie nach GDM um Faktor 1,69–1,99</w:t>
      </w:r>
    </w:p>
    <w:p>
      <w:r>
        <w:rPr>
          <w:i/>
          <w:color w:val="666666"/>
          <w:sz w:val="18"/>
        </w:rPr>
        <w:t>Kapoor S et al.  ·  Diabetes Metab Res Rev  ·  Sept. 2026  ·  PMID 42781972</w:t>
      </w:r>
    </w:p>
    <w:p>
      <w:r>
        <w:t>Nested-Case-Control-Metabolomik-Studie (CHIP-F Kohorte) bei 216 indischen Frauen mit prior GDM identifizierte differentielle Metabolit-Signaturen assoziiert mit postpartaler Prediabetes (88 Fälle) und Diabetes (22 Fälle) vs. normoglykämischen Kontrollen (106).</w:t>
      </w:r>
    </w:p>
    <w:p>
      <w:r>
        <w:rPr>
          <w:b/>
        </w:rPr>
        <w:t xml:space="preserve">Ergebnis: </w:t>
      </w:r>
      <w:r>
        <w:t>Jede 1-SD Erhöhung: Tyrosin aOR 1,71 (95% KI 1,01–2,91) und L-Kynurenin aOR 1,69 (1,02–2,80) mit Diabetes; 2-Aminoisobuttersäure aOR 1,50, Butyrylcarnitin aOR 1,99, L-Norleucin aOR 1,96, Propionylcarnitin aOR 1,94 mit Prediabetes. Pathwayanalyse zeigte aromatische Aminosäure-Dysregulation (Prediabetes) und Lipidstoffwechsel-Störungen (Diabetes).</w:t>
      </w:r>
    </w:p>
    <w:p>
      <w:r>
        <w:rPr>
          <w:b/>
          <w:sz w:val="19"/>
        </w:rPr>
        <w:t xml:space="preserve">Übertragbarkeit: </w:t>
      </w:r>
      <w:r>
        <w:rPr>
          <w:sz w:val="19"/>
        </w:rPr>
        <w:t>Indien/Südasien; Metabolomik-Biomarker sind Forschungswerkzeug, noch nicht klinisch</w:t>
      </w:r>
    </w:p>
    <w:p>
      <w:r>
        <w:rPr>
          <w:color w:val="5A7D3A"/>
          <w:sz w:val="18"/>
        </w:rPr>
        <w:t>https://pubmed.ncbi.nlm.nih.gov/42781972/</w:t>
      </w:r>
    </w:p>
    <w:p>
      <w:pPr>
        <w:pStyle w:val="Heading2"/>
      </w:pPr>
      <w:r>
        <w:t>Früher Lipidindex vorhersagt GDM und hohes Geburtsgewicht mit 2,08-fachem Risiko</w:t>
      </w:r>
    </w:p>
    <w:p>
      <w:r>
        <w:rPr>
          <w:i/>
          <w:color w:val="666666"/>
          <w:sz w:val="18"/>
        </w:rPr>
        <w:t>Zhao D et al.  ·  J Diabetes Investig  ·  24.09.2026  ·  PMID 42779444</w:t>
      </w:r>
    </w:p>
    <w:p>
      <w:r>
        <w:t>Prospektive Kohortenstudie mit 5.706 Schwangeren ohne Diabetes analysierte die Assoziation des Atherogenic Index of Plasma (AIP) im ersten Trimenon mit Gestationsdiabetes und Neugeborenengewicht, inklusive Mediationseffekte durch Glukose.</w:t>
      </w:r>
    </w:p>
    <w:p>
      <w:r>
        <w:rPr>
          <w:b/>
        </w:rPr>
        <w:t xml:space="preserve">Ergebnis: </w:t>
      </w:r>
      <w:r>
        <w:t>Prävalenz GDM 20,64%. Eine Einheit AIP-Anstieg: Geburtsgewicht +93,12 g (95% KI 39,38–146,87), GDM-Risiko RR 2,08 (95% KI 1,52–2,85), Large-for-Gestational-Age RR 1,67 (95% KI 1,09–2,58). Non-linear Assoziation ab AIP &gt;0,14 mit +158,95 g. Fasten-Plasmaglukose vermittelte 28,35% der AIP-Gewichts-Assoziation (60,04% bei GDM-Frauen).</w:t>
      </w:r>
    </w:p>
    <w:p>
      <w:r>
        <w:rPr>
          <w:b/>
          <w:sz w:val="19"/>
        </w:rPr>
        <w:t xml:space="preserve">Übertragbarkeit: </w:t>
      </w:r>
      <w:r>
        <w:rPr>
          <w:sz w:val="19"/>
        </w:rPr>
        <w:t>China, aber Gestationsdiabetes-Früherkennung international relevant; AIP-Screening praktizierbar</w:t>
      </w:r>
    </w:p>
    <w:p>
      <w:r>
        <w:rPr>
          <w:color w:val="5A7D3A"/>
          <w:sz w:val="18"/>
        </w:rPr>
        <w:t>https://pubmed.ncbi.nlm.nih.gov/42779444/</w:t>
      </w:r>
    </w:p>
    <w:p>
      <w:pPr>
        <w:pStyle w:val="Heading2"/>
      </w:pPr>
      <w:r>
        <w:t>REWIND-Programm erreicht 8,1% Remissionsquote durch strukturierte Gewichtsreduktion</w:t>
      </w:r>
    </w:p>
    <w:p>
      <w:r>
        <w:rPr>
          <w:i/>
          <w:color w:val="666666"/>
          <w:sz w:val="18"/>
        </w:rPr>
        <w:t>Griffiths B et al.  ·  Diabetes Obes Metab  ·  23.09.2026  ·  PMID 42779197</w:t>
      </w:r>
    </w:p>
    <w:p>
      <w:r>
        <w:t>Prospektive Beobachtungsstudie in Nordwest-London evaluierte die Wirkeffektivität des REWIND-Programms (Totaldienst-Replacement oder kohlenhydratarm) auf Gewichtsverlust, Glukosekontrolle, Medikamenteneinsatz und Diabetes-Remission bei T2DM in der Routineversorgung.</w:t>
      </w:r>
    </w:p>
    <w:p>
      <w:r>
        <w:rPr>
          <w:b/>
        </w:rPr>
        <w:t xml:space="preserve">Ergebnis: </w:t>
      </w:r>
      <w:r>
        <w:t>1.051 REWIND-Teilnehmer vs. 66.376 nicht überweisene Kontrollen. Bei 12 Monaten: Gewichtsverlust um 2,1 kg (95% KI -2,7 bis -1,5), Reduktion glukose-senkender Medikamente um 12,2% (-13,1 bis -11,3), Remissionsanstieg um 4,2% (3,9–4,5). Totaldienst-Pathway: +6,9% Remission; kohlenhydratarm: +2,9%. Programmabsolventen erreichten +8,1% Remission vs. Kontrollen.</w:t>
      </w:r>
    </w:p>
    <w:p>
      <w:r>
        <w:rPr>
          <w:b/>
          <w:sz w:val="19"/>
        </w:rPr>
        <w:t xml:space="preserve">Übertragbarkeit: </w:t>
      </w:r>
      <w:r>
        <w:rPr>
          <w:sz w:val="19"/>
        </w:rPr>
        <w:t>NHS-Daten England, vergleichbar mit deutschen DMP-Strukturen zur Gewichtsreduktion</w:t>
      </w:r>
    </w:p>
    <w:p>
      <w:r>
        <w:rPr>
          <w:color w:val="5A7D3A"/>
          <w:sz w:val="18"/>
        </w:rPr>
        <w:t>https://pubmed.ncbi.nlm.nih.gov/42779197/</w:t>
      </w:r>
    </w:p>
    <w:p>
      <w:pPr>
        <w:pStyle w:val="Heading1"/>
      </w:pPr>
      <w:r>
        <w:t>Aufgenommen am 24.09.2026</w:t>
      </w:r>
    </w:p>
    <w:p>
      <w:pPr>
        <w:pStyle w:val="Heading2"/>
      </w:pPr>
      <w:r>
        <w:t>GLP-1-Rezeptoragonisten und SGLT2-Inhibitoren schützen Nieren mit Albuminurie stärker als ohne</w:t>
      </w:r>
    </w:p>
    <w:p>
      <w:r>
        <w:rPr>
          <w:i/>
          <w:color w:val="666666"/>
          <w:sz w:val="18"/>
        </w:rPr>
        <w:t>Turchin A et al.  ·  BMJ  ·  16.09.2026  ·  PMID 42778221</w:t>
      </w:r>
    </w:p>
    <w:p>
      <w:r>
        <w:t>Beobachtungsstudie (USA: elektronische Krankenakten und Versicherungsdaten) zur Nierenprotektion durch GLP-1-Rezeptoragonisten oder SGLT2-Inhibitoren versus DPP-4-Inhibitoren bei Typ-2-Diabetes mit und ohne Albuminurie.</w:t>
      </w:r>
    </w:p>
    <w:p>
      <w:r>
        <w:rPr>
          <w:b/>
        </w:rPr>
        <w:t xml:space="preserve">Ergebnis: </w:t>
      </w:r>
      <w:r>
        <w:t>Bei Patienten mit Albuminurie betrug das Risiko für Nierenversagen über 5 Jahre 3,2 % (GLP-1/SGLT2) versus 5,4 % (DPP-4-Inhibitoren), entsprechend einer Risk Ratio von 0,60 (95%-KI 0,42–0,82). Ohne Albuminurie zeigten sich keine wesentlichen Nierenschutzeffekte (RR 1,10, 95%-KI 0,90–1,38). Das Ergebnis unterstreicht den primären Nutzen dieser Substanzklassen bei albuminurischen Patienten.</w:t>
      </w:r>
    </w:p>
    <w:p>
      <w:r>
        <w:rPr>
          <w:b/>
          <w:sz w:val="19"/>
        </w:rPr>
        <w:t xml:space="preserve">Übertragbarkeit: </w:t>
      </w:r>
      <w:r>
        <w:rPr>
          <w:sz w:val="19"/>
        </w:rPr>
        <w:t>USA-Gesundheitssystem mit Versicherungsdaten; Nierenausfall-Definition exportierbar auf europäische Kontexte.</w:t>
      </w:r>
    </w:p>
    <w:p>
      <w:r>
        <w:rPr>
          <w:color w:val="5A7D3A"/>
          <w:sz w:val="18"/>
        </w:rPr>
        <w:t>https://pubmed.ncbi.nlm.nih.gov/42778221/</w:t>
      </w:r>
    </w:p>
    <w:p>
      <w:pPr>
        <w:pStyle w:val="Heading2"/>
      </w:pPr>
      <w:r>
        <w:t>Time in Range allein beschreibt Sterblichkeit auf der Intensivstation nicht ausreichend</w:t>
      </w:r>
    </w:p>
    <w:p>
      <w:r>
        <w:rPr>
          <w:i/>
          <w:color w:val="666666"/>
          <w:sz w:val="18"/>
        </w:rPr>
        <w:t>Yang S et al.  ·  Diabetes Res Clin Pract  ·  23.09.2026  ·  PMID 42777923</w:t>
      </w:r>
    </w:p>
    <w:p>
      <w:r>
        <w:t>Retrospektive 48-h-Landmark-Analyse aus drei ICU-Datenbanken (USA, Niederlande) zur Assoziation der Zusammensetzung von Glukose-Messwerten (oberhalb/unterhalb des Zielbereichs) mit ICU-Mortalität.</w:t>
      </w:r>
    </w:p>
    <w:p>
      <w:r>
        <w:rPr>
          <w:b/>
        </w:rPr>
        <w:t xml:space="preserve">Ergebnis: </w:t>
      </w:r>
      <w:r>
        <w:t>Bei gleichem Time in Range zeigte ein Ersatz von 5 Prozentpunkten oberhalb (&gt;180 mg/dL) durch unterhalb (&lt; 70 mg/dL) höhere Mortalität an: Odds Ratios 1,212 (MIMIC-IV, n=10.732), 1,082 (eICU, n=17.444) und 1,182 (AmsterdamUMCdb, n=4.699). Effekt am stärksten in den ersten 2 Tagen. Zeigt, dass Hypoglykämie-Komposition das Ergebnis treibt, nicht nur der Durchschnittswert.</w:t>
      </w:r>
    </w:p>
    <w:p>
      <w:r>
        <w:rPr>
          <w:b/>
          <w:sz w:val="19"/>
        </w:rPr>
        <w:t xml:space="preserve">Übertragbarkeit: </w:t>
      </w:r>
      <w:r>
        <w:rPr>
          <w:sz w:val="19"/>
        </w:rPr>
        <w:t>Drei ICU-Datenbanken (USA, Niederlande, USA); relevant für deutsches ICU-Glukosemanagement und Monitoring-Strategien.</w:t>
      </w:r>
    </w:p>
    <w:p>
      <w:r>
        <w:rPr>
          <w:color w:val="5A7D3A"/>
          <w:sz w:val="18"/>
        </w:rPr>
        <w:t>https://pubmed.ncbi.nlm.nih.gov/42777923/</w:t>
      </w:r>
    </w:p>
    <w:p>
      <w:pPr>
        <w:pStyle w:val="Heading2"/>
      </w:pPr>
      <w:r>
        <w:t>Intelligente Insulinpens und verbundene Systeme: regulatorische und klinische Bewertung</w:t>
      </w:r>
    </w:p>
    <w:p>
      <w:r>
        <w:rPr>
          <w:i/>
          <w:color w:val="666666"/>
          <w:sz w:val="18"/>
        </w:rPr>
        <w:t>Jendle J et al.  ·  Diabetologia  ·  23.09.2026  ·  PMID 42776165</w:t>
      </w:r>
    </w:p>
    <w:p>
      <w:r>
        <w:t>Narratives Expertenpapier (17 Autoren aus Europa, UK, USA) zur Klassifizierung und klinischen Evidenz von Standard-, Connected- und Smart-Insulin-Pens unter Berücksichtigung regulatorischer Pfade.</w:t>
      </w:r>
    </w:p>
    <w:p>
      <w:r>
        <w:rPr>
          <w:b/>
        </w:rPr>
        <w:t xml:space="preserve">Ergebnis: </w:t>
      </w:r>
      <w:r>
        <w:t>Schlüsselbotschaften: Standard-Insulinpens bleiben sicher und weit verbreitet. Connected Pens und Smart-Pen-Systeme (mit CGM gekoppelt, algorithmusgestützt) zeigen potenziell Verbesserungen bei Glykämie-Management, Therapietreue und Patientenzufriedenheit. Jedoch: Hochwertige klinische und gesundheitsökonomische Studien fehlen noch für breite Erstattungs- und Versorgungsakzeptanz.</w:t>
      </w:r>
    </w:p>
    <w:p>
      <w:r>
        <w:rPr>
          <w:b/>
          <w:sz w:val="19"/>
        </w:rPr>
        <w:t xml:space="preserve">Übertragbarkeit: </w:t>
      </w:r>
      <w:r>
        <w:rPr>
          <w:sz w:val="19"/>
        </w:rPr>
        <w:t>Deutschland, Österreich, Belgien, Dänemark, Frankreich, UK, Italien vertreten; adressiert Hürden zwischen Regulierung und Praxisanwendung.</w:t>
      </w:r>
    </w:p>
    <w:p>
      <w:r>
        <w:rPr>
          <w:color w:val="5A7D3A"/>
          <w:sz w:val="18"/>
        </w:rPr>
        <w:t>https://pubmed.ncbi.nlm.nih.gov/42776165/</w:t>
      </w:r>
    </w:p>
    <w:p>
      <w:pPr>
        <w:pStyle w:val="Heading2"/>
      </w:pPr>
      <w:r>
        <w:t>Kontinuierliche Glukosemessung und automatisierte Insulinabgabe in Krankenhäusern: internationale Handlungsempfehlungen</w:t>
      </w:r>
    </w:p>
    <w:p>
      <w:r>
        <w:rPr>
          <w:i/>
          <w:color w:val="666666"/>
          <w:sz w:val="18"/>
        </w:rPr>
        <w:t>Olsen MT et al.  ·  Diabetes Care  ·  22.09.2026  ·  PMID 42770563</w:t>
      </w:r>
    </w:p>
    <w:p>
      <w:r>
        <w:t>Konsenspapier internationaler Experten (Dänemark, UK, Deutschland, USA, Belgien) zu Anwendung von CGM, Insulinpumpen und Closed-Loop-Systemen bei hospitalisierten nicht-kritisch kranken Erwachsenen.</w:t>
      </w:r>
    </w:p>
    <w:p>
      <w:r>
        <w:rPr>
          <w:b/>
        </w:rPr>
        <w:t xml:space="preserve">Ergebnis: </w:t>
      </w:r>
      <w:r>
        <w:t>Positionspapier definiert Auswahlkriterien für diese Technologien im stationären Einsatz, CGM-Alarmschwellen, Schulungsanforderungen, perioperative Richtlinien und Anforderungen an Informationssysteme. Konkrete, umsetzbareRegeln werden genannt (z. B. für Hypo- und Hyperglykämie-Alarme, Dokumentation). Das Papier adressiert Standardisierungslücken in der klinischen Praxis.</w:t>
      </w:r>
    </w:p>
    <w:p>
      <w:r>
        <w:rPr>
          <w:b/>
          <w:sz w:val="19"/>
        </w:rPr>
        <w:t xml:space="preserve">Übertragbarkeit: </w:t>
      </w:r>
      <w:r>
        <w:rPr>
          <w:sz w:val="19"/>
        </w:rPr>
        <w:t>Dänemark, UK, Deutschland vertreten; direkt transferierbar auf deutsches Krankenhausmanagement und DMP-Update.</w:t>
      </w:r>
    </w:p>
    <w:p>
      <w:r>
        <w:rPr>
          <w:color w:val="5A7D3A"/>
          <w:sz w:val="18"/>
        </w:rPr>
        <w:t>https://pubmed.ncbi.nlm.nih.gov/42770563/</w:t>
      </w:r>
    </w:p>
    <w:p>
      <w:pPr>
        <w:pStyle w:val="Heading2"/>
      </w:pPr>
      <w:r>
        <w:t>GLP-1-Rezeptoragonisten senken osteocalcin-exprimierende Monozyten bei Typ-2-Diabetes</w:t>
      </w:r>
    </w:p>
    <w:p>
      <w:r>
        <w:rPr>
          <w:i/>
          <w:color w:val="666666"/>
          <w:sz w:val="18"/>
        </w:rPr>
        <w:t>Carafa A et al.  ·  Acta Diabetol  ·  21.09.2026  ·  PMID 42766134</w:t>
      </w:r>
    </w:p>
    <w:p>
      <w:r>
        <w:t>Pilotstudie (Italien) zur Wirkung von GLP-1-Rezeptoragonisten als Add-on zu Metformin auf CD14+Osteocalcin+-Monozyten, einen potenziellen Marker für vaskuläres Risiko.</w:t>
      </w:r>
    </w:p>
    <w:p>
      <w:r>
        <w:rPr>
          <w:b/>
        </w:rPr>
        <w:t xml:space="preserve">Ergebnis: </w:t>
      </w:r>
      <w:r>
        <w:t>Nach 12 Wochen GLP-1-RA-Add-on sank der Anteil dieser Monozyten von 4,5 % auf 2,2 % (p=0,019, signifikant bereits nach 1 Woche). Ohne GLP-1-RA keine Veränderung (p=0,31). In-vitro-Daten deuteten auf indirekte systemische Mechanismen statt direkter Monozyteneffekte hin. Identifiziert einen neuen potenziellen kardiovaskulären Schutzmechanismus.</w:t>
      </w:r>
    </w:p>
    <w:p>
      <w:r>
        <w:rPr>
          <w:b/>
          <w:sz w:val="19"/>
        </w:rPr>
        <w:t xml:space="preserve">Übertragbarkeit: </w:t>
      </w:r>
      <w:r>
        <w:rPr>
          <w:sz w:val="19"/>
        </w:rPr>
        <w:t>Italien; Pilotstudie mit n=35; Mechanismus erklärt nicht vollständig, aber Richtung für weitere Grundlagenforschung.</w:t>
      </w:r>
    </w:p>
    <w:p>
      <w:r>
        <w:rPr>
          <w:color w:val="5A7D3A"/>
          <w:sz w:val="18"/>
        </w:rPr>
        <w:t>https://pubmed.ncbi.nlm.nih.gov/42766134/</w:t>
      </w:r>
    </w:p>
    <w:p>
      <w:pPr>
        <w:pStyle w:val="Heading2"/>
      </w:pPr>
      <w:r>
        <w:t>Nierentypisierung nach eGFR-Cystatin-C/Kreatinin-Quotient vorhersagt kardiovaskuläre Erkrankung und Nierenversagen bei Diabetes</w:t>
      </w:r>
    </w:p>
    <w:p>
      <w:r>
        <w:rPr>
          <w:i/>
          <w:color w:val="666666"/>
          <w:sz w:val="18"/>
        </w:rPr>
        <w:t>Fang Y et al.  ·  BMJ Open Diabetes Res Care  ·  17.09.2026  ·  PMID 42754334</w:t>
      </w:r>
    </w:p>
    <w:p>
      <w:r>
        <w:t>Cross-sectional-Analyse (China) von 182 Patienten mit biopsieverifizierter diabetischer Nephropathie zur Bedeutung der Selective Glomerular Hypofiltration Syndrome (SGHS, eGFRcys/eGFRcr &lt; 0,60) für kardiovaskuläres Risiko und Nierenprogression.</w:t>
      </w:r>
    </w:p>
    <w:p>
      <w:r>
        <w:rPr>
          <w:b/>
        </w:rPr>
        <w:t xml:space="preserve">Ergebnis: </w:t>
      </w:r>
      <w:r>
        <w:t>SGHS war unabhängig mit Prävalenz kardiovaskulärer Erkrankungen assoziiert (OR 9,27; 95%-KI 3,20–26,84), mit besserer AUC (0,730) als eGFRcr allein (0,602). Nach Median 30,1 Monaten zeigten SGHS-Patienten höhere Progressionsrate zu ESRD (HR 2,645; 95%-KI 1,564–4,472). Der eGFRcys/eGFRcr-Quotient ist schnell bestimmbar und könnte als Risiko-Stratifizierungstool dienen.</w:t>
      </w:r>
    </w:p>
    <w:p>
      <w:r>
        <w:rPr>
          <w:b/>
          <w:sz w:val="19"/>
        </w:rPr>
        <w:t xml:space="preserve">Übertragbarkeit: </w:t>
      </w:r>
      <w:r>
        <w:rPr>
          <w:sz w:val="19"/>
        </w:rPr>
        <w:t>China; zeigt neue Nierenphänotypisierung jenseits Standard-eGFR; internationale Validierung nötig.</w:t>
      </w:r>
    </w:p>
    <w:p>
      <w:r>
        <w:rPr>
          <w:color w:val="5A7D3A"/>
          <w:sz w:val="18"/>
        </w:rPr>
        <w:t>https://pubmed.ncbi.nlm.nih.gov/42754334/</w:t>
      </w:r>
    </w:p>
    <w:p>
      <w:pPr>
        <w:pStyle w:val="Heading1"/>
      </w:pPr>
      <w:r>
        <w:t>Aufgenommen am 23.09.2026</w:t>
      </w:r>
    </w:p>
    <w:p>
      <w:pPr>
        <w:pStyle w:val="Heading2"/>
      </w:pPr>
      <w:r>
        <w:t>Praktischer Konsens: Omnipod-5-Initialisierung bei T1D-Erwachsenen in Italien</w:t>
      </w:r>
    </w:p>
    <w:p>
      <w:r>
        <w:rPr>
          <w:i/>
          <w:color w:val="666666"/>
          <w:sz w:val="18"/>
        </w:rPr>
        <w:t>Molfetta SD et al.  ·  Diabetes Res Clin Pract  ·  22.09.2026  ·  PMID 42772375</w:t>
      </w:r>
    </w:p>
    <w:p>
      <w:r>
        <w:t>Delphi-Konsens-Panel mit 18 italienischen Diabetologen zur Optimierung der Omnipod-5-Nutzung bei T1D-Erwachsenen.</w:t>
      </w:r>
    </w:p>
    <w:p>
      <w:r>
        <w:rPr>
          <w:b/>
        </w:rPr>
        <w:t xml:space="preserve">Ergebnis: </w:t>
      </w:r>
      <w:r>
        <w:t>48 von 58 Konsens-Aussagen erreicht über fünf Domänen: Initialeinstellungen, Hyperglykämie-, Hypoglykämie- und Mahlzeitenmanagement, körperliche Aktivität. Konkrete Empfehlungen zu Insulinwirkungsdauer, Reverse-Correction-Konfiguration und Problemlösung bei hochfettigen/hochproteinhaltigen Mahlzeiten.</w:t>
      </w:r>
    </w:p>
    <w:p>
      <w:r>
        <w:rPr>
          <w:b/>
          <w:sz w:val="19"/>
        </w:rPr>
        <w:t xml:space="preserve">Übertragbarkeit: </w:t>
      </w:r>
      <w:r>
        <w:rPr>
          <w:sz w:val="19"/>
        </w:rPr>
        <w:t>Italien mit vergleichbarem Gesundheitssystem; Omnipod 5 in Deutschland unter Erstattungsvorbehalt.</w:t>
      </w:r>
    </w:p>
    <w:p>
      <w:r>
        <w:rPr>
          <w:color w:val="5A7D3A"/>
          <w:sz w:val="18"/>
        </w:rPr>
        <w:t>https://pubmed.ncbi.nlm.nih.gov/42772375/</w:t>
      </w:r>
    </w:p>
    <w:p>
      <w:pPr>
        <w:pStyle w:val="Heading2"/>
      </w:pPr>
      <w:r>
        <w:t>LADA in Kanada: Insulinzeitpunkt und Komplikationen – Patient-Reported Outcomes</w:t>
      </w:r>
    </w:p>
    <w:p>
      <w:r>
        <w:rPr>
          <w:i/>
          <w:color w:val="666666"/>
          <w:sz w:val="18"/>
        </w:rPr>
        <w:t>Nehme M et al.  ·  J Diabetes Complications  ·  16.09.2026  ·  PMID 42772156</w:t>
      </w:r>
    </w:p>
    <w:p>
      <w:r>
        <w:t>Querschnittsanalyse von 426 kanadischen LADA-Patienten im BETTER-Register zu Phänotyp, Insulinbehandlung und diabetischen Komplikationen.</w:t>
      </w:r>
    </w:p>
    <w:p>
      <w:r>
        <w:rPr>
          <w:b/>
        </w:rPr>
        <w:t xml:space="preserve">Ergebnis: </w:t>
      </w:r>
      <w:r>
        <w:t>94,6 % nutzen Insulin, median 7 Monate bis Insulinstart nach Diagnose. Häufigkeit von Hypoglykämien im Vormonat 59,7 %, Neuropathie 16,1 %, Nephropathie 11,5 %, DKA in 12 Monaten 8,7 %, kardiovaskulär 5,0 %. Kein statistisch signifikanter Zusammenhang zwischen Insulinzeitpunkt und Komplikationen (OR 0,999–1,022).</w:t>
      </w:r>
    </w:p>
    <w:p>
      <w:r>
        <w:rPr>
          <w:b/>
          <w:sz w:val="19"/>
        </w:rPr>
        <w:t xml:space="preserve">Übertragbarkeit: </w:t>
      </w:r>
      <w:r>
        <w:rPr>
          <w:sz w:val="19"/>
        </w:rPr>
        <w:t>Kanada (Medicare), ähnliche Versorgungsstruktur wie deutschsprachige Länder.</w:t>
      </w:r>
    </w:p>
    <w:p>
      <w:r>
        <w:rPr>
          <w:color w:val="5A7D3A"/>
          <w:sz w:val="18"/>
        </w:rPr>
        <w:t>https://pubmed.ncbi.nlm.nih.gov/42772156/</w:t>
      </w:r>
    </w:p>
    <w:p>
      <w:pPr>
        <w:pStyle w:val="Heading2"/>
      </w:pPr>
      <w:r>
        <w:t>Genetische Links zwischen Insulinsekretion, -resistenz und Typ-1-Diabetes</w:t>
      </w:r>
    </w:p>
    <w:p>
      <w:r>
        <w:rPr>
          <w:i/>
          <w:color w:val="666666"/>
          <w:sz w:val="18"/>
        </w:rPr>
        <w:t>Fu Q et al.  ·  Diabetologia  ·  22.09.2026  ·  PMID 42771182</w:t>
      </w:r>
    </w:p>
    <w:p>
      <w:r>
        <w:t>Multi-ancestry GWAS-Metaanalyse mit 26.198 T1D-Fällen und 36.733 Kontrollen zur Identifikation genetischer Loci, die T1D-Risiko mit Insulinstoffwechsel verbinden.</w:t>
      </w:r>
    </w:p>
    <w:p>
      <w:r>
        <w:rPr>
          <w:b/>
        </w:rPr>
        <w:t xml:space="preserve">Ergebnis: </w:t>
      </w:r>
      <w:r>
        <w:t>69 nicht-HLA-Regionen identifiziert, davon 26 (38 %) mit Insulinsekretion oder -resistenzmarkern assoziiert. Drei neue Signale: rs2179781 (AHI1, OR 1,074, p=1,19×10−8), rs10117059 (TRAF1, OR 1,074, p=3,95×10−8), rs7184802 (ADCY7, OR 1,089, p=4,12×10−8). ADCY7-Störung beeinflusste in β-Zellen bidirektional Insulinsekretion und Zytokin-induzierte Apoptose.</w:t>
      </w:r>
    </w:p>
    <w:p>
      <w:r>
        <w:rPr>
          <w:b/>
          <w:sz w:val="19"/>
        </w:rPr>
        <w:t xml:space="preserve">Übertragbarkeit: </w:t>
      </w:r>
      <w:r>
        <w:rPr>
          <w:sz w:val="19"/>
        </w:rPr>
        <w:t>Europäische Grundlagenforschung (Belgien, Schweiz), mechanistische Erkenntnisse ohne unmittelbaren klinischen Einsatz.</w:t>
      </w:r>
    </w:p>
    <w:p>
      <w:r>
        <w:rPr>
          <w:color w:val="5A7D3A"/>
          <w:sz w:val="18"/>
        </w:rPr>
        <w:t>https://pubmed.ncbi.nlm.nih.gov/42771182/</w:t>
      </w:r>
    </w:p>
    <w:p>
      <w:pPr>
        <w:pStyle w:val="Heading2"/>
      </w:pPr>
      <w:r>
        <w:t>Leitlinie: CGM und Insulinpumpen im Krankenhaus – praktische Empfehlungen</w:t>
      </w:r>
    </w:p>
    <w:p>
      <w:r>
        <w:rPr>
          <w:i/>
          <w:color w:val="666666"/>
          <w:sz w:val="18"/>
        </w:rPr>
        <w:t>Olsen MT et al.  ·  Diabetologia  ·  22.09.2026  ·  PMID 42771181</w:t>
      </w:r>
    </w:p>
    <w:p>
      <w:r>
        <w:t>Internationale Posititionserklärung mit 23 Experten zur sicheren Nutzung von CGM, Insulinpumpen und automatisierten Insulinabgabesystemen bei stationären Patienten ohne kritische Erkrankung.</w:t>
      </w:r>
    </w:p>
    <w:p>
      <w:r>
        <w:rPr>
          <w:b/>
        </w:rPr>
        <w:t xml:space="preserve">Ergebnis: </w:t>
      </w:r>
      <w:r>
        <w:t>Konsens-Empfehlungen zu Auswahlkriterien, CGM-Alarmgrenzen, Insulintitration, perioperativer Versorgung, klinischem Schulungsbedarf und Elektronischer-Gesundheits-Akte-Integration. Spezifische Workarounds für sechs Insulinpumpensysteme genannt.</w:t>
      </w:r>
    </w:p>
    <w:p>
      <w:r>
        <w:rPr>
          <w:b/>
          <w:sz w:val="19"/>
        </w:rPr>
        <w:t xml:space="preserve">Übertragbarkeit: </w:t>
      </w:r>
      <w:r>
        <w:rPr>
          <w:sz w:val="19"/>
        </w:rPr>
        <w:t>Europäische und nordamerikanische Kliniken, direkt übertragbar auf deutsche Krankenhäuser.</w:t>
      </w:r>
    </w:p>
    <w:p>
      <w:r>
        <w:rPr>
          <w:color w:val="5A7D3A"/>
          <w:sz w:val="18"/>
        </w:rPr>
        <w:t>https://pubmed.ncbi.nlm.nih.gov/42771181/</w:t>
      </w:r>
    </w:p>
    <w:p>
      <w:pPr>
        <w:pStyle w:val="Heading2"/>
      </w:pPr>
      <w:r>
        <w:t>Orales Semaglutid im Praxisalltag: 24-Monate Effektivität, Persistenz und Sicherheit</w:t>
      </w:r>
    </w:p>
    <w:p>
      <w:r>
        <w:rPr>
          <w:i/>
          <w:color w:val="666666"/>
          <w:sz w:val="18"/>
        </w:rPr>
        <w:t>Baldassarre MPA et al.  ·  Diabetes Obes Metab  ·  21.09.2026  ·  PMID 42768825</w:t>
      </w:r>
    </w:p>
    <w:p>
      <w:r>
        <w:t>Retrospektive Real-World-Studie mit 232 T2D-Patienten in Italien zur 24-Monatswirkung von oralem Semaglutid auf HbA1c, Körpergewicht, Nierenfunktion und Lipidprofil.</w:t>
      </w:r>
    </w:p>
    <w:p>
      <w:r>
        <w:rPr>
          <w:b/>
        </w:rPr>
        <w:t xml:space="preserve">Ergebnis: </w:t>
      </w:r>
      <w:r>
        <w:t>HbA1c-Senkung −0,8 % (p&lt;0,0001), Gewichtsabnahme −5,7 kg (p&lt;0,0001). Kombinierter Endpunkt HbA1c≤7 % und ≥5 % Gewichtsabnahme erreicht 44,0 % nach 24 Monaten. Therapiepersistenz 68,5 % nach 24 Monaten (mittlere Dauer 19,4 Monate). eGFR und Urinalbuminquotient stabil. Keine Sicherheitsbedenken.</w:t>
      </w:r>
    </w:p>
    <w:p>
      <w:r>
        <w:rPr>
          <w:b/>
          <w:sz w:val="19"/>
        </w:rPr>
        <w:t xml:space="preserve">Übertragbarkeit: </w:t>
      </w:r>
      <w:r>
        <w:rPr>
          <w:sz w:val="19"/>
        </w:rPr>
        <w:t>Südeuropa (Italien), real-world Setting mit längerfristigen Ergebnissen zur Persistenz.</w:t>
      </w:r>
    </w:p>
    <w:p>
      <w:r>
        <w:rPr>
          <w:color w:val="5A7D3A"/>
          <w:sz w:val="18"/>
        </w:rPr>
        <w:t>https://pubmed.ncbi.nlm.nih.gov/42768825/</w:t>
      </w:r>
    </w:p>
    <w:p>
      <w:pPr>
        <w:pStyle w:val="Heading2"/>
      </w:pPr>
      <w:r>
        <w:t>Herzbelastung bei Ketoazidose: Troponin und gestörte Pumpfunktion bei T1D-Kindern</w:t>
      </w:r>
    </w:p>
    <w:p>
      <w:r>
        <w:rPr>
          <w:i/>
          <w:color w:val="666666"/>
          <w:sz w:val="18"/>
        </w:rPr>
        <w:t>Weiskorn J et al.  ·  Cardiovasc Diabetol  ·  18.09.2026  ·  PMID 42768355</w:t>
      </w:r>
    </w:p>
    <w:p>
      <w:r>
        <w:t>Prospektive Kohortenstudie an 81 Kindern mit T1D-Erstmanifestation zur Erfassung von Herzbiomakern und echokardiographischen Veränderungen bei diabetischer Ketoazidose.</w:t>
      </w:r>
    </w:p>
    <w:p>
      <w:r>
        <w:rPr>
          <w:b/>
        </w:rPr>
        <w:t xml:space="preserve">Ergebnis: </w:t>
      </w:r>
      <w:r>
        <w:t>Bei 43 DKA-Patienten (53 %) waren Troponin I und NT-proBNP bereits bei Aufnahme erhöht (Troponin 5,7 vs. 3,9 ng/L, p&lt;0,001) und blieben nach 24h erhöht. Die linksventrikuläre globale longitudinale Strain war in der DKA-Gruppe reduziert (−19,2 vs. −21,5, p=0,029). Die meisten Werte lagen im Normalbereich; ob dies prognostische Bedeutung hat, bleibt unklar.</w:t>
      </w:r>
    </w:p>
    <w:p>
      <w:r>
        <w:rPr>
          <w:b/>
          <w:sz w:val="19"/>
        </w:rPr>
        <w:t xml:space="preserve">Übertragbarkeit: </w:t>
      </w:r>
      <w:r>
        <w:rPr>
          <w:sz w:val="19"/>
        </w:rPr>
        <w:t>Deutsche Pädiatrieklinik, vergleichbare Versorgungsstrukturen für T1D-Kinder.</w:t>
      </w:r>
    </w:p>
    <w:p>
      <w:r>
        <w:rPr>
          <w:color w:val="5A7D3A"/>
          <w:sz w:val="18"/>
        </w:rPr>
        <w:t>https://pubmed.ncbi.nlm.nih.gov/42768355/</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MVX-Index vorhersagt Sterblichkeit bei Typ-2-Diabetes stärker als klassische Risikofaktoren</w:t>
      </w:r>
    </w:p>
    <w:p>
      <w:r>
        <w:rPr>
          <w:i/>
          <w:color w:val="666666"/>
          <w:sz w:val="18"/>
        </w:rPr>
        <w:t>Keech AC et al.  ·  Diabetologia  ·  17.09.2026  ·  PMID 42752966</w:t>
      </w:r>
    </w:p>
    <w:p>
      <w:r>
        <w:t>Die Studie untersuchte, ob NMR-basierte metabolische Vulnerabilitätsindizes (MVX) in einer 5-Jahres-Verlaufsbeobachtung von 9.550 Patienten mit Typ-2-Diabetes die Mortalität besser prognostizieren als etablierte klinische Parameter.</w:t>
      </w:r>
    </w:p>
    <w:p>
      <w:r>
        <w:rPr>
          <w:b/>
        </w:rPr>
        <w:t xml:space="preserve">Ergebnis: </w:t>
      </w:r>
      <w:r>
        <w:t>MVX in der höchsten Quintile war mit mehr als doppeltem Mortalitätsrisiko assoziiert (HR 2,31; 95%-KI 1,71–3,12); jede Standardabweichung MVX-Anstieg bedeutete 75% höheres Mortalitätsrisiko (p&lt;0,001). MVX verbesserte die Risiko-Diskrimination (C-Statistik 0,725 → 0,737; p=0,0003) über alle etablierten Faktoren hinaus.</w:t>
      </w:r>
    </w:p>
    <w:p>
      <w:r>
        <w:rPr>
          <w:b/>
          <w:sz w:val="19"/>
        </w:rPr>
        <w:t xml:space="preserve">Übertragbarkeit: </w:t>
      </w:r>
      <w:r>
        <w:rPr>
          <w:sz w:val="19"/>
        </w:rPr>
        <w:t>Australische/neuseeländische Klinikdaten, aber Methodik übertragbar auf deutsche Register</w:t>
      </w:r>
    </w:p>
    <w:p>
      <w:r>
        <w:rPr>
          <w:color w:val="5A7D3A"/>
          <w:sz w:val="18"/>
        </w:rPr>
        <w:t>https://pubmed.ncbi.nlm.nih.gov/42752966/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Semaglutid in Typ-1-Diabetes: Klinisches Stellungnahme-Duo</w:t>
      </w:r>
    </w:p>
    <w:p>
      <w:r>
        <w:rPr>
          <w:i/>
          <w:color w:val="666666"/>
          <w:sz w:val="18"/>
        </w:rPr>
        <w:t>Nauck MA et al.  ·  Lancet Diabetes Endocrinol  ·  17.08.2026  ·  PMID 42607699</w:t>
      </w:r>
    </w:p>
    <w:p>
      <w:r>
        <w:t>Kommentar von Diabetologen zu Sicherheit und Verträglichkeit von Orforglipron, einem GLP-1-Rezeptoragonisten, bei japanischen Patienten mit Typ-2-Diabetes (aus klinischer Studie).</w:t>
      </w:r>
    </w:p>
    <w:p>
      <w:r>
        <w:rPr>
          <w:b/>
        </w:rPr>
        <w:t xml:space="preserve">Ergebnis: </w:t>
      </w:r>
      <w:r>
        <w:t>Keine Outcome-Zahlen im Abstract; redaktionelle Würdigung, keine primären Daten.</w:t>
      </w:r>
    </w:p>
    <w:p>
      <w:r>
        <w:rPr>
          <w:b/>
          <w:sz w:val="19"/>
        </w:rPr>
        <w:t xml:space="preserve">Übertragbarkeit: </w:t>
      </w:r>
      <w:r>
        <w:rPr>
          <w:sz w:val="19"/>
        </w:rPr>
        <w:t>Nicht als Originalarbeit, sondern als Fachmeinung</w:t>
      </w:r>
    </w:p>
    <w:p>
      <w:r>
        <w:rPr>
          <w:color w:val="5A7D3A"/>
          <w:sz w:val="18"/>
        </w:rPr>
        <w:t>https://pubmed.ncbi.nlm.nih.gov/42607699/</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2026-10-11T06:00:00Z</dcterms:created>
  <dcterms:modified xsi:type="dcterms:W3CDTF">2026-10-11T06:00:00Z</dcterms:modified>
  <cp:category/>
</cp:coreProperties>
</file>