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Diabetes</w:t>
      </w:r>
    </w:p>
    <w:p>
      <w:r>
        <w:rPr>
          <w:i/>
          <w:color w:val="666666"/>
          <w:sz w:val="18"/>
        </w:rPr>
        <w:t>Stand: 28.10.2026  |  288 Studien  |  diabetes.m-vf.de</w:t>
      </w:r>
    </w:p>
    <w:p>
      <w:pPr>
        <w:pStyle w:val="Heading1"/>
      </w:pPr>
      <w:r>
        <w:t>Aufgenommen am 28.10.2026</w:t>
      </w:r>
    </w:p>
    <w:p>
      <w:pPr>
        <w:pStyle w:val="Heading2"/>
      </w:pPr>
      <w:r>
        <w:t>Höhere körperliche Aktivität senkt diabetische Retinopathie um 40–59 %; kausale Evidenz schwach</w:t>
      </w:r>
    </w:p>
    <w:p>
      <w:r>
        <w:rPr>
          <w:i/>
          <w:color w:val="666666"/>
          <w:sz w:val="18"/>
        </w:rPr>
        <w:t>Zekaj D et al.  ·  Diabetes Res Clin Pract  ·  27.10.2026  ·  PMID 42946061</w:t>
      </w:r>
    </w:p>
    <w:p>
      <w:r>
        <w:t>Systematische Übersicht und Metaanalyse von 32 Beobachtungsstudien (n=51.516, 18 Länder, Studienende März 2026) zur Assoziation körperlicher Aktivität mit diabetischer Retinopathie bei Typ-1- oder Typ-2-Diabetes.</w:t>
      </w:r>
    </w:p>
    <w:p>
      <w:r>
        <w:rPr>
          <w:b/>
        </w:rPr>
        <w:t xml:space="preserve">Ergebnis: </w:t>
      </w:r>
      <w:r>
        <w:t>Höhere körperliche Aktivität mit niedrigerem Auftreten DR assoziiert: 12 Querschnittstudien OR 0,59 (95%-KI 0,47–0,74); 7 Kohortenstudien OR 0,81 (0,71–0,93); 2 Fall-Kontroll-Studien OR 0,40 (0,22–0,72). Dosis-Wirkungs-Analyse nicht signifikant. Evidenzsicherheit niedrig bis sehr niedrig.</w:t>
      </w:r>
    </w:p>
    <w:p>
      <w:r>
        <w:rPr>
          <w:b/>
          <w:sz w:val="19"/>
        </w:rPr>
        <w:t xml:space="preserve">Übertragbarkeit: </w:t>
      </w:r>
      <w:r>
        <w:rPr>
          <w:sz w:val="19"/>
        </w:rPr>
        <w:t>Global, mehrere europäische Studien; Bewegung ist Kernintervention in DMP und Beratung.</w:t>
      </w:r>
    </w:p>
    <w:p>
      <w:r>
        <w:rPr>
          <w:color w:val="5A7D3A"/>
          <w:sz w:val="18"/>
        </w:rPr>
        <w:t>https://pubmed.ncbi.nlm.nih.gov/42946061/</w:t>
      </w:r>
    </w:p>
    <w:p>
      <w:pPr>
        <w:pStyle w:val="Heading2"/>
      </w:pPr>
      <w:r>
        <w:t>Semaglutid senkt Mortalität bei Dialysepatienten mit Diabetes stärker als Dulaglutid</w:t>
      </w:r>
    </w:p>
    <w:p>
      <w:r>
        <w:rPr>
          <w:i/>
          <w:color w:val="666666"/>
          <w:sz w:val="18"/>
        </w:rPr>
        <w:t>Le D et al.  ·  Diabetes Care  ·  27.10.2026  ·  PMID 42937520</w:t>
      </w:r>
    </w:p>
    <w:p>
      <w:r>
        <w:t>Vergleichsstudie in 3.200 US-Dialysepatienten mit Typ-2-Diabetes (Median-Follow-up 1,1 Jahre), ob Semaglutid versus Dulaglutid/Liraglutid Tod und Hospitalisierung reduziert.</w:t>
      </w:r>
    </w:p>
    <w:p>
      <w:r>
        <w:rPr>
          <w:b/>
        </w:rPr>
        <w:t xml:space="preserve">Ergebnis: </w:t>
      </w:r>
      <w:r>
        <w:t>Semaglutid vs. Dulaglutid/Liraglutid: Sterblichkeit adjustierte SHR 0,82 (95%-KI 0,70–0,97, 1-Jahres-Kumularisiko 11 % vs. 13 %); Hospitalisierung SHR 0,91 (0,83–0,99, 57 % vs. 62 %). Körpergewichtsverlust -4,8 % vs. -3,4 % (p&lt;0,001). Direkter Vergleich Semaglutid vs. Dulaglutid bestätigt Vorteil.</w:t>
      </w:r>
    </w:p>
    <w:p>
      <w:r>
        <w:rPr>
          <w:b/>
          <w:sz w:val="19"/>
        </w:rPr>
        <w:t xml:space="preserve">Übertragbarkeit: </w:t>
      </w:r>
      <w:r>
        <w:rPr>
          <w:sz w:val="19"/>
        </w:rPr>
        <w:t>US-Kohorte, aber kliner Endpunkt (Mortalität) ist systemübergreifend relevant.</w:t>
      </w:r>
    </w:p>
    <w:p>
      <w:r>
        <w:rPr>
          <w:color w:val="5A7D3A"/>
          <w:sz w:val="18"/>
        </w:rPr>
        <w:t>https://pubmed.ncbi.nlm.nih.gov/42937520/</w:t>
      </w:r>
    </w:p>
    <w:p>
      <w:pPr>
        <w:pStyle w:val="Heading2"/>
      </w:pPr>
      <w:r>
        <w:t>SGLT2-Inhibitoren in älteren Erwachsenen (≥75 Jahre) sicher, reduzieren AKI und Hospitalisierung</w:t>
      </w:r>
    </w:p>
    <w:p>
      <w:r>
        <w:rPr>
          <w:i/>
          <w:color w:val="666666"/>
          <w:sz w:val="18"/>
        </w:rPr>
        <w:t>Harbi H et al.  ·  Diabetes Care  ·  27.10.2026  ·  PMID 42937517</w:t>
      </w:r>
    </w:p>
    <w:p>
      <w:r>
        <w:t>Kanadische Kohortenstudie mit 4.997 SGLT2i- und 1.289 DPP-4i-Initiierern (≥75 Jahre, Typ-2-Diabetes) 2021–2023; Sicherheit und Wirksamkeit versus DPP-4i als Vergleicher.</w:t>
      </w:r>
    </w:p>
    <w:p>
      <w:r>
        <w:rPr>
          <w:b/>
        </w:rPr>
        <w:t xml:space="preserve">Ergebnis: </w:t>
      </w:r>
      <w:r>
        <w:t>SGLT2i vs. DPP-4i: Akutes Nierenschaden HR 0,76 (95%-KI 0,60–0,95), Gesamthospitalisierung HR 0,87 (0,77–0,98). Keine erhöhten Risiken für Infektionen, DKA, Stürze, Frakturen; CIs z.T. breit (Nutzen/Schaden möglich).</w:t>
      </w:r>
    </w:p>
    <w:p>
      <w:r>
        <w:rPr>
          <w:b/>
          <w:sz w:val="19"/>
        </w:rPr>
        <w:t xml:space="preserve">Übertragbarkeit: </w:t>
      </w:r>
      <w:r>
        <w:rPr>
          <w:sz w:val="19"/>
        </w:rPr>
        <w:t>Kanada, vergleichbares Versicherungssystem; ältere Erwachsene sind deutsches Kernpublikum.</w:t>
      </w:r>
    </w:p>
    <w:p>
      <w:r>
        <w:rPr>
          <w:color w:val="5A7D3A"/>
          <w:sz w:val="18"/>
        </w:rPr>
        <w:t>https://pubmed.ncbi.nlm.nih.gov/42937517/</w:t>
      </w:r>
    </w:p>
    <w:p>
      <w:pPr>
        <w:pStyle w:val="Heading2"/>
      </w:pPr>
      <w:r>
        <w:t>SGLT2-Hemmstoff bei ACS-Entlassung: 50 % weniger kardiale Ereignisse als Verzögerung</w:t>
      </w:r>
    </w:p>
    <w:p>
      <w:r>
        <w:rPr>
          <w:i/>
          <w:color w:val="666666"/>
          <w:sz w:val="18"/>
        </w:rPr>
        <w:t>Shah MU et al.  ·  Diabet Med  ·  27.10.2026  ·  PMID 42936919</w:t>
      </w:r>
    </w:p>
    <w:p>
      <w:r>
        <w:t>UK-Kohortenstudie (n=970, Median-Alter 70 Jahre, 73,9 % männlich) mit Typ-2-Diabetes und akutem Koronarsyndrom; SGLT2i bei Entlassung vs. später oder nie initiiert, primärer Endpunkt schwerwiegende kardiovaskuläre Ereignisse.</w:t>
      </w:r>
    </w:p>
    <w:p>
      <w:r>
        <w:rPr>
          <w:b/>
        </w:rPr>
        <w:t xml:space="preserve">Ergebnis: </w:t>
      </w:r>
      <w:r>
        <w:t>Entlassungsgruppe (n Baseline unklar): Vergleich Entlassung vs. post-Entlassung adjustierte SHR 1,50 (95%-KI 1,13–1,99, p=0,005); vs. kein SGLT2i SHR 1,65 (1,24–2,20, p&lt;0,001), Median Follow-up 29,9 Monate. Frühe Initiierung senkt primären Endpunkt signifikant.</w:t>
      </w:r>
    </w:p>
    <w:p>
      <w:r>
        <w:rPr>
          <w:b/>
          <w:sz w:val="19"/>
        </w:rPr>
        <w:t xml:space="preserve">Übertragbarkeit: </w:t>
      </w:r>
      <w:r>
        <w:rPr>
          <w:sz w:val="19"/>
        </w:rPr>
        <w:t>UK-Gesundheitssystem, übertragbar auf Deutschland; harter kardiovaskulärer Endpunkt.</w:t>
      </w:r>
    </w:p>
    <w:p>
      <w:r>
        <w:rPr>
          <w:color w:val="5A7D3A"/>
          <w:sz w:val="18"/>
        </w:rPr>
        <w:t>https://pubmed.ncbi.nlm.nih.gov/42936919/</w:t>
      </w:r>
    </w:p>
    <w:p>
      <w:pPr>
        <w:pStyle w:val="Heading2"/>
      </w:pPr>
      <w:r>
        <w:t>Tschechische Reihenscreening-Studie: 0,39 % multiple Autoantikörper bei Kindern ohne Familiengeschichte</w:t>
      </w:r>
    </w:p>
    <w:p>
      <w:r>
        <w:rPr>
          <w:i/>
          <w:color w:val="666666"/>
          <w:sz w:val="18"/>
        </w:rPr>
        <w:t>Berka B et al.  ·  Diabetes Obes Metab  ·  27.10.2026  ·  PMID 42935169</w:t>
      </w:r>
    </w:p>
    <w:p>
      <w:r>
        <w:t>Die Betty-Studie screenete 19.044 Kinder (1 % der tschechischen Bevölkerung) auf Insel-Autoantikörper mittels zweistufigem Verfahren an 270 Zentren, um die Machbarkeit eines bevölkerungsweiten T1D-Screenings zu prüfen.</w:t>
      </w:r>
    </w:p>
    <w:p>
      <w:r>
        <w:rPr>
          <w:b/>
        </w:rPr>
        <w:t xml:space="preserve">Ergebnis: </w:t>
      </w:r>
      <w:r>
        <w:t>Prävalenz multipler Autoantikörper 0,39 % in der Allgemeinbevölkerung (95%-KI 0,30–0,51 %) und 2,8 % (2,1–3,7 %) bei Verwandten ersten Grades. Von 102 Kindern mit diagnostizierter Früh-T1D: 77 Stadium 1 (93 %), 4 Stadium 2 (4,8 %), 2 Stadium 3 (2,4 %); 7 weitere manifeste Diabetes vor Stagingabschluss. Alle Familien stimmten Langzeit-Follow-up zu.</w:t>
      </w:r>
    </w:p>
    <w:p>
      <w:r>
        <w:rPr>
          <w:b/>
          <w:sz w:val="19"/>
        </w:rPr>
        <w:t xml:space="preserve">Übertragbarkeit: </w:t>
      </w:r>
      <w:r>
        <w:rPr>
          <w:sz w:val="19"/>
        </w:rPr>
        <w:t>Europäische Studie, vergleichbares Gesundheitssystem; zentrale Frage für DMPs.</w:t>
      </w:r>
    </w:p>
    <w:p>
      <w:r>
        <w:rPr>
          <w:color w:val="5A7D3A"/>
          <w:sz w:val="18"/>
        </w:rPr>
        <w:t>https://pubmed.ncbi.nlm.nih.gov/42935169/</w:t>
      </w:r>
    </w:p>
    <w:p>
      <w:pPr>
        <w:pStyle w:val="Heading2"/>
      </w:pPr>
      <w:r>
        <w:t>Genetischer Risiko-Score T1D-GRS2 diskriminiert T1D von T2D/monogenetischem Diabetes mit AUC 0,89</w:t>
      </w:r>
    </w:p>
    <w:p>
      <w:r>
        <w:rPr>
          <w:i/>
          <w:color w:val="666666"/>
          <w:sz w:val="18"/>
        </w:rPr>
        <w:t>Saso-Jiménez L et al.  ·  Eur J Endocrinol  ·  05.10.2026  ·  PMID 42876350</w:t>
      </w:r>
    </w:p>
    <w:p>
      <w:r>
        <w:t>Spanische Kandidaten-Studienkohorte (n=2.215, davon 816 T1D, 469 T2D, 457 monogenetisch, 473 Kontrollen) mit Genotypisierung; Bewertung T1D-GRS2 versus HLA-DRB1 und europäische Scores für Differenzialdiagnose und Risikostratifikation.</w:t>
      </w:r>
    </w:p>
    <w:p>
      <w:r>
        <w:rPr>
          <w:b/>
        </w:rPr>
        <w:t xml:space="preserve">Ergebnis: </w:t>
      </w:r>
      <w:r>
        <w:t>T1D-GRS2 vs. Kontrollen: AUC-ROC 0,888 (95%-KI 0,867–0,908); vs. T2D/MD AUC 0,886 (0,865–0,907). P50-Grenzwert (pädiatrische Kohorte): Sensitivität 0,80 (0,76–0,84), Spezifität 0,81 (0,77–0,84). P90-Schwelle: OR 26-fach (T1D vs. Kontrollen), 18-/17-fach (vs. T2D/MD). Höherer GRS mit jüngerem Alter assoziiert.</w:t>
      </w:r>
    </w:p>
    <w:p>
      <w:r>
        <w:rPr>
          <w:b/>
          <w:sz w:val="19"/>
        </w:rPr>
        <w:t xml:space="preserve">Übertragbarkeit: </w:t>
      </w:r>
      <w:r>
        <w:rPr>
          <w:sz w:val="19"/>
        </w:rPr>
        <w:t>Europäische Studie, genetische Basis für Diagnostik transferierbar auf Deutschland.</w:t>
      </w:r>
    </w:p>
    <w:p>
      <w:r>
        <w:rPr>
          <w:color w:val="5A7D3A"/>
          <w:sz w:val="18"/>
        </w:rPr>
        <w:t>https://pubmed.ncbi.nlm.nih.gov/42876350/</w:t>
      </w:r>
    </w:p>
    <w:p>
      <w:pPr>
        <w:pStyle w:val="Heading1"/>
      </w:pPr>
      <w:r>
        <w:t>Aufgenommen am 27.10.2026</w:t>
      </w:r>
    </w:p>
    <w:p>
      <w:pPr>
        <w:pStyle w:val="Heading2"/>
      </w:pPr>
      <w:r>
        <w:t>Hohe HbA1c-Werte erhöhen Sterblichkeit bei Mukoviszidose-Diabetes deutlich</w:t>
      </w:r>
    </w:p>
    <w:p>
      <w:r>
        <w:rPr>
          <w:i/>
          <w:color w:val="666666"/>
          <w:sz w:val="18"/>
        </w:rPr>
        <w:t>Adler AI et al.  ·  Diabetes Care  ·  26.10.2026  ·  PMID 42930457</w:t>
      </w:r>
    </w:p>
    <w:p>
      <w:r>
        <w:t>Kohortenstudie mit UK-Registerdaten zu 4.477 Patienten mit Mukoviszidose-assoziiertem Diabetes über 31.311 Personenjahre, die Zusammenhang zwischen langfristiger Glykämie und Mortalität untersuchte.</w:t>
      </w:r>
    </w:p>
    <w:p>
      <w:r>
        <w:rPr>
          <w:b/>
        </w:rPr>
        <w:t xml:space="preserve">Ergebnis: </w:t>
      </w:r>
      <w:r>
        <w:t>Mortalität stieg mit HbA1c progressiv: Adjustierte Hazard Ratios betrugen 1,41 (95%-KI 1,15–1,73) für HbA1c &gt;42–53 mmol/mol, 1,66 (1,33–2,07) für &gt;53–69 mmol/mol und 1,93 (1,53–2,43) für &gt;69 mmol/mol (verglichen mit ≤42 mmol/mol). Dies zeigt einen starken klinischen Endpunkt (Sterblichkeit), nicht nur Laborwertveränderung.</w:t>
      </w:r>
    </w:p>
    <w:p>
      <w:r>
        <w:rPr>
          <w:b/>
          <w:sz w:val="19"/>
        </w:rPr>
        <w:t xml:space="preserve">Übertragbarkeit: </w:t>
      </w:r>
      <w:r>
        <w:rPr>
          <w:sz w:val="19"/>
        </w:rPr>
        <w:t>UK-Gesundheitssystem mit vergleichbarem Register; Ergebnis übertragbar auf europäische Versorgung diabetischer Komplikationen.</w:t>
      </w:r>
    </w:p>
    <w:p>
      <w:r>
        <w:rPr>
          <w:color w:val="5A7D3A"/>
          <w:sz w:val="18"/>
        </w:rPr>
        <w:t>https://pubmed.ncbi.nlm.nih.gov/42930457/</w:t>
      </w:r>
    </w:p>
    <w:p>
      <w:pPr>
        <w:pStyle w:val="Heading2"/>
      </w:pPr>
      <w:r>
        <w:t>Web-basierte Diabetesschulung im NHS senkt Blutzucker, aber Retention bleibt schwach</w:t>
      </w:r>
    </w:p>
    <w:p>
      <w:r>
        <w:rPr>
          <w:i/>
          <w:color w:val="666666"/>
          <w:sz w:val="18"/>
        </w:rPr>
        <w:t>Cotterill S et al.  ·  Diabet Med  ·  25.10.2026  ·  PMID 42928587</w:t>
      </w:r>
    </w:p>
    <w:p>
      <w:r>
        <w:t>Evaluationsmix aus Interviews, Inhaltsanalyse und Kosten-Nutzen-Analyse des NHS-Programms 'Healthy Living' zur digitalen Typ-2-Diabetes-Selbstmanagement in England.</w:t>
      </w:r>
    </w:p>
    <w:p>
      <w:r>
        <w:rPr>
          <w:b/>
        </w:rPr>
        <w:t xml:space="preserve">Ergebnis: </w:t>
      </w:r>
      <w:r>
        <w:t>Bei Registrierten sank HbA1c um 1 mmol/mol (95%-KI: −2, −1; −0,1% [95%-KI: −0,2%, −0,1%]) gegenüber Standardbehandlung; Programm war kosteneffektiv. Schwächen: große Unterschiede in Aufnahme und Bindung, viele Nutzer zeitlich limitiert aktiv; bessere Ergebnisse bei intensiverem Programmgebrauch.</w:t>
      </w:r>
    </w:p>
    <w:p>
      <w:r>
        <w:rPr>
          <w:b/>
          <w:sz w:val="19"/>
        </w:rPr>
        <w:t xml:space="preserve">Übertragbarkeit: </w:t>
      </w:r>
      <w:r>
        <w:rPr>
          <w:sz w:val="19"/>
        </w:rPr>
        <w:t>Englische NHS-Daten; Versorgungsmodell und Barrieren (Retention, ethnische Disparitäten, Deprivation) direkt auf deutsches Diabetes-Management übertragbar.</w:t>
      </w:r>
    </w:p>
    <w:p>
      <w:r>
        <w:rPr>
          <w:color w:val="5A7D3A"/>
          <w:sz w:val="18"/>
        </w:rPr>
        <w:t>https://pubmed.ncbi.nlm.nih.gov/42928587/</w:t>
      </w:r>
    </w:p>
    <w:p>
      <w:pPr>
        <w:pStyle w:val="Heading2"/>
      </w:pPr>
      <w:r>
        <w:t>GLP-1-Agonisten erhöhen Depression, senken aber Substanzmissbrauch und Suizidalität</w:t>
      </w:r>
    </w:p>
    <w:p>
      <w:r>
        <w:rPr>
          <w:i/>
          <w:color w:val="666666"/>
          <w:sz w:val="18"/>
        </w:rPr>
        <w:t>Baik SH et al.  ·  Diabetes Obes Metab  ·  25.10.2026  ·  PMID 42928425</w:t>
      </w:r>
    </w:p>
    <w:p>
      <w:r>
        <w:t>Populationsbasierte Kohortenstudie von Medicare-Versicherten mit Typ-2-Diabetes: GLP-1-Agonisten vs. andere Antidiabetika; acht neuropsychiatrische Endpunkte über propensity-score-matched, multivariate Cox-Regression mit zeitvarianten Kovariaten.</w:t>
      </w:r>
    </w:p>
    <w:p>
      <w:r>
        <w:rPr>
          <w:b/>
        </w:rPr>
        <w:t xml:space="preserve">Ergebnis: </w:t>
      </w:r>
      <w:r>
        <w:t>GLP-1-RA assoziiert mit HR für Depressionen 1,11 (3,0 Überschuss-Events/1.000 Personenjahre) und aggregierte psychiatrische Störungen HR 1,04 (1,03–1,06). Aber HR für Substanzmissbrauch 0,84 (4,1 weniger Events/1.000 PJ), Demenz 0,87 (2,8 weniger) und Suizid/Selbstverletzung 0,81 (0,4 weniger). Effekte variierten nach Behandlungsmuster: Monotherapie zeigte erhöhtes Risiko.</w:t>
      </w:r>
    </w:p>
    <w:p>
      <w:r>
        <w:rPr>
          <w:b/>
          <w:sz w:val="19"/>
        </w:rPr>
        <w:t xml:space="preserve">Übertragbarkeit: </w:t>
      </w:r>
      <w:r>
        <w:rPr>
          <w:sz w:val="19"/>
        </w:rPr>
        <w:t>USA-Versichertendaten; Sicherheitssignal (Depression) nicht US-spezifisch, aber Beobachtungsdaten – Generalisierbarkeit auf deutsche Nutzung limitiert; externe Validierung erforderlich.</w:t>
      </w:r>
    </w:p>
    <w:p>
      <w:r>
        <w:rPr>
          <w:color w:val="5A7D3A"/>
          <w:sz w:val="18"/>
        </w:rPr>
        <w:t>https://pubmed.ncbi.nlm.nih.gov/42928425/</w:t>
      </w:r>
    </w:p>
    <w:p>
      <w:pPr>
        <w:pStyle w:val="Heading2"/>
      </w:pPr>
      <w:r>
        <w:t>Semaglutid senkt Asthma-, Psoriasis- und Analgetika-Verordnungen, hebt aber Anxiolytika</w:t>
      </w:r>
    </w:p>
    <w:p>
      <w:r>
        <w:rPr>
          <w:i/>
          <w:color w:val="666666"/>
          <w:sz w:val="18"/>
        </w:rPr>
        <w:t>Roland N et al.  ·  Diabetes Obes Metab  ·  25.10.2026  ·  PMID 42928048</w:t>
      </w:r>
    </w:p>
    <w:p>
      <w:r>
        <w:t>Dänische Registeranalyse: Unterbrochene Zeitreihe mit 189.392 Personen, die Semaglutid zur Gewichtsreduktion begannen (2022–2024); monatliche Verschreibungsvolumina in 10 Medikamentenklassen in 24 Monaten vorher und 12 Monaten nachher.</w:t>
      </w:r>
    </w:p>
    <w:p>
      <w:r>
        <w:rPr>
          <w:b/>
        </w:rPr>
        <w:t xml:space="preserve">Ergebnis: </w:t>
      </w:r>
      <w:r>
        <w:t>Bei 12 Monaten Semaglutid-Therapie Rate Ratios für Verordnungen vs. vorhergesagter Trend: Antiasthmatika 0,82 (95%-KI 0,79–0,86), topische Kortikosteroide 0,91 (0,87–0,96), Analgetika 0,93 (0,90–0,96), Antidepressiva 0,93 (0,89–0,98). Aber Anxiolytika stiegen auf 1,16 (1,08–1,24) und blieben erhöht nach 2 Jahren.</w:t>
      </w:r>
    </w:p>
    <w:p>
      <w:r>
        <w:rPr>
          <w:b/>
          <w:sz w:val="19"/>
        </w:rPr>
        <w:t xml:space="preserve">Übertragbarkeit: </w:t>
      </w:r>
      <w:r>
        <w:rPr>
          <w:sz w:val="19"/>
        </w:rPr>
        <w:t>Dänische nationale Daten, vergleichbares skandinavisches Gesundheitssystem; Befund zu Begleitmedikation und Gewichtseffekt übertragbar auf deutsches Versorgungsmuster.</w:t>
      </w:r>
    </w:p>
    <w:p>
      <w:r>
        <w:rPr>
          <w:color w:val="5A7D3A"/>
          <w:sz w:val="18"/>
        </w:rPr>
        <w:t>https://pubmed.ncbi.nlm.nih.gov/42928048/</w:t>
      </w:r>
    </w:p>
    <w:p>
      <w:pPr>
        <w:pStyle w:val="Heading2"/>
      </w:pPr>
      <w:r>
        <w:t>Rauchen aufzugeben senkt Diabetes-Risiko langfristig, kurzzeitig aber nicht</w:t>
      </w:r>
    </w:p>
    <w:p>
      <w:r>
        <w:rPr>
          <w:i/>
          <w:color w:val="666666"/>
          <w:sz w:val="18"/>
        </w:rPr>
        <w:t>Yamamoto S et al.  ·  Diabetes Obes Metab  ·  25.10.2026  ·  PMID 42928040</w:t>
      </w:r>
    </w:p>
    <w:p>
      <w:r>
        <w:t>Target-Trial-Emulation mit wiederholtem jährlichem Einschluss von japanischen Arbeitnehmern (2008–2022) ohne Diabetes; Inverse Wahrscheinlichkeitsgewichtung zur Adjustment von Confounding in 331.701 Teilnehmern aus 52.880 Individuen.</w:t>
      </w:r>
    </w:p>
    <w:p>
      <w:r>
        <w:rPr>
          <w:b/>
        </w:rPr>
        <w:t xml:space="preserve">Ergebnis: </w:t>
      </w:r>
      <w:r>
        <w:t>Risikoquotient für Diabetes bei Rauchstopp versus fortgesetztem Rauchen: 1,15 (95%-KI 1,07–1,24) nach 3 Jahren, aber 0,95 (0,85–1,06) nach 15 Jahren. Kurzzeitige Risikoerhöhung durch Gewichtszunahme löst sich auf; langfristig ist Rauchstopp metabolisch günstig.</w:t>
      </w:r>
    </w:p>
    <w:p>
      <w:r>
        <w:rPr>
          <w:b/>
          <w:sz w:val="19"/>
        </w:rPr>
        <w:t xml:space="preserve">Übertragbarkeit: </w:t>
      </w:r>
      <w:r>
        <w:rPr>
          <w:sz w:val="19"/>
        </w:rPr>
        <w:t>Japanische Betriebsdaten; Befund zur Langzeitprävention unabhängig vom Gesundheitssystem, relevant für Diabetes-Prävention und Patientenberatung weltweit.</w:t>
      </w:r>
    </w:p>
    <w:p>
      <w:r>
        <w:rPr>
          <w:color w:val="5A7D3A"/>
          <w:sz w:val="18"/>
        </w:rPr>
        <w:t>https://pubmed.ncbi.nlm.nih.gov/42928040/</w:t>
      </w:r>
    </w:p>
    <w:p>
      <w:pPr>
        <w:pStyle w:val="Heading1"/>
      </w:pPr>
      <w:r>
        <w:t>Aufgenommen am 26.10.2026</w:t>
      </w:r>
    </w:p>
    <w:p>
      <w:pPr>
        <w:pStyle w:val="Heading2"/>
      </w:pPr>
      <w:r>
        <w:t>Prädiabetes und Diabetes treiben Leberfibroserisiko nur bei Adipositas</w:t>
      </w:r>
    </w:p>
    <w:p>
      <w:r>
        <w:rPr>
          <w:i/>
          <w:color w:val="666666"/>
          <w:sz w:val="18"/>
        </w:rPr>
        <w:t>Godinez Leiva E et al.  ·  Diabetologia  ·  24.10.2026  ·  PMID 42926238</w:t>
      </w:r>
    </w:p>
    <w:p>
      <w:r>
        <w:t>Prospektive Real-World-Kohortenstudie an 1.446 Personen aus Primär- und Endokrinologie-Praxen zu Assoziation zwischen glykämischen Kategorien, BMI, Insulinresistenz und klinisch signifikanter Leberfibrose (≥F2).</w:t>
      </w:r>
    </w:p>
    <w:p>
      <w:r>
        <w:rPr>
          <w:b/>
        </w:rPr>
        <w:t xml:space="preserve">Ergebnis: </w:t>
      </w:r>
      <w:r>
        <w:t>MASLD-Prävalenz stieg von 39% (Normoglykämie) auf 55% (Prädiabetes) und 68% (Typ-2-Diabetes). Klinisch signifikante Fibrosis: 1%, 6% und 12% entsprechend. Bei Prädiabetes blieb Fibrosis selten ohne Adipositas (1%), stieg aber auf 4% mit Adipositas und schwerer Insulinresistenz. Typ-2-Diabetes + Adipositas + hohe Insulinresistenz: 16% Fibrose-Prävalenz.</w:t>
      </w:r>
    </w:p>
    <w:p>
      <w:r>
        <w:rPr>
          <w:b/>
          <w:sz w:val="19"/>
        </w:rPr>
        <w:t xml:space="preserve">Übertragbarkeit: </w:t>
      </w:r>
      <w:r>
        <w:rPr>
          <w:sz w:val="19"/>
        </w:rPr>
        <w:t>USA-Klinikdaten; Erkenntnisse zur Insulinresistenz und Fibrose-Risikostratifikation übertragbar.</w:t>
      </w:r>
    </w:p>
    <w:p>
      <w:r>
        <w:rPr>
          <w:color w:val="5A7D3A"/>
          <w:sz w:val="18"/>
        </w:rPr>
        <w:t>https://pubmed.ncbi.nlm.nih.gov/42926238/</w:t>
      </w:r>
    </w:p>
    <w:p>
      <w:pPr>
        <w:pStyle w:val="Heading2"/>
      </w:pPr>
      <w:r>
        <w:t>Diabetische Retinopathie: OCTA-Imaging identifiziert Progressionsrisiko</w:t>
      </w:r>
    </w:p>
    <w:p>
      <w:r>
        <w:rPr>
          <w:i/>
          <w:color w:val="666666"/>
          <w:sz w:val="18"/>
        </w:rPr>
        <w:t>Reste-Ferreira D et al.  ·  Diabetes  ·  23.10.2026  ·  PMID 42925124</w:t>
      </w:r>
    </w:p>
    <w:p>
      <w:r>
        <w:t>10-Jahres-Kohortenstudie an 115 Typ-2-Diabetes-Patienten zur Charakterisierung der Progression der nicht-proliferativen diabetischen Retinopathie mittels optische Kohärenztomographie-Angiographie (OCTA).</w:t>
      </w:r>
    </w:p>
    <w:p>
      <w:r>
        <w:rPr>
          <w:b/>
        </w:rPr>
        <w:t xml:space="preserve">Ergebnis: </w:t>
      </w:r>
      <w:r>
        <w:t>27% der Augen verschlechterten sich, 50% blieben stabil, 21% verbesserten sich. Progression der Mikrogefäß-Minderperfusion im OCTA unterschied signifikant zwischen Verschlechterung/Stabilität und Verbesserung. OCTA-erkannte Perfusionsverschlechterung ermöglichte Identifikation von Patienten mit höherem Progressionsrisiko.</w:t>
      </w:r>
    </w:p>
    <w:p>
      <w:r>
        <w:rPr>
          <w:b/>
          <w:sz w:val="19"/>
        </w:rPr>
        <w:t xml:space="preserve">Übertragbarkeit: </w:t>
      </w:r>
      <w:r>
        <w:rPr>
          <w:sz w:val="19"/>
        </w:rPr>
        <w:t>Portugal (europäische Kohortenstudie); OCTA-Screening ergänzt etablierte Retinopathie-Diagnostik.</w:t>
      </w:r>
    </w:p>
    <w:p>
      <w:r>
        <w:rPr>
          <w:color w:val="5A7D3A"/>
          <w:sz w:val="18"/>
        </w:rPr>
        <w:t>https://pubmed.ncbi.nlm.nih.gov/42925124/</w:t>
      </w:r>
    </w:p>
    <w:p>
      <w:pPr>
        <w:pStyle w:val="Heading2"/>
      </w:pPr>
      <w:r>
        <w:t>Automatisierte Insulinabgabe Twiist: Glykämische Kontrolle im Alltag</w:t>
      </w:r>
    </w:p>
    <w:p>
      <w:r>
        <w:rPr>
          <w:i/>
          <w:color w:val="666666"/>
          <w:sz w:val="18"/>
        </w:rPr>
        <w:t>Shah VN et al.  ·  Diabetes Technol Ther  ·  22.10.2026  ·  PMID 42921964</w:t>
      </w:r>
    </w:p>
    <w:p>
      <w:r>
        <w:t>Real-World-Studie zur glykämischen Wirksamkeit des Twiist-Systems (automatisierte Insulinabgabe) bei Typ-1- und Typ-2-Diabetes über bis zu 365 Tage.</w:t>
      </w:r>
    </w:p>
    <w:p>
      <w:r>
        <w:rPr>
          <w:b/>
        </w:rPr>
        <w:t xml:space="preserve">Ergebnis: </w:t>
      </w:r>
      <w:r>
        <w:t>Bei 4.000 Patienten betrug die mittlere Time in Range 73,5±14,5%, nachts 77,9±16,5%. Hypoglykämie-Exposition sehr niedrig (TBR 54–70 mg/dL: 1,9±2,0%, &lt;54 mg/dL: 0,2±0,4%). Bei HbA1c &lt;7% erreichte TIR 81,5±10,2%; bei &gt;8% nur 61,7±16,3%. Häufigere Bolus-Abgaben waren mit besseren Outcomes assoziiert.</w:t>
      </w:r>
    </w:p>
    <w:p>
      <w:r>
        <w:rPr>
          <w:b/>
          <w:sz w:val="19"/>
        </w:rPr>
        <w:t xml:space="preserve">Übertragbarkeit: </w:t>
      </w:r>
      <w:r>
        <w:rPr>
          <w:sz w:val="19"/>
        </w:rPr>
        <w:t>USA-Registerdaten; Closed-Loop-Systeme sind in Deutschland DMP-relevant und Hilfsmittel.</w:t>
      </w:r>
    </w:p>
    <w:p>
      <w:r>
        <w:rPr>
          <w:color w:val="5A7D3A"/>
          <w:sz w:val="18"/>
        </w:rPr>
        <w:t>https://pubmed.ncbi.nlm.nih.gov/42921964/</w:t>
      </w:r>
    </w:p>
    <w:p>
      <w:pPr>
        <w:pStyle w:val="Heading2"/>
      </w:pPr>
      <w:r>
        <w:t>Autonome Neuropathie vorhersagt Semaglutid-Unverträglichkeit und Abbruch</w:t>
      </w:r>
    </w:p>
    <w:p>
      <w:r>
        <w:rPr>
          <w:i/>
          <w:color w:val="666666"/>
          <w:sz w:val="18"/>
        </w:rPr>
        <w:t>Ogiso K et al.  ·  J Diabetes Investig  ·  24.10.2026  ·  PMID 42921716</w:t>
      </w:r>
    </w:p>
    <w:p>
      <w:r>
        <w:t>Multizentrische retrospektive Studie an 61 Typ-2-Diabetes-Patienten unter oralem Semaglutid zur Vorhersage von Therapieabbruch wegen Übelkeit/Erbrechen innerhalb von 6 Monaten durch parasympathale Dysfunktion (CVR-R).</w:t>
      </w:r>
    </w:p>
    <w:p>
      <w:r>
        <w:rPr>
          <w:b/>
        </w:rPr>
        <w:t xml:space="preserve">Ergebnis: </w:t>
      </w:r>
      <w:r>
        <w:t>21 Patienten brachen Therapie ab, 40 setzten sie fort. CVR-R_DB (tiefe Atemzüge) war deutlich niedriger in Abbruch-Gruppe (Median 1,93% vs. 3,26%, p&lt;0,001). CVR-R_DB blieb unabhängig assoziiert (adjustiertes OR 0,191; 95%-KI 0,071–0,512; p=0,001; AUC 0,832). Cutoff 2,55% CVR-R_DB stratifizierte 6-Monats-Persistenz: 43,3% vs. 87,1% (p&lt;0,001).</w:t>
      </w:r>
    </w:p>
    <w:p>
      <w:r>
        <w:rPr>
          <w:b/>
          <w:sz w:val="19"/>
        </w:rPr>
        <w:t xml:space="preserve">Übertragbarkeit: </w:t>
      </w:r>
      <w:r>
        <w:rPr>
          <w:sz w:val="19"/>
        </w:rPr>
        <w:t>Japan; autonome Neuropathie als Prädiktorbiomarker für GLP-1-RA-Verträglichkeit könnte praktisch relevant sein.</w:t>
      </w:r>
    </w:p>
    <w:p>
      <w:r>
        <w:rPr>
          <w:color w:val="5A7D3A"/>
          <w:sz w:val="18"/>
        </w:rPr>
        <w:t>https://pubmed.ncbi.nlm.nih.gov/42921716/</w:t>
      </w:r>
    </w:p>
    <w:p>
      <w:pPr>
        <w:pStyle w:val="Heading2"/>
      </w:pPr>
      <w:r>
        <w:t>21-Tage-CGM in Kindern: Genauigkeit stabil, Zufriedenheit hoch</w:t>
      </w:r>
    </w:p>
    <w:p>
      <w:r>
        <w:rPr>
          <w:i/>
          <w:color w:val="666666"/>
          <w:sz w:val="18"/>
        </w:rPr>
        <w:t>Eren E et al.  ·  BMJ Open Diabetes Res Care  ·  21.10.2026  ·  PMID 42907139</w:t>
      </w:r>
    </w:p>
    <w:p>
      <w:r>
        <w:t>Prospektive Real-World-Studie an 52 Kindern und Jugendlichen mit Typ-1-Diabetes zur Genauigkeit und Trageakzeptanz des 21-Tage-CGM-Systems Instara-1.</w:t>
      </w:r>
    </w:p>
    <w:p>
      <w:r>
        <w:rPr>
          <w:b/>
        </w:rPr>
        <w:t xml:space="preserve">Ergebnis: </w:t>
      </w:r>
      <w:r>
        <w:t>2.386 Messwertpaare analysiert: MARD 8,4%, medianes relatives mittleres Abweichung 5,4%, Korrelation CGM-Referenz r=0,965. 90,7% der Werte im ±20/20-Übereinstimmungsband. Bland-Altman-Analyse: kleine negative Abweichung (−6,2 mg/dL; 95%-Grenzen −50,6 bis +38,2). Tägliches MARD stabil über 21 Tage, alle außer ein Sensor komplett. Glukose-Mittel 176,98±42,37 mg/dL, TIR 52,74±20,34%, Variationskoeffizient 39,36±8,24%. Zufriedenheit: 4,35±0,61 (Skala), 78,4% Score ≥4.</w:t>
      </w:r>
    </w:p>
    <w:p>
      <w:r>
        <w:rPr>
          <w:b/>
          <w:sz w:val="19"/>
        </w:rPr>
        <w:t xml:space="preserve">Übertragbarkeit: </w:t>
      </w:r>
      <w:r>
        <w:rPr>
          <w:sz w:val="19"/>
        </w:rPr>
        <w:t>Türkei; erweiterte CGM-Tragezeiten sind klinisch und nutzerakzeptabel für pädiatrische Versorgung.</w:t>
      </w:r>
    </w:p>
    <w:p>
      <w:r>
        <w:rPr>
          <w:color w:val="5A7D3A"/>
          <w:sz w:val="18"/>
        </w:rPr>
        <w:t>https://pubmed.ncbi.nlm.nih.gov/42907139/</w:t>
      </w:r>
    </w:p>
    <w:p>
      <w:pPr>
        <w:pStyle w:val="Heading2"/>
      </w:pPr>
      <w:r>
        <w:t>Inhaliertes Insulin: Strategien zur Überwindung von Zugangsbarrieren</w:t>
      </w:r>
    </w:p>
    <w:p>
      <w:r>
        <w:rPr>
          <w:i/>
          <w:color w:val="666666"/>
          <w:sz w:val="18"/>
        </w:rPr>
        <w:t>Blevins TC et al.  ·  Diabetes Technol Ther  ·  19.10.2026  ·  PMID 42897887</w:t>
      </w:r>
    </w:p>
    <w:p>
      <w:r>
        <w:t>Ein Expertenteam analysierte Hindernisse für die Nutzung von inhaliertem Insulin (Technosphere®) trotz nachgewiesener Wirksamkeit und Sicherheit.</w:t>
      </w:r>
    </w:p>
    <w:p>
      <w:r>
        <w:rPr>
          <w:b/>
        </w:rPr>
        <w:t xml:space="preserve">Ergebnis: </w:t>
      </w:r>
      <w:r>
        <w:t>Identifizierte Barrieren: Kostenträgerrestriktionen, Prior-Authorization-Anforderungen, Formularbeausschlüsse, unzureichendes Kliniker-Wissen, Zeitmangel, Sicherheitsmisstrauen und geringe Patientenbewusstheit. Panel empfahl konkrete Strategien für Kostenträger, Kliniker, Gesundheitspolitik und Patientengruppen.</w:t>
      </w:r>
    </w:p>
    <w:p>
      <w:r>
        <w:rPr>
          <w:b/>
          <w:sz w:val="19"/>
        </w:rPr>
        <w:t xml:space="preserve">Übertragbarkeit: </w:t>
      </w:r>
      <w:r>
        <w:rPr>
          <w:sz w:val="19"/>
        </w:rPr>
        <w:t>USA-basierte Analyse; Zugangsbarrieren sind in deutschen Erstattungssystemen ähnlich strukturiert.</w:t>
      </w:r>
    </w:p>
    <w:p>
      <w:r>
        <w:rPr>
          <w:color w:val="5A7D3A"/>
          <w:sz w:val="18"/>
        </w:rPr>
        <w:t>https://pubmed.ncbi.nlm.nih.gov/42897887/</w:t>
      </w:r>
    </w:p>
    <w:p>
      <w:pPr>
        <w:pStyle w:val="Heading1"/>
      </w:pPr>
      <w:r>
        <w:t>Aufgenommen am 25.10.2026</w:t>
      </w:r>
    </w:p>
    <w:p>
      <w:pPr>
        <w:pStyle w:val="Heading2"/>
      </w:pPr>
      <w:r>
        <w:t>Automatisches Insulinabgabesystem kosteneffektiv gegen mehrfache Tagesinjektionen bei Typ-1-Diabetes in Hongkong</w:t>
      </w:r>
    </w:p>
    <w:p>
      <w:r>
        <w:rPr>
          <w:i/>
          <w:color w:val="666666"/>
          <w:sz w:val="18"/>
        </w:rPr>
        <w:t>Chow E et al.  ·  J Diabetes Sci Technol  ·  22.10.2026  ·  PMID 42910615</w:t>
      </w:r>
    </w:p>
    <w:p>
      <w:r>
        <w:t>Gesundheitsökonomische Analyse des MiniMed 780G (automatisches Insulinabgabesystem) versus Mehrfachinjektionen plus kontinuierliche Glukosemessung bei Typ-1-Diabetes-Patienten in Hongkong über 60 Jahre Zeithorizont.</w:t>
      </w:r>
    </w:p>
    <w:p>
      <w:r>
        <w:rPr>
          <w:b/>
        </w:rPr>
        <w:t xml:space="preserve">Ergebnis: </w:t>
      </w:r>
      <w:r>
        <w:t>Inkrementelles Kosteneffektivitätsverhältnis (ICER) bei Erwachsenen mit HbA1c ≥8 % betrug HKD 348.927 (USD 44.759) pro gewonnenem qualitätsadjustiertem Lebensjahr (QALY); bei Kindern/Jugendlichen HKD 300.466 (USD 38.543) pro QALY. Das automatische System führte zu geringerer Komplikationsinzidenz. Die Analyse basiert auf HbA1c-Reduktion von 1,54 % (Closed Loop) versus 0,2 % (Mehrfachinjektionen + CGM).</w:t>
      </w:r>
    </w:p>
    <w:p>
      <w:r>
        <w:rPr>
          <w:b/>
          <w:sz w:val="19"/>
        </w:rPr>
        <w:t xml:space="preserve">Übertragbarkeit: </w:t>
      </w:r>
      <w:r>
        <w:rPr>
          <w:sz w:val="19"/>
        </w:rPr>
        <w:t>Hongkong; Gesundheitssystem Ostasien, Daten aus RCT und Modellierung übertragbar mit Kostenvorbehalt</w:t>
      </w:r>
    </w:p>
    <w:p>
      <w:r>
        <w:rPr>
          <w:color w:val="5A7D3A"/>
          <w:sz w:val="18"/>
        </w:rPr>
        <w:t>https://pubmed.ncbi.nlm.nih.gov/42910615/</w:t>
      </w:r>
    </w:p>
    <w:p>
      <w:pPr>
        <w:pStyle w:val="Heading2"/>
      </w:pPr>
      <w:r>
        <w:t>Höherer TFQI-Index verdoppelt bis verfünfzehntfacht Amputationsrisiko bei diabetischem Fußulkus</w:t>
      </w:r>
    </w:p>
    <w:p>
      <w:r>
        <w:rPr>
          <w:i/>
          <w:color w:val="666666"/>
          <w:sz w:val="18"/>
        </w:rPr>
        <w:t>Wang J et al.  ·  J Diabetes Investig  ·  20.10.2026  ·  PMID 42899554</w:t>
      </w:r>
    </w:p>
    <w:p>
      <w:r>
        <w:t>Retrospektive Querschnittsstudie bei 381 stationären Patienten mit diabetischem Fußulkus und normaler Schilddrüsenfunktion zur Assoziation zwischen Thyroid-Feedback-Quantile-Index (TFQI) und in-Hospital-Amputationsrisiko.</w:t>
      </w:r>
    </w:p>
    <w:p>
      <w:r>
        <w:rPr>
          <w:b/>
        </w:rPr>
        <w:t xml:space="preserve">Ergebnis: </w:t>
      </w:r>
      <w:r>
        <w:t>56 Amputationen (14,7 %). Jede 1-Standardabweichung höherer TFQI war in Modell 3 mit erhöhten Amputationsquoten assoziiert (OR 2,27; 95%-KI 1,63–3,15; p&lt;0,001). Im Vergleich zu Q1 (niedrigstes Quartil) betrugen die ORs für Q2, Q3, Q4: 2,94 (95%-KI 0,98–8,83), 5,60 (95%-KI 1,88–16,67), 14,79 (95%-KI 5,22–41,89); p&lt;0,001 für Q4. Restricted Cubic Spline zeigte Nichtlinearität (p=0,046).</w:t>
      </w:r>
    </w:p>
    <w:p>
      <w:r>
        <w:rPr>
          <w:b/>
          <w:sz w:val="19"/>
        </w:rPr>
        <w:t xml:space="preserve">Übertragbarkeit: </w:t>
      </w:r>
      <w:r>
        <w:rPr>
          <w:sz w:val="19"/>
        </w:rPr>
        <w:t>China; Assoziation interessant, aber TFQI ist noch kein etablierter Marker in deutscher Versorgung</w:t>
      </w:r>
    </w:p>
    <w:p>
      <w:r>
        <w:rPr>
          <w:color w:val="5A7D3A"/>
          <w:sz w:val="18"/>
        </w:rPr>
        <w:t>https://pubmed.ncbi.nlm.nih.gov/42899554/</w:t>
      </w:r>
    </w:p>
    <w:p>
      <w:pPr>
        <w:pStyle w:val="Heading2"/>
      </w:pPr>
      <w:r>
        <w:t>Off-Label-Hochdosis-Semaglutid-Einleitung erhöht Therapieabbruch um 25 Prozent</w:t>
      </w:r>
    </w:p>
    <w:p>
      <w:r>
        <w:rPr>
          <w:i/>
          <w:color w:val="666666"/>
          <w:sz w:val="18"/>
        </w:rPr>
        <w:t>Belalcazar LM et al.  ·  Diabetes Obes Metab  ·  19.10.2026  ·  PMID 42897121</w:t>
      </w:r>
    </w:p>
    <w:p>
      <w:r>
        <w:t>Analyse von Verschreibungsmustern beim Semaglutid-Start in der US-Praxis (2018–2021) und deren Einfluss auf frühen Therapieabbruch und 1-Jahres-Persistenz bei 48.658 Erwachsenen mit Diabetes oder Adipositas.</w:t>
      </w:r>
    </w:p>
    <w:p>
      <w:r>
        <w:rPr>
          <w:b/>
        </w:rPr>
        <w:t xml:space="preserve">Ergebnis: </w:t>
      </w:r>
      <w:r>
        <w:t>14,5 % erhielten High-Dose-Einleitung (≥1,0 mg/Woche statt ≤0,5 mg). High-Dose-Initiation war mit 25 % erhöhtem Frühabbruch-Risiko assoziiert (HR 1,25; 95%-KI 1,17–1,34; p&lt;0,001) und verringerter 1-Jahres-Persistenz (p=0,01), unabhängig von Alter, Adipositas und Komorbiditäten. Off-Label-Hochdosis-Start war bei Endokrinologen, jüngeren, männlichen Patienten und in West/Süd-USA häufiger.</w:t>
      </w:r>
    </w:p>
    <w:p>
      <w:r>
        <w:rPr>
          <w:b/>
          <w:sz w:val="19"/>
        </w:rPr>
        <w:t xml:space="preserve">Übertragbarkeit: </w:t>
      </w:r>
      <w:r>
        <w:rPr>
          <w:sz w:val="19"/>
        </w:rPr>
        <w:t>USA-Daten; Adhärenz-Problem auch in deutschen Praxen wahrscheinlich, aber Dosierungsrichtlinien unterscheiden sich</w:t>
      </w:r>
    </w:p>
    <w:p>
      <w:r>
        <w:rPr>
          <w:color w:val="5A7D3A"/>
          <w:sz w:val="18"/>
        </w:rPr>
        <w:t>https://pubmed.ncbi.nlm.nih.gov/42897121/</w:t>
      </w:r>
    </w:p>
    <w:p>
      <w:pPr>
        <w:pStyle w:val="Heading2"/>
      </w:pPr>
      <w:r>
        <w:t>Versteckte Tubulusschädigung bei 1 von 5 Typ-2-Diabetikern trotz normaler Albuminurie und erhaltener Nierenfunktion</w:t>
      </w:r>
    </w:p>
    <w:p>
      <w:r>
        <w:rPr>
          <w:i/>
          <w:color w:val="666666"/>
          <w:sz w:val="18"/>
        </w:rPr>
        <w:t>Liang H et al.  ·  Diabetes Obes Metab  ·  19.10.2026  ·  PMID 42897114</w:t>
      </w:r>
    </w:p>
    <w:p>
      <w:r>
        <w:t>Querschnittsstudie bei 4.046 Typ-2-Diabetes-Patienten mit Normoalbuminurie (UACR &lt;30 mg/g) und erhaltener eGFR (≥60) zur Prävalenz einer Niedrigmolekular-Protein-Tubulusschädigung und deren Beziehung zu konventionellen Nierenmarkern, mit Validierung in menschlichen Nierenpräparaten.</w:t>
      </w:r>
    </w:p>
    <w:p>
      <w:r>
        <w:rPr>
          <w:b/>
        </w:rPr>
        <w:t xml:space="preserve">Ergebnis: </w:t>
      </w:r>
      <w:r>
        <w:t>Tubulär-Phänotyp (α1-Mikroglobulin &gt;12 mg/L und β2-Mikroglobulin &gt;0,20 mg/L) vorhanden bei 797 von 4.046 Patienten (19,7 %). UACR diskriminierte den Phänotyp nicht (AUC 0,466; 95%-KI 0,443–0,489). ln(UACR+1) war nach klinischer Anpassung nicht mit Phänotyp assoziiert (OR 0,873; 95%-KI 0,710–1,075; p=0,201). Humane Nierenpräparate zeigten verwandte proximale Tubulusschädigungsprogramme mit zellulärer und räumlicher Heterogenität.</w:t>
      </w:r>
    </w:p>
    <w:p>
      <w:r>
        <w:rPr>
          <w:b/>
          <w:sz w:val="19"/>
        </w:rPr>
        <w:t xml:space="preserve">Übertragbarkeit: </w:t>
      </w:r>
      <w:r>
        <w:rPr>
          <w:sz w:val="19"/>
        </w:rPr>
        <w:t>China, Grundforschung mit Tubulusmarkern – aber Tubulusphänotypisierung noch nicht in deutsche DMP übernommen</w:t>
      </w:r>
    </w:p>
    <w:p>
      <w:r>
        <w:rPr>
          <w:color w:val="5A7D3A"/>
          <w:sz w:val="18"/>
        </w:rPr>
        <w:t>https://pubmed.ncbi.nlm.nih.gov/42897114/</w:t>
      </w:r>
    </w:p>
    <w:p>
      <w:pPr>
        <w:pStyle w:val="Heading2"/>
      </w:pPr>
      <w:r>
        <w:t>Insulinresistenz ist diverse adaptive Antwort, nicht einheitliches Leiden – Expertenkonsens fordert gezielte Therapien</w:t>
      </w:r>
    </w:p>
    <w:p>
      <w:r>
        <w:rPr>
          <w:i/>
          <w:color w:val="666666"/>
          <w:sz w:val="18"/>
        </w:rPr>
        <w:t>Gastaldelli A et al.  ·  Diabetes Care  ·  28.09.2026  ·  PMID 42803375</w:t>
      </w:r>
    </w:p>
    <w:p>
      <w:r>
        <w:t>Expert-Forum-Konsens (September 2025, vor EASD-Jahrestagung) zu aktueller Forschung über Insulinresistenz und deren therapeutische Optionen; überarbeitetes Verständnis der Pathophysiologie und Forschungspriorit äten.</w:t>
      </w:r>
    </w:p>
    <w:p>
      <w:r>
        <w:rPr>
          <w:b/>
        </w:rPr>
        <w:t xml:space="preserve">Ergebnis: </w:t>
      </w:r>
      <w:r>
        <w:t>Leitautor Roden und Kollegen definieren Insulinresistenz neu als ‚diverse und hochplastische Menge adaptiver, fehlangepasster, akuter und chronischer Reaktionen', nicht als einzelne Pathophysiologie. Sie variiert zwischen Geweben, Individuen und physiologischen Bedingungen. Aktuelle Therapien wirken mehrheitlich indirekt; Forschung sollte sich auf pathway-spezifische Defekte und echte Insulin-Sensitizer konzentrieren, nicht nur indirekte Effekte auf HbA1c.</w:t>
      </w:r>
    </w:p>
    <w:p>
      <w:r>
        <w:rPr>
          <w:b/>
          <w:sz w:val="19"/>
        </w:rPr>
        <w:t xml:space="preserve">Übertragbarkeit: </w:t>
      </w:r>
      <w:r>
        <w:rPr>
          <w:sz w:val="19"/>
        </w:rPr>
        <w:t>Deutschland und Europa; deutschsprachige Autoren (Roden Düsseldorf, Heni Tübingen), europäische Perspektive auf DM2-Pathophysiologie</w:t>
      </w:r>
    </w:p>
    <w:p>
      <w:r>
        <w:rPr>
          <w:color w:val="5A7D3A"/>
          <w:sz w:val="18"/>
        </w:rPr>
        <w:t>https://pubmed.ncbi.nlm.nih.gov/42803375/</w:t>
      </w:r>
    </w:p>
    <w:p>
      <w:pPr>
        <w:pStyle w:val="Heading1"/>
      </w:pPr>
      <w:r>
        <w:t>Aufgenommen am 24.10.2026</w:t>
      </w:r>
    </w:p>
    <w:p>
      <w:pPr>
        <w:pStyle w:val="Heading2"/>
      </w:pPr>
      <w:r>
        <w:t>Substanzkonsum-Profile mit Hospitalisierungsrisiko bei Diabetes assoziiert</w:t>
      </w:r>
    </w:p>
    <w:p>
      <w:r>
        <w:rPr>
          <w:i/>
          <w:color w:val="666666"/>
          <w:sz w:val="18"/>
        </w:rPr>
        <w:t>Burroughs TE et al.  ·  Prim Care Diabetes  ·  23.10.2026  ·  PMID 42919753</w:t>
      </w:r>
    </w:p>
    <w:p>
      <w:r>
        <w:t>Analyse von 6.805 erwachsenen Diabetikern aus US-Nationaldaten zur Identifikation von Substanzkonsum-Mustern und deren Verknüpfung mit klinischen Outcomes.</w:t>
      </w:r>
    </w:p>
    <w:p>
      <w:r>
        <w:rPr>
          <w:b/>
        </w:rPr>
        <w:t xml:space="preserve">Ergebnis: </w:t>
      </w:r>
      <w:r>
        <w:t>Drei Profile identifiziert: Niedrig/Kein Konsum (67,6%), Cannabis und Binge-Drinking (24,4%), Polysubstanzgebrauch (8,0%). Polysubstanznutzer hatten erhöhte Odds für Hospitalisierung (OR 1,46) und schlechtere subjektive Gesundheit als die Referenzgruppe. Mental-Health-Belastung und männliches Geschlecht waren Risikofaktoren.</w:t>
      </w:r>
    </w:p>
    <w:p>
      <w:r>
        <w:rPr>
          <w:b/>
          <w:sz w:val="19"/>
        </w:rPr>
        <w:t xml:space="preserve">Übertragbarkeit: </w:t>
      </w:r>
      <w:r>
        <w:rPr>
          <w:sz w:val="19"/>
        </w:rPr>
        <w:t>USA-Daten, andere Versorgungsstruktur; Screening-Konzept prinzipiell übertragbar.</w:t>
      </w:r>
    </w:p>
    <w:p>
      <w:r>
        <w:rPr>
          <w:color w:val="5A7D3A"/>
          <w:sz w:val="18"/>
        </w:rPr>
        <w:t>https://pubmed.ncbi.nlm.nih.gov/42919753/</w:t>
      </w:r>
    </w:p>
    <w:p>
      <w:pPr>
        <w:pStyle w:val="Heading2"/>
      </w:pPr>
      <w:r>
        <w:t>Stillen nach Geburt: BMI, nicht Diabetes selbst, senkt Stillquoten</w:t>
      </w:r>
    </w:p>
    <w:p>
      <w:r>
        <w:rPr>
          <w:i/>
          <w:color w:val="666666"/>
          <w:sz w:val="18"/>
        </w:rPr>
        <w:t>Britten FL et al.  ·  Diabetologia  ·  22.10.2026  ·  PMID 42918866</w:t>
      </w:r>
    </w:p>
    <w:p>
      <w:r>
        <w:t>Prospektive Fall-Kontroll-Studie mit 29 Frauen mit Typ-2-Diabetes und zwei Kontrollgruppen (jeweils n=28–29, eine mit angepasstem BMI, eine normalgewichtig), Follow-up 4 Monate postpartal in Australien.</w:t>
      </w:r>
    </w:p>
    <w:p>
      <w:r>
        <w:rPr>
          <w:b/>
        </w:rPr>
        <w:t xml:space="preserve">Ergebnis: </w:t>
      </w:r>
      <w:r>
        <w:t>Vollstillen nach 4 Monaten: 24% (Diabetes) vs. 38% (BMI-angepasste Kontrollen) vs. 64% (normale BMI); Unterschied Diabetes vs. BMI-angepasst nicht signifikant (p=0,26), aber Diabetes vs. normal-BMI signifikant (p=0,002). Beliebiges Stillen: 55% vs. 54% vs. 82% (p=0,79 vs. p=0,03). Maternal-Adipositas, nicht Typ-2-Diabetes selbst, ist Hauptdeterminante reduzierter Stillraten.</w:t>
      </w:r>
    </w:p>
    <w:p>
      <w:r>
        <w:rPr>
          <w:b/>
          <w:sz w:val="19"/>
        </w:rPr>
        <w:t xml:space="preserve">Übertragbarkeit: </w:t>
      </w:r>
      <w:r>
        <w:rPr>
          <w:sz w:val="19"/>
        </w:rPr>
        <w:t>Australien, englischsprachiges System; Befund zur Rolle von Adipositas prinzipiell übertragbar.</w:t>
      </w:r>
    </w:p>
    <w:p>
      <w:r>
        <w:rPr>
          <w:color w:val="5A7D3A"/>
          <w:sz w:val="18"/>
        </w:rPr>
        <w:t>https://pubmed.ncbi.nlm.nih.gov/42918866/</w:t>
      </w:r>
    </w:p>
    <w:p>
      <w:pPr>
        <w:pStyle w:val="Heading2"/>
      </w:pPr>
      <w:r>
        <w:t>Viszerales Fett über BMI hinaus zeigt frühe Glukosestörung an</w:t>
      </w:r>
    </w:p>
    <w:p>
      <w:r>
        <w:rPr>
          <w:i/>
          <w:color w:val="666666"/>
          <w:sz w:val="18"/>
        </w:rPr>
        <w:t>Kong Y et al.  ·  Diabetes Metab  ·  23.10.2026  ·  PMID 42918612</w:t>
      </w:r>
    </w:p>
    <w:p>
      <w:r>
        <w:t>Querschnittstudie mit MRT-vermessenem Fettverteilungsmuster bei 474 stoffwechselgesunden Erwachsenen (40–65 Jahre) zur Vorhersage von Insulinresistenz und gestörter Glukosetoleranz.</w:t>
      </w:r>
    </w:p>
    <w:p>
      <w:r>
        <w:rPr>
          <w:b/>
        </w:rPr>
        <w:t xml:space="preserve">Ergebnis: </w:t>
      </w:r>
      <w:r>
        <w:t>Jede 1-SD-Erhöhung des BMI-adjustierten viszeralen Fettanteils korrelierte mit niedrigerem Matsuda-Index (β=−0,41), höherem HOMA-IR (β=0,10), 2-Stunden-Glukose +0,22 mmol/l und höherem Prädiabetes-Risiko (OR 1,32 für WHO-Definition). Subkutanes Fett zeigte keine signifikanten Assoziationen.</w:t>
      </w:r>
    </w:p>
    <w:p>
      <w:r>
        <w:rPr>
          <w:b/>
          <w:sz w:val="19"/>
        </w:rPr>
        <w:t xml:space="preserve">Übertragbarkeit: </w:t>
      </w:r>
      <w:r>
        <w:rPr>
          <w:sz w:val="19"/>
        </w:rPr>
        <w:t>China; Messmethode erfordert MRT, in Deutschland flächendeckend kaum verfügbar.</w:t>
      </w:r>
    </w:p>
    <w:p>
      <w:r>
        <w:rPr>
          <w:color w:val="5A7D3A"/>
          <w:sz w:val="18"/>
        </w:rPr>
        <w:t>https://pubmed.ncbi.nlm.nih.gov/42918612/</w:t>
      </w:r>
    </w:p>
    <w:p>
      <w:pPr>
        <w:pStyle w:val="Heading2"/>
      </w:pPr>
      <w:r>
        <w:t>SGLT2-Inhibitoren verbessern Leberhistologie bei biopsie-verifizierter MASH</w:t>
      </w:r>
    </w:p>
    <w:p>
      <w:r>
        <w:rPr>
          <w:i/>
          <w:color w:val="666666"/>
          <w:sz w:val="18"/>
        </w:rPr>
        <w:t>Abdel Monem MS et al.  ·  J Diabetes Complications  ·  16.10.2026  ·  PMID 42914763</w:t>
      </w:r>
    </w:p>
    <w:p>
      <w:r>
        <w:t>Metaanalyse von 7 Studien (n=110) zur Wirkung von SGLT2-Inhibitoren auf histologisch verifizierte metabolic-dysfunction-associated steatohepatitis (MASH) bei Typ-2-Diabetikern.</w:t>
      </w:r>
    </w:p>
    <w:p>
      <w:r>
        <w:rPr>
          <w:b/>
        </w:rPr>
        <w:t xml:space="preserve">Ergebnis: </w:t>
      </w:r>
      <w:r>
        <w:t>SGLT2i führten zu signifikanten Verbesserungen: Lebersteatose und Fibrose-Histologie reduziert, controlled attenuation parameter (CAP) SMCR −0,56 (95%-KI −0,75 bis −0,36), liver stiffness measurement SMCR −0,58 (−1,03 bis −0,14), NAFLD-Activity-Score SMCR −1,18 (−2,29 bis −0,06); Waist Circumference −0,33 SD, Blutdruck gesenkt. Sicherheit konsistent, aber erhebliche Heterogenität bei LSM und Histologie.</w:t>
      </w:r>
    </w:p>
    <w:p>
      <w:r>
        <w:rPr>
          <w:b/>
          <w:sz w:val="19"/>
        </w:rPr>
        <w:t xml:space="preserve">Übertragbarkeit: </w:t>
      </w:r>
      <w:r>
        <w:rPr>
          <w:sz w:val="19"/>
        </w:rPr>
        <w:t>Metaanalyse, internationale Studien; SGLT2i sind in deutschen DMPs enthalten.</w:t>
      </w:r>
    </w:p>
    <w:p>
      <w:r>
        <w:rPr>
          <w:color w:val="5A7D3A"/>
          <w:sz w:val="18"/>
        </w:rPr>
        <w:t>https://pubmed.ncbi.nlm.nih.gov/42914763/</w:t>
      </w:r>
    </w:p>
    <w:p>
      <w:pPr>
        <w:pStyle w:val="Heading2"/>
      </w:pPr>
      <w:r>
        <w:t>Insulinresistenz neu verstanden: Plastische Anpassungen statt Uniform-Defekt</w:t>
      </w:r>
    </w:p>
    <w:p>
      <w:r>
        <w:rPr>
          <w:i/>
          <w:color w:val="666666"/>
          <w:sz w:val="18"/>
        </w:rPr>
        <w:t>Gastaldelli A et al.  ·  Diabetes  ·  28.09.2026  ·  PMID 42803383</w:t>
      </w:r>
    </w:p>
    <w:p>
      <w:r>
        <w:t>Konsensuspapier führender europäischer und nordamerikanischer Experten zur Neubewertung des Konzepts Insulinresistenz, basierend auf aktueller Forschung und EASD-Symposium 2025.</w:t>
      </w:r>
    </w:p>
    <w:p>
      <w:r>
        <w:rPr>
          <w:b/>
        </w:rPr>
        <w:t xml:space="preserve">Ergebnis: </w:t>
      </w:r>
      <w:r>
        <w:t>Insulinresistenz wird nicht länger als einheitliche pathophysiologische Entität beschrieben, sondern als diverse, plastische Ansammlung lokaler, organspezifischer und zeitlich variable adaptive sowie maladaptive Reaktionen auf physiologische und Umweltbedingungen. Bestehende Therapien wirken überwiegend indirekt. Empfehlung: Fokus auf Pathway-spezifische Defekte zur Entwicklung echter Insulinsensitizer. Verfügbare Methoden zur Messung werden dargelegt, offene Forschungsfragen benannt.</w:t>
      </w:r>
    </w:p>
    <w:p>
      <w:r>
        <w:rPr>
          <w:b/>
          <w:sz w:val="19"/>
        </w:rPr>
        <w:t xml:space="preserve">Übertragbarkeit: </w:t>
      </w:r>
      <w:r>
        <w:rPr>
          <w:sz w:val="19"/>
        </w:rPr>
        <w:t>Mehrheit europäische und deutsche Autoren, EASD-Kontext; grundlagliche Neubewertung.</w:t>
      </w:r>
    </w:p>
    <w:p>
      <w:r>
        <w:rPr>
          <w:color w:val="5A7D3A"/>
          <w:sz w:val="18"/>
        </w:rPr>
        <w:t>https://pubmed.ncbi.nlm.nih.gov/42803383/</w:t>
      </w:r>
    </w:p>
    <w:p>
      <w:pPr>
        <w:pStyle w:val="Heading1"/>
      </w:pPr>
      <w:r>
        <w:t>Aufgenommen am 23.10.2026</w:t>
      </w:r>
    </w:p>
    <w:p>
      <w:pPr>
        <w:pStyle w:val="Heading2"/>
      </w:pPr>
      <w:r>
        <w:t>Entzündungs-Proteinmuster sagt Herzinfarkt bei Typ-1-Diabetes voraus</w:t>
      </w:r>
    </w:p>
    <w:p>
      <w:r>
        <w:rPr>
          <w:i/>
          <w:color w:val="666666"/>
          <w:sz w:val="18"/>
        </w:rPr>
        <w:t>Zhou J et al.  ·  Cardiovasc Diabetol  ·  26.07.2026  ·  PMID 42907853</w:t>
      </w:r>
    </w:p>
    <w:p>
      <w:r>
        <w:t>Prospektive US-amerikanische Kohortenstudie: 417 Typ-1-Diabetiker mit Beginn im Kindesalter wurden über 30 Jahre nachbeobachtet. Mit Hochdurchsatz-Proteomik wurden 184 Blutproteine gemessen, um festzustellen, welche Proteinkombinationen einen Herzinfarkt oder die Notwendigkeit einer Herzkatheter-Intervention vorhersagen.</w:t>
      </w:r>
    </w:p>
    <w:p>
      <w:r>
        <w:rPr>
          <w:b/>
        </w:rPr>
        <w:t xml:space="preserve">Ergebnis: </w:t>
      </w:r>
      <w:r>
        <w:t>In 30 Jahren traten bei 151 Patienten (36,2 %) ein Herzinfarkt, eine koronare Revaskularisation oder ein verschlossenes Gefäß auf. Ein Protein-Modul mit 56 Proteinen (TNF/Notch-Signaling, T-Zell-Aktivierung) war mit erhöhtem Risiko assoziiert (Hazard Ratio 1,35, 95%-KI 1,06–1,72, p = 0,014). Ein anderes Modul mit 33 Proteinen (Lipidabbau, Hormonantwort) war protektiv (HR 0,82, 95%-KI 0,70–0,96, p = 0,017). Das Entzündungs-Modul vermittelte 14 % des Effekts von erhöhtem HbA1c auf Herzinfarkt.</w:t>
      </w:r>
    </w:p>
    <w:p>
      <w:r>
        <w:rPr>
          <w:b/>
          <w:sz w:val="19"/>
        </w:rPr>
        <w:t xml:space="preserve">Übertragbarkeit: </w:t>
      </w:r>
      <w:r>
        <w:rPr>
          <w:sz w:val="19"/>
        </w:rPr>
        <w:t>USA-Kohortendaten, aber biologisches Muster unabhängig von Versicherungssystem</w:t>
      </w:r>
    </w:p>
    <w:p>
      <w:r>
        <w:rPr>
          <w:color w:val="5A7D3A"/>
          <w:sz w:val="18"/>
        </w:rPr>
        <w:t>https://pubmed.ncbi.nlm.nih.gov/42907853/</w:t>
      </w:r>
    </w:p>
    <w:p>
      <w:pPr>
        <w:pStyle w:val="Heading2"/>
      </w:pPr>
      <w:r>
        <w:t>Diabetische Retinopathie verbessert Risikovorhersage für Herzinfarkt und Schlaganfall</w:t>
      </w:r>
    </w:p>
    <w:p>
      <w:r>
        <w:rPr>
          <w:i/>
          <w:color w:val="666666"/>
          <w:sz w:val="18"/>
        </w:rPr>
        <w:t>Phan F et al.  ·  Cardiovasc Diabetol  ·  27.07.2026  ·  PMID 42907820</w:t>
      </w:r>
    </w:p>
    <w:p>
      <w:r>
        <w:t>Prospektive französische Kohortenstudie an 424 Typ-2-Diabetikern ohne bisherige kardiovaskuläre Ereignisse: Es wurde untersucht, ob das Vorliegen einer diabetischen Retinopathie zusammen mit dem Koronarkalk-Score die Vorhersage von Herzinfarkt, Schlaganfall, Herzschwäche und kardiovaskulärem Tod verbessert.</w:t>
      </w:r>
    </w:p>
    <w:p>
      <w:r>
        <w:rPr>
          <w:b/>
        </w:rPr>
        <w:t xml:space="preserve">Ergebnis: </w:t>
      </w:r>
      <w:r>
        <w:t>In 7 Jahren traten kardiovaskuläre Ereignisse bei 50 Patienten (11,8 %) auf. Diabetische Retinopathie war signifikant häufiger bei denen mit Ereignissen (58 % vs. 25 %, p &lt; 0,001). Die Kombination aus Retinopathie und Koronarkalk-Score erhöhte die diagnostische Aussagekraft: AUC stieg von 0,68 auf 0,75 (p = 0,01), nach Anpassung an klassische Risikofaktoren auf 0,79 (p = 0,04). Retinopathie reklassifizierte einen erheblichen Anteil von Patienten mit niedrigen bis mittleren Koronarkalk-Scores in höhere Risikokategorien.</w:t>
      </w:r>
    </w:p>
    <w:p>
      <w:r>
        <w:rPr>
          <w:b/>
          <w:sz w:val="19"/>
        </w:rPr>
        <w:t xml:space="preserve">Übertragbarkeit: </w:t>
      </w:r>
      <w:r>
        <w:rPr>
          <w:sz w:val="19"/>
        </w:rPr>
        <w:t>Frankreich, Universitätsklinik Paris mit strukturierter Erfassung - Konzept auf deutsche Kliniken übertragbar</w:t>
      </w:r>
    </w:p>
    <w:p>
      <w:r>
        <w:rPr>
          <w:color w:val="5A7D3A"/>
          <w:sz w:val="18"/>
        </w:rPr>
        <w:t>https://pubmed.ncbi.nlm.nih.gov/42907820/</w:t>
      </w:r>
    </w:p>
    <w:p>
      <w:pPr>
        <w:pStyle w:val="Heading2"/>
      </w:pPr>
      <w:r>
        <w:t>Mehr Glukosestoffwechsel-Defekte erhöhen Fettleberrisiko bei Prädiabetes</w:t>
      </w:r>
    </w:p>
    <w:p>
      <w:r>
        <w:rPr>
          <w:i/>
          <w:color w:val="666666"/>
          <w:sz w:val="18"/>
        </w:rPr>
        <w:t>He M et al.  ·  Diabetes Res Clin Pract  ·  21.10.2026  ·  PMID 42906758</w:t>
      </w:r>
    </w:p>
    <w:p>
      <w:r>
        <w:t>Prospektive chinesische Kohortenstudie mit 4.768 Teilnehmern ohne oder mit Prädiabetes über 3 Jahre: Untersucht wurde, wie die Anzahl gleichzeitiger Glukosestoffwechsel-Störungen (erhöhte Nüchternglukose, pathologische OGTT, erhöhtes HbA1c) mit der Entwicklung und dem Rückgang einer metabolisch dysfunktionalen Fettlebererkrankung assoziiert sind.</w:t>
      </w:r>
    </w:p>
    <w:p>
      <w:r>
        <w:rPr>
          <w:b/>
        </w:rPr>
        <w:t xml:space="preserve">Ergebnis: </w:t>
      </w:r>
      <w:r>
        <w:t>2.687 Patienten hatten zu Studienbeginn eine Fettleber. Verglichen mit normaler Glukosetoleranz war die bereinigte Wahrscheinlichkeit für eine neue Fettleber erhöht um 45 % (95%-KI 1,09–1,93) bei zwei gleichzeitigen Defekten und um 92 % (95%-KI 1,13–3,26) bei allen drei Defekten. Umgekehrt war die Wahrscheinlichkeit einer Fettleber-Rückbildung reduziert um 38 % (95%-KI 0,46–0,82) bzw. 62 % (95%-KI 0,23–0,61).</w:t>
      </w:r>
    </w:p>
    <w:p>
      <w:r>
        <w:rPr>
          <w:b/>
          <w:sz w:val="19"/>
        </w:rPr>
        <w:t xml:space="preserve">Übertragbarkeit: </w:t>
      </w:r>
      <w:r>
        <w:rPr>
          <w:sz w:val="19"/>
        </w:rPr>
        <w:t>China, aber biologisches Konzept und Studiendesign auf deutsches Gesundheitssystem übertragbar</w:t>
      </w:r>
    </w:p>
    <w:p>
      <w:r>
        <w:rPr>
          <w:color w:val="5A7D3A"/>
          <w:sz w:val="18"/>
        </w:rPr>
        <w:t>https://pubmed.ncbi.nlm.nih.gov/42906758/</w:t>
      </w:r>
    </w:p>
    <w:p>
      <w:pPr>
        <w:pStyle w:val="Heading2"/>
      </w:pPr>
      <w:r>
        <w:t>Neue Protein-Biomarker erkennen Nierenschaden bei Diabetes trotz normaler Albumin-Ausscheidung</w:t>
      </w:r>
    </w:p>
    <w:p>
      <w:r>
        <w:rPr>
          <w:i/>
          <w:color w:val="666666"/>
          <w:sz w:val="18"/>
        </w:rPr>
        <w:t>Moedt E et al.  ·  Diabetes  ·  21.10.2026  ·  PMID 42905866</w:t>
      </w:r>
    </w:p>
    <w:p>
      <w:r>
        <w:t>Klinische Studie an niederländischem Universitätsklinikum: Bei Typ-2-Diabetikern mit normaler Albuminurie und normaler Nierenfunktion wurde untersucht, ob neue Blut- und Urin-Proteine (TNFR-1, TNFR-2, KIM-1, MMP-7, uEGF/Cr) einen verborgenen Nierenschaden erkennen und einen Rückgang der Nierenfunktion vorhersagen, besser als die bisherige Albuminausscheidung.</w:t>
      </w:r>
    </w:p>
    <w:p>
      <w:r>
        <w:rPr>
          <w:b/>
        </w:rPr>
        <w:t xml:space="preserve">Ergebnis: </w:t>
      </w:r>
      <w:r>
        <w:t>Die Baseline-Albuminurie war nicht prädiktiv für den kombinierten Nieren-Endpunkt. Dagegen waren TNFR-1, TNFR-2, KIM-1 und MMP-7 unabhängig assoziiert. Bei Patienten, die einen Nierenfunktionsrückgang entwickelten, zeigten diese Biomarker und uEGF/Cr divergente Verläufe im Gegensatz zur stabilen Albuminurie.</w:t>
      </w:r>
    </w:p>
    <w:p>
      <w:r>
        <w:rPr>
          <w:b/>
          <w:sz w:val="19"/>
        </w:rPr>
        <w:t xml:space="preserve">Übertragbarkeit: </w:t>
      </w:r>
      <w:r>
        <w:rPr>
          <w:sz w:val="19"/>
        </w:rPr>
        <w:t>Niederlande, vergleichbares Versicherungssystem und Gesundheitsdokumentation</w:t>
      </w:r>
    </w:p>
    <w:p>
      <w:r>
        <w:rPr>
          <w:color w:val="5A7D3A"/>
          <w:sz w:val="18"/>
        </w:rPr>
        <w:t>https://pubmed.ncbi.nlm.nih.gov/42905866/</w:t>
      </w:r>
    </w:p>
    <w:p>
      <w:pPr>
        <w:pStyle w:val="Heading2"/>
      </w:pPr>
      <w:r>
        <w:t>Vor-OP-Schulung verbessert Vorbereitung auf Diabetes nach Pankreas-Entfernung mit Inselzell-Transplantation</w:t>
      </w:r>
    </w:p>
    <w:p>
      <w:r>
        <w:rPr>
          <w:i/>
          <w:color w:val="666666"/>
          <w:sz w:val="18"/>
        </w:rPr>
        <w:t>Tellez S et al.  ·  Diabetes Technol Ther  ·  19.10.2026  ·  PMID 42897853</w:t>
      </w:r>
    </w:p>
    <w:p>
      <w:r>
        <w:t>US-amerikanische Qualitätsverbesserungsstudie an 33 pädiatrischen Patienten, die sich einer Pankreatektomie mit Inselzell-Autotransplantation unterzogen: Untersucht wurde, ob eine strukturierte Diabetes-Schulung vor der Operation die Zeit für die klinische Schulung nach der Operation reduziert und die Vorbereitung der primären Bezugsperson auf komplexe Therapie (Insulinpumpe, kontinuierliche Glukosemessung) verbessert.</w:t>
      </w:r>
    </w:p>
    <w:p>
      <w:r>
        <w:rPr>
          <w:b/>
        </w:rPr>
        <w:t xml:space="preserve">Ergebnis: </w:t>
      </w:r>
      <w:r>
        <w:t>Die Schulungszeit vor der OP stieg statistisch signifikant in den späteren Kohorten (p = 0,0291 und p = 0,0007). Die stationäre Diabetes-Schulung nach OP nahm um 133 Minuten ab (p = 0,0717, marginal signifikant). Wissenstests dokumentierten einen wesentlichen Wissenserwerb, der von vor bis nach der OP erhalten blieb. Das Selbstvertrauen nahm zu (p = 0,063), die Zufriedenheitswerte blieben hoch.</w:t>
      </w:r>
    </w:p>
    <w:p>
      <w:r>
        <w:rPr>
          <w:b/>
          <w:sz w:val="19"/>
        </w:rPr>
        <w:t xml:space="preserve">Übertragbarkeit: </w:t>
      </w:r>
      <w:r>
        <w:rPr>
          <w:sz w:val="19"/>
        </w:rPr>
        <w:t>USA-Setting, aber Schulungskonzept auf deutsche Diabetes-Schwerpunktkliniken übertragbar</w:t>
      </w:r>
    </w:p>
    <w:p>
      <w:r>
        <w:rPr>
          <w:color w:val="5A7D3A"/>
          <w:sz w:val="18"/>
        </w:rPr>
        <w:t>https://pubmed.ncbi.nlm.nih.gov/42897853/</w:t>
      </w:r>
    </w:p>
    <w:p>
      <w:pPr>
        <w:pStyle w:val="Heading2"/>
      </w:pPr>
      <w:r>
        <w:t>Mazdutide senkt HbA1c stärker und Körpergewicht mehr als Dulaglutide</w:t>
      </w:r>
    </w:p>
    <w:p>
      <w:r>
        <w:rPr>
          <w:i/>
          <w:color w:val="666666"/>
          <w:sz w:val="18"/>
        </w:rPr>
        <w:t>Hassan M et al.  ·  Diabetol Metab Syndr  ·  24.07.2026  ·  PMID 42897592</w:t>
      </w:r>
    </w:p>
    <w:p>
      <w:r>
        <w:t>Systematische Übersicht und Metaanalyse: 3 randomisierte kontrollierte Studien mit insgesamt Hunderten von Typ-2-Diabetikern wurden verglichen, die Mazdutid (dualer GLP-1- und Glukagon-Rezeptoragonist) oder Dulaglutid (reiner GLP-1-Agonist) erhielten. Primäre Endpunkte waren HbA1c-Senkung, Körpergewichtsreduktion und Erreichung von Therapiezielen.</w:t>
      </w:r>
    </w:p>
    <w:p>
      <w:r>
        <w:rPr>
          <w:b/>
        </w:rPr>
        <w:t xml:space="preserve">Ergebnis: </w:t>
      </w:r>
      <w:r>
        <w:t>Mazdutid senkte HbA1c um zusätzliche 0,25 % und Körpergewicht um zusätzliche 2,97 kg mehr als Dulaglutid. Patienten erreichten häufiger HbA1c &lt; 7,0 % und ≥ 5 % Gewichtsabnahme sowie die kombinierte Ziel (HR nicht spezifisch beziffert, aber Trend zugunsten Mazdutid). Mazdutid war mit höheren Raten gastrointestinaler Nebenwirkungen assoziiert; schwerwiegende Nebenwirkungen und Studienabbrüche waren ähnlich. Evidenzsicherheit für Glykämie und Gewichtsendpunkte: hoch.</w:t>
      </w:r>
    </w:p>
    <w:p>
      <w:r>
        <w:rPr>
          <w:b/>
          <w:sz w:val="19"/>
        </w:rPr>
        <w:t xml:space="preserve">Übertragbarkeit: </w:t>
      </w:r>
      <w:r>
        <w:rPr>
          <w:sz w:val="19"/>
        </w:rPr>
        <w:t>Globale RCT-Daten, biologisch unabhängig von Gesundheitssystem</w:t>
      </w:r>
    </w:p>
    <w:p>
      <w:r>
        <w:rPr>
          <w:color w:val="5A7D3A"/>
          <w:sz w:val="18"/>
        </w:rPr>
        <w:t>https://pubmed.ncbi.nlm.nih.gov/42897592/</w:t>
      </w:r>
    </w:p>
    <w:p>
      <w:pPr>
        <w:pStyle w:val="Heading1"/>
      </w:pPr>
      <w:r>
        <w:t>Aufgenommen am 22.10.2026</w:t>
      </w:r>
    </w:p>
    <w:p>
      <w:pPr>
        <w:pStyle w:val="Heading2"/>
      </w:pPr>
      <w:r>
        <w:t>Digitale Nudges gegen nächtliche Snacks: Kein Effekt auf Glukose trotz Machbarkeit</w:t>
      </w:r>
    </w:p>
    <w:p>
      <w:r>
        <w:rPr>
          <w:i/>
          <w:color w:val="666666"/>
          <w:sz w:val="18"/>
        </w:rPr>
        <w:t>Zhao L et al.  ·  Diabetes Obes Metab  ·  20.10.2026  ·  PMID 42901530</w:t>
      </w:r>
    </w:p>
    <w:p>
      <w:r>
        <w:t>Australische micro-randomized trial mit 56 Typ-2-Diabetes-Patienten, die nächtliche Snacker waren, zu Smartphone-App-Nudges nach dem Abendessen gemessen via CGM über zwei Wochen.</w:t>
      </w:r>
    </w:p>
    <w:p>
      <w:r>
        <w:rPr>
          <w:b/>
        </w:rPr>
        <w:t xml:space="preserve">Ergebnis: </w:t>
      </w:r>
      <w:r>
        <w:t>Über die gesamte 2-Wochen-Periode zeigte sich kein Gesamteffekt der Nudges auf die primäre Outcome (inkrementelle Fläche unter CGM-Kurve 90 min bis 4 Uhr morgens, net-iAUC). Sekundäranalysen zeigten initiale Nudge-Effekte, die über die Zeit abschwächten; ähnliches Muster für Time-in-Range. Die Studie demonstrierte Machbarkeit der just-in-time-Intervention, ohne bleibenden glykaemischen Nutzen.</w:t>
      </w:r>
    </w:p>
    <w:p>
      <w:r>
        <w:rPr>
          <w:b/>
          <w:sz w:val="19"/>
        </w:rPr>
        <w:t xml:space="preserve">Übertragbarkeit: </w:t>
      </w:r>
      <w:r>
        <w:rPr>
          <w:sz w:val="19"/>
        </w:rPr>
        <w:t>Australische Studie mit gut dokumentierten CGM-Daten; Übertragbarkeit auf D begrenzt durch unterschiedliche Versorgungszugänge.</w:t>
      </w:r>
    </w:p>
    <w:p>
      <w:r>
        <w:rPr>
          <w:color w:val="5A7D3A"/>
          <w:sz w:val="18"/>
        </w:rPr>
        <w:t>https://pubmed.ncbi.nlm.nih.gov/42901530/</w:t>
      </w:r>
    </w:p>
    <w:p>
      <w:pPr>
        <w:pStyle w:val="Heading2"/>
      </w:pPr>
      <w:r>
        <w:t>CGM-Metriken und kardiorenale Endpunkte: GMI und HbA1c gleichwertig prognostisch</w:t>
      </w:r>
    </w:p>
    <w:p>
      <w:r>
        <w:rPr>
          <w:i/>
          <w:color w:val="666666"/>
          <w:sz w:val="18"/>
        </w:rPr>
        <w:t>Tang M et al.  ·  J Diabetes Complications  ·  19.10.2026  ·  PMID 42901039</w:t>
      </w:r>
    </w:p>
    <w:p>
      <w:r>
        <w:t>US-amerikanische prospektive Substudie mit 1363 Typ-2-Diabetes-Patienten mit ≥10-Tage-CGM zur Frage, ob CGM-abgeleitete Time in Range (TIR) und Glucose Management Indicator (GMI) kardiovaskuläre und nierenale Ergebnisse besser vorhersagen als HbA1c.</w:t>
      </w:r>
    </w:p>
    <w:p>
      <w:r>
        <w:rPr>
          <w:b/>
        </w:rPr>
        <w:t xml:space="preserve">Ergebnis: </w:t>
      </w:r>
      <w:r>
        <w:t>Über medianen 2,3 Jahren traten 74 kardiovaskuläre Ereignisse/Todesfälle auf; eGFR-Slope −2,37 mL/min/1,73m²/Jahr. GMI, HbA1c und TIR waren jeweils signifikant mit kardiovaskulären Ereignissen/Todesfällen assoziiert (adjustierte HR 1,44 [1,21–1,71] pro 1 % GMI; 1,37 [1,16–1,61] pro 1 % HbA1c; 0,73 [0,61–0,87] pro 20 % TIR). Höhere GMI und HbA1c korrelierten mit schnellerem eGFR-Rückgang. Nach gegenseitiger Anpassung waren die Assoziationen abgeschwächt, GMI und HbA1c blieben vergleichbar assoziiert.</w:t>
      </w:r>
    </w:p>
    <w:p>
      <w:r>
        <w:rPr>
          <w:b/>
          <w:sz w:val="19"/>
        </w:rPr>
        <w:t xml:space="preserve">Übertragbarkeit: </w:t>
      </w:r>
      <w:r>
        <w:rPr>
          <w:sz w:val="19"/>
        </w:rPr>
        <w:t>USA (Medicare-ähnliche Datenbasis), aber Sicherheits- und Endpunkt-Befunde sind grundsätzlich übertragbar.</w:t>
      </w:r>
    </w:p>
    <w:p>
      <w:r>
        <w:rPr>
          <w:color w:val="5A7D3A"/>
          <w:sz w:val="18"/>
        </w:rPr>
        <w:t>https://pubmed.ncbi.nlm.nih.gov/42901039/</w:t>
      </w:r>
    </w:p>
    <w:p>
      <w:pPr>
        <w:pStyle w:val="Heading2"/>
      </w:pPr>
      <w:r>
        <w:t>Kohlenhydratarme Ernährung bei Gestationsdiabetes: Glykämie verbessert, Geburtsgewicht sinkt</w:t>
      </w:r>
    </w:p>
    <w:p>
      <w:r>
        <w:rPr>
          <w:i/>
          <w:color w:val="666666"/>
          <w:sz w:val="18"/>
        </w:rPr>
        <w:t>Ahmad E et al.  ·  Diabetes Care  ·  20.10.2026  ·  PMID 42900778</w:t>
      </w:r>
    </w:p>
    <w:p>
      <w:r>
        <w:t>Randomisierte Sekundäranalyse von 215 Frauen mit Gestationsdiabetes zur Frage, ob Kohlenhydratrestriktion (&lt;175 g/Tag oder &lt;120 g/Tag) Glykämie und perinatale Ergebnisse beeinflusst.</w:t>
      </w:r>
    </w:p>
    <w:p>
      <w:r>
        <w:rPr>
          <w:b/>
        </w:rPr>
        <w:t xml:space="preserve">Ergebnis: </w:t>
      </w:r>
      <w:r>
        <w:t>Frauen mit Aufnahme &lt;120 g Kohlenhydrate/Tag zeigten niedrigere Time Above Range &gt;120 mg/dL (−6,8 %; 95%-KI −13,4 % bis −0,2 %; p=0,044) und geringeres Geburtsgewicht (−9,6 Zentile; 95%-KI −18,7 bis −0,6; p=0,037), aber keine Unterschiede bei abnormal großen oder kleinen Neugeborenen. Aufnahme &lt;35 % Kohlenhydrate ohne Energierestriktion senkte Time Above Range ebenfalls, ohne Gewichtseffekt. Niedrigere Kohlenhydrataufnahmen waren mit reduzierter Zufuhr von Vitaminen B und E sowie Mineralstoffen verbunden.</w:t>
      </w:r>
    </w:p>
    <w:p>
      <w:r>
        <w:rPr>
          <w:b/>
          <w:sz w:val="19"/>
        </w:rPr>
        <w:t xml:space="preserve">Übertragbarkeit: </w:t>
      </w:r>
      <w:r>
        <w:rPr>
          <w:sz w:val="19"/>
        </w:rPr>
        <w:t>UK-Studie im NHS-Setting, vergleichbare Versorgungsstruktur und Dokumentation.</w:t>
      </w:r>
    </w:p>
    <w:p>
      <w:r>
        <w:rPr>
          <w:color w:val="5A7D3A"/>
          <w:sz w:val="18"/>
        </w:rPr>
        <w:t>https://pubmed.ncbi.nlm.nih.gov/42900778/</w:t>
      </w:r>
    </w:p>
    <w:p>
      <w:pPr>
        <w:pStyle w:val="Heading2"/>
      </w:pPr>
      <w:r>
        <w:t>Leitfaden für Phase-3-Studien zu krankheitsmodifizierenden Therapien bei Typ-1-Diabetes</w:t>
      </w:r>
    </w:p>
    <w:p>
      <w:r>
        <w:rPr>
          <w:i/>
          <w:color w:val="666666"/>
          <w:sz w:val="18"/>
        </w:rPr>
        <w:t>Vieth JA et al.  ·  Diabetes  ·  20.10.2026  ·  PMID 42900744</w:t>
      </w:r>
    </w:p>
    <w:p>
      <w:r>
        <w:t>Multizentrisch konsensusbasierte Expertenpapier zum Design klinischer Studien für krankheitsmodifizierende Therapien (DMT) bei Typ-1-Diabetes von Breakthrough T1D und klinischen Entwicklungspartnern.</w:t>
      </w:r>
    </w:p>
    <w:p>
      <w:r>
        <w:rPr>
          <w:b/>
        </w:rPr>
        <w:t xml:space="preserve">Ergebnis: </w:t>
      </w:r>
      <w:r>
        <w:t>Mehrere DMT haben den progressiven β-Zell-Funktionsverlust in Typ-1-Diabetes über verschiedenste Wirkmechanismen reduziert. Nur eine Therapie erhielt regulatorische Zulassung; wenige Phase-3-Studien wurden durchgeführt. Papier bietet Roadmap für Regulierungsstrategie, Inklusions- und Ausschlusskriterien sowie Endpunkt-Selektion für Entwickler. Empfehlungen umfassen: klare Staging-Definitionen (Stage 2 vs. Stage 3 T1D), harmonisierte Endpunkte (β-Zell-Funktion, metabolische Kontrolle), realistische Follow-up-Dauer und Subgruppenanalysen-Pläne.</w:t>
      </w:r>
    </w:p>
    <w:p>
      <w:r>
        <w:rPr>
          <w:b/>
          <w:sz w:val="19"/>
        </w:rPr>
        <w:t xml:space="preserve">Übertragbarkeit: </w:t>
      </w:r>
      <w:r>
        <w:rPr>
          <w:sz w:val="19"/>
        </w:rPr>
        <w:t>Normen für internationale Studiendesign; in Deutschland anwendbar auf DMT-Bewertungen durch Nutzenbewertung.</w:t>
      </w:r>
    </w:p>
    <w:p>
      <w:r>
        <w:rPr>
          <w:color w:val="5A7D3A"/>
          <w:sz w:val="18"/>
        </w:rPr>
        <w:t>https://pubmed.ncbi.nlm.nih.gov/42900744/</w:t>
      </w:r>
    </w:p>
    <w:p>
      <w:pPr>
        <w:pStyle w:val="Heading2"/>
      </w:pPr>
      <w:r>
        <w:t>Epigenetische Alterung bei Diabetischer Nephropathie: Biomarker für Progression identifiziert</w:t>
      </w:r>
    </w:p>
    <w:p>
      <w:r>
        <w:rPr>
          <w:i/>
          <w:color w:val="666666"/>
          <w:sz w:val="18"/>
        </w:rPr>
        <w:t>Hill C et al.  ·  Diabetes  ·  20.10.2026  ·  PMID 42900742</w:t>
      </w:r>
    </w:p>
    <w:p>
      <w:r>
        <w:t>Europäische prospektive Kohortenstudie (FinnDiane und GENIE Consortium) mit Typ-1-Diabetes-Patienten zum Vergleich von 10 epigenetischen Uhren (Clocks) und deren Assoziation mit Diabetischer Nierenkrankheit (DKD) und eGFR-Rückgang.</w:t>
      </w:r>
    </w:p>
    <w:p>
      <w:r>
        <w:rPr>
          <w:b/>
        </w:rPr>
        <w:t xml:space="preserve">Ergebnis: </w:t>
      </w:r>
      <w:r>
        <w:t>Ältere epigenetische Phänotyp-Alterung (EAA) und kürzere epigenetisch vorhergesagte Telomerlängen waren signifikant mit DKD assoziiert. Progression von Normoalbuminurie zu hochgradiger Albuminurie war mit erhöhter EAA verknüpft. Alter, epigenetisches Alter und EAA waren signifikante Prädiktoren der Progression zu terminaler Niereninsuffizienz. Befunde stützen Entwicklung epigenetischer Biomarker zur Vorhersage von DKD-Beginn und Progression.</w:t>
      </w:r>
    </w:p>
    <w:p>
      <w:r>
        <w:rPr>
          <w:b/>
          <w:sz w:val="19"/>
        </w:rPr>
        <w:t xml:space="preserve">Übertragbarkeit: </w:t>
      </w:r>
      <w:r>
        <w:rPr>
          <w:sz w:val="19"/>
        </w:rPr>
        <w:t>Finnland, UK, Italien, Australien – europäische Partnerzentren und etablierte Kohorten; grundsätzlich auf deutsches T1DM-Screening übertragbar.</w:t>
      </w:r>
    </w:p>
    <w:p>
      <w:r>
        <w:rPr>
          <w:color w:val="5A7D3A"/>
          <w:sz w:val="18"/>
        </w:rPr>
        <w:t>https://pubmed.ncbi.nlm.nih.gov/42900742/</w:t>
      </w:r>
    </w:p>
    <w:p>
      <w:pPr>
        <w:pStyle w:val="Heading2"/>
      </w:pPr>
      <w:r>
        <w:t>Phänotypische Heterogenität von Typ-2-Diabetes bestätigt: Konzeptionelle Klärung für Versorgung</w:t>
      </w:r>
    </w:p>
    <w:p>
      <w:r>
        <w:rPr>
          <w:i/>
          <w:color w:val="666666"/>
          <w:sz w:val="18"/>
        </w:rPr>
        <w:t>Mori T et al.  ·  Diabetologia  ·  30.09.2026  ·  PMID 42823462</w:t>
      </w:r>
    </w:p>
    <w:p>
      <w:r>
        <w:t>Deutsche und britische Autorengruppe (Universitäten Göttingen, Düsseldorf, Exeter) publiziert erweiterte Stellungnahme zu Typ-2-Diabetes-Untertypen, Ätiologie und Pathophysiologie als Reply auf kritischen Kommentar zur Clustervariabilität.</w:t>
      </w:r>
    </w:p>
    <w:p>
      <w:r>
        <w:rPr>
          <w:b/>
        </w:rPr>
        <w:t xml:space="preserve">Ergebnis: </w:t>
      </w:r>
      <w:r>
        <w:t>Autoren bestätigen, dass Typ-2-Diabetes keine monolitische Erkrankung ist, sondern ein heterogenes Spektrum phänotypischer Subtypen mit unterschiedlichen zugrunde liegenden pathophysiologischen Mechanismen widerspiegelt. Diese Differenzierung ist klinisch relevant für Stratifizierung von Patienten, Prognose-Abschätzung und möglicherweise für personalisierte Therapieansätze. Stellungnahme betont Bedeutung molekularer Charakterisierung über reine glykämische Klassifikation hinaus.</w:t>
      </w:r>
    </w:p>
    <w:p>
      <w:r>
        <w:rPr>
          <w:b/>
          <w:sz w:val="19"/>
        </w:rPr>
        <w:t xml:space="preserve">Übertragbarkeit: </w:t>
      </w:r>
      <w:r>
        <w:rPr>
          <w:sz w:val="19"/>
        </w:rPr>
        <w:t>Deutsche Forschungseinrichtungen (DZD, Universitäten Göttingen, Düsseldorf), direkt anwendbar auf DMP-Weiterentwicklung in Deutschland.</w:t>
      </w:r>
    </w:p>
    <w:p>
      <w:r>
        <w:rPr>
          <w:color w:val="5A7D3A"/>
          <w:sz w:val="18"/>
        </w:rPr>
        <w:t>https://pubmed.ncbi.nlm.nih.gov/42823462/</w:t>
      </w:r>
    </w:p>
    <w:p>
      <w:pPr>
        <w:pStyle w:val="Heading1"/>
      </w:pPr>
      <w:r>
        <w:t>Aufgenommen am 21.10.2026</w:t>
      </w:r>
    </w:p>
    <w:p>
      <w:pPr>
        <w:pStyle w:val="Heading2"/>
      </w:pPr>
      <w:r>
        <w:t>Globale Insulinversorgung: Herausforderungen, Marktstruktur und Fertigungsinnovation</w:t>
      </w:r>
    </w:p>
    <w:p>
      <w:r>
        <w:rPr>
          <w:i/>
          <w:color w:val="666666"/>
          <w:sz w:val="18"/>
        </w:rPr>
        <w:t>Hirsch IB et al.  ·  Diabetes Res Clin Pract  ·  20.10.2026  ·  PMID 42901293</w:t>
      </w:r>
    </w:p>
    <w:p>
      <w:r>
        <w:t>Narrative Übersichtsarbeit zur globalen Insulinnachfrage, Versorgungsunsicherheit, Marktstruktur und Lösungsansätze unter Berücksichtigung von Ländern mit niedrigem/mittlerem Einkommen und hochentwickelten Systemen.</w:t>
      </w:r>
    </w:p>
    <w:p>
      <w:r>
        <w:rPr>
          <w:b/>
        </w:rPr>
        <w:t xml:space="preserve">Ergebnis: </w:t>
      </w:r>
      <w:r>
        <w:t>Dokumentierte Unterbrechungen zeigen kein globales Produktionsdefizit, aber kommerzielle, regulatorische und Verteilungsbarrieren begrenzen Zugang. Kontinuierliche Produktion könnte Effizienz erhöhen, benötigt aber Insulinspezifische Validierung. Prioritäten: Überwachung von Engpässen, diversifizierte qualifizierte Lieferanten, regulatorische Kooperation, nachhaltige Beschaffung, sichere Lagerung und Bildung.</w:t>
      </w:r>
    </w:p>
    <w:p>
      <w:r>
        <w:rPr>
          <w:b/>
          <w:sz w:val="19"/>
        </w:rPr>
        <w:t xml:space="preserve">Übertragbarkeit: </w:t>
      </w:r>
      <w:r>
        <w:rPr>
          <w:sz w:val="19"/>
        </w:rPr>
        <w:t>Deutschland/Europa – Versorgungssicherheit zentral für DMPs und Kostenträger</w:t>
      </w:r>
    </w:p>
    <w:p>
      <w:r>
        <w:rPr>
          <w:color w:val="5A7D3A"/>
          <w:sz w:val="18"/>
        </w:rPr>
        <w:t>https://pubmed.ncbi.nlm.nih.gov/42901293/</w:t>
      </w:r>
    </w:p>
    <w:p>
      <w:pPr>
        <w:pStyle w:val="Heading2"/>
      </w:pPr>
      <w:r>
        <w:t>DASH4D-Diät bessert Blutdruck und Glykämie bei Typ-2-Diabetes mit Hypertonie</w:t>
      </w:r>
    </w:p>
    <w:p>
      <w:r>
        <w:rPr>
          <w:i/>
          <w:color w:val="666666"/>
          <w:sz w:val="18"/>
        </w:rPr>
        <w:t>Selvin E et al.  ·  Diabetes Care  ·  20.10.2026  ·  PMID 42900851</w:t>
      </w:r>
    </w:p>
    <w:p>
      <w:r>
        <w:t>Randomisierte Studie zur modifizierten DASH-Ernährung (DASH for Diabetes) bei Erwachsenen mit Typ-2-Diabetes und Hypertonie.</w:t>
      </w:r>
    </w:p>
    <w:p>
      <w:r>
        <w:rPr>
          <w:b/>
        </w:rPr>
        <w:t xml:space="preserve">Ergebnis: </w:t>
      </w:r>
      <w:r>
        <w:t>DASH4D reduzierte Blutdruck und verbesserte glykämische Kontrolle signifikant gegenüber Kontrollgruppe. Die Autoren empfehlen DASH4D als standardisierte Ernährungsvorgabe neben individualisierter Ernährungsberatung.</w:t>
      </w:r>
    </w:p>
    <w:p>
      <w:r>
        <w:rPr>
          <w:b/>
          <w:sz w:val="19"/>
        </w:rPr>
        <w:t xml:space="preserve">Übertragbarkeit: </w:t>
      </w:r>
      <w:r>
        <w:rPr>
          <w:sz w:val="19"/>
        </w:rPr>
        <w:t>USA - Ernährungsempfehlungen sind unabhängig vom Gesundheitssystem übertragbar</w:t>
      </w:r>
    </w:p>
    <w:p>
      <w:r>
        <w:rPr>
          <w:color w:val="5A7D3A"/>
          <w:sz w:val="18"/>
        </w:rPr>
        <w:t>https://pubmed.ncbi.nlm.nih.gov/42900851/</w:t>
      </w:r>
    </w:p>
    <w:p>
      <w:pPr>
        <w:pStyle w:val="Heading2"/>
      </w:pPr>
      <w:r>
        <w:t>Beta-Zell-Funktionsverlust ist der Schlüssel zu Prävention und Therapie des Typ-2-Diabetes</w:t>
      </w:r>
    </w:p>
    <w:p>
      <w:r>
        <w:rPr>
          <w:i/>
          <w:color w:val="666666"/>
          <w:sz w:val="18"/>
        </w:rPr>
        <w:t>Kahn SE  ·  Diabetes  ·  01.11.2026  ·  PMID 42900804</w:t>
      </w:r>
    </w:p>
    <w:p>
      <w:r>
        <w:t>Banting-Medaillen-Vortrag zu neuesten Erkenntnissen über Beta-Zell-Funktion und -masse in der Pathogenese des Typ-2-Diabetes mit Diskussion präventiver Strategien.</w:t>
      </w:r>
    </w:p>
    <w:p>
      <w:r>
        <w:rPr>
          <w:b/>
        </w:rPr>
        <w:t xml:space="preserve">Ergebnis: </w:t>
      </w:r>
      <w:r>
        <w:t>Beta-Zell-Funktion ist bei Prä-Diabetes um 40%, bei neu diagnostiziertem Typ-2-Diabetes um &gt;80% reduziert. Keine aktuellen Therapien stoppen den Funktionsverlust. Islet-Amyloid-Formation fördert Stress, Entzündung und Beta-Zell-Tod. Fokus muss auf Reduktion der Amyloidbildung liegen.</w:t>
      </w:r>
    </w:p>
    <w:p>
      <w:r>
        <w:rPr>
          <w:b/>
          <w:sz w:val="19"/>
        </w:rPr>
        <w:t xml:space="preserve">Übertragbarkeit: </w:t>
      </w:r>
      <w:r>
        <w:rPr>
          <w:sz w:val="19"/>
        </w:rPr>
        <w:t>Pathophysiologisches Konzept, zentral für Therapieentwicklung weltweit</w:t>
      </w:r>
    </w:p>
    <w:p>
      <w:r>
        <w:rPr>
          <w:color w:val="5A7D3A"/>
          <w:sz w:val="18"/>
        </w:rPr>
        <w:t>https://pubmed.ncbi.nlm.nih.gov/42900804/</w:t>
      </w:r>
    </w:p>
    <w:p>
      <w:pPr>
        <w:pStyle w:val="Heading2"/>
      </w:pPr>
      <w:r>
        <w:t>Tirzepatid in CKD-Typ-2-Diabetes: Gewicht, Albuminurie und Nierenfunktion bessern sich, eGFR stabil</w:t>
      </w:r>
    </w:p>
    <w:p>
      <w:r>
        <w:rPr>
          <w:i/>
          <w:color w:val="666666"/>
          <w:sz w:val="18"/>
        </w:rPr>
        <w:t>Carruthers JE et al.  ·  Diabet Med  ·  19.10.2026  ·  PMID 42897718</w:t>
      </w:r>
    </w:p>
    <w:p>
      <w:r>
        <w:t>Reale Kohortenstudie an 62 Multi-Ethnos-Patienten mit CKD-Stadien 1–5 und Typ-2-Diabetes plus Adipositas unter Tirzepatid, Nachbeobachtung 21,4 Wochen.</w:t>
      </w:r>
    </w:p>
    <w:p>
      <w:r>
        <w:rPr>
          <w:b/>
        </w:rPr>
        <w:t xml:space="preserve">Ergebnis: </w:t>
      </w:r>
      <w:r>
        <w:t>Tirzepatid: Körpergewicht 103→100 kg (p&lt;0,0001), HbA1c 63→54 mmol/mol, 7,9%→7,1% (p=0,002), uACR 111→44 mg/mmol (p=0,008). eGFR stabil. Triglyzeride, Gesamtcholesterin, LDL und Insulindosis verbessert. Gastrointestinale Symptome und erniedrigte Serum-Bikarbonat häufigste Nebenwirkungen.</w:t>
      </w:r>
    </w:p>
    <w:p>
      <w:r>
        <w:rPr>
          <w:b/>
          <w:sz w:val="19"/>
        </w:rPr>
        <w:t xml:space="preserve">Übertragbarkeit: </w:t>
      </w:r>
      <w:r>
        <w:rPr>
          <w:sz w:val="19"/>
        </w:rPr>
        <w:t>UK – reale Real-World-Evidenz, Krankenhausversorgung vergleichbar</w:t>
      </w:r>
    </w:p>
    <w:p>
      <w:r>
        <w:rPr>
          <w:color w:val="5A7D3A"/>
          <w:sz w:val="18"/>
        </w:rPr>
        <w:t>https://pubmed.ncbi.nlm.nih.gov/42897718/</w:t>
      </w:r>
    </w:p>
    <w:p>
      <w:pPr>
        <w:pStyle w:val="Heading2"/>
      </w:pPr>
      <w:r>
        <w:t>Karotis-Atherose sagt kardiovaskuläre Ereignisse und Mortalität im Typ-1-Diabetes voraus</w:t>
      </w:r>
    </w:p>
    <w:p>
      <w:r>
        <w:rPr>
          <w:i/>
          <w:color w:val="666666"/>
          <w:sz w:val="18"/>
        </w:rPr>
        <w:t>Viñals C et al.  ·  Cardiovasc Diabetol  ·  23.07.2026  ·  PMID 42897549</w:t>
      </w:r>
    </w:p>
    <w:p>
      <w:r>
        <w:t>Prospektive Kohortenstudie an 701 Erwachsenen mit Typ-1-Diabetes, mittleres Follow-up 5,85 Jahre; Screening mit Karotis-Ultraschall zur Vorhersage kardiovaskulärer Ereignisse und Sterblichkeit.</w:t>
      </w:r>
    </w:p>
    <w:p>
      <w:r>
        <w:rPr>
          <w:b/>
        </w:rPr>
        <w:t xml:space="preserve">Ergebnis: </w:t>
      </w:r>
      <w:r>
        <w:t>Karotis-Plaques bei 40,4% nachgewiesen. 45 kardiovaskuläre Ereignisse und 5 Todesfälle. Hohes Plaque-Burden (≥3 Plaques) mit kardiovaskulären Ereignissen assoziiert (HR 3,38; 95%-KI 1,37–8,38) und Composite-Endpunkt (HR 2,64; 95%-KI 1,13–6,21), unabhängig von anderen Faktoren.</w:t>
      </w:r>
    </w:p>
    <w:p>
      <w:r>
        <w:rPr>
          <w:b/>
          <w:sz w:val="19"/>
        </w:rPr>
        <w:t xml:space="preserve">Übertragbarkeit: </w:t>
      </w:r>
      <w:r>
        <w:rPr>
          <w:sz w:val="19"/>
        </w:rPr>
        <w:t>Spanien - Screening-Methode für europäische Versorgung validierbar</w:t>
      </w:r>
    </w:p>
    <w:p>
      <w:r>
        <w:rPr>
          <w:color w:val="5A7D3A"/>
          <w:sz w:val="18"/>
        </w:rPr>
        <w:t>https://pubmed.ncbi.nlm.nih.gov/42897549/</w:t>
      </w:r>
    </w:p>
    <w:p>
      <w:pPr>
        <w:pStyle w:val="Heading2"/>
      </w:pPr>
      <w:r>
        <w:t>DBLG1-Hybrid-Closed-Loop hält Time-in-Range über 70% über 12 Monate, Mahlzeitmeldung verbessert Kontrolle</w:t>
      </w:r>
    </w:p>
    <w:p>
      <w:r>
        <w:rPr>
          <w:i/>
          <w:color w:val="666666"/>
          <w:sz w:val="18"/>
        </w:rPr>
        <w:t>Benhamou PY et al.  ·  Diabetes Obes Metab  ·  19.10.2026  ·  PMID 42897118</w:t>
      </w:r>
    </w:p>
    <w:p>
      <w:r>
        <w:t>Prospektive Studie an 2014 europäischen Typ-1-Diabetes-Patienten unter neuester Version des DBLG1-Systems mit Kaleido-Patch-Pumpe, Nachbeobachtung bis 12 Monate.</w:t>
      </w:r>
    </w:p>
    <w:p>
      <w:r>
        <w:rPr>
          <w:b/>
        </w:rPr>
        <w:t xml:space="preserve">Ergebnis: </w:t>
      </w:r>
      <w:r>
        <w:t>Mediane TIR 70–72% über alle Zeitpunkte (M3–M12), GMI 7,0–7,1%, schwere Hypo- oder Hyperglykämien sehr selten. Patienten mit ≥3 Mahlzeitmeldungen/Tag: TIR 73,3% vs. &lt;1 Meldung/Tag: 65,7% (p&lt;0,0001). Software zeigte Sicherheit und Effektivität auch bei schlechterer Adhärenz.</w:t>
      </w:r>
    </w:p>
    <w:p>
      <w:r>
        <w:rPr>
          <w:b/>
          <w:sz w:val="19"/>
        </w:rPr>
        <w:t xml:space="preserve">Übertragbarkeit: </w:t>
      </w:r>
      <w:r>
        <w:rPr>
          <w:sz w:val="19"/>
        </w:rPr>
        <w:t>Frankreich/Europa – Closed-Loop-Technologie, regulatorisch bewährt</w:t>
      </w:r>
    </w:p>
    <w:p>
      <w:r>
        <w:rPr>
          <w:color w:val="5A7D3A"/>
          <w:sz w:val="18"/>
        </w:rPr>
        <w:t>https://pubmed.ncbi.nlm.nih.gov/42897118/</w:t>
      </w:r>
    </w:p>
    <w:p>
      <w:pPr>
        <w:pStyle w:val="Heading1"/>
      </w:pPr>
      <w:r>
        <w:t>Aufgenommen am 20.10.2026</w:t>
      </w:r>
    </w:p>
    <w:p>
      <w:pPr>
        <w:pStyle w:val="Heading2"/>
      </w:pPr>
      <w:r>
        <w:t>Insulin Degludec senkt Sterblichkeit gegenüber Insulin Glargine in Schwedenregister</w:t>
      </w:r>
    </w:p>
    <w:p>
      <w:r>
        <w:rPr>
          <w:i/>
          <w:color w:val="666666"/>
          <w:sz w:val="18"/>
        </w:rPr>
        <w:t>Nyström T et al.  ·  Diabetes Obes Metab  ·  19.10.2026  ·  PMID 42897087</w:t>
      </w:r>
    </w:p>
    <w:p>
      <w:r>
        <w:t>Target-Trial-Emulation mit Daten aus dem Schwedischen Nationalen Diabetesregister, die 44.890 Patienten mit Typ-2-Diabetes verglichen, die Insulin Degludec oder Glargine zwischen 2012 und 2022 angesetzt bekamen.</w:t>
      </w:r>
    </w:p>
    <w:p>
      <w:r>
        <w:rPr>
          <w:b/>
        </w:rPr>
        <w:t xml:space="preserve">Ergebnis: </w:t>
      </w:r>
      <w:r>
        <w:t>Im Trial-geeigneten Kohort war MACE (Myokardinfarkt, Schlaganfall, kardiovaskulärer Tod) zwischen Degludec und Glargine nicht signifikant unterschiedlich (HR 1,10, 95%-KI 0,91–1,34), doch Degludec zeigte niedrigere Gesamtsterblichkeit (HR 0,75, 95%-KI 0,62–0,92, p=0,002). Im Trial-ungeeigneten Kohort war MACE unter Degludec günstiger (HR 0,80, 95%-KI 0,67–0,95, p=0,004) und alle untersuchten Sicherheitsergebnisse verbessert.</w:t>
      </w:r>
    </w:p>
    <w:p>
      <w:r>
        <w:rPr>
          <w:b/>
          <w:sz w:val="19"/>
        </w:rPr>
        <w:t xml:space="preserve">Übertragbarkeit: </w:t>
      </w:r>
      <w:r>
        <w:rPr>
          <w:sz w:val="19"/>
        </w:rPr>
        <w:t>Schwedische Registerdaten, vergleichbares Gesundheitssystem; Ergebnis relevant für Insulinwahl in Deutschland.</w:t>
      </w:r>
    </w:p>
    <w:p>
      <w:r>
        <w:rPr>
          <w:color w:val="5A7D3A"/>
          <w:sz w:val="18"/>
        </w:rPr>
        <w:t>https://pubmed.ncbi.nlm.nih.gov/42897087/</w:t>
      </w:r>
    </w:p>
    <w:p>
      <w:pPr>
        <w:pStyle w:val="Heading2"/>
      </w:pPr>
      <w:r>
        <w:t>Smart-MDI-System bei Typ-1-Diabetes: Alertbenachrichtigungen verbessern Glukosekontrolle</w:t>
      </w:r>
    </w:p>
    <w:p>
      <w:r>
        <w:rPr>
          <w:i/>
          <w:color w:val="666666"/>
          <w:sz w:val="18"/>
        </w:rPr>
        <w:t>Crenier L et al.  ·  Diabetes Obes Metab  ·  19.10.2026  ·  PMID 42896857</w:t>
      </w:r>
    </w:p>
    <w:p>
      <w:r>
        <w:t>Randomisierte Studie, die ein intelligentes Mehrfachinjektionssystem (Smart MDI) mit kontinuierlicher Glukosemessung (CGM) bei 143 Patienten mit Typ-1-Diabetes und HbA1c ≥8 % über 6 Monate verglich.</w:t>
      </w:r>
    </w:p>
    <w:p>
      <w:r>
        <w:rPr>
          <w:b/>
        </w:rPr>
        <w:t xml:space="preserve">Ergebnis: </w:t>
      </w:r>
      <w:r>
        <w:t>Der Smart MDI war gegenüber MDI+CGM nicht unterlegen bezüglich Time in Range (TIR-Differenz 0,19 Prozentpunkte, 95%-KI -4,9 bis 5,3) und HbA1c (Differenz -0,13, -0,46 bis 0,19). Patienten, die auf &gt;28 % der Alerts reagierten, zeigten jedoch signifikante Gewinne: +8,12 Prozentpunkte TIR und -0,6 % HbA1c-Reduktion (p=0,02 bis 0,04).</w:t>
      </w:r>
    </w:p>
    <w:p>
      <w:r>
        <w:rPr>
          <w:b/>
          <w:sz w:val="19"/>
        </w:rPr>
        <w:t xml:space="preserve">Übertragbarkeit: </w:t>
      </w:r>
      <w:r>
        <w:rPr>
          <w:sz w:val="19"/>
        </w:rPr>
        <w:t>Multinationale europäische Studie; Technologien sind in deutschen DMP verfügbar.</w:t>
      </w:r>
    </w:p>
    <w:p>
      <w:r>
        <w:rPr>
          <w:color w:val="5A7D3A"/>
          <w:sz w:val="18"/>
        </w:rPr>
        <w:t>https://pubmed.ncbi.nlm.nih.gov/42896857/</w:t>
      </w:r>
    </w:p>
    <w:p>
      <w:pPr>
        <w:pStyle w:val="Heading2"/>
      </w:pPr>
      <w:r>
        <w:t>Saint-Elian-Wund-Score prognostiziert Majoramputationen im diabetischen Fußsyndrom</w:t>
      </w:r>
    </w:p>
    <w:p>
      <w:r>
        <w:rPr>
          <w:i/>
          <w:color w:val="666666"/>
          <w:sz w:val="18"/>
        </w:rPr>
        <w:t>Carro G et al.  ·  Diabet Med  ·  19.10.2026  ·  PMID 42896096</w:t>
      </w:r>
    </w:p>
    <w:p>
      <w:r>
        <w:t>Retrospektive Kohorte von 406 Patienten mit diabetischem Fußsyndrom in Argentinien 2025; Competing-Risks-Modell prüfte Vorhersagekraft des Saint-Elian-Scores für Majoramputation, unter Berücksichtigung von Wundheilung und Tod als konkurrierende Ereignisse.</w:t>
      </w:r>
    </w:p>
    <w:p>
      <w:r>
        <w:rPr>
          <w:b/>
        </w:rPr>
        <w:t xml:space="preserve">Ergebnis: </w:t>
      </w:r>
      <w:r>
        <w:t>Bei jedem Punkt Anstieg im SEWSS erhöhte sich die Subdistribution-Hazard für Majoramputation um 41 % (sHR 1,41, 95%-KI 1,31–1,51, p&lt;0,001), alteradjustiert. Das Modell zeigte gute Diskriminationsfähigkeit über 180 Tage (bootstrap-korrigierte AUC 0,848, Brier-Score 0,097) und adäquate Kalibrierung.</w:t>
      </w:r>
    </w:p>
    <w:p>
      <w:r>
        <w:rPr>
          <w:b/>
          <w:sz w:val="19"/>
        </w:rPr>
        <w:t xml:space="preserve">Übertragbarkeit: </w:t>
      </w:r>
      <w:r>
        <w:rPr>
          <w:sz w:val="19"/>
        </w:rPr>
        <w:t>Lateinamerikanisches Register; externe Validierung erforderlich; Methodik übertragbar auf deutsche Kohorten.</w:t>
      </w:r>
    </w:p>
    <w:p>
      <w:r>
        <w:rPr>
          <w:color w:val="5A7D3A"/>
          <w:sz w:val="18"/>
        </w:rPr>
        <w:t>https://pubmed.ncbi.nlm.nih.gov/42896096/</w:t>
      </w:r>
    </w:p>
    <w:p>
      <w:pPr>
        <w:pStyle w:val="Heading2"/>
      </w:pPr>
      <w:r>
        <w:t>SGLT2-Inhibitoren günstiger und sicherer als DPP-4-Inhibitoren in Taiwans Versorgung</w:t>
      </w:r>
    </w:p>
    <w:p>
      <w:r>
        <w:rPr>
          <w:i/>
          <w:color w:val="666666"/>
          <w:sz w:val="18"/>
        </w:rPr>
        <w:t>Yen CL et al.  ·  Diabet Med  ·  19.10.2026  ·  PMID 42896077</w:t>
      </w:r>
    </w:p>
    <w:p>
      <w:r>
        <w:t>Target-Trial-Emulation mit Taiwans Nationaler Krankenversicherungsdatenbank; 224.510 Patienten mit neuem SGLT2i versus 698.012 mit neuem DPP4i verglichen, Sicherheitsergebnisse über durchschnittlich 2 Jahre.</w:t>
      </w:r>
    </w:p>
    <w:p>
      <w:r>
        <w:rPr>
          <w:b/>
        </w:rPr>
        <w:t xml:space="preserve">Ergebnis: </w:t>
      </w:r>
      <w:r>
        <w:t>SGLT2i zeigten niedrigere Inzidenzen von Harnwegsinfekt (23,84 vs. 27,88 pro 1000 Personenjahre, HR 0,86, 95%-KI 0,84–0,87), Frakturen/Stürze (16,55 vs. 17,79, HR 0,93, 95%-KI 0,91–0,95), akutem Nierenschaden (1,06 vs. 1,91, HR 0,55, 95%-KI 0,51–0,59) und Gesamtsterblichkeit (13,05 vs. 19,72, HR 0,66, 95%-KI 0,65–0,67); Genitalmykosen erhöht (HR 1,44).</w:t>
      </w:r>
    </w:p>
    <w:p>
      <w:r>
        <w:rPr>
          <w:b/>
          <w:sz w:val="19"/>
        </w:rPr>
        <w:t xml:space="preserve">Übertragbarkeit: </w:t>
      </w:r>
      <w:r>
        <w:rPr>
          <w:sz w:val="19"/>
        </w:rPr>
        <w:t>Asiatisches Versicherungssystem, vergleichbare administrative Daten; Sicherheitsprofil-Befunde übertragbar auf deutsche Nutzenabwägung.</w:t>
      </w:r>
    </w:p>
    <w:p>
      <w:r>
        <w:rPr>
          <w:color w:val="5A7D3A"/>
          <w:sz w:val="18"/>
        </w:rPr>
        <w:t>https://pubmed.ncbi.nlm.nih.gov/42896077/</w:t>
      </w:r>
    </w:p>
    <w:p>
      <w:pPr>
        <w:pStyle w:val="Heading2"/>
      </w:pPr>
      <w:r>
        <w:t>Früherkennung Typ-1-Diabetes im Kindesalter: Fachkräfte sehen Chancen und Hürden</w:t>
      </w:r>
    </w:p>
    <w:p>
      <w:r>
        <w:rPr>
          <w:i/>
          <w:color w:val="666666"/>
          <w:sz w:val="18"/>
        </w:rPr>
        <w:t>Gatti F et al.  ·  Diabetes Metab Res Rev  ·  Okt. 2026  ·  PMID 42895779</w:t>
      </w:r>
    </w:p>
    <w:p>
      <w:r>
        <w:t>Systematische Übersichtsarbeit zur Sicht von Fachkräften (Ärzte, Pflegende, Psychologen) auf Früherkennung und Screening bei Kindern mit erhöhtem Typ-1-Diabetes-Risiko, mit Analyse von 12 Studien.</w:t>
      </w:r>
    </w:p>
    <w:p>
      <w:r>
        <w:rPr>
          <w:b/>
        </w:rPr>
        <w:t xml:space="preserve">Ergebnis: </w:t>
      </w:r>
      <w:r>
        <w:t>Fachkräfte befürworten Screening bei Hochrisiko-Gruppen mehr als bei der Allgemeinbevölkerung. Nutzen: Prävention diabetischer Ketoazidose, frühere klinische Einbindung, bessere Familienvorbereitung. Bedenken: psychosoziale Belastung, begrenzte Fachkapazität, unklare Überweisungs- und Verlaufspfade. Strukturierte Programme zeigten Zustimmung, möglicherweise durch Selektionsbias.</w:t>
      </w:r>
    </w:p>
    <w:p>
      <w:r>
        <w:rPr>
          <w:b/>
          <w:sz w:val="19"/>
        </w:rPr>
        <w:t xml:space="preserve">Übertragbarkeit: </w:t>
      </w:r>
      <w:r>
        <w:rPr>
          <w:sz w:val="19"/>
        </w:rPr>
        <w:t>Europäische und internationale Perspective; Transfer auf Deutschland hängt von Programmaufbau in DMP-Struktur ab.</w:t>
      </w:r>
    </w:p>
    <w:p>
      <w:r>
        <w:rPr>
          <w:color w:val="5A7D3A"/>
          <w:sz w:val="18"/>
        </w:rPr>
        <w:t>https://pubmed.ncbi.nlm.nih.gov/42895779/</w:t>
      </w:r>
    </w:p>
    <w:p>
      <w:pPr>
        <w:pStyle w:val="Heading2"/>
      </w:pPr>
      <w:r>
        <w:t>Mandel-kohlenhydratarme Diät verbessert nächtliche Glukosekontrolle bei Typ-2-Diabetes</w:t>
      </w:r>
    </w:p>
    <w:p>
      <w:r>
        <w:rPr>
          <w:i/>
          <w:color w:val="666666"/>
          <w:sz w:val="18"/>
        </w:rPr>
        <w:t>Li X et al.  ·  Nutr Diabetes  ·  22.07.2026  ·  PMID 42894020</w:t>
      </w:r>
    </w:p>
    <w:p>
      <w:r>
        <w:t>Randomisierte Studie mit 33 hospitalisierten Patienten mit Typ-2-Diabetes, die CGM trugen; Vergleich einer mandel-angereicherten kohlenhydratarmen Diät (LCD) versus fettarmer Diät (LFD) über definierte Zeiträume.</w:t>
      </w:r>
    </w:p>
    <w:p>
      <w:r>
        <w:rPr>
          <w:b/>
        </w:rPr>
        <w:t xml:space="preserve">Ergebnis: </w:t>
      </w:r>
      <w:r>
        <w:t>LCD-Gruppe zeigte nächtlich höhere Time in Range (TIR) (98,51 % vs. 91,67 %, p&lt;0,01), höhere Time in Tight Range (TITR) (94,14 % vs. 77,58 %, p&lt;0,05), niedrigere Time Above Range (0,00 % vs. 1,39 %, p&lt;0,01) und niedrigere Standardabweichung (15,57 vs. 23,62 mg/dL, p&lt;0,05). Multivariable Regression zeigte unabhängige Assoziation der LCD mit +6,65 % TIR und +14,60 % TITR.</w:t>
      </w:r>
    </w:p>
    <w:p>
      <w:r>
        <w:rPr>
          <w:b/>
          <w:sz w:val="19"/>
        </w:rPr>
        <w:t xml:space="preserve">Übertragbarkeit: </w:t>
      </w:r>
      <w:r>
        <w:rPr>
          <w:sz w:val="19"/>
        </w:rPr>
        <w:t>Chinesische Klinik mit standardisierter Ernährungsintervention; Übertragbar auf deutsche Diabetesberatung im stationären Setting.</w:t>
      </w:r>
    </w:p>
    <w:p>
      <w:r>
        <w:rPr>
          <w:color w:val="5A7D3A"/>
          <w:sz w:val="18"/>
        </w:rPr>
        <w:t>https://pubmed.ncbi.nlm.nih.gov/42894020/</w:t>
      </w:r>
    </w:p>
    <w:p>
      <w:pPr>
        <w:pStyle w:val="Heading1"/>
      </w:pPr>
      <w:r>
        <w:t>Aufgenommen am 19.10.2026</w:t>
      </w:r>
    </w:p>
    <w:p>
      <w:pPr>
        <w:pStyle w:val="Heading2"/>
      </w:pPr>
      <w:r>
        <w:t>Prediabetes-Subtypen unterscheiden sich deutlich im Diabetes-Progressionsrisiko</w:t>
      </w:r>
    </w:p>
    <w:p>
      <w:r>
        <w:rPr>
          <w:i/>
          <w:color w:val="666666"/>
          <w:sz w:val="18"/>
        </w:rPr>
        <w:t>Choe HJ et al.  ·  Diabetologia  ·  17.10.2026  ·  PMID 42892651</w:t>
      </w:r>
    </w:p>
    <w:p>
      <w:r>
        <w:t>Prospektive koreanische Kohortenstudie über 20 Jahre: Klassifikation von Prädiabetiswerte nach IFG, IGT oder HbA1c, differenziert nach Insulinsekretion und -sensitivität.</w:t>
      </w:r>
    </w:p>
    <w:p>
      <w:r>
        <w:rPr>
          <w:b/>
        </w:rPr>
        <w:t xml:space="preserve">Ergebnis: </w:t>
      </w:r>
      <w:r>
        <w:t>Gegenüber normaler Glukose betrugen die Hazard Ratios: 5,84 (IFG), 4,60 (IGT), 4,68 (HbA1c-definiert). Mit drei erfüllten Kriterien: HR 15,3 (95%-KI 12,2–19,3). Personen mit beeinträchtigter Insulinsekretion und -sensitivität: HR 4,06 (3,37–4,90). Markov-Modelle zeigten kürzeste Prädiabesusdauer (1,7 Jahre) und niedrigste Rückbildungsrate (5,4%) bei drei Kriterien.</w:t>
      </w:r>
    </w:p>
    <w:p>
      <w:r>
        <w:rPr>
          <w:b/>
          <w:sz w:val="19"/>
        </w:rPr>
        <w:t xml:space="preserve">Übertragbarkeit: </w:t>
      </w:r>
      <w:r>
        <w:rPr>
          <w:sz w:val="19"/>
        </w:rPr>
        <w:t>Südkorea, 20-Jahres-Longitudinalkohorte; Konzept auf deutsche DMP-Prädiabesprävention übertragbar</w:t>
      </w:r>
    </w:p>
    <w:p>
      <w:r>
        <w:rPr>
          <w:color w:val="5A7D3A"/>
          <w:sz w:val="18"/>
        </w:rPr>
        <w:t>https://pubmed.ncbi.nlm.nih.gov/42892651/</w:t>
      </w:r>
    </w:p>
    <w:p>
      <w:pPr>
        <w:pStyle w:val="Heading2"/>
      </w:pPr>
      <w:r>
        <w:t>Kardiale Autonomie-Störung korreliert mit Nervenschädigung-Schweregrad</w:t>
      </w:r>
    </w:p>
    <w:p>
      <w:r>
        <w:rPr>
          <w:i/>
          <w:color w:val="666666"/>
          <w:sz w:val="18"/>
        </w:rPr>
        <w:t>Ma C et al.  ·  Diabetes Res Clin Pract  ·  17.10.2026  ·  PMID 42892504</w:t>
      </w:r>
    </w:p>
    <w:p>
      <w:r>
        <w:t>Querschnittstudie an 794 Personen mit DPN (268 mit Fußulzera, 526 ohne): Vergleich der Assoziation von Nervenleitungsparametern mit Herzfrequenzvariabilität (SDNN).</w:t>
      </w:r>
    </w:p>
    <w:p>
      <w:r>
        <w:rPr>
          <w:b/>
        </w:rPr>
        <w:t xml:space="preserve">Ergebnis: </w:t>
      </w:r>
      <w:r>
        <w:t>Mit sinkendem SDNN (Zeichen kardialer Autonomie-Dysfunktion) nahmen Nervenleitgeschwindigkeiten und -amplituden aller getesteten Nerven ab (p&lt;0,01). In der neuropathischen-Fußulzera-Gruppe: 29,6–31,1% mit Leitungs- und Amplituden-Anomalien hatten SDNN&lt;50 ms. Keine signifikanten Interaktionen nach Fußulzera-Status (p&gt;0,05).</w:t>
      </w:r>
    </w:p>
    <w:p>
      <w:r>
        <w:rPr>
          <w:b/>
          <w:sz w:val="19"/>
        </w:rPr>
        <w:t xml:space="preserve">Übertragbarkeit: </w:t>
      </w:r>
      <w:r>
        <w:rPr>
          <w:sz w:val="19"/>
        </w:rPr>
        <w:t>China (Sichuan), spezialisierte Diabetologie-Zentren; Nervenschädigung und kardiale Autonomie eng assoziiert unabhängig von Ulzera-Status</w:t>
      </w:r>
    </w:p>
    <w:p>
      <w:r>
        <w:rPr>
          <w:color w:val="5A7D3A"/>
          <w:sz w:val="18"/>
        </w:rPr>
        <w:t>https://pubmed.ncbi.nlm.nih.gov/42892504/</w:t>
      </w:r>
    </w:p>
    <w:p>
      <w:pPr>
        <w:pStyle w:val="Heading2"/>
      </w:pPr>
      <w:r>
        <w:t>IWGDF-Risikoklassifikation präzise für Fußgeschwür-Erkennung, Geschlecht nicht relevant</w:t>
      </w:r>
    </w:p>
    <w:p>
      <w:r>
        <w:rPr>
          <w:i/>
          <w:color w:val="666666"/>
          <w:sz w:val="18"/>
        </w:rPr>
        <w:t>Alenazi FZ et al.  ·  Diabetes Ther  ·  16.10.2026  ·  PMID 42886425</w:t>
      </w:r>
    </w:p>
    <w:p>
      <w:r>
        <w:t>Retrospektive Querschnittsstudie an 713 Patienten mit Diabetes in einem Spezialistenzentr: Validierung der IWGDF-Risikoklassifikation für aktive Fußgeschwüre.</w:t>
      </w:r>
    </w:p>
    <w:p>
      <w:r>
        <w:rPr>
          <w:b/>
        </w:rPr>
        <w:t xml:space="preserve">Ergebnis: </w:t>
      </w:r>
      <w:r>
        <w:t>Aktive DFU in 2,9% (3,8% Männer, 2,1% Frauen). 17,3% moderat/hohes Risiko. Geschwürprävalenz stieg über IWGDF-Kategorien: 0,0% sehr niedrig bis 38,5% hoch (p&lt;0,001). Exzellente Diskriminanz (c-Statistik 0,938), Sensitivität 90,5%, negativ-prädiktiver Wert 99,7% bei moderat/hohes-Risiko-Schwellwert. Älteres Alter und HbA1c unabhängig mit erhöhtem Risiko assoziiert; Geschlecht nicht.</w:t>
      </w:r>
    </w:p>
    <w:p>
      <w:r>
        <w:rPr>
          <w:b/>
          <w:sz w:val="19"/>
        </w:rPr>
        <w:t xml:space="preserve">Übertragbarkeit: </w:t>
      </w:r>
      <w:r>
        <w:rPr>
          <w:sz w:val="19"/>
        </w:rPr>
        <w:t>Saudi-Arabien, spezialisierte Diabetes-Klinik; IWGDF-System verlässlich für Risikoidentifikation, prospektive Studien für Vorhersage zukünftiger Ulzera nötig</w:t>
      </w:r>
    </w:p>
    <w:p>
      <w:r>
        <w:rPr>
          <w:color w:val="5A7D3A"/>
          <w:sz w:val="18"/>
        </w:rPr>
        <w:t>https://pubmed.ncbi.nlm.nih.gov/42886425/</w:t>
      </w:r>
    </w:p>
    <w:p>
      <w:pPr>
        <w:pStyle w:val="Heading2"/>
      </w:pPr>
      <w:r>
        <w:t>Dapagliflozin erhöht eGFR marginal bei Post-Transplantations-Diabetes</w:t>
      </w:r>
    </w:p>
    <w:p>
      <w:r>
        <w:rPr>
          <w:i/>
          <w:color w:val="666666"/>
          <w:sz w:val="18"/>
        </w:rPr>
        <w:t>Li J et al.  ·  Diabetes Res Clin Pract  ·  14.10.2026  ·  PMID 42874781</w:t>
      </w:r>
    </w:p>
    <w:p>
      <w:r>
        <w:t>Randomisierte, kontrollierte 54-Wochen-Studie an Nierentransplantierten mit PTDM: Vergleich Dapagliflozin 10 mg täglich + Standard gegen Standard allein.</w:t>
      </w:r>
    </w:p>
    <w:p>
      <w:r>
        <w:rPr>
          <w:b/>
        </w:rPr>
        <w:t xml:space="preserve">Ergebnis: </w:t>
      </w:r>
      <w:r>
        <w:t>Basis-adjustierte eGFR-Differenz in Woche 54: 6,81 mL/min/1,73 m² (95%-KI 1,68–11,94; p=0,010), nach multivariabler Adjustierung jedoch nicht signifikant. HbA1c und Tacrolimus-Spiegel ähnlich, Magnesium-Abfall geringer mit Dapagliflozin. Sicherheit ähnlich, Studie nicht für seltene Ereignisse gepowert.</w:t>
      </w:r>
    </w:p>
    <w:p>
      <w:r>
        <w:rPr>
          <w:b/>
          <w:sz w:val="19"/>
        </w:rPr>
        <w:t xml:space="preserve">Übertragbarkeit: </w:t>
      </w:r>
      <w:r>
        <w:rPr>
          <w:sz w:val="19"/>
        </w:rPr>
        <w:t>China, Nieren-Transplantationen; kleine Stichprobe, Effekt sensitiv für Adjustierung, keine klaren Vorteile etabliert</w:t>
      </w:r>
    </w:p>
    <w:p>
      <w:r>
        <w:rPr>
          <w:color w:val="5A7D3A"/>
          <w:sz w:val="18"/>
        </w:rPr>
        <w:t>https://pubmed.ncbi.nlm.nih.gov/42874781/</w:t>
      </w:r>
    </w:p>
    <w:p>
      <w:pPr>
        <w:pStyle w:val="Heading2"/>
      </w:pPr>
      <w:r>
        <w:t>Mineralokortikoide bei Typ-2-Diabetes: Biologische Plausibilität ohne klare klinische Stratifikation</w:t>
      </w:r>
    </w:p>
    <w:p>
      <w:r>
        <w:rPr>
          <w:i/>
          <w:color w:val="666666"/>
          <w:sz w:val="18"/>
        </w:rPr>
        <w:t>Zhao S et al.  ·  Acta Diabetol  ·  14.10.2026  ·  PMID 42873316</w:t>
      </w:r>
    </w:p>
    <w:p>
      <w:r>
        <w:t>Narrative Übersichtsarbeit über Aldosteron-Mineralokortikoid-Rezeptor (MR)-Signalisierung als Beitrag zum residuellen kardialen und renalen Risiko bei T2DM.</w:t>
      </w:r>
    </w:p>
    <w:p>
      <w:r>
        <w:rPr>
          <w:b/>
        </w:rPr>
        <w:t xml:space="preserve">Ergebnis: </w:t>
      </w:r>
      <w:r>
        <w:t>Experimentelle Evidenz verlinkt MR-Signalisierung mit Inflammation, oxidativem Stress, Fibrose und kardiorenal remodeling. Bei T2DM mit CKD unter maximaler RAS-Blockade: Finerenon reduziert vorspezifizierte Nieren- und kardiovaskuläre Composite-Outcome. CONFIDENCE und BI 690.517 zeigen primär Surrogat-Effekte. MR-Signalisierung als biologisch plausibel beitragender Faktor im multifaktoralen Residualrisikomodell eingestuft; prospektive Validierung erforderlich vor Biomarker-geleiteter Therapie.</w:t>
      </w:r>
    </w:p>
    <w:p>
      <w:r>
        <w:rPr>
          <w:b/>
          <w:sz w:val="19"/>
        </w:rPr>
        <w:t xml:space="preserve">Übertragbarkeit: </w:t>
      </w:r>
      <w:r>
        <w:rPr>
          <w:sz w:val="19"/>
        </w:rPr>
        <w:t>Narrative Review mit internationaler Evidenzbasis; MR-Antagonisten derzeit keine evidenzgeleitete Standardtherapie in Deutschland</w:t>
      </w:r>
    </w:p>
    <w:p>
      <w:r>
        <w:rPr>
          <w:color w:val="5A7D3A"/>
          <w:sz w:val="18"/>
        </w:rPr>
        <w:t>https://pubmed.ncbi.nlm.nih.gov/42873316/</w:t>
      </w:r>
    </w:p>
    <w:p>
      <w:pPr>
        <w:pStyle w:val="Heading2"/>
      </w:pPr>
      <w:r>
        <w:t>BMI und Gewicht sagen Insulindosis bei Gestationsdiabetes schlecht voraus</w:t>
      </w:r>
    </w:p>
    <w:p>
      <w:r>
        <w:rPr>
          <w:i/>
          <w:color w:val="666666"/>
          <w:sz w:val="18"/>
        </w:rPr>
        <w:t>Turlea S et al.  ·  BMJ Open Diabetes Res Care  ·  13.10.2026  ·  PMID 42869604</w:t>
      </w:r>
    </w:p>
    <w:p>
      <w:r>
        <w:t>Retrospektive Kohortenstudie an 58 Frauen mit GDM: Prüfung, ob Gewicht und BMI die Insulindosis zur Erreichung von Glukosezielen vorhersagen.</w:t>
      </w:r>
    </w:p>
    <w:p>
      <w:r>
        <w:rPr>
          <w:b/>
        </w:rPr>
        <w:t xml:space="preserve">Ergebnis: </w:t>
      </w:r>
      <w:r>
        <w:t>Starke Variabilität zwischen Personen. Gewicht und BMI erklärten nur wenig der Insulinvariation: R²=0,61 bzw. 0,58 für initiale Dosis, R²=0,30 bzw. 0,36 für maximale Dosis. Gewicht-basierte Verschreibung war für individuelle Dosierung unzureichend.</w:t>
      </w:r>
    </w:p>
    <w:p>
      <w:r>
        <w:rPr>
          <w:b/>
          <w:sz w:val="19"/>
        </w:rPr>
        <w:t xml:space="preserve">Übertragbarkeit: </w:t>
      </w:r>
      <w:r>
        <w:rPr>
          <w:sz w:val="19"/>
        </w:rPr>
        <w:t>Großbritannien; festes Dosierungsschema mit glukosegeleitetem Titrisieren empfehlenswerter als Gewichtsformel</w:t>
      </w:r>
    </w:p>
    <w:p>
      <w:r>
        <w:rPr>
          <w:color w:val="5A7D3A"/>
          <w:sz w:val="18"/>
        </w:rPr>
        <w:t>https://pubmed.ncbi.nlm.nih.gov/42869604/</w:t>
      </w:r>
    </w:p>
    <w:p>
      <w:pPr>
        <w:pStyle w:val="Heading2"/>
      </w:pPr>
      <w:r>
        <w:t>Tirzepatid senkt entzündliche Marker und BNP bei Herzinsuffizienz – Funktionsverbesserung unklar</w:t>
      </w:r>
    </w:p>
    <w:p>
      <w:r>
        <w:rPr>
          <w:i/>
          <w:color w:val="666666"/>
          <w:sz w:val="18"/>
        </w:rPr>
        <w:t>Eisa N et al.  ·  J Clin Endocrinol Metab  ·  13.10.2026  ·  PMID 42867450</w:t>
      </w:r>
    </w:p>
    <w:p>
      <w:r>
        <w:t>Systematische Übersichtsarbeit und Metaanalyse: sieben Studien (5 RCTs, 2 observational, 5406 Teilnehmende) zu Tirzepatid-Effekten auf kardiorenale Biomarker und Funktionsfähigkeit versus Placebo/Standard.</w:t>
      </w:r>
    </w:p>
    <w:p>
      <w:r>
        <w:rPr>
          <w:b/>
        </w:rPr>
        <w:t xml:space="preserve">Ergebnis: </w:t>
      </w:r>
      <w:r>
        <w:t>Tirzepatid reduzierte hsCRP um 34,3% (95%-KI −38,4 bis −30,1%; p&lt;0,0001) und NT-proBNP um 17,6% (−26,7 bis −8,5%; p=0,0001). Im SUMMIT-Trial: KCCQ-CSS um 5,1 Punkte besser (p&lt;0,001), 6-Minuten-Gehtest um 15,8 m länger (p=0,004). Einzelne Studien: eGFR-Stabilisierung (+2,90 mL/min/1,73m²/Jahr), UACR-Reduktion −25,0%. Gewissheit moderat; funktionelle und renale Endpunkte auf eine Studie begrenzt.</w:t>
      </w:r>
    </w:p>
    <w:p>
      <w:r>
        <w:rPr>
          <w:b/>
          <w:sz w:val="19"/>
        </w:rPr>
        <w:t xml:space="preserve">Übertragbarkeit: </w:t>
      </w:r>
      <w:r>
        <w:rPr>
          <w:sz w:val="19"/>
        </w:rPr>
        <w:t>Internationale RCT- und Beobachtungsdaten; stärkste Anti-Inflammations-Effekte, weitere HI-Studien ausstehend</w:t>
      </w:r>
    </w:p>
    <w:p>
      <w:r>
        <w:rPr>
          <w:color w:val="5A7D3A"/>
          <w:sz w:val="18"/>
        </w:rPr>
        <w:t>https://pubmed.ncbi.nlm.nih.gov/42867450/</w:t>
      </w:r>
    </w:p>
    <w:p>
      <w:pPr>
        <w:pStyle w:val="Heading1"/>
      </w:pPr>
      <w:r>
        <w:t>Aufgenommen am 18.10.2026</w:t>
      </w:r>
    </w:p>
    <w:p>
      <w:pPr>
        <w:pStyle w:val="Heading2"/>
      </w:pPr>
      <w:r>
        <w:t>Insulingleiche Timing beim Ramadan-Fasten: Frühabend- vs. Schlafenszeit-Gabe</w:t>
      </w:r>
    </w:p>
    <w:p>
      <w:r>
        <w:rPr>
          <w:i/>
          <w:color w:val="666666"/>
          <w:sz w:val="18"/>
        </w:rPr>
        <w:t>Alamoudi R et al.  ·  J Diabetes Sci Technol  ·  17.10.2026  ·  PMID 42891564</w:t>
      </w:r>
    </w:p>
    <w:p>
      <w:r>
        <w:t>Randomisierte Kontrollstudie an 185 Typ-1-Diabetes-Patienten beim Ramadan-Fasten zur Frage, ob früherer Insulinglardin-Zeitpunkt die Hypoglykämien senkt.</w:t>
      </w:r>
    </w:p>
    <w:p>
      <w:r>
        <w:rPr>
          <w:b/>
        </w:rPr>
        <w:t xml:space="preserve">Ergebnis: </w:t>
      </w:r>
      <w:r>
        <w:t>Hypoglykämie trat bei 75,9% vs. 76,3% auf (p=0,94); Zeitpunkt-Wechsel reduzierte Hypoglykämien nicht signifikant. Time in Range 44,6% vs. 46,1% (p=0,70); schwere Hypoglykämien in 2 vs. 5 Fällen. Die Studie zeigt, dass universales Umtiming nicht nötig ist.</w:t>
      </w:r>
    </w:p>
    <w:p>
      <w:r>
        <w:rPr>
          <w:b/>
          <w:sz w:val="19"/>
        </w:rPr>
        <w:t xml:space="preserve">Übertragbarkeit: </w:t>
      </w:r>
      <w:r>
        <w:rPr>
          <w:sz w:val="19"/>
        </w:rPr>
        <w:t>Saudi-Arabien, aber Fragestellung und Therapiealgorithmen sind international übertragbar.</w:t>
      </w:r>
    </w:p>
    <w:p>
      <w:r>
        <w:rPr>
          <w:color w:val="5A7D3A"/>
          <w:sz w:val="18"/>
        </w:rPr>
        <w:t>https://pubmed.ncbi.nlm.nih.gov/42891564/</w:t>
      </w:r>
    </w:p>
    <w:p>
      <w:pPr>
        <w:pStyle w:val="Heading2"/>
      </w:pPr>
      <w:r>
        <w:t>Südäsident vs. nordisch: Verschiedene Hormonmuster nach Gestationsdiabetes</w:t>
      </w:r>
    </w:p>
    <w:p>
      <w:r>
        <w:rPr>
          <w:i/>
          <w:color w:val="666666"/>
          <w:sz w:val="18"/>
        </w:rPr>
        <w:t>Sharma A et al.  ·  Diabetologia  ·  16.10.2026  ·  PMID 42886235</w:t>
      </w:r>
    </w:p>
    <w:p>
      <w:r>
        <w:t>Vergleichsstudie mit 178 Südasiatinnen und 107 Skandinavierinnen 1–3 Jahre nach Schwangerschaftsdiabetes: Unterschiede in Glukagon-, GLP-1- und GIP-Antworten.</w:t>
      </w:r>
    </w:p>
    <w:p>
      <w:r>
        <w:rPr>
          <w:b/>
        </w:rPr>
        <w:t xml:space="preserve">Ergebnis: </w:t>
      </w:r>
      <w:r>
        <w:t>Südasiatinnen zeigen schwächere frühe Glukagon-Suppression (p=0,002) und höhere Glukagon-Gesamtexposition (p=0,013) bei Normoglykämie. GIP-Antworten sind bei Prä-/Diabetes bei Südasiatinnen trotz höherer Insulin niedriger (p&lt;0,001). Höhere Insulin korreliert mit niedrigerer Sensitivität, nicht mit Inkretin-Unterschieden.</w:t>
      </w:r>
    </w:p>
    <w:p>
      <w:r>
        <w:rPr>
          <w:b/>
          <w:sz w:val="19"/>
        </w:rPr>
        <w:t xml:space="preserve">Übertragbarkeit: </w:t>
      </w:r>
      <w:r>
        <w:rPr>
          <w:sz w:val="19"/>
        </w:rPr>
        <w:t>Norwegen; mechanistische Ethnographie relevant für Risikostratifizierung nach GDM.</w:t>
      </w:r>
    </w:p>
    <w:p>
      <w:r>
        <w:rPr>
          <w:color w:val="5A7D3A"/>
          <w:sz w:val="18"/>
        </w:rPr>
        <w:t>https://pubmed.ncbi.nlm.nih.gov/42886235/</w:t>
      </w:r>
    </w:p>
    <w:p>
      <w:pPr>
        <w:pStyle w:val="Heading2"/>
      </w:pPr>
      <w:r>
        <w:t>Automatische Insulinabgabe bei Kindern: HbA1c-Abfall um 1,8 Prozentpunkte ohne mehr Unterzucker</w:t>
      </w:r>
    </w:p>
    <w:p>
      <w:r>
        <w:rPr>
          <w:i/>
          <w:color w:val="666666"/>
          <w:sz w:val="18"/>
        </w:rPr>
        <w:t>Sullivan-Ingram ER et al.  ·  Diabetes Technol Ther  ·  14.10.2026  ·  PMID 42876070</w:t>
      </w:r>
    </w:p>
    <w:p>
      <w:r>
        <w:t>Retrospektive Kohortenstudie mit 71 Kindern/Jugendlichen (6–21 Jahre) mit Typ-1-Diabetes zu klinischen Ergebnissen der iLet-Pumpe über 12 Monate.</w:t>
      </w:r>
    </w:p>
    <w:p>
      <w:r>
        <w:rPr>
          <w:b/>
        </w:rPr>
        <w:t xml:space="preserve">Ergebnis: </w:t>
      </w:r>
      <w:r>
        <w:t>Baseline HbA1c 9,4% (79 mmol/mol); nach 3 Monaten Abfall um 1,8±1,7 Prozentpunkte (p&lt;0,0001), Time in Range von 30,1% auf 52,5 Prozentpunkte (p&lt;0,0001) ohne Hypoglykämie-Anstieg. Nach 12 Monaten HbA1c 7,6%, Time in Range 55,8%. Besser bei Baseline HbA1c≥9,5%.</w:t>
      </w:r>
    </w:p>
    <w:p>
      <w:r>
        <w:rPr>
          <w:b/>
          <w:sz w:val="19"/>
        </w:rPr>
        <w:t xml:space="preserve">Übertragbarkeit: </w:t>
      </w:r>
      <w:r>
        <w:rPr>
          <w:sz w:val="19"/>
        </w:rPr>
        <w:t>USA-Realwelt-Daten; algorithmisches Dosieren ist technisch unterschiedlich, Zielkontrolle vergleichbar.</w:t>
      </w:r>
    </w:p>
    <w:p>
      <w:r>
        <w:rPr>
          <w:color w:val="5A7D3A"/>
          <w:sz w:val="18"/>
        </w:rPr>
        <w:t>https://pubmed.ncbi.nlm.nih.gov/42876070/</w:t>
      </w:r>
    </w:p>
    <w:p>
      <w:pPr>
        <w:pStyle w:val="Heading2"/>
      </w:pPr>
      <w:r>
        <w:t>Glukose-Messung bei Nicht-Insulin-Typ-2: HbA1c senkt sich um 0,34%, Time in Range +7,85 Punkte</w:t>
      </w:r>
    </w:p>
    <w:p>
      <w:r>
        <w:rPr>
          <w:i/>
          <w:color w:val="666666"/>
          <w:sz w:val="18"/>
        </w:rPr>
        <w:t>Al Hayek A et al.  ·  J Diabetes Sci Technol  ·  14.10.2026  ·  PMID 42872823</w:t>
      </w:r>
    </w:p>
    <w:p>
      <w:r>
        <w:t>Systematische Übersicht und Metaanalyse von 25 RCTs zu CGM bei Typ 2 ohne intensives Insulin oder Nicht-Insulin-Therapien bezüglich HbA1c, Zeit im Bereich, Körpergewicht, Patientenberichte.</w:t>
      </w:r>
    </w:p>
    <w:p>
      <w:r>
        <w:rPr>
          <w:b/>
        </w:rPr>
        <w:t xml:space="preserve">Ergebnis: </w:t>
      </w:r>
      <w:r>
        <w:t>CGM reduziert HbA1c um 0,34% (95%-KI: -0,46 bis -0,23), mittlere Glukose um 13,97 mg/dL, Zeit über Bereich um 6,75 Punkte, erhöht Time in Range um 7,85 Punkte (95%-KI: 4,32–11,38). Keine signifikanten Effekte auf BMI oder Hypoglykämie-Zeit. Vorteile stärker bei Nicht-Insulin-Therapie. Evidenzqualität: moderat.</w:t>
      </w:r>
    </w:p>
    <w:p>
      <w:r>
        <w:rPr>
          <w:b/>
          <w:sz w:val="19"/>
        </w:rPr>
        <w:t xml:space="preserve">Übertragbarkeit: </w:t>
      </w:r>
      <w:r>
        <w:rPr>
          <w:sz w:val="19"/>
        </w:rPr>
        <w:t>Internationale Studien; CGM bei nicht-intensiv behandeltem Typ 2 hat gutes Evidenz-Niveau, Transfer auf Praxen prüft Kostenerstattung.</w:t>
      </w:r>
    </w:p>
    <w:p>
      <w:r>
        <w:rPr>
          <w:color w:val="5A7D3A"/>
          <w:sz w:val="18"/>
        </w:rPr>
        <w:t>https://pubmed.ncbi.nlm.nih.gov/42872823/</w:t>
      </w:r>
    </w:p>
    <w:p>
      <w:pPr>
        <w:pStyle w:val="Heading2"/>
      </w:pPr>
      <w:r>
        <w:t>Diabetische Neuropathie: Schlechtere Muskelqualität, Funktionsabfall, fragile Knochen</w:t>
      </w:r>
    </w:p>
    <w:p>
      <w:r>
        <w:rPr>
          <w:i/>
          <w:color w:val="666666"/>
          <w:sz w:val="18"/>
        </w:rPr>
        <w:t>Graversen JL et al.  ·  Diabetes Res Clin Pract  ·  12.10.2026  ·  PMID 42863636</w:t>
      </w:r>
    </w:p>
    <w:p>
      <w:r>
        <w:t>Querschnittsstudie mit 123 Typ-2-Diabetes-Patienten: Vergleich Neuropathie ja/nein bezüglich Muskelstruktur, Kraft, Leistung und Knochenstabilität.</w:t>
      </w:r>
    </w:p>
    <w:p>
      <w:r>
        <w:rPr>
          <w:b/>
        </w:rPr>
        <w:t xml:space="preserve">Ergebnis: </w:t>
      </w:r>
      <w:r>
        <w:t>Neuropathie mit niedrigerem Muskelvolumen und niedrigerer Muskeldichte assoziiert (p&lt;0,05), aber keine Unterschiede in Handgriffstärke. Jedoch schlechtere Leistung: weniger Chair-Stand-Wiederholungen, längere Timed-Up-and-Go, langsamerer Gang. Höhere Muskeldichte korreliert mit besserem Femoral-Neck-BMD und stärkeren Knochen.</w:t>
      </w:r>
    </w:p>
    <w:p>
      <w:r>
        <w:rPr>
          <w:b/>
          <w:sz w:val="19"/>
        </w:rPr>
        <w:t xml:space="preserve">Übertragbarkeit: </w:t>
      </w:r>
      <w:r>
        <w:rPr>
          <w:sz w:val="19"/>
        </w:rPr>
        <w:t>Dänemark; mechanistisches Phänotypisierungs-Modell für Komplikationen bei Typ 2.</w:t>
      </w:r>
    </w:p>
    <w:p>
      <w:r>
        <w:rPr>
          <w:color w:val="5A7D3A"/>
          <w:sz w:val="18"/>
        </w:rPr>
        <w:t>https://pubmed.ncbi.nlm.nih.gov/42863636/</w:t>
      </w:r>
    </w:p>
    <w:p>
      <w:pPr>
        <w:pStyle w:val="Heading1"/>
      </w:pPr>
      <w:r>
        <w:t>Aufgenommen am 17.10.2026</w:t>
      </w:r>
    </w:p>
    <w:p>
      <w:pPr>
        <w:pStyle w:val="Heading2"/>
      </w:pPr>
      <w:r>
        <w:t>Typ-2-Diabetes-Phenotyp seit 2008 älter, multimorbid – aber früher erkannt</w:t>
      </w:r>
    </w:p>
    <w:p>
      <w:r>
        <w:rPr>
          <w:i/>
          <w:color w:val="666666"/>
          <w:sz w:val="18"/>
        </w:rPr>
        <w:t>Kirshner D et al.  ·  Diabetologia  ·  16.10.2026  ·  PMID 42886236</w:t>
      </w:r>
    </w:p>
    <w:p>
      <w:r>
        <w:t>Vergleich von 80.201 Patienten mit neuer Typ-2-Diabetes-Diagnose 2005–2008 gegenüber 101.392 Patienten 2020–2023 in Israel zu Alter, Begleiterkrankungen und initialer Therapiewahl.</w:t>
      </w:r>
    </w:p>
    <w:p>
      <w:r>
        <w:rPr>
          <w:b/>
        </w:rPr>
        <w:t xml:space="preserve">Ergebnis: </w:t>
      </w:r>
      <w:r>
        <w:t>Medianalter bei Diagnose von 63 auf 66,7 Jahre gestiegen, Charlson-Komorbidität-Score von 4 auf 6 erhöht (SMD 0,48); metabolisch-dysfunktionale Steatose-Hepatitis von 4,4 % auf 18,6 % zugenommen. HbA1c bei Diagnose sank von 56 auf 53 mmol/mol (7,3 % auf 7,0 %), LDL-Cholesterin von 2,90 auf 2,21 mmol/l. SGLT2-Hemmer innerhalb von 31–90 Tagen von 0,07 % auf 15,0 % gestiegen, GLP-1-Rezeptoragonisten von 0 % auf 11,1 %, Sulfonylharnstoffe von 20,8 % auf 4,5 % gesunken – Paradigmenwechsel weg von Glukose-, hin zu kardiorenalen und Gewichtszielen.</w:t>
      </w:r>
    </w:p>
    <w:p>
      <w:r>
        <w:rPr>
          <w:b/>
          <w:sz w:val="19"/>
        </w:rPr>
        <w:t xml:space="preserve">Übertragbarkeit: </w:t>
      </w:r>
      <w:r>
        <w:rPr>
          <w:sz w:val="19"/>
        </w:rPr>
        <w:t>Israelische Klinikdaten; Versorgungsmuster vergleichbar mit westeuropäischen Systemen.</w:t>
      </w:r>
    </w:p>
    <w:p>
      <w:r>
        <w:rPr>
          <w:color w:val="5A7D3A"/>
          <w:sz w:val="18"/>
        </w:rPr>
        <w:t>https://pubmed.ncbi.nlm.nih.gov/42886236/</w:t>
      </w:r>
    </w:p>
    <w:p>
      <w:pPr>
        <w:pStyle w:val="Heading2"/>
      </w:pPr>
      <w:r>
        <w:t>Low-Carb-Diät assoziiert mit weniger Makrovaskulären Ereignissen bei Typ-1-Diabetes</w:t>
      </w:r>
    </w:p>
    <w:p>
      <w:r>
        <w:rPr>
          <w:i/>
          <w:color w:val="666666"/>
          <w:sz w:val="18"/>
        </w:rPr>
        <w:t>Sato J et al.  ·  J Diabetes Investig  ·  16.10.2026  ·  PMID 42885985</w:t>
      </w:r>
    </w:p>
    <w:p>
      <w:r>
        <w:t>Prospektive Multizenterstudie an 352 erwachsenen Typ-1-Diabetes-Patienten in Japan mit Erfassung von Lebensstilfaktoren (Ernährung, Aktivität, Schlaf) und Vergleich von Diät-Kohlenhydrat-Scores gegenüber primärem zusammengesetztem Endpunkt (koronare Herzerkrankung, Schlaganfall, periphere Arterienerkrankung oder Tod).</w:t>
      </w:r>
    </w:p>
    <w:p>
      <w:r>
        <w:rPr>
          <w:b/>
        </w:rPr>
        <w:t xml:space="preserve">Ergebnis: </w:t>
      </w:r>
      <w:r>
        <w:t>Bei 35 primären Ereignissen über Follow-up: Total Low-Carb-Diet-Score (HR 0,90; 95%-KI 0,82–0,98; p=0,012), pflanzlicher Score (HR 0,85; KI 0,76–0,94; p=0,003) und tierischer Score (HR 0,93; KI 0,87–0,996; p=0,037) invers mit Ereignis assoziiert. Pflanzen-Low-Carb-Score stärkster Effekt.</w:t>
      </w:r>
    </w:p>
    <w:p>
      <w:r>
        <w:rPr>
          <w:b/>
          <w:sz w:val="19"/>
        </w:rPr>
        <w:t xml:space="preserve">Übertragbarkeit: </w:t>
      </w:r>
      <w:r>
        <w:rPr>
          <w:sz w:val="19"/>
        </w:rPr>
        <w:t>Japan, vergleichbare Diabetesversorgung; Ernährungsanamnese-Fragebogen kulturabhängig.</w:t>
      </w:r>
    </w:p>
    <w:p>
      <w:r>
        <w:rPr>
          <w:color w:val="5A7D3A"/>
          <w:sz w:val="18"/>
        </w:rPr>
        <w:t>https://pubmed.ncbi.nlm.nih.gov/42885985/</w:t>
      </w:r>
    </w:p>
    <w:p>
      <w:pPr>
        <w:pStyle w:val="Heading2"/>
      </w:pPr>
      <w:r>
        <w:t>GMI/HbA1c-Ratio sagt mikrovaskuläre Komplikationen in Typ-1-Diabetes voraus</w:t>
      </w:r>
    </w:p>
    <w:p>
      <w:r>
        <w:rPr>
          <w:i/>
          <w:color w:val="666666"/>
          <w:sz w:val="18"/>
        </w:rPr>
        <w:t>Herranz-Antolín S et al.  ·  Diabetes Obes Metab  ·  15.10.2026  ·  PMID 42881122</w:t>
      </w:r>
    </w:p>
    <w:p>
      <w:r>
        <w:t>1.315 Patienten mit Typ-1-Diabetes unter CGM (Mindestabdeckung ≥80 % über 56 Tage) wurden nach GMI/HbA1c-Quotienten-Terzilen eingeteilt und auf Netzhaut-, Nieren- und Nervenbeteiligung untersucht.</w:t>
      </w:r>
    </w:p>
    <w:p>
      <w:r>
        <w:rPr>
          <w:b/>
        </w:rPr>
        <w:t xml:space="preserve">Ergebnis: </w:t>
      </w:r>
      <w:r>
        <w:t>Mikrovaskuläre Komplikationen lagen bei 38,9 % (hohe Glykatoren) vs. 28,2 % (Intermediate) vs. 23,7 % (niedrige Glykatoren); p&lt;0,001. Augenbeteiligung: 31 % vs. 20,2 % vs. 19,7 %; Nephropathie: 14,9 % vs. 8,3 % vs. 6,2 %; Polyneuropathie: 10,6 % vs. 6,8 % vs. 3,4 %. GMI/HbA1c-Ratio unabhängig assoziiert mit Komplikationen (OR 0,71; 95%-KI 0,61–0,81; p&lt;0,001) und Augenbeteiligung (OR 0,71; 95%-KI 0,61–0,82).</w:t>
      </w:r>
    </w:p>
    <w:p>
      <w:r>
        <w:rPr>
          <w:b/>
          <w:sz w:val="19"/>
        </w:rPr>
        <w:t xml:space="preserve">Übertragbarkeit: </w:t>
      </w:r>
      <w:r>
        <w:rPr>
          <w:sz w:val="19"/>
        </w:rPr>
        <w:t>Spanische Multizenterstudie; CGM-Metriken verfügbar in deutschen DMP und Spezialisierungszentren.</w:t>
      </w:r>
    </w:p>
    <w:p>
      <w:r>
        <w:rPr>
          <w:color w:val="5A7D3A"/>
          <w:sz w:val="18"/>
        </w:rPr>
        <w:t>https://pubmed.ncbi.nlm.nih.gov/42881122/</w:t>
      </w:r>
    </w:p>
    <w:p>
      <w:pPr>
        <w:pStyle w:val="Heading2"/>
      </w:pPr>
      <w:r>
        <w:t>Mütterliche Antikörper verfälschen Typ-1-Diabetes-Screening bei Neugeborenen; Screening ab 2 Jahren empfohlen</w:t>
      </w:r>
    </w:p>
    <w:p>
      <w:r>
        <w:rPr>
          <w:i/>
          <w:color w:val="666666"/>
          <w:sz w:val="18"/>
        </w:rPr>
        <w:t>Metghalchi S et al.  ·  Diabetes Metab  ·  15.10.2026  ·  PMID 42880695</w:t>
      </w:r>
    </w:p>
    <w:p>
      <w:r>
        <w:t>Prospektive französische TRAKR-Kohortenstudie an 148 Neugeborenen von Eltern mit Typ-1-Diabetes mit Blutabnahmen bei Geburt, 8, 18, 30 und 42 Monaten zur Prüfung von Inselzell-Autoantikörpern (IAA, GADA, IA-2A, ZnT8A) und Vergleich mit mütterlichen Antikörpern.</w:t>
      </w:r>
    </w:p>
    <w:p>
      <w:r>
        <w:rPr>
          <w:b/>
        </w:rPr>
        <w:t xml:space="preserve">Ergebnis: </w:t>
      </w:r>
      <w:r>
        <w:t>Von 138 Kindern mit 8-Monats-Probe waren 20,3 % (28/138) IAb-positiv; 89,3 % (25/28) hatten eine IAb und 89,3 % (25/28) eine Mutter mit T1D. Von 21 IAb+-Kindern mit mütterlichen Daten teilten 85,7 % (18/21) Antikörper-Spezifität mit Mutter (überwiegend GADA 83,3 %). Neun GADA+-Kinder bei 8 Monaten: 6 zeigten Seroreversion bis 18 Monate, 1 bis 30 Monate. Alle 5 IAA+-Kinder zeigten Seroreversion bis 18 Monate. Ein Kind serokonvertierte später (Stage 3 bei 30 Monaten ohne Ketoazidose).</w:t>
      </w:r>
    </w:p>
    <w:p>
      <w:r>
        <w:rPr>
          <w:b/>
          <w:sz w:val="19"/>
        </w:rPr>
        <w:t xml:space="preserve">Übertragbarkeit: </w:t>
      </w:r>
      <w:r>
        <w:rPr>
          <w:sz w:val="19"/>
        </w:rPr>
        <w:t>Frankreich, öffentliches Gesundheitssystem; Implikation für Screening-Protokolle und Elternberatung in Deutschland.</w:t>
      </w:r>
    </w:p>
    <w:p>
      <w:r>
        <w:rPr>
          <w:color w:val="5A7D3A"/>
          <w:sz w:val="18"/>
        </w:rPr>
        <w:t>https://pubmed.ncbi.nlm.nih.gov/42880695/</w:t>
      </w:r>
    </w:p>
    <w:p>
      <w:pPr>
        <w:pStyle w:val="Heading2"/>
      </w:pPr>
      <w:r>
        <w:t>GLP-1-Rezeptoragonisten senken Amputationsrisiko bei Diabetes-Fußulkus ohne PAD</w:t>
      </w:r>
    </w:p>
    <w:p>
      <w:r>
        <w:rPr>
          <w:i/>
          <w:color w:val="666666"/>
          <w:sz w:val="18"/>
        </w:rPr>
        <w:t>Robinson H et al.  ·  Diabetes Obes Metab  ·  14.10.2026  ·  PMID 42875725</w:t>
      </w:r>
    </w:p>
    <w:p>
      <w:r>
        <w:t>Propensity-Score-gematchte Real-World-Kohortenstudie (TriNetX) an 21.325 Patientenpaaren mit Typ-2-Diabetes und diabetischem Fußulkus, Vergleich GLP-1-RA vs. andere glucose-senkende Therapie über 5 Jahre.</w:t>
      </w:r>
    </w:p>
    <w:p>
      <w:r>
        <w:rPr>
          <w:b/>
        </w:rPr>
        <w:t xml:space="preserve">Ergebnis: </w:t>
      </w:r>
      <w:r>
        <w:t>GLP-1-RA-Nutzer hatten niedrigeres 5-Jahres-Amputationsrisiko (HR 0,60; 95%-KI 0,54–0,67). Assoziierung beschränkt auf Patienten ohne kodierte PAD (HR 0,21; KI 0,13–0,33) vs. mit PAD (HR 0,97; KI 0,78–1,20); HR-Ratio 0,21 (KI 0,13–0,36; p&lt;0,001). Gesamtmortalität auch niedriger (HR 0,48; KI 0,45–0,50). Befund stabil über sechs Sensitivitätsanalysen.</w:t>
      </w:r>
    </w:p>
    <w:p>
      <w:r>
        <w:rPr>
          <w:b/>
          <w:sz w:val="19"/>
        </w:rPr>
        <w:t xml:space="preserve">Übertragbarkeit: </w:t>
      </w:r>
      <w:r>
        <w:rPr>
          <w:sz w:val="19"/>
        </w:rPr>
        <w:t>USA, TriNetX-Netzwerk; Sicherheitsbefund und klinische Endpunkte übertragbar, Verursachung erfordert prospektive Studien.</w:t>
      </w:r>
    </w:p>
    <w:p>
      <w:r>
        <w:rPr>
          <w:color w:val="5A7D3A"/>
          <w:sz w:val="18"/>
        </w:rPr>
        <w:t>https://pubmed.ncbi.nlm.nih.gov/42875725/</w:t>
      </w:r>
    </w:p>
    <w:p>
      <w:pPr>
        <w:pStyle w:val="Heading2"/>
      </w:pPr>
      <w:r>
        <w:t>IADPSG-Diagnosekriterien für GDM beeinträchtigen mütterliche psychische Gesundheit nicht</w:t>
      </w:r>
    </w:p>
    <w:p>
      <w:r>
        <w:rPr>
          <w:i/>
          <w:color w:val="666666"/>
          <w:sz w:val="18"/>
        </w:rPr>
        <w:t>Ohene-Agyei P et al.  ·  Diabetes Res Clin Pract  ·  14.10.2026  ·  PMID 42874784</w:t>
      </w:r>
    </w:p>
    <w:p>
      <w:r>
        <w:t>Sekundäranalyse der GEMS-RCT mit 3.452 schwangeren Frauen, randomisiert zu niedrigeren (IADPSG) oder höheren (Neuseeland) GDM-Diagnosekriterien; Ergebnis: Angst, Depression, Lebensqualität bei 36 Wochen und 6 Monate postpartal.</w:t>
      </w:r>
    </w:p>
    <w:p>
      <w:r>
        <w:rPr>
          <w:b/>
        </w:rPr>
        <w:t xml:space="preserve">Ergebnis: </w:t>
      </w:r>
      <w:r>
        <w:t>Keine signifikanten Unterschiede in Angst, Depression oder mentaler Gesundheit zwischen Gruppen nach Adjustierung. Frauen mit milder GDM unter IADPSG-Kriterien berichteten bessere Allgemeingesundheit, Vitalität, soziale Funktionsfähigkeit und postpartale psychische Komponente (SF-36-Subskalen).</w:t>
      </w:r>
    </w:p>
    <w:p>
      <w:r>
        <w:rPr>
          <w:b/>
          <w:sz w:val="19"/>
        </w:rPr>
        <w:t xml:space="preserve">Übertragbarkeit: </w:t>
      </w:r>
      <w:r>
        <w:rPr>
          <w:sz w:val="19"/>
        </w:rPr>
        <w:t>Australien/Neuseeland; vergleichbare Versorgungsstrukturen, validiertes RCT-Design.</w:t>
      </w:r>
    </w:p>
    <w:p>
      <w:r>
        <w:rPr>
          <w:color w:val="5A7D3A"/>
          <w:sz w:val="18"/>
        </w:rPr>
        <w:t>https://pubmed.ncbi.nlm.nih.gov/42874784/</w:t>
      </w:r>
    </w:p>
    <w:p>
      <w:pPr>
        <w:pStyle w:val="Heading2"/>
      </w:pPr>
      <w:r>
        <w:t>DNA-Methylierungsmuster unterscheiden Prädiabetes-Phänotypen und sagen T2D-Progression voraus</w:t>
      </w:r>
    </w:p>
    <w:p>
      <w:r>
        <w:rPr>
          <w:i/>
          <w:color w:val="666666"/>
          <w:sz w:val="18"/>
        </w:rPr>
        <w:t>Desiderio A et al.  ·  Diabetes Res Clin Pract  ·  13.10.2026  ·  PMID 42869252</w:t>
      </w:r>
    </w:p>
    <w:p>
      <w:r>
        <w:t>Epigenomweite Analyse an 78 Teilnehmern (26 mit IFG, 27 mit IGT, 25 normoglykämisch) zur Blut-DNA-Methylierung, stratifiziert nach Verbleib oder Fortschreiten zu Typ-2-Diabetes über Resampling-Feature-Selektion.</w:t>
      </w:r>
    </w:p>
    <w:p>
      <w:r>
        <w:rPr>
          <w:b/>
        </w:rPr>
        <w:t xml:space="preserve">Ergebnis: </w:t>
      </w:r>
      <w:r>
        <w:t>8.082 differenziell methylierte CpGs in IFG vs. Normoglykämie, 1.992 in IGT vs. Normoglykämie, 9.488 in IFG vs. IGT. Nach Resampling behielten 3 CpGs pro Phänotyp Vorhersagekraft; cg23913182 in beiden. Niedrigere Baseline-Methylierung an diesen CpGs assoziiert mit T2D-Fortschreitung; OR pro 1%-Punkt Methylierungsanstieg 0,291 (IFG) bis 0,171 (IGT); AUC 0,757–0,791.</w:t>
      </w:r>
    </w:p>
    <w:p>
      <w:r>
        <w:rPr>
          <w:b/>
          <w:sz w:val="19"/>
        </w:rPr>
        <w:t xml:space="preserve">Übertragbarkeit: </w:t>
      </w:r>
      <w:r>
        <w:rPr>
          <w:sz w:val="19"/>
        </w:rPr>
        <w:t>Italien; Biomarker-Discovery-Studie, Validierung in unabhängigen Kohorten ausstehend.</w:t>
      </w:r>
    </w:p>
    <w:p>
      <w:r>
        <w:rPr>
          <w:color w:val="5A7D3A"/>
          <w:sz w:val="18"/>
        </w:rPr>
        <w:t>https://pubmed.ncbi.nlm.nih.gov/42869252/</w:t>
      </w:r>
    </w:p>
    <w:p>
      <w:pPr>
        <w:pStyle w:val="Heading1"/>
      </w:pPr>
      <w:r>
        <w:t>Aufgenommen am 16.10.2026</w:t>
      </w:r>
    </w:p>
    <w:p>
      <w:pPr>
        <w:pStyle w:val="Heading2"/>
      </w:pPr>
      <w:r>
        <w:t>SGLT2-Hemmer in der Hausarztpraxis: Wer bekommt sie, wer nicht?</w:t>
      </w:r>
    </w:p>
    <w:p>
      <w:r>
        <w:rPr>
          <w:i/>
          <w:color w:val="666666"/>
          <w:sz w:val="18"/>
        </w:rPr>
        <w:t>Kostev K et al.  ·  Diabetes Obes Metab  ·  15.10.2026  ·  PMID 42881121</w:t>
      </w:r>
    </w:p>
    <w:p>
      <w:r>
        <w:t>Analyse von 69.284 Patienten aus deutschem Primärbereich mit neu diagnostiziertem Typ-2-Diabetes zur Frage, welche patientenbezogenen und praxisbezogenen Faktoren die Initiierung von SGLT2-Inhibitoren beeinflussen.</w:t>
      </w:r>
    </w:p>
    <w:p>
      <w:r>
        <w:rPr>
          <w:b/>
        </w:rPr>
        <w:t xml:space="preserve">Ergebnis: </w:t>
      </w:r>
      <w:r>
        <w:t>Die Studie berichtet, welche Faktoren die SGLT2-Inhibitor-Verordnung vorhersagen; konkrete Quoten zur tatsächlichen Häufigkeit der Initiation werden im Abstract nicht genannt. Die Arbeit identifiziert Versorgungsmuster in Deutschland, ohne Outcome zu bewerten.</w:t>
      </w:r>
    </w:p>
    <w:p>
      <w:r>
        <w:rPr>
          <w:b/>
          <w:sz w:val="19"/>
        </w:rPr>
        <w:t xml:space="preserve">Übertragbarkeit: </w:t>
      </w:r>
      <w:r>
        <w:rPr>
          <w:sz w:val="19"/>
        </w:rPr>
        <w:t>Deutsche Primärversorgung, Real-World-Daten aus elektronischen Patientenakten</w:t>
      </w:r>
    </w:p>
    <w:p>
      <w:r>
        <w:rPr>
          <w:color w:val="5A7D3A"/>
          <w:sz w:val="18"/>
        </w:rPr>
        <w:t>https://pubmed.ncbi.nlm.nih.gov/42881121/</w:t>
      </w:r>
    </w:p>
    <w:p>
      <w:pPr>
        <w:pStyle w:val="Heading2"/>
      </w:pPr>
      <w:r>
        <w:t>Impfungen erhöhen Typ-1-Diabetes-Risiko nicht, möglicherweise auch nicht Rotavirus und BCG-Impfung</w:t>
      </w:r>
    </w:p>
    <w:p>
      <w:r>
        <w:rPr>
          <w:i/>
          <w:color w:val="666666"/>
          <w:sz w:val="18"/>
        </w:rPr>
        <w:t>Polewka M et al.  ·  Diabetes Res Clin Pract  ·  15.10.2026  ·  PMID 42880668</w:t>
      </w:r>
    </w:p>
    <w:p>
      <w:r>
        <w:t>Systematischer Review von 21 Originalstudien (2015–2025) zur Frage, ob Impfungen das Typ-1-Diabetes-Risiko bei Kindern erhöhen oder ob sie sicher bei etabliertem Typ-1-Diabetes sind.</w:t>
      </w:r>
    </w:p>
    <w:p>
      <w:r>
        <w:rPr>
          <w:b/>
        </w:rPr>
        <w:t xml:space="preserve">Ergebnis: </w:t>
      </w:r>
      <w:r>
        <w:t>Gesamtevidenz zeigte kein erhöhtes Typ-1-Diabetes-Risiko durch Impfungen. Fünf Studien deuteten sogar auf mögliche Schutzeffekte von Rotavirus- oder BCG-Impfung hin. Influenza- und SARS-CoV-2-Impfstoffe waren sicher bei etabliertem Typ-1-Diabetes, Nebenwirkungen überwiegend mild und vorübergehend. Einige Studien zeigten reduzierte Hospitalisierungsraten und weniger Infektionskomplikationen bei geimpften Personen. Impfungen sind bei Kindern mit oder Risiko für Typ-1-Diabetes sicher und können von Vorteil sein.</w:t>
      </w:r>
    </w:p>
    <w:p>
      <w:r>
        <w:rPr>
          <w:b/>
          <w:sz w:val="19"/>
        </w:rPr>
        <w:t xml:space="preserve">Übertragbarkeit: </w:t>
      </w:r>
      <w:r>
        <w:rPr>
          <w:sz w:val="19"/>
        </w:rPr>
        <w:t>Systematischer Review, internationale Evidenz, sehr hohe Relevanz für deutsche Impfpraxis und Elternaufklärung</w:t>
      </w:r>
    </w:p>
    <w:p>
      <w:r>
        <w:rPr>
          <w:color w:val="5A7D3A"/>
          <w:sz w:val="18"/>
        </w:rPr>
        <w:t>https://pubmed.ncbi.nlm.nih.gov/42880668/</w:t>
      </w:r>
    </w:p>
    <w:p>
      <w:pPr>
        <w:pStyle w:val="Heading2"/>
      </w:pPr>
      <w:r>
        <w:t>Diabetes nach Herzinfarkt: längerfristige Sterblichkeit höher, Lipidkontrolle suboptimal—besonders bei Frauen</w:t>
      </w:r>
    </w:p>
    <w:p>
      <w:r>
        <w:rPr>
          <w:i/>
          <w:color w:val="666666"/>
          <w:sz w:val="18"/>
        </w:rPr>
        <w:t>Guerrero GC et al.  ·  Diabetes Res Clin Pract  ·  15.10.2026  ·  PMID 42880667</w:t>
      </w:r>
    </w:p>
    <w:p>
      <w:r>
        <w:t>Bevölkerungsbasierte Kohortenstudie aus Spanien mit 5.361 Patienten und erstem ACS-Ereignis (2016–2024), medianes Follow-up 4,9 Jahre; Fokus auf Langzeitsterblichkeit und LDL-Cholesterin-Zielwerte nach ESC/EAS.</w:t>
      </w:r>
    </w:p>
    <w:p>
      <w:r>
        <w:rPr>
          <w:b/>
        </w:rPr>
        <w:t xml:space="preserve">Ergebnis: </w:t>
      </w:r>
      <w:r>
        <w:t>Diabetes betraf 36,9 % der Patienten. Während ACS-Hospitalisierungsraten jährlich um 8,3 % sanken (95 % KI 6,1–10,4) ohne Diabetes-Zeit-Interaktion (p = 0,17), war Diabetes in der Langzeitfolge mit erhöhter Gesamtmortalität assoziiert (bereinigtes HR 1,22; 95 % KI 1,11–1,33); die Assoziation war stärker bei Frauen als Männern (Interaktion p = 0,009). Nur 28,9 % erreichten LDL-C &lt; 55 mg/dL; weibliches Geschlecht sagte unabhängig schlechteren LDL-Kontroll voraus (bereinigtes OR 1,65; 95 % KI 1,38–1,97). Persistente Lücken in der Sekundärprävention, besonders bei Frauen.</w:t>
      </w:r>
    </w:p>
    <w:p>
      <w:r>
        <w:rPr>
          <w:b/>
          <w:sz w:val="19"/>
        </w:rPr>
        <w:t xml:space="preserve">Übertragbarkeit: </w:t>
      </w:r>
      <w:r>
        <w:rPr>
          <w:sz w:val="19"/>
        </w:rPr>
        <w:t>Spanische Gesundheitsdaten, vergleichbares Versorgungssystem, hohe Übertragbarkeit auf Deutschland</w:t>
      </w:r>
    </w:p>
    <w:p>
      <w:r>
        <w:rPr>
          <w:color w:val="5A7D3A"/>
          <w:sz w:val="18"/>
        </w:rPr>
        <w:t>https://pubmed.ncbi.nlm.nih.gov/42880667/</w:t>
      </w:r>
    </w:p>
    <w:p>
      <w:pPr>
        <w:pStyle w:val="Heading2"/>
      </w:pPr>
      <w:r>
        <w:t>CGM senkt HbA1c stärker als Routinebehandlung bei Typ 2 ohne Insulin</w:t>
      </w:r>
    </w:p>
    <w:p>
      <w:r>
        <w:rPr>
          <w:i/>
          <w:color w:val="666666"/>
          <w:sz w:val="18"/>
        </w:rPr>
        <w:t>Oser TK et al.  ·  N Engl J Med  ·  14.10.2026  ·  PMID 42878622</w:t>
      </w:r>
    </w:p>
    <w:p>
      <w:r>
        <w:t>Randomisierte 26-Wochen-Studie mit 283 Teilnehmern aus 22 US-Hausarztpraxen, die CGM gegen Standardbehandlung bei Typ-2-Diabetes ohne Insulintherapie verglich.</w:t>
      </w:r>
    </w:p>
    <w:p>
      <w:r>
        <w:rPr>
          <w:b/>
        </w:rPr>
        <w:t xml:space="preserve">Ergebnis: </w:t>
      </w:r>
      <w:r>
        <w:t>HbA1c fiel mit CGM um 1,7 % (auf 7,2 %), mit Routinecare um 0,7 % (auf 8,0 %); Differenz –0,9 Prozentpunkte (95 % KI –1,1 bis –0,6; p &lt; 0,001). Time in Range 70–180 mg/dL war 21 Prozentpunkte höher mit CGM; schwere Hypoglykämien traten nicht auf. CGM verbessert Stoffwechselkontrolle deutlich auch ohne Insulin, ohne dass Hypoglykämierisiko ansteigt.</w:t>
      </w:r>
    </w:p>
    <w:p>
      <w:r>
        <w:rPr>
          <w:b/>
          <w:sz w:val="19"/>
        </w:rPr>
        <w:t xml:space="preserve">Übertragbarkeit: </w:t>
      </w:r>
      <w:r>
        <w:rPr>
          <w:sz w:val="19"/>
        </w:rPr>
        <w:t>USA, Hausarztpraxen, Übertragung auf deutsches Primary-Care-Setting plausibel</w:t>
      </w:r>
    </w:p>
    <w:p>
      <w:r>
        <w:rPr>
          <w:color w:val="5A7D3A"/>
          <w:sz w:val="18"/>
        </w:rPr>
        <w:t>https://pubmed.ncbi.nlm.nih.gov/42878622/</w:t>
      </w:r>
    </w:p>
    <w:p>
      <w:pPr>
        <w:pStyle w:val="Heading2"/>
      </w:pPr>
      <w:r>
        <w:t>Oraler GLP-1-Agonist HRS-7535 senkt HbA1c um 1,5–1,8 % als Add-on zu Metformin und SGLT2i</w:t>
      </w:r>
    </w:p>
    <w:p>
      <w:r>
        <w:rPr>
          <w:i/>
          <w:color w:val="666666"/>
          <w:sz w:val="18"/>
        </w:rPr>
        <w:t>Xu M et al.  ·  Diabetologia  ·  14.10.2026  ·  PMID 42875600</w:t>
      </w:r>
    </w:p>
    <w:p>
      <w:r>
        <w:t>Randomisierte Phase-II-Studie mit 155 chinesischen Patienten mit Typ-2-Diabetes, nicht ausreichend kontrolliert unter Metformin und SGLT2i, die HRS-7535 (30 oder 60 mg täglich) gegen Placebo über 16 Wochen testete.</w:t>
      </w:r>
    </w:p>
    <w:p>
      <w:r>
        <w:rPr>
          <w:b/>
        </w:rPr>
        <w:t xml:space="preserve">Ergebnis: </w:t>
      </w:r>
      <w:r>
        <w:t>HbA1c-Abfall gegenüber Baseline: HRS-7535 30 mg –1,5 % (–16 mmol/mol), HRS-7535 60 mg –1,8 % (–20 mmol/mol), Placebo –0,4 % (–4 mmol/mol); p &lt; 0,0001 für beide Dosen vs. Placebo. HbA1c &lt; 7,0 % erreichten 51 % (30 mg) und 66 % (60 mg) vs. 9,8 % Placebo. Gewichtsverlust –2,4 % unter 60 mg vs. –0,7 % Placebo. Nebenwirkungen überwiegend mild bis moderat, gastrointestinal; keine schweren Hypoglykämien.</w:t>
      </w:r>
    </w:p>
    <w:p>
      <w:r>
        <w:rPr>
          <w:b/>
          <w:sz w:val="19"/>
        </w:rPr>
        <w:t xml:space="preserve">Übertragbarkeit: </w:t>
      </w:r>
      <w:r>
        <w:rPr>
          <w:sz w:val="19"/>
        </w:rPr>
        <w:t>Phase-II-Daten aus China, Wirksamkeit vielversprechend, Transfer auf deutsches Setting abhängig von Zulassung und DMP-Berücksichtigung</w:t>
      </w:r>
    </w:p>
    <w:p>
      <w:r>
        <w:rPr>
          <w:color w:val="5A7D3A"/>
          <w:sz w:val="18"/>
        </w:rPr>
        <w:t>https://pubmed.ncbi.nlm.nih.gov/42875600/</w:t>
      </w:r>
    </w:p>
    <w:p>
      <w:pPr>
        <w:pStyle w:val="Heading2"/>
      </w:pPr>
      <w:r>
        <w:t>Honeymoon-Phase in Typ-1-Diabetes: 42 % der Patienten zeigen sie; Früh-C-Peptid &gt; 2,1 ng/ml ist stärkster Prädiktor</w:t>
      </w:r>
    </w:p>
    <w:p>
      <w:r>
        <w:rPr>
          <w:i/>
          <w:color w:val="666666"/>
          <w:sz w:val="18"/>
        </w:rPr>
        <w:t>Lone S et al.  ·  Diabetes Res Clin Pract  ·  13.10.2026  ·  PMID 42869253</w:t>
      </w:r>
    </w:p>
    <w:p>
      <w:r>
        <w:t>Longitudinale Kohortenstudie mit 76 Personen (12–25 Jahre), neu diagnostizierter Typ-1-Diabetes; Follow-up 18 Monate mit Messungen von HbA1c, IDAA1c und C-Peptid alle 3 Monate.</w:t>
      </w:r>
    </w:p>
    <w:p>
      <w:r>
        <w:rPr>
          <w:b/>
        </w:rPr>
        <w:t xml:space="preserve">Ergebnis: </w:t>
      </w:r>
      <w:r>
        <w:t>42 % (25/76) entwickelten Honeymoon-Phase (IDAA1c ≤ 9); medianer Beginn bei 6 Monaten, mediane Dauer 9 Monate. 3-Monats-Stimulierungs-C-Peptid &gt; 2,10 ng/ml zeigte stärkste Vorhersagekraft für Honeymoon-Eintritt (AUC 0,89), gefolgt von HbA1c &lt; 9,75 % (AUC 0,83), Tagesgesamtdosis Insulin &lt; 0,58 IE/kg (AUC 0,79) und Nüchtern-C-Peptid &gt; 1,10 ng/ml (AUC 0,77). Diese frühen Marker könnten Patienten identifizieren, die für β-Zell-erhaltende Interventionen kandidieren.</w:t>
      </w:r>
    </w:p>
    <w:p>
      <w:r>
        <w:rPr>
          <w:b/>
          <w:sz w:val="19"/>
        </w:rPr>
        <w:t xml:space="preserve">Übertragbarkeit: </w:t>
      </w:r>
      <w:r>
        <w:rPr>
          <w:sz w:val="19"/>
        </w:rPr>
        <w:t>Indische Tertiärpraxis, Relevanz primär für Grundlagen-Verständnis; Prädiktion könnte auf europäische Kohorten übertragbar sein</w:t>
      </w:r>
    </w:p>
    <w:p>
      <w:r>
        <w:rPr>
          <w:color w:val="5A7D3A"/>
          <w:sz w:val="18"/>
        </w:rPr>
        <w:t>https://pubmed.ncbi.nlm.nih.gov/42869253/</w:t>
      </w:r>
    </w:p>
    <w:p>
      <w:pPr>
        <w:pStyle w:val="Heading1"/>
      </w:pPr>
      <w:r>
        <w:t>Aufgenommen am 15.10.2026</w:t>
      </w:r>
    </w:p>
    <w:p>
      <w:pPr>
        <w:pStyle w:val="Heading2"/>
      </w:pPr>
      <w:r>
        <w:t>Diabetes-Reklassifikation in Hausarztpraxen: Tool akzeptabel, aber Ressourcen knapp</w:t>
      </w:r>
    </w:p>
    <w:p>
      <w:r>
        <w:rPr>
          <w:i/>
          <w:color w:val="666666"/>
          <w:sz w:val="18"/>
        </w:rPr>
        <w:t>Lee C et al.  ·  Diabet Med  ·  14.10.2026  ·  PMID 42875233</w:t>
      </w:r>
    </w:p>
    <w:p>
      <w:r>
        <w:t>Britische qualitative Studie zur Implementierung des DePICtion-Tools zur Verbesserung der Diabetes-Klassifizierung (Typ 1/Typ 2/genetisch) in 11 Hausarztpraxen, mit Interviews von 10 Mitarbeitern und 11 Patienten.</w:t>
      </w:r>
    </w:p>
    <w:p>
      <w:r>
        <w:rPr>
          <w:b/>
        </w:rPr>
        <w:t xml:space="preserve">Ergebnis: </w:t>
      </w:r>
      <w:r>
        <w:t>Staff bewertete Tool als anwenderfreundlich und klinisch sinnvoll. Patienten-Reaktionen gespalten: Einige sahen Reklassifikation als Bedrohung ihrer Identität, andere begrüßten weitere Tests. Hauptbarriere: fehlende Zeitressourcen und mangelnde strukturierte Nachverfolgungswege; Datenschutzbedenken minimal.</w:t>
      </w:r>
    </w:p>
    <w:p>
      <w:r>
        <w:rPr>
          <w:b/>
          <w:sz w:val="19"/>
        </w:rPr>
        <w:t xml:space="preserve">Übertragbarkeit: </w:t>
      </w:r>
      <w:r>
        <w:rPr>
          <w:sz w:val="19"/>
        </w:rPr>
        <w:t>UK-Praxen, vergleichbar mit deutschen Hausarztpraxen; Transfer erfordert geschützte Zeit und klare Überweisungspfade.</w:t>
      </w:r>
    </w:p>
    <w:p>
      <w:r>
        <w:rPr>
          <w:color w:val="5A7D3A"/>
          <w:sz w:val="18"/>
        </w:rPr>
        <w:t>https://pubmed.ncbi.nlm.nih.gov/42875233/</w:t>
      </w:r>
    </w:p>
    <w:p>
      <w:pPr>
        <w:pStyle w:val="Heading2"/>
      </w:pPr>
      <w:r>
        <w:t>Online-Schulung spart NHS 216 £ pro Person und senkt Komplikationen</w:t>
      </w:r>
    </w:p>
    <w:p>
      <w:r>
        <w:rPr>
          <w:i/>
          <w:color w:val="666666"/>
          <w:sz w:val="18"/>
        </w:rPr>
        <w:t>Paterson L et al.  ·  Diabet Med  ·  14.10.2026  ·  PMID 42875188</w:t>
      </w:r>
    </w:p>
    <w:p>
      <w:r>
        <w:t>Britische Kosteneffektivitätsanalyse des NHS-Online-Schulungsprogramms ‚Healthy Living' für Typ-2-Diabetes verglichen mit Regelversorgung, simuliert über Lebenszeit mit UKPDS-Modell.</w:t>
      </w:r>
    </w:p>
    <w:p>
      <w:r>
        <w:rPr>
          <w:b/>
        </w:rPr>
        <w:t xml:space="preserve">Ergebnis: </w:t>
      </w:r>
      <w:r>
        <w:t>Health Improvement 0,016 QALYs, Kostenreduktion im NHS -4 £; netto 216 £ Kosten pro Nutzer (Interventions- und Medikationskosten eingerechnet). Kosten-pro-QALY 13.192 £ (unter NICE-Schwelle 25.000 £/QALY); Robustheit in Sensitivitätsanalysen nachgewiesen.</w:t>
      </w:r>
    </w:p>
    <w:p>
      <w:r>
        <w:rPr>
          <w:b/>
          <w:sz w:val="19"/>
        </w:rPr>
        <w:t xml:space="preserve">Übertragbarkeit: </w:t>
      </w:r>
      <w:r>
        <w:rPr>
          <w:sz w:val="19"/>
        </w:rPr>
        <w:t>NHS-Daten, sozialversichertes System; unmittelbar auf Deutschland übertragbar, wenn ähnliche Versorgungsstruktur.</w:t>
      </w:r>
    </w:p>
    <w:p>
      <w:r>
        <w:rPr>
          <w:color w:val="5A7D3A"/>
          <w:sz w:val="18"/>
        </w:rPr>
        <w:t>https://pubmed.ncbi.nlm.nih.gov/42875188/</w:t>
      </w:r>
    </w:p>
    <w:p>
      <w:pPr>
        <w:pStyle w:val="Heading2"/>
      </w:pPr>
      <w:r>
        <w:t>Teleophthalmologie erhöht Screening-Quote bei diabetischer Retinopathie um 97 %</w:t>
      </w:r>
    </w:p>
    <w:p>
      <w:r>
        <w:rPr>
          <w:i/>
          <w:color w:val="666666"/>
          <w:sz w:val="18"/>
        </w:rPr>
        <w:t>Chen KY et al.  ·  Diabetes Res Clin Pract  ·  14.10.2026  ·  PMID 42874783</w:t>
      </w:r>
    </w:p>
    <w:p>
      <w:r>
        <w:t>Systematische Übersichtsarbeit und Metaanalyse von 33 Studien zu technologiegestütztem Screening auf diabetische Retinopathie (Teleophthalmologie, digitale Bildgebung) vs. übliche Versorgung.</w:t>
      </w:r>
    </w:p>
    <w:p>
      <w:r>
        <w:rPr>
          <w:b/>
        </w:rPr>
        <w:t xml:space="preserve">Ergebnis: </w:t>
      </w:r>
      <w:r>
        <w:t>Teleophthalmologie vs. Standardversorgung: RR 1,966 (95%-KI 1,451-2,664) für Screening-Teilnahme; Adherence zu augenärztlichen Kontrollen OR 2,464 (95%-KI 1,477-4,112). Ungradierbare Bilder 7,4 %; fortgeschrittene Bildgebung: Sensitivität 97,59 %, Spezifität 91,22 %. Ökonomische Evaluationen unterstützten Kosteneffektivität/Kosteneinsparung.</w:t>
      </w:r>
    </w:p>
    <w:p>
      <w:r>
        <w:rPr>
          <w:b/>
          <w:sz w:val="19"/>
        </w:rPr>
        <w:t xml:space="preserve">Übertragbarkeit: </w:t>
      </w:r>
      <w:r>
        <w:rPr>
          <w:sz w:val="19"/>
        </w:rPr>
        <w:t>Internationale Studien, verschiedene Gesundheitssysteme; Befund zur Versorgungseffizienz systemunabhängig relevant.</w:t>
      </w:r>
    </w:p>
    <w:p>
      <w:r>
        <w:rPr>
          <w:color w:val="5A7D3A"/>
          <w:sz w:val="18"/>
        </w:rPr>
        <w:t>https://pubmed.ncbi.nlm.nih.gov/42874783/</w:t>
      </w:r>
    </w:p>
    <w:p>
      <w:pPr>
        <w:pStyle w:val="Heading2"/>
      </w:pPr>
      <w:r>
        <w:t>Sterblichkeit bei Typ-1-Diabetes: Frauen stärker gefährdet als Männer</w:t>
      </w:r>
    </w:p>
    <w:p>
      <w:r>
        <w:rPr>
          <w:i/>
          <w:color w:val="666666"/>
          <w:sz w:val="18"/>
        </w:rPr>
        <w:t>Vinograd A et al.  ·  Diabetes Care  ·  14.10.2026  ·  PMID 42873598</w:t>
      </w:r>
    </w:p>
    <w:p>
      <w:r>
        <w:t>Israelische Kohortenstudie mit 4.299 Typ-1-Diabetes-Patienten (Diagnose vor 35 Jahren, 2000-2022) verglichen mit 17.196 Kontrollen, Nachfolge bis 2023.</w:t>
      </w:r>
    </w:p>
    <w:p>
      <w:r>
        <w:rPr>
          <w:b/>
        </w:rPr>
        <w:t xml:space="preserve">Ergebnis: </w:t>
      </w:r>
      <w:r>
        <w:t>Mortalität 131,0 pro 100.000 Personen-Jahre bei Diabetes vs. 35,2 bei Kontrollen (HR 3,66; 95%-KI 2,53-5,31). Exzess-Mortalität bei Frauen signifikant höher (aHR 8,40 vs. 2,90 bei Männern; p-Interaktion 0,02). Bei Diagnose 2011-2022 geringeres Risiko als 2000-2010 (aHR 2,94 vs. 4,36).</w:t>
      </w:r>
    </w:p>
    <w:p>
      <w:r>
        <w:rPr>
          <w:b/>
          <w:sz w:val="19"/>
        </w:rPr>
        <w:t xml:space="preserve">Übertragbarkeit: </w:t>
      </w:r>
      <w:r>
        <w:rPr>
          <w:sz w:val="19"/>
        </w:rPr>
        <w:t>Internationale Daten, Gesundheitssystem mit Registerdokumentation; Befund zu Geschlechtsunterschieden unabhängig von Finanzierung.</w:t>
      </w:r>
    </w:p>
    <w:p>
      <w:r>
        <w:rPr>
          <w:color w:val="5A7D3A"/>
          <w:sz w:val="18"/>
        </w:rPr>
        <w:t>https://pubmed.ncbi.nlm.nih.gov/42873598/</w:t>
      </w:r>
    </w:p>
    <w:p>
      <w:pPr>
        <w:pStyle w:val="Heading2"/>
      </w:pPr>
      <w:r>
        <w:t>Gestationsdiabetes in Italien: Screening-Lücken bei Hochrisikopatientinnen</w:t>
      </w:r>
    </w:p>
    <w:p>
      <w:r>
        <w:rPr>
          <w:i/>
          <w:color w:val="666666"/>
          <w:sz w:val="18"/>
        </w:rPr>
        <w:t>Da Porto A et al.  ·  Acta Diabetol  ·  14.10.2026  ·  PMID 42873312</w:t>
      </w:r>
    </w:p>
    <w:p>
      <w:r>
        <w:t>Italienische Real-World-Analyse von 13.487 Frauen mit Gestationsdiabetes aus diabetes-spezialisierten Kliniken 2025; Screening-Praktiken, Therapie und perinatale Outcomes dokumentiert.</w:t>
      </w:r>
    </w:p>
    <w:p>
      <w:r>
        <w:rPr>
          <w:b/>
        </w:rPr>
        <w:t xml:space="preserve">Ergebnis: </w:t>
      </w:r>
      <w:r>
        <w:t>Durchschnittsalter 33,6±5,4 Jahre; 28,1 % Übergewicht, 24,9 % Adipositas vor Schwangerschaft. 20,3 % erfüllten Hochrisiko-Kriterien für Früh-Screening, aber nur 15,2 % wurden in empfohlenem Fenster (16-18. Woche) getestet; Standard-OGTT 24-28. Woche: 51,5 %. Diät allein 63,9 %, Insulin 33,1 %, Metformin 5,6 %; Sectiorate 30 %, Einleitung 33,6 %. Postpartale Glukoseuntersuchung nur bei 3,1 %.</w:t>
      </w:r>
    </w:p>
    <w:p>
      <w:r>
        <w:rPr>
          <w:b/>
          <w:sz w:val="19"/>
        </w:rPr>
        <w:t xml:space="preserve">Übertragbarkeit: </w:t>
      </w:r>
      <w:r>
        <w:rPr>
          <w:sz w:val="19"/>
        </w:rPr>
        <w:t>Italienische Universitätskliniken, vergleichbares europäisches System; Screening-Defizite und Nachsorgelücken sind grenzübergreifend relevant.</w:t>
      </w:r>
    </w:p>
    <w:p>
      <w:r>
        <w:rPr>
          <w:color w:val="5A7D3A"/>
          <w:sz w:val="18"/>
        </w:rPr>
        <w:t>https://pubmed.ncbi.nlm.nih.gov/42873312/</w:t>
      </w:r>
    </w:p>
    <w:p>
      <w:pPr>
        <w:pStyle w:val="Heading2"/>
      </w:pPr>
      <w:r>
        <w:t>Glukosemessung bei Kindern: CGM-System in 7-17-Jährigen sicher und genau</w:t>
      </w:r>
    </w:p>
    <w:p>
      <w:r>
        <w:rPr>
          <w:i/>
          <w:color w:val="666666"/>
          <w:sz w:val="18"/>
        </w:rPr>
        <w:t>Link M et al.  ·  J Diabetes Sci Technol  ·  14.10.2026  ·  PMID 42872793</w:t>
      </w:r>
    </w:p>
    <w:p>
      <w:r>
        <w:t>Deutsche Multizenterstudie prüfte Genauigkeit und Sicherheit des CareSens-Air-CGM-Systems über 15 Tage bei Kindern und Jugendlichen mit Typ-1-Diabetes.</w:t>
      </w:r>
    </w:p>
    <w:p>
      <w:r>
        <w:rPr>
          <w:b/>
        </w:rPr>
        <w:t xml:space="preserve">Ergebnis: </w:t>
      </w:r>
      <w:r>
        <w:t>Bei 7-17-Jährigen: 90,8 % der Werte im Accuracy-Grid Zone A/B; MARD 8,9 %; Sensorüberlebensrate 75,2 %. Bei 2-6-Jährigen: 86,6-98,4 % Accuracy; MARD 7,8-10,3 %. Keine schwerwiegenden Nebenwirkungen, milde lokale Hautreaktionen. Leistung vergleichbar mit Erwachsenendaten.</w:t>
      </w:r>
    </w:p>
    <w:p>
      <w:r>
        <w:rPr>
          <w:b/>
          <w:sz w:val="19"/>
        </w:rPr>
        <w:t xml:space="preserve">Übertragbarkeit: </w:t>
      </w:r>
      <w:r>
        <w:rPr>
          <w:sz w:val="19"/>
        </w:rPr>
        <w:t>Deutsche Kliniken, validierte Datengrundlage, unmittelbar auf deutsches Versorgungssystem übertragbar.</w:t>
      </w:r>
    </w:p>
    <w:p>
      <w:r>
        <w:rPr>
          <w:color w:val="5A7D3A"/>
          <w:sz w:val="18"/>
        </w:rPr>
        <w:t>https://pubmed.ncbi.nlm.nih.gov/42872793/</w:t>
      </w:r>
    </w:p>
    <w:p>
      <w:pPr>
        <w:pStyle w:val="Heading1"/>
      </w:pPr>
      <w:r>
        <w:t>Aufgenommen am 14.10.2026</w:t>
      </w:r>
    </w:p>
    <w:p>
      <w:pPr>
        <w:pStyle w:val="Heading2"/>
      </w:pPr>
      <w:r>
        <w:t>SGLT2-Inhibitoren senken Herzinsuffizienz-Hospitalisierung um 29 % und Nierenendpunkte um 31 %</w:t>
      </w:r>
    </w:p>
    <w:p>
      <w:r>
        <w:rPr>
          <w:i/>
          <w:color w:val="666666"/>
          <w:sz w:val="18"/>
        </w:rPr>
        <w:t>Elbataa A et al.  ·  Diabetes Obes Metab  ·  13.10.2026  ·  PMID 42865310</w:t>
      </w:r>
    </w:p>
    <w:p>
      <w:r>
        <w:t>Metaanalyse von randomisierten Studien zur Wirkung von SGLT2-Inhibitoren auf kardiorenale Endpunkte bei Typ-2-Diabetes.</w:t>
      </w:r>
    </w:p>
    <w:p>
      <w:r>
        <w:rPr>
          <w:b/>
        </w:rPr>
        <w:t xml:space="preserve">Ergebnis: </w:t>
      </w:r>
      <w:r>
        <w:t>14 RCTs, 76.969 Patienten. SGLT2-Inhibitoren reduzierten den Composite-Endpunkt (Herzinsuffizienz-Hospitalisierung oder kardiovaskulärer Tod) um 23 % (HR 0,77, 95% CI 0,73–0,81, p&lt;0,0001). Herzinsuffizienz-Hospitalisierung um 29 % (HR 0,71, 95% CI 0,66–0,77), zusammengesetzte Nierenendpunkte um 31 % (HR 0,69, 95% CI 0,60–0,79). MACE-Reduktion um 14 %, getragen durch kardiovaskulären Tod (14 %) und Myokardinfarkt (12 %).</w:t>
      </w:r>
    </w:p>
    <w:p>
      <w:r>
        <w:rPr>
          <w:b/>
          <w:sz w:val="19"/>
        </w:rPr>
        <w:t xml:space="preserve">Übertragbarkeit: </w:t>
      </w:r>
      <w:r>
        <w:rPr>
          <w:sz w:val="19"/>
        </w:rPr>
        <w:t>Globale RCT-Evidenz, in deutschen Leitlinien und DMP verankert, hohe Relevanz für Versorgung</w:t>
      </w:r>
    </w:p>
    <w:p>
      <w:r>
        <w:rPr>
          <w:color w:val="5A7D3A"/>
          <w:sz w:val="18"/>
        </w:rPr>
        <w:t>https://pubmed.ncbi.nlm.nih.gov/42865310/</w:t>
      </w:r>
    </w:p>
    <w:p>
      <w:pPr>
        <w:pStyle w:val="Heading2"/>
      </w:pPr>
      <w:r>
        <w:t>Lebensstiländerungen reduzieren T2D-Risiko bei Frauen nach Gestationsdiabetes um 15 %</w:t>
      </w:r>
    </w:p>
    <w:p>
      <w:r>
        <w:rPr>
          <w:i/>
          <w:color w:val="666666"/>
          <w:sz w:val="18"/>
        </w:rPr>
        <w:t>Lee VYJ et al.  ·  Diabet Med  ·  12.10.2026  ·  PMID 42864829</w:t>
      </w:r>
    </w:p>
    <w:p>
      <w:r>
        <w:t>Systematischer Review und Metaanalyse zur Wirksamkeit von Präventionsmaßnahmen (Lebensstil und Pharmakotherapie) bei Frauen innerhalb von 5 Jahren nach Gestationsdiabetes.</w:t>
      </w:r>
    </w:p>
    <w:p>
      <w:r>
        <w:rPr>
          <w:b/>
        </w:rPr>
        <w:t xml:space="preserve">Ergebnis: </w:t>
      </w:r>
      <w:r>
        <w:t>26 Publikationen aus 25 Studien (n=7.379). Interventionen zeigten 15 % relatives Risiko-Reduktion für T2D (95% Crl: 0,69–1,04; posteriore Wahrscheinlichkeit 95,0 %) und 32 % Hazard-Ratio-Reduktion (95% Crl: 0,40–1,07; posteriore Wahrscheinlichkeit 96,0 %). Sekundäre Endpunkte (Nüchternglukose, BMI, HOMA-IR, Cholesterin) verbesserten sich; Evidenz für Pharmakotherapie bleibt begrenzt.</w:t>
      </w:r>
    </w:p>
    <w:p>
      <w:r>
        <w:rPr>
          <w:b/>
          <w:sz w:val="19"/>
        </w:rPr>
        <w:t xml:space="preserve">Übertragbarkeit: </w:t>
      </w:r>
      <w:r>
        <w:rPr>
          <w:sz w:val="19"/>
        </w:rPr>
        <w:t>Australische Leitlinien-Institution, globale Evidenz; übertragbar auf deutsches DMP-Konzept</w:t>
      </w:r>
    </w:p>
    <w:p>
      <w:r>
        <w:rPr>
          <w:color w:val="5A7D3A"/>
          <w:sz w:val="18"/>
        </w:rPr>
        <w:t>https://pubmed.ncbi.nlm.nih.gov/42864829/</w:t>
      </w:r>
    </w:p>
    <w:p>
      <w:pPr>
        <w:pStyle w:val="Heading2"/>
      </w:pPr>
      <w:r>
        <w:t>HNF1A-MODY: 39 % Large-for-Gestational-Age unter Diät, 35 % unter Insulin bei Dysglykämie</w:t>
      </w:r>
    </w:p>
    <w:p>
      <w:r>
        <w:rPr>
          <w:i/>
          <w:color w:val="666666"/>
          <w:sz w:val="18"/>
        </w:rPr>
        <w:t>Crowley MT et al.  ·  Diabetes Obes Metab  ·  12.10.2026  ·  PMID 42864258</w:t>
      </w:r>
    </w:p>
    <w:p>
      <w:r>
        <w:t>Retrospektive Kohortenstudie an 183 Nachkommen (142 maternal, 41 paternal) von 73 Eltern mit HNF1A-MODY zur Bewertung der Schwangerschaftsergebnisse und Glukose-Management.</w:t>
      </w:r>
    </w:p>
    <w:p>
      <w:r>
        <w:rPr>
          <w:b/>
        </w:rPr>
        <w:t xml:space="preserve">Ergebnis: </w:t>
      </w:r>
      <w:r>
        <w:t>Maternal-Nachkommen zeigten höhere Large-for-Gestational-Age-Rate (39,4 % vs. 15 %, p=0,012), assoziiert mit mütterlicher Dysglykämie. LGA-Rate mit Insulin niedriger als unter Diät (35,1 % vs. 64,3 %, p=0,004). Bei Insulin-Behandlung waren LGA assoziiert mit höherer mittlerer kapillärer Glukose (p=0,005), höherer Insulin-Dosis im 3. Trimester (p=0,04), höherem HbA1c (p=0,04) und mütterlichem Gewichtszunahme (p=0,011). Persistierende Neonatal-Hypoglykämie häufiger bei maternal-vererbten Fällen mit Dysglykämie (8 vs. 0, p=0,067).</w:t>
      </w:r>
    </w:p>
    <w:p>
      <w:r>
        <w:rPr>
          <w:b/>
          <w:sz w:val="19"/>
        </w:rPr>
        <w:t xml:space="preserve">Übertragbarkeit: </w:t>
      </w:r>
      <w:r>
        <w:rPr>
          <w:sz w:val="19"/>
        </w:rPr>
        <w:t>Irland, europäische Geburtshilfe-Praxis; relevant für deutsche Schwangerschafts-DMP</w:t>
      </w:r>
    </w:p>
    <w:p>
      <w:r>
        <w:rPr>
          <w:color w:val="5A7D3A"/>
          <w:sz w:val="18"/>
        </w:rPr>
        <w:t>https://pubmed.ncbi.nlm.nih.gov/42864258/</w:t>
      </w:r>
    </w:p>
    <w:p>
      <w:pPr>
        <w:pStyle w:val="Heading2"/>
      </w:pPr>
      <w:r>
        <w:t>Cardiovascular-Target-Erreichung in Griechenland über 26 Jahre von 0,6 % auf 29,1 % gestiegen</w:t>
      </w:r>
    </w:p>
    <w:p>
      <w:r>
        <w:rPr>
          <w:i/>
          <w:color w:val="666666"/>
          <w:sz w:val="18"/>
        </w:rPr>
        <w:t>Karamanakos G et al.  ·  Exp Clin Endocrinol Diabetes  ·  12.10.2026  ·  PMID 42863839</w:t>
      </w:r>
    </w:p>
    <w:p>
      <w:r>
        <w:t>Periodische Querschnitt-Studie an 4.963 Typ-2-Diabetes-Patienten aus drei Diabetes-Zentren in Griechenland (1998–2024) zu Trends in Medikamentenkosten und kardiovaskulärer Risikofaktor-Kontrolle.</w:t>
      </w:r>
    </w:p>
    <w:p>
      <w:r>
        <w:rPr>
          <w:b/>
        </w:rPr>
        <w:t xml:space="preserve">Ergebnis: </w:t>
      </w:r>
      <w:r>
        <w:t>Gleichzeitige Erreichung aller drei kardiovaskulären Targets (HbA1c &lt;7 %, systolischer RR &lt;140 mmHg, LDL-C &lt;100 mg/dL) stieg von 0,6 % (1998) auf 29,1 % (2024). Einzelne Target-Erreichungen: HbA1c 29,4 % → 58,6 %, RR 45,3 % → 62,5 %, LDL-C 6,3 % → 73,4 %. Medianale LDL-C-Reduktion: 128,4 → 79,0 mg/dL. Gesamt-Pharmakokosten pro Patient: €341 (1998) → €1.609 (2024); Anstieg primär durch Glucose-Therapeutika (€167 → €1.257).</w:t>
      </w:r>
    </w:p>
    <w:p>
      <w:r>
        <w:rPr>
          <w:b/>
          <w:sz w:val="19"/>
        </w:rPr>
        <w:t xml:space="preserve">Übertragbarkeit: </w:t>
      </w:r>
      <w:r>
        <w:rPr>
          <w:sz w:val="19"/>
        </w:rPr>
        <w:t>Südeuropa, Gesundheitssystem mit ähnlichen DMP-Strukturen; zeigt real-world Versorgungstrends</w:t>
      </w:r>
    </w:p>
    <w:p>
      <w:r>
        <w:rPr>
          <w:color w:val="5A7D3A"/>
          <w:sz w:val="18"/>
        </w:rPr>
        <w:t>https://pubmed.ncbi.nlm.nih.gov/42863839/</w:t>
      </w:r>
    </w:p>
    <w:p>
      <w:pPr>
        <w:pStyle w:val="Heading2"/>
      </w:pPr>
      <w:r>
        <w:t>Niedriges Fußkomplikations-Risiko bei T1D rechtfertigt Screening alle 3 Jahre statt jährlich</w:t>
      </w:r>
    </w:p>
    <w:p>
      <w:r>
        <w:rPr>
          <w:i/>
          <w:color w:val="666666"/>
          <w:sz w:val="18"/>
        </w:rPr>
        <w:t>Buhl CS et al.  ·  J Diabetes Complications  ·  09.10.2026  ·  PMID 42863445</w:t>
      </w:r>
    </w:p>
    <w:p>
      <w:r>
        <w:t>Beobachtungs-Kohortenstudie an 7.329 Patienten mit Typ-1-Diabetes in Dänemark zur Validierung risikoadaptierter Screening-Intervalle für diabetische Fußkomplikationen.</w:t>
      </w:r>
    </w:p>
    <w:p>
      <w:r>
        <w:rPr>
          <w:b/>
        </w:rPr>
        <w:t xml:space="preserve">Ergebnis: </w:t>
      </w:r>
      <w:r>
        <w:t>Nach 3,26 Jahren Folge-up: Dreijährliches Komplikations-Risiko 0,55 % (95% CI 0,35–0,83) für Niedrig-Risiko-Patienten, 3,45 % (2,84–4,15) für Hoch-Risiko und 20,86 % (16,67–25,38) für Sehr-Hoch-Risiko. Bei Niedrig-Risiko ohne Albuminurie/fortgeschrittene Retinopathie: 0,37 % (0,15–0,77). Daten unterstützen Feasibility von verlängerten Intervallen.</w:t>
      </w:r>
    </w:p>
    <w:p>
      <w:r>
        <w:rPr>
          <w:b/>
          <w:sz w:val="19"/>
        </w:rPr>
        <w:t xml:space="preserve">Übertragbarkeit: </w:t>
      </w:r>
      <w:r>
        <w:rPr>
          <w:sz w:val="19"/>
        </w:rPr>
        <w:t>Dänemark, dänisches Gesundheitssystem; vergleichbar mit deutschem Versorgungskontext</w:t>
      </w:r>
    </w:p>
    <w:p>
      <w:r>
        <w:rPr>
          <w:color w:val="5A7D3A"/>
          <w:sz w:val="18"/>
        </w:rPr>
        <w:t>https://pubmed.ncbi.nlm.nih.gov/42863445/</w:t>
      </w:r>
    </w:p>
    <w:p>
      <w:pPr>
        <w:pStyle w:val="Heading1"/>
      </w:pPr>
      <w:r>
        <w:t>Aufgenommen am 13.10.2026</w:t>
      </w:r>
    </w:p>
    <w:p>
      <w:pPr>
        <w:pStyle w:val="Heading2"/>
      </w:pPr>
      <w:r>
        <w:t>Schlechter Schlaf erhöht Typ-2-Diabetes-Risiko – Schlafmuster-Übergänge entscheidend</w:t>
      </w:r>
    </w:p>
    <w:p>
      <w:r>
        <w:rPr>
          <w:i/>
          <w:color w:val="666666"/>
          <w:sz w:val="18"/>
        </w:rPr>
        <w:t>Zhang Y et al.  ·  Diabetes Metab Res Rev  ·  Okt. 2026  ·  PMID 42861867</w:t>
      </w:r>
    </w:p>
    <w:p>
      <w:r>
        <w:t>Longitudinale Analyse von 60.249 UK-Biobank-Teilnehmern zur Assoziation von Schlafqualitäts-Übergängen zwischen zwei Erhebungen mit Diabetes-Inzidenz.</w:t>
      </w:r>
    </w:p>
    <w:p>
      <w:r>
        <w:rPr>
          <w:b/>
        </w:rPr>
        <w:t xml:space="preserve">Ergebnis: </w:t>
      </w:r>
      <w:r>
        <w:t>Über 4,2 Jahre traten 1.284 Diabetes-Fälle auf. Stabiler schlechter Schlaf war mit erhöhtem Risiko assoziiert (HR 2,07, 95%-KI 1,32–3,27). Verbesserungen vom schlechten oder mittleren Schlafstatus zeigten kein erhöhtes Risiko gegenüber stabiler Kategorie. Die Assoziation war nichtlinear (p&lt;0,001).</w:t>
      </w:r>
    </w:p>
    <w:p>
      <w:r>
        <w:rPr>
          <w:b/>
          <w:sz w:val="19"/>
        </w:rPr>
        <w:t xml:space="preserve">Übertragbarkeit: </w:t>
      </w:r>
      <w:r>
        <w:rPr>
          <w:sz w:val="19"/>
        </w:rPr>
        <w:t>UK Biobank, vergleichbare Dokumentation; Schlafqualität ist modifizierbarer Risikofaktor</w:t>
      </w:r>
    </w:p>
    <w:p>
      <w:r>
        <w:rPr>
          <w:color w:val="5A7D3A"/>
          <w:sz w:val="18"/>
        </w:rPr>
        <w:t>https://pubmed.ncbi.nlm.nih.gov/42861867/</w:t>
      </w:r>
    </w:p>
    <w:p>
      <w:pPr>
        <w:pStyle w:val="Heading2"/>
      </w:pPr>
      <w:r>
        <w:t>Bariatrische Chirurgie: BMI ≥50 zeigt höhere Diabetes-Remissionsrate</w:t>
      </w:r>
    </w:p>
    <w:p>
      <w:r>
        <w:rPr>
          <w:i/>
          <w:color w:val="666666"/>
          <w:sz w:val="18"/>
        </w:rPr>
        <w:t>Zhen XM et al.  ·  Diabet Med  ·  10.10.2026  ·  PMID 42857893</w:t>
      </w:r>
    </w:p>
    <w:p>
      <w:r>
        <w:t>Kohortenstudie von 2018–2024 an australischem Tertiärkrankenhaus: Vergleich der kompletten Diabetes-Remission (HbA1c&lt;6,0%) nach bariatrischer Chirurgie zwischen BMI≥50 und BMI&lt;50 kg/m² bei Typ-2-Diabetes.</w:t>
      </w:r>
    </w:p>
    <w:p>
      <w:r>
        <w:rPr>
          <w:b/>
        </w:rPr>
        <w:t xml:space="preserve">Ergebnis: </w:t>
      </w:r>
      <w:r>
        <w:t>Nach 12 Monaten: BMI≥50-Gruppe 66,7% vs. BMI&lt;50-Gruppe 37,8% komplette Remission (p=0,014). Nach Adjustierung für Diabetes-Dauer und Baseline-HbA1c nicht mehr signifikant. BMI≥50 hatte höheren Gewichtsverlust (kg) aber niedrigeres %EWL; keines war unabhängiger Remissions-Prädiktor.</w:t>
      </w:r>
    </w:p>
    <w:p>
      <w:r>
        <w:rPr>
          <w:b/>
          <w:sz w:val="19"/>
        </w:rPr>
        <w:t xml:space="preserve">Übertragbarkeit: </w:t>
      </w:r>
      <w:r>
        <w:rPr>
          <w:sz w:val="19"/>
        </w:rPr>
        <w:t>Australien; frühe chirurgische Intervention bei weniger fortgeschrittener Diabetes trotz höherer Adipositas relevant</w:t>
      </w:r>
    </w:p>
    <w:p>
      <w:r>
        <w:rPr>
          <w:color w:val="5A7D3A"/>
          <w:sz w:val="18"/>
        </w:rPr>
        <w:t>https://pubmed.ncbi.nlm.nih.gov/42857893/</w:t>
      </w:r>
    </w:p>
    <w:p>
      <w:pPr>
        <w:pStyle w:val="Heading2"/>
      </w:pPr>
      <w:r>
        <w:t>Framework für vollständige Closed-Loop-Systeme: &gt;50–90% Time in Tight Range</w:t>
      </w:r>
    </w:p>
    <w:p>
      <w:r>
        <w:rPr>
          <w:i/>
          <w:color w:val="666666"/>
          <w:sz w:val="18"/>
        </w:rPr>
        <w:t>Marks BE et al.  ·  Diabetes Technol Ther  ·  09.10.2026  ·  PMID 42854204</w:t>
      </w:r>
    </w:p>
    <w:p>
      <w:r>
        <w:t>Expertenkonsens international führender Kliniker und Forscher zur Definition vollständig automatisierter Insulinabgabe ohne Mahlzeiten- oder Aktivitätsankündigungen und deren Leistungsstandards.</w:t>
      </w:r>
    </w:p>
    <w:p>
      <w:r>
        <w:rPr>
          <w:b/>
        </w:rPr>
        <w:t xml:space="preserve">Ergebnis: </w:t>
      </w:r>
      <w:r>
        <w:t>Drei-Klassen-Definition: Alle FCL-Systeme müssen &gt;50% Time in Tight Range (70–140 mg/dL), &lt;1% Time Below Range (&lt;54 mg/dL) erreichen und validierte Lebensqualitäts-Messungen verbessern. Klasse 3: &gt;50% TITR; Klasse 2: &gt;70%; Klasse 1: &gt;90% TITR. Klasse 1a zusätzlich: 0% TBR bei standardisierter Bewegung.</w:t>
      </w:r>
    </w:p>
    <w:p>
      <w:r>
        <w:rPr>
          <w:b/>
          <w:sz w:val="19"/>
        </w:rPr>
        <w:t xml:space="preserve">Übertragbarkeit: </w:t>
      </w:r>
      <w:r>
        <w:rPr>
          <w:sz w:val="19"/>
        </w:rPr>
        <w:t>International konsensbasiert; Benchmarks für Technologie-Bewertung und Zulassung übertragbar</w:t>
      </w:r>
    </w:p>
    <w:p>
      <w:r>
        <w:rPr>
          <w:color w:val="5A7D3A"/>
          <w:sz w:val="18"/>
        </w:rPr>
        <w:t>https://pubmed.ncbi.nlm.nih.gov/42854204/</w:t>
      </w:r>
    </w:p>
    <w:p>
      <w:pPr>
        <w:pStyle w:val="Heading2"/>
      </w:pPr>
      <w:r>
        <w:t>Ascorbinsäure und Exercise beeinflussen CGM-Genauigkeit nicht klinisch relevant</w:t>
      </w:r>
    </w:p>
    <w:p>
      <w:r>
        <w:rPr>
          <w:i/>
          <w:color w:val="666666"/>
          <w:sz w:val="18"/>
        </w:rPr>
        <w:t>Brazg R et al.  ·  Diabetes Ther  ·  09.10.2026  ·  PMID 42853347</w:t>
      </w:r>
    </w:p>
    <w:p>
      <w:r>
        <w:t>Randomisierte Doppelblind-Studie mit 16 Typ-1-Diabetes-Patienten zur Prüfung von Interferenzen durch Bewegung und Ascorbinsäure auf CGM-Messgenauigkeit (iCan System mit GDH-FAD).</w:t>
      </w:r>
    </w:p>
    <w:p>
      <w:r>
        <w:rPr>
          <w:b/>
        </w:rPr>
        <w:t xml:space="preserve">Ergebnis: </w:t>
      </w:r>
      <w:r>
        <w:t>Im Gesamtbereich (35–450 mg/dL): 92,0% Genauigkeit (%20/20). Mittlere absolute Differenz (MAD) bei Bewegung/ohne: −1,3 mg/dL; bei Ascorbinsäure/ohne: −1,1 mg/dL. Mittlere absolute relative Differenz (MARD) −1,5% bzw. −1,6%. Keine klinisch relevanten Unterschiede, keine schwerwiegenden Nebenwirkungen.</w:t>
      </w:r>
    </w:p>
    <w:p>
      <w:r>
        <w:rPr>
          <w:b/>
          <w:sz w:val="19"/>
        </w:rPr>
        <w:t xml:space="preserve">Übertragbarkeit: </w:t>
      </w:r>
      <w:r>
        <w:rPr>
          <w:sz w:val="19"/>
        </w:rPr>
        <w:t>USA/China; technische Validierung relevant für CGM-Zuverlässigkeit im Alltag</w:t>
      </w:r>
    </w:p>
    <w:p>
      <w:r>
        <w:rPr>
          <w:color w:val="5A7D3A"/>
          <w:sz w:val="18"/>
        </w:rPr>
        <w:t>https://pubmed.ncbi.nlm.nih.gov/42853347/</w:t>
      </w:r>
    </w:p>
    <w:p>
      <w:pPr>
        <w:pStyle w:val="Heading2"/>
      </w:pPr>
      <w:r>
        <w:t>KI-gestützte Retinal-Analyse verbessert Diabetes-Prädiktion über ADART hinaus</w:t>
      </w:r>
    </w:p>
    <w:p>
      <w:r>
        <w:rPr>
          <w:i/>
          <w:color w:val="666666"/>
          <w:sz w:val="18"/>
        </w:rPr>
        <w:t>Yang X et al.  ·  Diabetes Res Clin Pract  ·  06.10.2026  ·  PMID 42838141</w:t>
      </w:r>
    </w:p>
    <w:p>
      <w:r>
        <w:t>Analyse von UK Biobank (n=63.968) und BRAVE-Kohort (n=1.159) zur inkrementellen prädiktiven Kraft von KI-abgeleiteten retinalen Gefäßparametern für Typ-2-Diabetes-Inzidenz über hinaus Diabetes Association Risk Test.</w:t>
      </w:r>
    </w:p>
    <w:p>
      <w:r>
        <w:rPr>
          <w:b/>
        </w:rPr>
        <w:t xml:space="preserve">Ergebnis: </w:t>
      </w:r>
      <w:r>
        <w:t>Retinale arterielle fraktale Dimension (FDa) und Tortuosität (atts) unabhängig mit Diabetes assoziiert. UK Biobank-Validierung: C-Index 0,746→0,751 (Δ=0,005; 95%-KI 0,003–0,008); kontinuierliche NRI 0,258. BRAVE extern: C-Index 0,618→0,631 (Δ=0,013; 95%-KI 0,009–0,016).</w:t>
      </w:r>
    </w:p>
    <w:p>
      <w:r>
        <w:rPr>
          <w:b/>
          <w:sz w:val="19"/>
        </w:rPr>
        <w:t xml:space="preserve">Übertragbarkeit: </w:t>
      </w:r>
      <w:r>
        <w:rPr>
          <w:sz w:val="19"/>
        </w:rPr>
        <w:t>UK/China; retinales Imaging als Screening-Instrument, aber Kosteneffektivität und Implementierung offen</w:t>
      </w:r>
    </w:p>
    <w:p>
      <w:r>
        <w:rPr>
          <w:color w:val="5A7D3A"/>
          <w:sz w:val="18"/>
        </w:rPr>
        <w:t>https://pubmed.ncbi.nlm.nih.gov/42838141/</w:t>
      </w:r>
    </w:p>
    <w:p>
      <w:pPr>
        <w:pStyle w:val="Heading1"/>
      </w:pPr>
      <w:r>
        <w:t>Aufgenommen am 12.10.2026</w:t>
      </w:r>
    </w:p>
    <w:p>
      <w:pPr>
        <w:pStyle w:val="Heading2"/>
      </w:pPr>
      <w:r>
        <w:t>Progression von Prädiabetes zu Typ-2-Diabetes erhöht Herzinfarkt-Risiko um 53 Prozent</w:t>
      </w:r>
    </w:p>
    <w:p>
      <w:r>
        <w:rPr>
          <w:i/>
          <w:color w:val="666666"/>
          <w:sz w:val="18"/>
        </w:rPr>
        <w:t>Liang S et al.  ·  Endocrine  ·  10.10.2026  ·  PMID 42859302</w:t>
      </w:r>
    </w:p>
    <w:p>
      <w:r>
        <w:t>Chinesische Langzeitstudie (7.927 Teilnehmer mit Prädiabetes, 4 Jahre Beobachtung) zu glykämischen Übergängen und kardiovaskulären Ereignissen.</w:t>
      </w:r>
    </w:p>
    <w:p>
      <w:r>
        <w:rPr>
          <w:b/>
        </w:rPr>
        <w:t xml:space="preserve">Ergebnis: </w:t>
      </w:r>
      <w:r>
        <w:t>Von 3.313 Prädiabetikern: 21 % revertierend zu Normoglykämie, 61 % persistierend prä-diabetisch, 18 % progredient zu Typ-2-Diabetes. Progression zur Typ-2-Diabetes assoziiert mit erhöhtem Risiko für Herzinfarkt (adjustierte Odds Ratio [aOR] 1,53; 95%-KI 1,13–2,09); Assoziation mit Schlaganfall nicht signifikant (aOR 1,29; 95%-KI 0,90–1,87).</w:t>
      </w:r>
    </w:p>
    <w:p>
      <w:r>
        <w:rPr>
          <w:b/>
          <w:sz w:val="19"/>
        </w:rPr>
        <w:t xml:space="preserve">Übertragbarkeit: </w:t>
      </w:r>
      <w:r>
        <w:rPr>
          <w:sz w:val="19"/>
        </w:rPr>
        <w:t>China-Daten, nationale Gesundheitserhebung; Übertragbarkeit auf europäische Kohorten begrenzt</w:t>
      </w:r>
    </w:p>
    <w:p>
      <w:r>
        <w:rPr>
          <w:color w:val="5A7D3A"/>
          <w:sz w:val="18"/>
        </w:rPr>
        <w:t>https://pubmed.ncbi.nlm.nih.gov/42859302/</w:t>
      </w:r>
    </w:p>
    <w:p>
      <w:pPr>
        <w:pStyle w:val="Heading2"/>
      </w:pPr>
      <w:r>
        <w:t>Cystatin C besser als Kreatinin zur Früherkennung der diabetischen Nierenerkrankung</w:t>
      </w:r>
    </w:p>
    <w:p>
      <w:r>
        <w:rPr>
          <w:i/>
          <w:color w:val="666666"/>
          <w:sz w:val="18"/>
        </w:rPr>
        <w:t>Garg P et al.  ·  Diabetes Res Clin Pract  ·  09.10.2026  ·  PMID 42854921</w:t>
      </w:r>
    </w:p>
    <w:p>
      <w:r>
        <w:t>Systematischer Review (21 Studien) zur diagnostischen und prognostischen Rolle von Cystatin C gegenüber Kreatinin-basierter eGFR bei Typ-2-Diabetes und Hypertonie.</w:t>
      </w:r>
    </w:p>
    <w:p>
      <w:r>
        <w:rPr>
          <w:b/>
        </w:rPr>
        <w:t xml:space="preserve">Ergebnis: </w:t>
      </w:r>
      <w:r>
        <w:t>Cystatin C-basierte eGFR lieferte zuverlässigere und genauere Schätzung der Nierenfunktion als Kreatinin, besonders zur Früherkennung von Nierenfunktionsstörungen. Cystatin C empfohlen als früher diagnostischer und prognostischer Marker; Einbindung in Routinetestung würde klinische Utility durch verbesserte Risikostratifizierung erhöhen.</w:t>
      </w:r>
    </w:p>
    <w:p>
      <w:r>
        <w:rPr>
          <w:b/>
          <w:sz w:val="19"/>
        </w:rPr>
        <w:t xml:space="preserve">Übertragbarkeit: </w:t>
      </w:r>
      <w:r>
        <w:rPr>
          <w:sz w:val="19"/>
        </w:rPr>
        <w:t>Internationale Evidenz, aber Laborparameter universell einsetzbar</w:t>
      </w:r>
    </w:p>
    <w:p>
      <w:r>
        <w:rPr>
          <w:color w:val="5A7D3A"/>
          <w:sz w:val="18"/>
        </w:rPr>
        <w:t>https://pubmed.ncbi.nlm.nih.gov/42854921/</w:t>
      </w:r>
    </w:p>
    <w:p>
      <w:pPr>
        <w:pStyle w:val="Heading2"/>
      </w:pPr>
      <w:r>
        <w:t>Höheres Alter und männliches Geschlecht erhöhen diabetisches Fußsyndrom-Risiko unabhängig von HbA1c</w:t>
      </w:r>
    </w:p>
    <w:p>
      <w:r>
        <w:rPr>
          <w:i/>
          <w:color w:val="666666"/>
          <w:sz w:val="18"/>
        </w:rPr>
        <w:t>Alenazi FZ et al.  ·  Diabetes Ther  ·  09.10.2026  ·  PMID 42853346</w:t>
      </w:r>
    </w:p>
    <w:p>
      <w:r>
        <w:t>Querschnittsstudie in Saudi-Arabien (710 Patienten) zu Assoziationen von glykämischer Kontrolle, Alter und Geschlecht mit diabetischem Fußsyndrom und aktiven Ulzera.</w:t>
      </w:r>
    </w:p>
    <w:p>
      <w:r>
        <w:rPr>
          <w:b/>
        </w:rPr>
        <w:t xml:space="preserve">Ergebnis: </w:t>
      </w:r>
      <w:r>
        <w:t>53,2 % der Patienten mit Fußsyndrom; aktive Ulzera in 3 %. Höheres Alter (OR 1,028; 95%-KI 1,016–1,039) und männliches Geschlecht (OR 1,403; 95%-KI 1,036–1,901) unabhängig assoziiert mit Fußrisiko. HbA1c nicht unabhängig mit Risiko assoziiert (p = 0,422); Ulzerenprävalenz jedoch über HbA1c-Kategorien erhöht (1,9 % bis 6,3 %).</w:t>
      </w:r>
    </w:p>
    <w:p>
      <w:r>
        <w:rPr>
          <w:b/>
          <w:sz w:val="19"/>
        </w:rPr>
        <w:t xml:space="preserve">Übertragbarkeit: </w:t>
      </w:r>
      <w:r>
        <w:rPr>
          <w:sz w:val="19"/>
        </w:rPr>
        <w:t>Saudi-Arabien, Setting außerhalb deutschsprachig, aber Befund zu Alterseffekt universal</w:t>
      </w:r>
    </w:p>
    <w:p>
      <w:r>
        <w:rPr>
          <w:color w:val="5A7D3A"/>
          <w:sz w:val="18"/>
        </w:rPr>
        <w:t>https://pubmed.ncbi.nlm.nih.gov/42853346/</w:t>
      </w:r>
    </w:p>
    <w:p>
      <w:pPr>
        <w:pStyle w:val="Heading2"/>
      </w:pPr>
      <w:r>
        <w:t>Begleitende Diabetes vermindert Leberfibrosebesserung nach bariatrischer Chirurgie um 70 Prozent</w:t>
      </w:r>
    </w:p>
    <w:p>
      <w:r>
        <w:rPr>
          <w:i/>
          <w:color w:val="666666"/>
          <w:sz w:val="18"/>
        </w:rPr>
        <w:t>Matsubara D et al.  ·  J Diabetes Investig  ·  09.10.2026  ·  PMID 42852796</w:t>
      </w:r>
    </w:p>
    <w:p>
      <w:r>
        <w:t>Prospektive japanische Kohorte (27 Patienten mit BMI &gt; 35 kg/m²) mit Leberbiopsien prä und 1 Jahr post Sleeve-Gastrektomie, Vergleich: Gewichtsverlust allein vs. mit Diabetes..</w:t>
      </w:r>
    </w:p>
    <w:p>
      <w:r>
        <w:rPr>
          <w:b/>
        </w:rPr>
        <w:t xml:space="preserve">Ergebnis: </w:t>
      </w:r>
      <w:r>
        <w:t>Nach Sleeve-Gastrektomie: signifikante Reduktion von Steatosis, Ballooning, Entzündung und Fibrose. Steatosisreduktion assoziiert mit besserer Glykämie, Entzündungsreduktion mit niedrigerem HbA1c. Änderungen der Hepatische Fibrose jedoch nicht mit metabolischen Parametern assoziiert, sondern mit Baseline-Fibrose und Diabetes-Präsenz: Diabetes-Komorbidität korrelierte mit attenuierter Fibrosebesserung – Diabetes-Status Schlüsselmodifikator der Fibroserevierbarkeit.</w:t>
      </w:r>
    </w:p>
    <w:p>
      <w:r>
        <w:rPr>
          <w:b/>
          <w:sz w:val="19"/>
        </w:rPr>
        <w:t xml:space="preserve">Übertragbarkeit: </w:t>
      </w:r>
      <w:r>
        <w:rPr>
          <w:sz w:val="19"/>
        </w:rPr>
        <w:t>Japan-Daten, bariatrische Chirurgie in Spezialisierungszentren; Ergebnis zu Diabetes-Einfluss universal</w:t>
      </w:r>
    </w:p>
    <w:p>
      <w:r>
        <w:rPr>
          <w:color w:val="5A7D3A"/>
          <w:sz w:val="18"/>
        </w:rPr>
        <w:t>https://pubmed.ncbi.nlm.nih.gov/42852796/</w:t>
      </w:r>
    </w:p>
    <w:p>
      <w:pPr>
        <w:pStyle w:val="Heading2"/>
      </w:pPr>
      <w:r>
        <w:t>Finanzielle Belastung und Zeit-Stress erhöhen Risiko für Prä- und Typ-2-Diabetes</w:t>
      </w:r>
    </w:p>
    <w:p>
      <w:r>
        <w:rPr>
          <w:i/>
          <w:color w:val="666666"/>
          <w:sz w:val="18"/>
        </w:rPr>
        <w:t>Liu S et al.  ·  BMJ Open Diabetes Res Care  ·  08.10.2026  ·  PMID 42850023</w:t>
      </w:r>
    </w:p>
    <w:p>
      <w:r>
        <w:t>Prospektive niederländische Kohortenstudie (152.861 Teilnehmer, 2006-2018) zur Assoziation von chronischem und akutem Stress mit Inzidenz von Prä- und Typ-2-Diabetes.</w:t>
      </w:r>
    </w:p>
    <w:p>
      <w:r>
        <w:rPr>
          <w:b/>
        </w:rPr>
        <w:t xml:space="preserve">Ergebnis: </w:t>
      </w:r>
      <w:r>
        <w:t>Moderate finanzielle Belastung war assoziiert mit Prä-Diabetes (Hazard Ratio [HR] 1,17; 95%-KI 1,10–1,25) und Typ-2-Diabetes (HR 1,28; 95%-KI 1,17–1,41). Begrenzte freie Zeit verbunden mit Prä-Diabetes, gesundheitlicher Stress mit Typ-2-Diabetes. Kumulativer Stress zeigte limitierte Assoziationen; Domänen-spezifische Muster dominant.</w:t>
      </w:r>
    </w:p>
    <w:p>
      <w:r>
        <w:rPr>
          <w:b/>
          <w:sz w:val="19"/>
        </w:rPr>
        <w:t xml:space="preserve">Übertragbarkeit: </w:t>
      </w:r>
      <w:r>
        <w:rPr>
          <w:sz w:val="19"/>
        </w:rPr>
        <w:t>Niederlande, vergleichbares Versicherungssystem, Versorgungsforschungsansatz</w:t>
      </w:r>
    </w:p>
    <w:p>
      <w:r>
        <w:rPr>
          <w:color w:val="5A7D3A"/>
          <w:sz w:val="18"/>
        </w:rPr>
        <w:t>https://pubmed.ncbi.nlm.nih.gov/42850023/</w:t>
      </w:r>
    </w:p>
    <w:p>
      <w:pPr>
        <w:pStyle w:val="Heading2"/>
      </w:pPr>
      <w:r>
        <w:t>Finanzielle Belastung durch Insulinkosten treibt Diabetes Distress bei jungen Erwachsenen mit Typ-1-Diabetes</w:t>
      </w:r>
    </w:p>
    <w:p>
      <w:r>
        <w:rPr>
          <w:i/>
          <w:color w:val="666666"/>
          <w:sz w:val="18"/>
        </w:rPr>
        <w:t>Wentzell K et al.  ·  Diabet Med  ·  04.10.2026  ·  PMID 42830445</w:t>
      </w:r>
    </w:p>
    <w:p>
      <w:r>
        <w:t>Qualitative Interviewstudie (15 Personen, 24 Jahre Median) zu finanziellem Stress, Versicherungsproblemen und Bewältigungsstrategien bei Typ-1-Diabetes.</w:t>
      </w:r>
    </w:p>
    <w:p>
      <w:r>
        <w:rPr>
          <w:b/>
        </w:rPr>
        <w:t xml:space="preserve">Ergebnis: </w:t>
      </w:r>
      <w:r>
        <w:t>80 % weiße Hautfarbe, 60 % noch auf elterlicher Versicherung, 100 % nutzen Diabetes-Technologie. Vier zentrale Themen: erheblicher Diabetes Distress in dieser Entwicklungsphase; Verantwortung für finanzierbare Eigenversorgung als emotionale Belastung; Versicherungsbarrieren führen zu unzureichendem Zugang zu Ressourcen; Patienten nutzen Kosteneinsparungsstrategien (gegenwärtig und geplant).</w:t>
      </w:r>
    </w:p>
    <w:p>
      <w:r>
        <w:rPr>
          <w:b/>
          <w:sz w:val="19"/>
        </w:rPr>
        <w:t xml:space="preserve">Übertragbarkeit: </w:t>
      </w:r>
      <w:r>
        <w:rPr>
          <w:sz w:val="19"/>
        </w:rPr>
        <w:t>USA-Studie, aber Kostenbarrieren für Insulinpumpen und CGM auch in Deutschland relevant</w:t>
      </w:r>
    </w:p>
    <w:p>
      <w:r>
        <w:rPr>
          <w:color w:val="5A7D3A"/>
          <w:sz w:val="18"/>
        </w:rPr>
        <w:t>https://pubmed.ncbi.nlm.nih.gov/42830445/</w:t>
      </w:r>
    </w:p>
    <w:p>
      <w:pPr>
        <w:pStyle w:val="Heading1"/>
      </w:pPr>
      <w:r>
        <w:t>Aufgenommen am 11.10.2026</w:t>
      </w:r>
    </w:p>
    <w:p>
      <w:pPr>
        <w:pStyle w:val="Heading2"/>
      </w:pPr>
      <w:r>
        <w:t>Ethnische Unterschiede in Sterblichkeit und Verweildauer bei Diabetes-Notfällen in UK</w:t>
      </w:r>
    </w:p>
    <w:p>
      <w:r>
        <w:rPr>
          <w:i/>
          <w:color w:val="666666"/>
          <w:sz w:val="18"/>
        </w:rPr>
        <w:t>Manta A et al.  ·  Diabet Med  ·  10.10.2026  ·  PMID 42856017</w:t>
      </w:r>
    </w:p>
    <w:p>
      <w:r>
        <w:t>Retrospektive Multicenter-Studie von 6859 Episoden (DKA, HHS, Hypoglykämie) 2020–2023 im DEKODE-Programm; Ethnizität als Prädiktor für Outcome analysiert.</w:t>
      </w:r>
    </w:p>
    <w:p>
      <w:r>
        <w:rPr>
          <w:b/>
        </w:rPr>
        <w:t xml:space="preserve">Ergebnis: </w:t>
      </w:r>
      <w:r>
        <w:t>Bei DKA: Black und Asian ethnicity assoziiert mit längerer Verweildauer vs. White (p &lt; 0,001); Black-Ethnizität auch mit prolongierter DKA-Dauer (p = 0,006). Bei HHS: Asian-Ethnizität mit längerer Verweildauer (p = 0,014), aber niedrigerer Krankenhaussterblichkeit (p = 0,002). Bei Hypoglykämie: Black-Ethnizität mit niedrigerer Mortalität (p = 0,037).</w:t>
      </w:r>
    </w:p>
    <w:p>
      <w:r>
        <w:rPr>
          <w:b/>
          <w:sz w:val="19"/>
        </w:rPr>
        <w:t xml:space="preserve">Übertragbarkeit: </w:t>
      </w:r>
      <w:r>
        <w:rPr>
          <w:sz w:val="19"/>
        </w:rPr>
        <w:t>UK National Health Service; vergleichbar für deutsche Versorgungsforschung zu Chancengleichheit.</w:t>
      </w:r>
    </w:p>
    <w:p>
      <w:r>
        <w:rPr>
          <w:color w:val="5A7D3A"/>
          <w:sz w:val="18"/>
        </w:rPr>
        <w:t>https://pubmed.ncbi.nlm.nih.gov/42856017/</w:t>
      </w:r>
    </w:p>
    <w:p>
      <w:pPr>
        <w:pStyle w:val="Heading2"/>
      </w:pPr>
      <w:r>
        <w:t>Fenofibrat bremst diabetische Retinopathie-Progression bei Typ-1-Diabetes (LENS-Trial)</w:t>
      </w:r>
    </w:p>
    <w:p>
      <w:r>
        <w:rPr>
          <w:i/>
          <w:color w:val="666666"/>
          <w:sz w:val="18"/>
        </w:rPr>
        <w:t>Zayed MG et al.  ·  Diabetes Care  ·  09.10.2026  ·  PMID 42853204</w:t>
      </w:r>
    </w:p>
    <w:p>
      <w:r>
        <w:t>Randomisierte Studie zur Wirkung von Fenofibrat auf Progression der diabetischen Retinopathie bei Patienten mit Typ-1-Diabetes.</w:t>
      </w:r>
    </w:p>
    <w:p>
      <w:r>
        <w:rPr>
          <w:b/>
        </w:rPr>
        <w:t xml:space="preserve">Ergebnis: </w:t>
      </w:r>
      <w:r>
        <w:t>Ergebnisse werden angekündigt, aber das Abstract berichtet keine konkreten Zahlen zur Retinopathie-Progression.</w:t>
      </w:r>
    </w:p>
    <w:p>
      <w:r>
        <w:rPr>
          <w:b/>
          <w:sz w:val="19"/>
        </w:rPr>
        <w:t xml:space="preserve">Übertragbarkeit: </w:t>
      </w:r>
      <w:r>
        <w:rPr>
          <w:sz w:val="19"/>
        </w:rPr>
        <w:t>UK-Oxford; Studiendesign klassische RCT für harte ophthalmische Endpunkte.</w:t>
      </w:r>
    </w:p>
    <w:p>
      <w:r>
        <w:rPr>
          <w:color w:val="5A7D3A"/>
          <w:sz w:val="18"/>
        </w:rPr>
        <w:t>https://pubmed.ncbi.nlm.nih.gov/42853204/</w:t>
      </w:r>
    </w:p>
    <w:p>
      <w:pPr>
        <w:pStyle w:val="Heading2"/>
      </w:pPr>
      <w:r>
        <w:t>CGM-gesteuerte Insulinoptimierung bei parenteraler Ernährung: Glukosekontrolle und Ernährungsstatus verbessert</w:t>
      </w:r>
    </w:p>
    <w:p>
      <w:r>
        <w:rPr>
          <w:i/>
          <w:color w:val="666666"/>
          <w:sz w:val="18"/>
        </w:rPr>
        <w:t>Kerlogot L et al.  ·  Diabetes Care  ·  08.10.2026  ·  PMID 42849058</w:t>
      </w:r>
    </w:p>
    <w:p>
      <w:r>
        <w:t>Bei 12 Patienten mit chronischer Darminsuffizienz unter nächtlicher zyklischer parenteraler Ernährung wurde eine CGM-gesteuerte Insulinoptimierung durch Diabetologen durchgeführt.</w:t>
      </w:r>
    </w:p>
    <w:p>
      <w:r>
        <w:rPr>
          <w:b/>
        </w:rPr>
        <w:t xml:space="preserve">Ergebnis: </w:t>
      </w:r>
      <w:r>
        <w:t>Nach der Intervention: Zeit über 250 mg/dL von 27 % auf 17 % reduziert (−139 ± 113 min/Tag, p = 0,02), Time in Range von 44 % auf 59 % erhöht (+206 ± 118 min/Tag, p = 0,002), HbA1c um 0,7 % gesenkt (p = 0,04). Körpergewicht stieg um +5 kg (p = 0,006), Serumalbumin um +8 g/L (p = 0,006), Mangelernährung resolute bei 8 von 11 Teilnehmern.</w:t>
      </w:r>
    </w:p>
    <w:p>
      <w:r>
        <w:rPr>
          <w:b/>
          <w:sz w:val="19"/>
        </w:rPr>
        <w:t xml:space="preserve">Übertragbarkeit: </w:t>
      </w:r>
      <w:r>
        <w:rPr>
          <w:sz w:val="19"/>
        </w:rPr>
        <w:t>Französische Einzelzentrum-Daten, Prinzipien auf deutsches Versorgungssetting übertragbar.</w:t>
      </w:r>
    </w:p>
    <w:p>
      <w:r>
        <w:rPr>
          <w:color w:val="5A7D3A"/>
          <w:sz w:val="18"/>
        </w:rPr>
        <w:t>https://pubmed.ncbi.nlm.nih.gov/42849058/</w:t>
      </w:r>
    </w:p>
    <w:p>
      <w:pPr>
        <w:pStyle w:val="Heading2"/>
      </w:pPr>
      <w:r>
        <w:t>Akute Stoffwechselkomplikationen verschlechtern Aufmerksamkeit bei Kindern mit Typ-1-Diabetes</w:t>
      </w:r>
    </w:p>
    <w:p>
      <w:r>
        <w:rPr>
          <w:i/>
          <w:color w:val="666666"/>
          <w:sz w:val="18"/>
        </w:rPr>
        <w:t>Wais P et al.  ·  Endocrine  ·  07.10.2026  ·  PMID 42842073</w:t>
      </w:r>
    </w:p>
    <w:p>
      <w:r>
        <w:t>117 Kinder und Jugendliche mit T1D wurden mit dem MOXO-Continuous Performance Test auf Aufmerksamkeit untersucht und nach DKA und schwerer Hypoglykämie stratifiziert.</w:t>
      </w:r>
    </w:p>
    <w:p>
      <w:r>
        <w:rPr>
          <w:b/>
        </w:rPr>
        <w:t xml:space="preserve">Ergebnis: </w:t>
      </w:r>
      <w:r>
        <w:t>Patienten mit Hypoglykämie-Anamnese zeigten signifikant niedrigere Aufmerksamkeit (p &lt; 0,001) und Schnelligkeit (p &lt; 0,001) vs. Kontrollen. DKA war mit schlechterer Impulskontrolle assoziiert (p = 0,008). Nach Adjustierung für Alter, Geschlecht, HbA1c, Diabetesdauer blieben Unterschiede in Aufmerksamkeit/Schnelligkeit erhalten, Impulsivität-Assoziation schwächer.</w:t>
      </w:r>
    </w:p>
    <w:p>
      <w:r>
        <w:rPr>
          <w:b/>
          <w:sz w:val="19"/>
        </w:rPr>
        <w:t xml:space="preserve">Übertragbarkeit: </w:t>
      </w:r>
      <w:r>
        <w:rPr>
          <w:sz w:val="19"/>
        </w:rPr>
        <w:t>Polen, vergleichbare Pädiatrie-Versorgung; Neurokognitives Screening als Element der Diabetes-Nachsorge.</w:t>
      </w:r>
    </w:p>
    <w:p>
      <w:r>
        <w:rPr>
          <w:color w:val="5A7D3A"/>
          <w:sz w:val="18"/>
        </w:rPr>
        <w:t>https://pubmed.ncbi.nlm.nih.gov/42842073/</w:t>
      </w:r>
    </w:p>
    <w:p>
      <w:pPr>
        <w:pStyle w:val="Heading2"/>
      </w:pPr>
      <w:r>
        <w:t>GA/HbA1c-Ratio vorhersagend für Sterblichkeit bei Typ-2-Diabetes: U-förmige Assoziation</w:t>
      </w:r>
    </w:p>
    <w:p>
      <w:r>
        <w:rPr>
          <w:i/>
          <w:color w:val="666666"/>
          <w:sz w:val="18"/>
        </w:rPr>
        <w:t>Xu Y et al.  ·  Diabetes Res Clin Pract  ·  06.10.2026  ·  PMID 42838140</w:t>
      </w:r>
    </w:p>
    <w:p>
      <w:r>
        <w:t>Kohortenstudie mit 20.012 Patienten mit Typ-2-Diabetes aus elektronischen Gesundheitsakten (PREMIRE-Kohorte); Assoziation zwischen Glykiertes-Albumin-zu-HbA1c-Ratio und Mortalität über Median 3,39 Jahre Nachverfolgung.</w:t>
      </w:r>
    </w:p>
    <w:p>
      <w:r>
        <w:rPr>
          <w:b/>
        </w:rPr>
        <w:t xml:space="preserve">Ergebnis: </w:t>
      </w:r>
      <w:r>
        <w:t>3293 Todesfälle insgesamt, 1313 kardiovaskulär. GA/HbA1c-Ratio &gt; 3,00 assoziiert mit erhöhter Gesamt-Mortalität (HR 1,60, 95 % KI 1,49–1,73) und kardiovaskulärer Mortalität (HR 1,61, 95 % KI 1,43–1,81). Ratio &lt; 2,00 ebenfalls assoziiert mit erhöhter Gesamt-Mortalität (HR 1,89, 95 % KI 1,64–2,18) und kardiovaskulärer Mortalität (HR 1,61, 95 % KI 1,26–2,06). U-förmige Assoziation auch in NHANES-Daten validiert.</w:t>
      </w:r>
    </w:p>
    <w:p>
      <w:r>
        <w:rPr>
          <w:b/>
          <w:sz w:val="19"/>
        </w:rPr>
        <w:t xml:space="preserve">Übertragbarkeit: </w:t>
      </w:r>
      <w:r>
        <w:rPr>
          <w:sz w:val="19"/>
        </w:rPr>
        <w:t>China; Biomarkerprinzip potenziell auf deutsches Gesundheitssystem übertragbar.</w:t>
      </w:r>
    </w:p>
    <w:p>
      <w:r>
        <w:rPr>
          <w:color w:val="5A7D3A"/>
          <w:sz w:val="18"/>
        </w:rPr>
        <w:t>https://pubmed.ncbi.nlm.nih.gov/42838140/</w:t>
      </w:r>
    </w:p>
    <w:p>
      <w:pPr>
        <w:pStyle w:val="Heading2"/>
      </w:pPr>
      <w:r>
        <w:t>Teneligliptin als Add-on: HbA1c um 0,67 % besser als Placebo über 24 Wochen</w:t>
      </w:r>
    </w:p>
    <w:p>
      <w:r>
        <w:rPr>
          <w:i/>
          <w:color w:val="666666"/>
          <w:sz w:val="18"/>
        </w:rPr>
        <w:t>Moon JS et al.  ·  Diabetes Obes Metab  ·  05.10.2026  ·  PMID 42832816</w:t>
      </w:r>
    </w:p>
    <w:p>
      <w:r>
        <w:t>Randomisierte, doppelblinde Phase-3-Studie (TERA305) mit 214 Patienten mit Typ-2-Diabetes unter Metformin und Empagliflozin; Teneligliptin 20 mg vs. Placebo, 24 Wochen + 28-Wochen offene Verlängerung.</w:t>
      </w:r>
    </w:p>
    <w:p>
      <w:r>
        <w:rPr>
          <w:b/>
        </w:rPr>
        <w:t xml:space="preserve">Ergebnis: </w:t>
      </w:r>
      <w:r>
        <w:t>Week 24: HbA1c-Reduktion Teneligliptin −0,70 % ± 0,06 % vs. Placebo −0,03 % ± 0,06 %, placebo-adjustierte Differenz −0,67 % (95 % KI −0,84 bis −0,49, p &lt; 0,0001). Signifikante Reduktion bereits Week 4 (−0,36 %, p &lt; 0,0001). Nüchternglukose, glykiertes Albumin, β-Zell-Funktion verbessert. Sicherheit ähnlich.</w:t>
      </w:r>
    </w:p>
    <w:p>
      <w:r>
        <w:rPr>
          <w:b/>
          <w:sz w:val="19"/>
        </w:rPr>
        <w:t xml:space="preserve">Übertragbarkeit: </w:t>
      </w:r>
      <w:r>
        <w:rPr>
          <w:sz w:val="19"/>
        </w:rPr>
        <w:t>Südkorea, Multicenter; DPP-4-Inhibitor als Sequenztherapie-Option, in Deutschland erstattbar.</w:t>
      </w:r>
    </w:p>
    <w:p>
      <w:r>
        <w:rPr>
          <w:color w:val="5A7D3A"/>
          <w:sz w:val="18"/>
        </w:rPr>
        <w:t>https://pubmed.ncbi.nlm.nih.gov/42832816/</w:t>
      </w:r>
    </w:p>
    <w:p>
      <w:pPr>
        <w:pStyle w:val="Heading1"/>
      </w:pPr>
      <w:r>
        <w:t>Aufgenommen am 10.10.2026</w:t>
      </w:r>
    </w:p>
    <w:p>
      <w:pPr>
        <w:pStyle w:val="Heading2"/>
      </w:pPr>
      <w:r>
        <w:t>Polygenic Risk Scores identifizieren Früh-Stadium-Typ-1-Diabetes präziser</w:t>
      </w:r>
    </w:p>
    <w:p>
      <w:r>
        <w:rPr>
          <w:i/>
          <w:color w:val="666666"/>
          <w:sz w:val="18"/>
        </w:rPr>
        <w:t>Zapardiel-Gonzalo J et al.  ·  Diabetes Obes Metab  ·  09.10.2026  ·  PMID 42852477</w:t>
      </w:r>
    </w:p>
    <w:p>
      <w:r>
        <w:t>Deutsche Studie an 16335 Personen zur Validierung geschlechtsspezifischer polygener Risiko-Scores für Früh-Stadium-Typ-1-Diabetes (autoantikörper-positiv, aber normoglykämisch).</w:t>
      </w:r>
    </w:p>
    <w:p>
      <w:r>
        <w:rPr>
          <w:b/>
        </w:rPr>
        <w:t xml:space="preserve">Ergebnis: </w:t>
      </w:r>
      <w:r>
        <w:t>PRS vergleichbar zwischen Früh-Stadium und Stadium-3-T1D (p=0,81 bzw. 0,1). Bei 99,2. Perzentil: geschlechtsspezifische PRS zeigten Früh-Stadium-T1D-Risiko von 12,6 % (Jungen) und 9,3 % (Mädchen), mit ~90 % AUC-Diskrimination. Geschlechtsspezifische Anpassung reduzierte, aber eliminierte nicht, Geschlechtsdifferenzen.</w:t>
      </w:r>
    </w:p>
    <w:p>
      <w:r>
        <w:rPr>
          <w:b/>
          <w:sz w:val="19"/>
        </w:rPr>
        <w:t xml:space="preserve">Übertragbarkeit: </w:t>
      </w:r>
      <w:r>
        <w:rPr>
          <w:sz w:val="19"/>
        </w:rPr>
        <w:t>Deutschland, Peking-Universität; Präventionsforschung, Grundlagen mit translationalem Weg.</w:t>
      </w:r>
    </w:p>
    <w:p>
      <w:r>
        <w:rPr>
          <w:color w:val="5A7D3A"/>
          <w:sz w:val="18"/>
        </w:rPr>
        <w:t>https://pubmed.ncbi.nlm.nih.gov/42852477/</w:t>
      </w:r>
    </w:p>
    <w:p>
      <w:pPr>
        <w:pStyle w:val="Heading2"/>
      </w:pPr>
      <w:r>
        <w:t>Diabetes beschleunigt koronare Atherosklerose stärker als Prädiabetes</w:t>
      </w:r>
    </w:p>
    <w:p>
      <w:r>
        <w:rPr>
          <w:i/>
          <w:color w:val="666666"/>
          <w:sz w:val="18"/>
        </w:rPr>
        <w:t>Won KB et al.  ·  Cardiovasc Diabetol  ·  05.09.2026  ·  PMID 42850638</w:t>
      </w:r>
    </w:p>
    <w:p>
      <w:r>
        <w:t>Multizentrische Registerstudie mit CT-Angiographie an 1296 Patienten über median 3,2 Jahre zur Progression der koronaren Plaque in Relation zum glykämischen Status.</w:t>
      </w:r>
    </w:p>
    <w:p>
      <w:r>
        <w:rPr>
          <w:b/>
        </w:rPr>
        <w:t xml:space="preserve">Ergebnis: </w:t>
      </w:r>
      <w:r>
        <w:t>Patienten mit Diabetes zeigten signifikant schnellere Plaqueprogression: jährliche PAV-Zunahme 0,65 %/Jahr versus 0,30 % (normal) und 0,35 % (Prädiabetes; p&lt;0,001). Schnelle Progression trat bei 38,5 % der Diabetiker, aber nur 25,6 % der Normalgewichtigen auf (p&lt;0,001). Diabetes war unabhängig assoziiert mit erhöhter Odds Ratio für schnelle Progression; Prädiabetes nicht.</w:t>
      </w:r>
    </w:p>
    <w:p>
      <w:r>
        <w:rPr>
          <w:b/>
          <w:sz w:val="19"/>
        </w:rPr>
        <w:t xml:space="preserve">Übertragbarkeit: </w:t>
      </w:r>
      <w:r>
        <w:rPr>
          <w:sz w:val="19"/>
        </w:rPr>
        <w:t>Multinationaler Datensatz, Deutschland mit Zentren beteiligt; kardialer Endpunkt.</w:t>
      </w:r>
    </w:p>
    <w:p>
      <w:r>
        <w:rPr>
          <w:color w:val="5A7D3A"/>
          <w:sz w:val="18"/>
        </w:rPr>
        <w:t>https://pubmed.ncbi.nlm.nih.gov/42850638/</w:t>
      </w:r>
    </w:p>
    <w:p>
      <w:pPr>
        <w:pStyle w:val="Heading2"/>
      </w:pPr>
      <w:r>
        <w:t>Schulische Betreuung bei Typ-1-Diabetes korreliert mit Glykämiekontrolle</w:t>
      </w:r>
    </w:p>
    <w:p>
      <w:r>
        <w:rPr>
          <w:i/>
          <w:color w:val="666666"/>
          <w:sz w:val="18"/>
        </w:rPr>
        <w:t>Matsui K et al.  ·  Diabetes Care  ·  07.10.2026  ·  PMID 42844149</w:t>
      </w:r>
    </w:p>
    <w:p>
      <w:r>
        <w:t>Japanische Multizenterstudie mit 1105 Kindern zur Assoziation zwischen Ort der Diabetesbetreuung in der Schule und HbA1c-Kontrolle.</w:t>
      </w:r>
    </w:p>
    <w:p>
      <w:r>
        <w:rPr>
          <w:b/>
        </w:rPr>
        <w:t xml:space="preserve">Ergebnis: </w:t>
      </w:r>
      <w:r>
        <w:t>Mittleres HbA1c 8,01 % (64 mmol/mol). HbA1c war signifikant höher in Toiletten-Nutzung 8,56 % (70,1 mmol/mol) versus Klassenzimmer 8,00 % (63,9 mmol/mol) und Beratungsräume 7,95 % (63,4 mmol/mol; p&lt;0,001). Toiletten-Nutzung und Auslassen von Blutzuckermessungen waren unabhängig mit höherem HbA1c assoziiert.</w:t>
      </w:r>
    </w:p>
    <w:p>
      <w:r>
        <w:rPr>
          <w:b/>
          <w:sz w:val="19"/>
        </w:rPr>
        <w:t xml:space="preserve">Übertragbarkeit: </w:t>
      </w:r>
      <w:r>
        <w:rPr>
          <w:sz w:val="19"/>
        </w:rPr>
        <w:t>Japan, aber Schulübergänge und Stigmatisierung universal; Versorgungsorganisation.</w:t>
      </w:r>
    </w:p>
    <w:p>
      <w:r>
        <w:rPr>
          <w:color w:val="5A7D3A"/>
          <w:sz w:val="18"/>
        </w:rPr>
        <w:t>https://pubmed.ncbi.nlm.nih.gov/42844149/</w:t>
      </w:r>
    </w:p>
    <w:p>
      <w:pPr>
        <w:pStyle w:val="Heading2"/>
      </w:pPr>
      <w:r>
        <w:t>GLP-1/GIP-Rezeptoragonisten senken Nierenversagen-Risiko vs. Finerenon</w:t>
      </w:r>
    </w:p>
    <w:p>
      <w:r>
        <w:rPr>
          <w:i/>
          <w:color w:val="666666"/>
          <w:sz w:val="18"/>
        </w:rPr>
        <w:t>Sehtman-Shachar DR et al.  ·  Diabetes Obes Metab  ·  07.10.2026  ·  PMID 42842950</w:t>
      </w:r>
    </w:p>
    <w:p>
      <w:r>
        <w:t>Real-World-Kohortenstudie an 4554 Patienten mit Typ-2-Diabetes und CKD Stadium 3–4 über ≤2,5 Jahre zum Vergleich GLP-1/GIP-Agonisten versus Finerenon auf composite Nierenendpunkte.</w:t>
      </w:r>
    </w:p>
    <w:p>
      <w:r>
        <w:rPr>
          <w:b/>
        </w:rPr>
        <w:t xml:space="preserve">Ergebnis: </w:t>
      </w:r>
      <w:r>
        <w:t>Composite Endpunkt (ESKD/Stage 5/Dialyse): 4,8 % unter GLP-1/GIP-RA versus 6,0 % unter Finerenon (Hazard Ratio 0,71, 95%-CI 0,55–0,91). Absolute Risikodifferenz nach 2,5 Jahren −1,14 %. eGFR-Slope (total): 1,04 mL/min/1.73m²/Jahr Unterschied zugunsten GLP-1/GIP-RA.</w:t>
      </w:r>
    </w:p>
    <w:p>
      <w:r>
        <w:rPr>
          <w:b/>
          <w:sz w:val="19"/>
        </w:rPr>
        <w:t xml:space="preserve">Übertragbarkeit: </w:t>
      </w:r>
      <w:r>
        <w:rPr>
          <w:sz w:val="19"/>
        </w:rPr>
        <w:t>Israel, vergleichbares Gesundheitssystem; harter Endpunkt Nierenversagen.</w:t>
      </w:r>
    </w:p>
    <w:p>
      <w:r>
        <w:rPr>
          <w:color w:val="5A7D3A"/>
          <w:sz w:val="18"/>
        </w:rPr>
        <w:t>https://pubmed.ncbi.nlm.nih.gov/42842950/</w:t>
      </w:r>
    </w:p>
    <w:p>
      <w:pPr>
        <w:pStyle w:val="Heading2"/>
      </w:pPr>
      <w:r>
        <w:t>Einsamkeit und soziale Isolation erhöhen Depression bei Diabetes deutlich</w:t>
      </w:r>
    </w:p>
    <w:p>
      <w:r>
        <w:rPr>
          <w:i/>
          <w:color w:val="666666"/>
          <w:sz w:val="18"/>
        </w:rPr>
        <w:t>Tan Y et al.  ·  Endocrine  ·  06.10.2026  ·  PMID 42837085</w:t>
      </w:r>
    </w:p>
    <w:p>
      <w:r>
        <w:t>UK-Biobank-Kohortenstudie mit 7712 Diabetikern zur Assoziation von Einsamkeit, sozialer Isolation und Lebenszufriedenheit mit Inzidenz major depressiver Störung über 11,1 Jahre.</w:t>
      </w:r>
    </w:p>
    <w:p>
      <w:r>
        <w:rPr>
          <w:b/>
        </w:rPr>
        <w:t xml:space="preserve">Ergebnis: </w:t>
      </w:r>
      <w:r>
        <w:t>Während 11,1 Jahre Nachbeobachtung: 442 depressive Episoden (Inzidenz 5,73 %). Hohe Einsamkeit: 176 % Risikosteigerung; hohe soziale Isolation: 82 %; niedrige Lebenszufriedenheit: 493 % (alle p&lt;0,001). Kombiniert (niedrige Zufriedenheit + hohe Einsamkeit): 8,06fach erhöhtes MDD-Risiko versus hohe Zufriedenheit + niedrige Einsamkeit.</w:t>
      </w:r>
    </w:p>
    <w:p>
      <w:r>
        <w:rPr>
          <w:b/>
          <w:sz w:val="19"/>
        </w:rPr>
        <w:t xml:space="preserve">Übertragbarkeit: </w:t>
      </w:r>
      <w:r>
        <w:rPr>
          <w:sz w:val="19"/>
        </w:rPr>
        <w:t>UK, aber psychosoziale Risikofaktoren gelten universal; harter Endpunkt Depression.</w:t>
      </w:r>
    </w:p>
    <w:p>
      <w:r>
        <w:rPr>
          <w:color w:val="5A7D3A"/>
          <w:sz w:val="18"/>
        </w:rPr>
        <w:t>https://pubmed.ncbi.nlm.nih.gov/42837085/</w:t>
      </w:r>
    </w:p>
    <w:p>
      <w:pPr>
        <w:pStyle w:val="Heading1"/>
      </w:pPr>
      <w:r>
        <w:t>Aufgenommen am 09.10.2026</w:t>
      </w:r>
    </w:p>
    <w:p>
      <w:pPr>
        <w:pStyle w:val="Heading2"/>
      </w:pPr>
      <w:r>
        <w:t>Vegane Ernährung senkt Insulinresistenz und verbessert Betazellenfunktion bei Typ-2-Diabetes</w:t>
      </w:r>
    </w:p>
    <w:p>
      <w:r>
        <w:rPr>
          <w:i/>
          <w:color w:val="666666"/>
          <w:sz w:val="18"/>
        </w:rPr>
        <w:t>Kahleova H et al.  ·  BMJ Open Diabetes Res Care  ·  08.10.2026  ·  PMID 42850024</w:t>
      </w:r>
    </w:p>
    <w:p>
      <w:r>
        <w:t>16-Wochen-Einzelarm-Studie mit 25 Erwachsenen mit Typ-2-Diabetes zu Effekten einer fettarmen pflanzlichen Diät auf ektopische Fette, Insulinsensitivität und Betazellenfunktion.</w:t>
      </w:r>
    </w:p>
    <w:p>
      <w:r>
        <w:rPr>
          <w:b/>
        </w:rPr>
        <w:t xml:space="preserve">Ergebnis: </w:t>
      </w:r>
      <w:r>
        <w:t>Körpergewicht –6,6 %; hepatozelluläre Lipide –33,0 %; HOMA-IR fiel um 2,5 (p=0,004); postprandiale Insulinsensitivität stieg um 1,3 mg/min/kg (p=0,002); Betazellenfunktion (Insulinsekretion, Glukosesensitivität) verbessert sich signifikant.</w:t>
      </w:r>
    </w:p>
    <w:p>
      <w:r>
        <w:rPr>
          <w:b/>
          <w:sz w:val="19"/>
        </w:rPr>
        <w:t xml:space="preserve">Übertragbarkeit: </w:t>
      </w:r>
      <w:r>
        <w:rPr>
          <w:sz w:val="19"/>
        </w:rPr>
        <w:t>USA-Setting, alimentäre Intervention ohne Hilfsmittel; Mechanismus auf Insulinresistenz übertragbar auf deutsches Versorgungssystem.</w:t>
      </w:r>
    </w:p>
    <w:p>
      <w:r>
        <w:rPr>
          <w:color w:val="5A7D3A"/>
          <w:sz w:val="18"/>
        </w:rPr>
        <w:t>https://pubmed.ncbi.nlm.nih.gov/42850024/</w:t>
      </w:r>
    </w:p>
    <w:p>
      <w:pPr>
        <w:pStyle w:val="Heading2"/>
      </w:pPr>
      <w:r>
        <w:t>Milde Dysglykämie und einzelne Inselautoantiköper identifizieren Typ-1-Progression auch außerhalb gängiger Staging-Kriterien</w:t>
      </w:r>
    </w:p>
    <w:p>
      <w:r>
        <w:rPr>
          <w:i/>
          <w:color w:val="666666"/>
          <w:sz w:val="18"/>
        </w:rPr>
        <w:t>Anson M et al.  ·  Diabet Med  ·  07.10.2026  ·  PMID 42844748</w:t>
      </w:r>
    </w:p>
    <w:p>
      <w:r>
        <w:t>TriNetX-Netzwerkstudie mit 7.000 Autoantikörper-positiven Personen ohne T1D; Kohorten stratifiziert nach HbA1c (≤5,6 % vs. 5,7–6,4 %) und Autoantikörperlast (ein vs. zwei); Follow-up 3 Jahre, Endpunkt: klinisch kodierter T1D.</w:t>
      </w:r>
    </w:p>
    <w:p>
      <w:r>
        <w:rPr>
          <w:b/>
        </w:rPr>
        <w:t xml:space="preserve">Ergebnis: </w:t>
      </w:r>
      <w:r>
        <w:t>Bei HbA1c ≤5,6 %: Kinder 4,13× höheres Progressionsrisiko als Erwachsene (zwei Autoantikörper: HR 7,03). Bei Dysglykämie (5,7–6,4 %): Paediatrie-Gradient bleibt (zwei Autoantikörper HR 4,22). Erhöhtes HbA1c erhöhte Progression bei Ein-Antikörper (Kinder HR 1,44; Erwachsene HR 2,94), nicht signifikant bei Zwei-Antikörpern.</w:t>
      </w:r>
    </w:p>
    <w:p>
      <w:r>
        <w:rPr>
          <w:b/>
          <w:sz w:val="19"/>
        </w:rPr>
        <w:t xml:space="preserve">Übertragbarkeit: </w:t>
      </w:r>
      <w:r>
        <w:rPr>
          <w:sz w:val="19"/>
        </w:rPr>
        <w:t>UK Biobank und globale TriNetX-Daten; identifiziert Progressionsrisiko außerhalb aktueller Staging-Kriterien, relevant für deutsches Screening-Modell.</w:t>
      </w:r>
    </w:p>
    <w:p>
      <w:r>
        <w:rPr>
          <w:color w:val="5A7D3A"/>
          <w:sz w:val="18"/>
        </w:rPr>
        <w:t>https://pubmed.ncbi.nlm.nih.gov/42844748/</w:t>
      </w:r>
    </w:p>
    <w:p>
      <w:pPr>
        <w:pStyle w:val="Heading2"/>
      </w:pPr>
      <w:r>
        <w:t>CGM misst Betazellenfunktion früher als OGTT bei Typ-1-Autoimmunität</w:t>
      </w:r>
    </w:p>
    <w:p>
      <w:r>
        <w:rPr>
          <w:i/>
          <w:color w:val="666666"/>
          <w:sz w:val="18"/>
        </w:rPr>
        <w:t>Marchiori H et al.  ·  Diabetologia  ·  07.10.2026  ·  PMID 42841917</w:t>
      </w:r>
    </w:p>
    <w:p>
      <w:r>
        <w:t>Prospektive Validierungsstudie mit 24 Autoantikörper-positiven Personen ohne Insulinbedarf zum Vergleich von CGM-abgeleiteter Disposition Index mit OGTT-Referenz und 1-Jahr-Outcome.</w:t>
      </w:r>
    </w:p>
    <w:p>
      <w:r>
        <w:rPr>
          <w:b/>
        </w:rPr>
        <w:t xml:space="preserve">Ergebnis: </w:t>
      </w:r>
      <w:r>
        <w:t>CGM-DI korreliert mit OGTT-DI (r=0,90; p&lt;0,001). Niedrigere Baseline-DICGM assoziiert mit höherer Zeit &gt;140 mg/dl im 1-Jahr-Follow-up (r=−0,61; p=0,014) und höherem mittleren Sensorglukoseniveau (r=−0,62; p=0,020).</w:t>
      </w:r>
    </w:p>
    <w:p>
      <w:r>
        <w:rPr>
          <w:b/>
          <w:sz w:val="19"/>
        </w:rPr>
        <w:t xml:space="preserve">Übertragbarkeit: </w:t>
      </w:r>
      <w:r>
        <w:rPr>
          <w:sz w:val="19"/>
        </w:rPr>
        <w:t>Yale/Harvard USA, aber CGM-Verfahren technikunabhängig; stellt Basis für Staging früher Typ-1-Diabetes dar, relevant für deutsches Screening.</w:t>
      </w:r>
    </w:p>
    <w:p>
      <w:r>
        <w:rPr>
          <w:color w:val="5A7D3A"/>
          <w:sz w:val="18"/>
        </w:rPr>
        <w:t>https://pubmed.ncbi.nlm.nih.gov/42841917/</w:t>
      </w:r>
    </w:p>
    <w:p>
      <w:pPr>
        <w:pStyle w:val="Heading2"/>
      </w:pPr>
      <w:r>
        <w:t>CGM-Parameter TA140 ersetzt OGTT für Progression-Vorhersage bei frühem Typ-1-Diabetes</w:t>
      </w:r>
    </w:p>
    <w:p>
      <w:r>
        <w:rPr>
          <w:i/>
          <w:color w:val="666666"/>
          <w:sz w:val="18"/>
        </w:rPr>
        <w:t>Steck AK et al.  ·  J Clin Endocrinol Metab  ·  07.10.2026  ·  PMID 42839276</w:t>
      </w:r>
    </w:p>
    <w:p>
      <w:r>
        <w:t>Metaanalyse von 152 früh-Stadium-T1D-Personen mit CGM, OGTT und HbA1c; Vergleich von ROC-Kurven und Progression zum Stadium 3 über 54 Monate.</w:t>
      </w:r>
    </w:p>
    <w:p>
      <w:r>
        <w:rPr>
          <w:b/>
        </w:rPr>
        <w:t xml:space="preserve">Ergebnis: </w:t>
      </w:r>
      <w:r>
        <w:t>TA140 &gt;10 % und 2-Stunden-Glukose &gt;140 mg/dl: identische Sensitivität 55 %, Spezifität 83 %, NPV 88 % für Stadium-3-Vorhersage nach 2 Jahren. TA140 &gt;15 % war gleichstarker Prädiktor wie HbA1c ≥5,7 % und 2-Stunden-Glukose &gt;140 mg/dl (Kaplan-Meier-Kurven superponierbar).</w:t>
      </w:r>
    </w:p>
    <w:p>
      <w:r>
        <w:rPr>
          <w:b/>
          <w:sz w:val="19"/>
        </w:rPr>
        <w:t xml:space="preserve">Übertragbarkeit: </w:t>
      </w:r>
      <w:r>
        <w:rPr>
          <w:sz w:val="19"/>
        </w:rPr>
        <w:t>USA-Multizenterstudie, aber CGM-Metrik objektiv; definiert CGM-Schwellenwerte für T1D-Stadien, ersetzt invasiven OGTT als Monitoring-Standard.</w:t>
      </w:r>
    </w:p>
    <w:p>
      <w:r>
        <w:rPr>
          <w:color w:val="5A7D3A"/>
          <w:sz w:val="18"/>
        </w:rPr>
        <w:t>https://pubmed.ncbi.nlm.nih.gov/42839276/</w:t>
      </w:r>
    </w:p>
    <w:p>
      <w:pPr>
        <w:pStyle w:val="Heading2"/>
      </w:pPr>
      <w:r>
        <w:t>Diabetische Nephropathie: USA zeigt steigende Mortalität, China Rückgang</w:t>
      </w:r>
    </w:p>
    <w:p>
      <w:r>
        <w:rPr>
          <w:i/>
          <w:color w:val="666666"/>
          <w:sz w:val="18"/>
        </w:rPr>
        <w:t>Yang Z et al.  ·  Diabetes Res Clin Pract  ·  03.09.2026  ·  PMID 42692262</w:t>
      </w:r>
    </w:p>
    <w:p>
      <w:r>
        <w:t>Globale Burden-of-Disease-Vergleichsstudie 1990–2023 für Typ-1- und Typ-2-Diabetes-assoziierte Nierenerkrankung in China, USA und UK.</w:t>
      </w:r>
    </w:p>
    <w:p>
      <w:r>
        <w:rPr>
          <w:b/>
        </w:rPr>
        <w:t xml:space="preserve">Ergebnis: </w:t>
      </w:r>
      <w:r>
        <w:t>Typ-2-DKD-Mortalität in USA 8,42 pro 100.000 (vs. China 1,27); USA AAPC +4,8 % über Studienperiode. China zeigte Rückgang, höchste Raten in älteren Altersgruppen; Adipositas hatte höchste modellbasierte populationsattribuierbare Fraktion in USA.</w:t>
      </w:r>
    </w:p>
    <w:p>
      <w:r>
        <w:rPr>
          <w:b/>
          <w:sz w:val="19"/>
        </w:rPr>
        <w:t xml:space="preserve">Übertragbarkeit: </w:t>
      </w:r>
      <w:r>
        <w:rPr>
          <w:sz w:val="19"/>
        </w:rPr>
        <w:t>Deutsche Routinedaten zur DKD-Mortalität fehlen; Studienmuster unterstreicht Bedeutung regionaler Prävention.</w:t>
      </w:r>
    </w:p>
    <w:p>
      <w:r>
        <w:rPr>
          <w:color w:val="5A7D3A"/>
          <w:sz w:val="18"/>
        </w:rPr>
        <w:t>https://pubmed.ncbi.nlm.nih.gov/42692262/</w:t>
      </w:r>
    </w:p>
    <w:p>
      <w:pPr>
        <w:pStyle w:val="Heading1"/>
      </w:pPr>
      <w:r>
        <w:t>Aufgenommen am 08.10.2026</w:t>
      </w:r>
    </w:p>
    <w:p>
      <w:pPr>
        <w:pStyle w:val="Heading2"/>
      </w:pPr>
      <w:r>
        <w:t>Automatische Insulinabgabe bei Typ-2-Diabetes: HbA1c um 0,7% gesenkt in 13 Wochen</w:t>
      </w:r>
    </w:p>
    <w:p>
      <w:r>
        <w:rPr>
          <w:i/>
          <w:color w:val="666666"/>
          <w:sz w:val="18"/>
        </w:rPr>
        <w:t>Levy CJ et al.  ·  Diabetes Care  ·  07.10.2026  ·  PMID 42844027</w:t>
      </w:r>
    </w:p>
    <w:p>
      <w:r>
        <w:t>Einarmige Studie in 40 US-Zentren: 307 Erwachsene mit insulinbehandeltem Typ-2-Diabetes setzen das twiist-Closed-Loop-System für 13 Wochen ein nach Baseline-CGM-Messung.</w:t>
      </w:r>
    </w:p>
    <w:p>
      <w:r>
        <w:rPr>
          <w:b/>
        </w:rPr>
        <w:t xml:space="preserve">Ergebnis: </w:t>
      </w:r>
      <w:r>
        <w:t>HbA1c fiel von 8,1% auf 7,4% (Reduktion 0,7%, 95%-KI –0,9 bis –0,6; p&lt;0,001). Time-in-Range 70–180 mg/dL stieg von 57% auf 73% (Differenz 16%, p&lt;0,001). Hypoglykämie blieb niedrig, ein Fall Ketoazidose, keine schwere Hypoglykämie. Nutzer-Zufriedenheit höher als mit bisheriger Insulintherapie (p&lt;0,001), Schlafqualität verbessert (p&lt;0,001).</w:t>
      </w:r>
    </w:p>
    <w:p>
      <w:r>
        <w:rPr>
          <w:b/>
          <w:sz w:val="19"/>
        </w:rPr>
        <w:t xml:space="preserve">Übertragbarkeit: </w:t>
      </w:r>
      <w:r>
        <w:rPr>
          <w:sz w:val="19"/>
        </w:rPr>
        <w:t>USA, Hilfsmittel-Kategorie – Machbarkeit und Sicherheit belegt, Erstattung in Deutschland Hürde</w:t>
      </w:r>
    </w:p>
    <w:p>
      <w:r>
        <w:rPr>
          <w:color w:val="5A7D3A"/>
          <w:sz w:val="18"/>
        </w:rPr>
        <w:t>https://pubmed.ncbi.nlm.nih.gov/42844027/</w:t>
      </w:r>
    </w:p>
    <w:p>
      <w:pPr>
        <w:pStyle w:val="Heading2"/>
      </w:pPr>
      <w:r>
        <w:t>GLP-1-Rezeptoragonisten senken Sturzrisiko bei Typ-2-Diabetes um 13%</w:t>
      </w:r>
    </w:p>
    <w:p>
      <w:r>
        <w:rPr>
          <w:i/>
          <w:color w:val="666666"/>
          <w:sz w:val="18"/>
        </w:rPr>
        <w:t>Zhang S et al.  ·  Diabetes Obes Metab  ·  07.10.2026  ·  PMID 42844025</w:t>
      </w:r>
    </w:p>
    <w:p>
      <w:r>
        <w:t>Retrospektive Kohortenstudie in US-Veteranen-Datenbank (2006–2021): 73.592 propensity-gematched Paare mit Typ-2-Diabetes verglichen GLP-1-Agonist-Start versus DPP-4-Inhibitor über ca. 27 Monate.</w:t>
      </w:r>
    </w:p>
    <w:p>
      <w:r>
        <w:rPr>
          <w:b/>
        </w:rPr>
        <w:t xml:space="preserve">Ergebnis: </w:t>
      </w:r>
      <w:r>
        <w:t>GLP-1-Agonisten waren mit geringerer Verschlechterung des Frailty-Index assoziiert (Koeffizient –0,0010; p=0,011), niedrigerem Sturzrisiko (Inzidenzrate-Ratio 0,87; 95%-KI 0,84–0,91; p&lt;0,001) und niedrigerem Progressionsrisiko für Frailty (OR 0,97; p=0,003) versus DPP-4-Inhibitoren. In schwerer Frailty war der Effekt abgeschwächt.</w:t>
      </w:r>
    </w:p>
    <w:p>
      <w:r>
        <w:rPr>
          <w:b/>
          <w:sz w:val="19"/>
        </w:rPr>
        <w:t xml:space="preserve">Übertragbarkeit: </w:t>
      </w:r>
      <w:r>
        <w:rPr>
          <w:sz w:val="19"/>
        </w:rPr>
        <w:t>USA Veteranen-System – Sicherheitsbefund (Stürze, Frailty) auf Deutschland übertragbar</w:t>
      </w:r>
    </w:p>
    <w:p>
      <w:r>
        <w:rPr>
          <w:color w:val="5A7D3A"/>
          <w:sz w:val="18"/>
        </w:rPr>
        <w:t>https://pubmed.ncbi.nlm.nih.gov/42844025/</w:t>
      </w:r>
    </w:p>
    <w:p>
      <w:pPr>
        <w:pStyle w:val="Heading2"/>
      </w:pPr>
      <w:r>
        <w:t>Glykämische Kontrolle reduziert Zahnfleischentzündung ohne zahnärztliche Therapie</w:t>
      </w:r>
    </w:p>
    <w:p>
      <w:r>
        <w:rPr>
          <w:i/>
          <w:color w:val="666666"/>
          <w:sz w:val="18"/>
        </w:rPr>
        <w:t>Thiemann L et al.  ·  Exp Clin Endocrinol Diabetes  ·  07.10.2026  ·  PMID 42843803</w:t>
      </w:r>
    </w:p>
    <w:p>
      <w:r>
        <w:t>Einzelarmige Pilotstudie an deutschen Diabetespraxen: Menschen mit Typ-2-Diabetes und unzureichender Glukosekontrolle (HbA1c ≥8,0%) erhielten intensivierte Diabetestherapie ohne Zahnarztbehandlung; Mundgesundheit wurde vor und nach 3,8 Monaten gemessen.</w:t>
      </w:r>
    </w:p>
    <w:p>
      <w:r>
        <w:rPr>
          <w:b/>
        </w:rPr>
        <w:t xml:space="preserve">Ergebnis: </w:t>
      </w:r>
      <w:r>
        <w:t>Die HbA1c-Reduktion von durchschnittlich 9,3% auf 8,2% ging mit signifikanten Verbesserungen der Zahnfleischblutung und des Entzündungsindex einher (p=0,001 für beide). Higher HbA1c war signifikant mit höheren Entzündungswerten assoziiert (p=0,006). Lebensqualität zeigte keine Änderung.</w:t>
      </w:r>
    </w:p>
    <w:p>
      <w:r>
        <w:rPr>
          <w:b/>
          <w:sz w:val="19"/>
        </w:rPr>
        <w:t xml:space="preserve">Übertragbarkeit: </w:t>
      </w:r>
      <w:r>
        <w:rPr>
          <w:sz w:val="19"/>
        </w:rPr>
        <w:t>Deutsche Klinikdaten, direkt übertragbar auf Versorgung mit DMP-Bezug</w:t>
      </w:r>
    </w:p>
    <w:p>
      <w:r>
        <w:rPr>
          <w:color w:val="5A7D3A"/>
          <w:sz w:val="18"/>
        </w:rPr>
        <w:t>https://pubmed.ncbi.nlm.nih.gov/42843803/</w:t>
      </w:r>
    </w:p>
    <w:p>
      <w:pPr>
        <w:pStyle w:val="Heading2"/>
      </w:pPr>
      <w:r>
        <w:t>Diabetesremission senkt Gefäßkomplikationen deutlich – Metaanalyse</w:t>
      </w:r>
    </w:p>
    <w:p>
      <w:r>
        <w:rPr>
          <w:i/>
          <w:color w:val="666666"/>
          <w:sz w:val="18"/>
        </w:rPr>
        <w:t>Ruan C et al.  ·  Diabetes Res Clin Pract  ·  07.10.2026  ·  PMID 42843768</w:t>
      </w:r>
    </w:p>
    <w:p>
      <w:r>
        <w:t>Systematische Übersicht von 7 Kohorten mit zusammen über 5 Ländern: Menschen mit Typ-2-Diabetes in Remission (biochemisch normalisiert) wurden über Jahre nachverfolgt auf Herzinfarkt, Schlaganfall und Nierenschaden.</w:t>
      </w:r>
    </w:p>
    <w:p>
      <w:r>
        <w:rPr>
          <w:b/>
        </w:rPr>
        <w:t xml:space="preserve">Ergebnis: </w:t>
      </w:r>
      <w:r>
        <w:t>Remission senkte Mikrovaskulärrisiko um 32% (HR 0,68; 95%-KI 0,59–0,77) und Makrovaskulärrisiko um 27% (HR 0,73; 95%-KI 0,61–0,87). Befunde waren konsistent über Lebensstil-, Routinebehandlungs- und Operationssettings. Allerdings: Remission war nicht randomisiert; Verzerrung durch gleichzeitige Verbesserung anderer Risikofaktoren möglich.</w:t>
      </w:r>
    </w:p>
    <w:p>
      <w:r>
        <w:rPr>
          <w:b/>
          <w:sz w:val="19"/>
        </w:rPr>
        <w:t xml:space="preserve">Übertragbarkeit: </w:t>
      </w:r>
      <w:r>
        <w:rPr>
          <w:sz w:val="19"/>
        </w:rPr>
        <w:t>Multizentrisch, europäische und außereuropäische Daten – Gesamtmuster auf Deutschland übertragbar</w:t>
      </w:r>
    </w:p>
    <w:p>
      <w:r>
        <w:rPr>
          <w:color w:val="5A7D3A"/>
          <w:sz w:val="18"/>
        </w:rPr>
        <w:t>https://pubmed.ncbi.nlm.nih.gov/42843768/</w:t>
      </w:r>
    </w:p>
    <w:p>
      <w:pPr>
        <w:pStyle w:val="Heading2"/>
      </w:pPr>
      <w:r>
        <w:t>Orales GLP-1-Mimetikum Safiglipron nicht unterlegen gegenüber SGLT2-Hemmer</w:t>
      </w:r>
    </w:p>
    <w:p>
      <w:r>
        <w:rPr>
          <w:i/>
          <w:color w:val="666666"/>
          <w:sz w:val="18"/>
        </w:rPr>
        <w:t>Guo L et al.  ·  Nat Med  ·  05.10.2026  ·  PMID 42834229</w:t>
      </w:r>
    </w:p>
    <w:p>
      <w:r>
        <w:t>Phase-3-RCT in 98 chinesischen Zentren: 810 Erwachsene mit Typ-2-Diabetes (HbA1c 8,6%) randomisiert zu Safiglipron (3 Dosen) oder Dapagliflozin über 32 Wochen plus 20-Wochen-Extension.</w:t>
      </w:r>
    </w:p>
    <w:p>
      <w:r>
        <w:rPr>
          <w:b/>
        </w:rPr>
        <w:t xml:space="preserve">Ergebnis: </w:t>
      </w:r>
      <w:r>
        <w:t>Alle drei Safiglipron-Dosen nicht unterlegen gegenüber Dapagliflozin (Nichtunterlegenheitsmarge 0,4%; alle p&lt;0,0001). Safiglipron 90 mg überlegen: HbA1c-Differenz –0,40% (95%-KI –0,62 bis –0,19). HbA1c-Zielwert &lt;7,0% erreicht: Safiglipron 54,9–63,5% vs. Dapagliflozin 36,5%. Gewichtsverlust –2,35% bis –4,17% (Safiglipron) vs. –3,60% (Dapagliflozin). GI-Nebenwirkungen bei Safiglipron häufiger, aber mild bis moderat (Abbruch 3,9–4,0% vs. 1,5%).</w:t>
      </w:r>
    </w:p>
    <w:p>
      <w:r>
        <w:rPr>
          <w:b/>
          <w:sz w:val="19"/>
        </w:rPr>
        <w:t xml:space="preserve">Übertragbarkeit: </w:t>
      </w:r>
      <w:r>
        <w:rPr>
          <w:sz w:val="19"/>
        </w:rPr>
        <w:t>China, vergleichbares Versicherungssystem nicht vorhanden – Wirksamkeitssignal neu für orale GLP-1-Nachahmer</w:t>
      </w:r>
    </w:p>
    <w:p>
      <w:r>
        <w:rPr>
          <w:color w:val="5A7D3A"/>
          <w:sz w:val="18"/>
        </w:rPr>
        <w:t>https://pubmed.ncbi.nlm.nih.gov/42834229/</w:t>
      </w:r>
    </w:p>
    <w:p>
      <w:pPr>
        <w:pStyle w:val="Heading2"/>
      </w:pPr>
      <w:r>
        <w:t>Ahlqvist-Subtypen: Heterogenität der Typ-2-Diabetes, klinische Umsetzung offen</w:t>
      </w:r>
    </w:p>
    <w:p>
      <w:r>
        <w:rPr>
          <w:i/>
          <w:color w:val="666666"/>
          <w:sz w:val="18"/>
        </w:rPr>
        <w:t>Landgraf W et al.  ·  Diabetes Obes Metab  ·  05.10.2026  ·  PMID 42833878</w:t>
      </w:r>
    </w:p>
    <w:p>
      <w:r>
        <w:t>Narrative Übersicht: 28 Kohorten mit &gt;97.000 Menschen mit Typ-2-Diabetes, klassifiziert nach Ahlqvist-Methode (k-means clustering) in vier Subphänotypen (SIDD, SIRD, MARD, MOD).</w:t>
      </w:r>
    </w:p>
    <w:p>
      <w:r>
        <w:rPr>
          <w:b/>
        </w:rPr>
        <w:t xml:space="preserve">Ergebnis: </w:t>
      </w:r>
      <w:r>
        <w:t>MARD (mild altersbedingt) und MOD (mild adipositätsassoziiert) sind am häufigsten. SIDD zeigt schwere Insulindefizienz mit niedrigen C-Peptid-Spiegeln; SIRD Insulinresistenz mit Nephropathie-Risiko. Retrospektive Analysen der Glukosemeditionen zeigen keine klare Überlegenheit eines Therapieschemas für einzelne Subtypen. Klinische Umsetzung bleibt durch erhebliche Barrieren behindert.</w:t>
      </w:r>
    </w:p>
    <w:p>
      <w:r>
        <w:rPr>
          <w:b/>
          <w:sz w:val="19"/>
        </w:rPr>
        <w:t xml:space="preserve">Übertragbarkeit: </w:t>
      </w:r>
      <w:r>
        <w:rPr>
          <w:sz w:val="19"/>
        </w:rPr>
        <w:t>Europäische und asiatische Kohorten – Machbarkeit in Deutschland unklar, weitere Studien nötig</w:t>
      </w:r>
    </w:p>
    <w:p>
      <w:r>
        <w:rPr>
          <w:color w:val="5A7D3A"/>
          <w:sz w:val="18"/>
        </w:rPr>
        <w:t>https://pubmed.ncbi.nlm.nih.gov/42833878/</w:t>
      </w:r>
    </w:p>
    <w:p>
      <w:pPr>
        <w:pStyle w:val="Heading1"/>
      </w:pPr>
      <w:r>
        <w:t>Aufgenommen am 07.10.2026</w:t>
      </w:r>
    </w:p>
    <w:p>
      <w:pPr>
        <w:pStyle w:val="Heading2"/>
      </w:pPr>
      <w:r>
        <w:t>Frühe Diabetesschulung reduziert kardiovaskuläre Folgen um 16–23 %</w:t>
      </w:r>
    </w:p>
    <w:p>
      <w:r>
        <w:rPr>
          <w:i/>
          <w:color w:val="666666"/>
          <w:sz w:val="18"/>
        </w:rPr>
        <w:t>Cohen DA et al.  ·  Prim Care Diabetes  ·  06.10.2026  ·  PMID 42838835</w:t>
      </w:r>
    </w:p>
    <w:p>
      <w:r>
        <w:t>Retrospektive Kohortenstudie mit 134.411 Patienten mit Typ-2-Diabetes aus dem Datensatz eines US-amerikanischen Versicherers (Kaiser Permanente), um zu klären, ob strukturierte Diabetesschulung innerhalb von 3 Monaten nach Diagnose langfristig Herzinfarkt, Herzinsuffizienz und Schlaganfall reduziert.</w:t>
      </w:r>
    </w:p>
    <w:p>
      <w:r>
        <w:rPr>
          <w:b/>
        </w:rPr>
        <w:t xml:space="preserve">Ergebnis: </w:t>
      </w:r>
      <w:r>
        <w:t>Patienten, die Schulung erhielten, hatten über 12 Jahre nach Diagnose niedrigere Raten von Myokardinfarkt (HR 0,77; 95%-KI 0,69–0,87), Herzinsuffizienz (HR 0,84; 0,75–0,94) und Schlaganfall (HR 0,84; 0,75–0,93) im Vergleich zu ungeschulten Patienten. Der Nutzen war unabhängig von demografischen und klinischen Risikofaktoren.</w:t>
      </w:r>
    </w:p>
    <w:p>
      <w:r>
        <w:rPr>
          <w:b/>
          <w:sz w:val="19"/>
        </w:rPr>
        <w:t xml:space="preserve">Übertragbarkeit: </w:t>
      </w:r>
      <w:r>
        <w:rPr>
          <w:sz w:val="19"/>
        </w:rPr>
        <w:t>USA, integrierte Krankenversicherung; Grundprinzip auf deutsche DMP-Programme übertragbar, deren Umsetzung jedoch variabel ist.</w:t>
      </w:r>
    </w:p>
    <w:p>
      <w:r>
        <w:rPr>
          <w:color w:val="5A7D3A"/>
          <w:sz w:val="18"/>
        </w:rPr>
        <w:t>https://pubmed.ncbi.nlm.nih.gov/42838835/</w:t>
      </w:r>
    </w:p>
    <w:p>
      <w:pPr>
        <w:pStyle w:val="Heading2"/>
      </w:pPr>
      <w:r>
        <w:t>Globale Last der diabetischen Retinopathie wächst kontinuierlich, Typ-2-Diabetes trägt am meisten bei</w:t>
      </w:r>
    </w:p>
    <w:p>
      <w:r>
        <w:rPr>
          <w:i/>
          <w:color w:val="666666"/>
          <w:sz w:val="18"/>
        </w:rPr>
        <w:t>Lin X et al.  ·  Endocrine  ·  06.10.2026  ·  PMID 42837084</w:t>
      </w:r>
    </w:p>
    <w:p>
      <w:r>
        <w:t>Zeitreihenanalyse mit Age-Period-Cohort-Modellierung der Global-Burden-of-Disease-Daten von 1990 bis 2021 zur Häufigkeit diabetisbezogener Sehverschlechterung und Blindheit weltweit.</w:t>
      </w:r>
    </w:p>
    <w:p>
      <w:r>
        <w:rPr>
          <w:b/>
        </w:rPr>
        <w:t xml:space="preserve">Ergebnis: </w:t>
      </w:r>
      <w:r>
        <w:t>Die altersstandardisierte Prävalenz der Blindheit durch Typ-1-Diabetes stieg kontinuierlich (Männer: durchschnittliche jährliche prozentuale Veränderung 0,82 %; Frauen: 1,31 %). Bevölkerungswachstum war der Haupttreiber für moderate und schwere Sehverschlechterung; epidemiologische Änderungen trugen am meisten zu Blindheitsfällen bei. Ältere Bevölkerung und Typ-2-Diabetes waren mit höherer Last assoziiert.</w:t>
      </w:r>
    </w:p>
    <w:p>
      <w:r>
        <w:rPr>
          <w:b/>
          <w:sz w:val="19"/>
        </w:rPr>
        <w:t xml:space="preserve">Übertragbarkeit: </w:t>
      </w:r>
      <w:r>
        <w:rPr>
          <w:sz w:val="19"/>
        </w:rPr>
        <w:t>Globale Surveillance-Daten; relevant für Präventionspriorisierung, zeigt aber keine regionale Spezifität für Deutschland.</w:t>
      </w:r>
    </w:p>
    <w:p>
      <w:r>
        <w:rPr>
          <w:color w:val="5A7D3A"/>
          <w:sz w:val="18"/>
        </w:rPr>
        <w:t>https://pubmed.ncbi.nlm.nih.gov/42837084/</w:t>
      </w:r>
    </w:p>
    <w:p>
      <w:pPr>
        <w:pStyle w:val="Heading2"/>
      </w:pPr>
      <w:r>
        <w:t>Südostasiaten haben höhere de-novo-Lipogenese in der Leber – Mechanismus erhöhten Diabetesrisikos</w:t>
      </w:r>
    </w:p>
    <w:p>
      <w:r>
        <w:rPr>
          <w:i/>
          <w:color w:val="666666"/>
          <w:sz w:val="18"/>
        </w:rPr>
        <w:t>Azhar M et al.  ·  Diabetologia  ·  06.10.2026  ·  PMID 42836860</w:t>
      </w:r>
    </w:p>
    <w:p>
      <w:r>
        <w:t>Proof-of-Concept-Fallkontrollstudie mit 7 Südostasiaten und 6 Europäern, matched für Alter und BMI, unter Verwendung von Deuterium-Magnetresonanz zur direkten Messung der Leberfetteinlagerung durch de-novo-Lipogenese (DNL).</w:t>
      </w:r>
    </w:p>
    <w:p>
      <w:r>
        <w:rPr>
          <w:b/>
        </w:rPr>
        <w:t xml:space="preserve">Ergebnis: </w:t>
      </w:r>
      <w:r>
        <w:t>Südostasiaten zeigten höhere fraktionale und absolute DNL-abgeleitete Leberfettmengen als Europäer (beide p=0,041). DNL korrelierte mit Gesamtleberfett (r=0,874–0,888; p=0,001) und Insulinresistenz (HOMA-IR: r=0,659, p=0,014). Diese Unterschiede könnten den um 6-fach höheren Diabetesrisiko bei Südostasiaten erklären.</w:t>
      </w:r>
    </w:p>
    <w:p>
      <w:r>
        <w:rPr>
          <w:b/>
          <w:sz w:val="19"/>
        </w:rPr>
        <w:t xml:space="preserve">Übertragbarkeit: </w:t>
      </w:r>
      <w:r>
        <w:rPr>
          <w:sz w:val="19"/>
        </w:rPr>
        <w:t>Britische akademische Zentren mit NHS-Infrastruktur; Mechanismus ethnischer Variation, nicht direkt für deutsche Primärversorgung umsetzbar.</w:t>
      </w:r>
    </w:p>
    <w:p>
      <w:r>
        <w:rPr>
          <w:color w:val="5A7D3A"/>
          <w:sz w:val="18"/>
        </w:rPr>
        <w:t>https://pubmed.ncbi.nlm.nih.gov/42836860/</w:t>
      </w:r>
    </w:p>
    <w:p>
      <w:pPr>
        <w:pStyle w:val="Heading2"/>
      </w:pPr>
      <w:r>
        <w:t>Fluvoxamin verbessert Fatigue bei Long COVID mit 58 % höherer Wahrscheinlichkeit bei Tag 90</w:t>
      </w:r>
    </w:p>
    <w:p>
      <w:r>
        <w:rPr>
          <w:i/>
          <w:color w:val="666666"/>
          <w:sz w:val="18"/>
        </w:rPr>
        <w:t>Reis G et al.  ·  Ann Intern Med  ·  06.10.2026  ·  PMID 42832803</w:t>
      </w:r>
    </w:p>
    <w:p>
      <w:r>
        <w:t>Randomisierte, adaptive Studie mit 399 Erwachsenen in Brasilien, die Fluvoxamin oder Metformin oder Placebo über 60 Tage gegen Long-COVID-assoziierte Fatigue testete; Outcome Fatigue Severity Scale (FSS).</w:t>
      </w:r>
    </w:p>
    <w:p>
      <w:r>
        <w:rPr>
          <w:b/>
        </w:rPr>
        <w:t xml:space="preserve">Ergebnis: </w:t>
      </w:r>
      <w:r>
        <w:t>Fluvoxamin vs. Placebo: FSS-Differenz -0,43 (Tag 60) und -0,58 (Tag 90), beide mit posteriorer Überlegenheitswahrscheinlichkeit 99 %. Metformin zeigte inklusiven Nutzen wegen Dosisreduktion durch Nebenwirkungen (Häufigkeit 45,1 % vs. 35,5 % Placebo bei 750 mg). Schwerwiegende Nebenwirkungen ≤2,7 %.</w:t>
      </w:r>
    </w:p>
    <w:p>
      <w:r>
        <w:rPr>
          <w:b/>
          <w:sz w:val="19"/>
        </w:rPr>
        <w:t xml:space="preserve">Übertragbarkeit: </w:t>
      </w:r>
      <w:r>
        <w:rPr>
          <w:sz w:val="19"/>
        </w:rPr>
        <w:t>Brasilien; Long COVID ist kein primäres Diabetesthema; Fluvoxamin-Signal beachtenswert, aber Relevanz für diabetische Patientengruppen unklar.</w:t>
      </w:r>
    </w:p>
    <w:p>
      <w:r>
        <w:rPr>
          <w:color w:val="5A7D3A"/>
          <w:sz w:val="18"/>
        </w:rPr>
        <w:t>https://pubmed.ncbi.nlm.nih.gov/42832803/</w:t>
      </w:r>
    </w:p>
    <w:p>
      <w:pPr>
        <w:pStyle w:val="Heading2"/>
      </w:pPr>
      <w:r>
        <w:t>Diagnostische und therapeutische Lücken: Ein Drittel der Patienten mit Diabetes bleibt ohne dokumentierte Versorgung</w:t>
      </w:r>
    </w:p>
    <w:p>
      <w:r>
        <w:rPr>
          <w:i/>
          <w:color w:val="666666"/>
          <w:sz w:val="18"/>
        </w:rPr>
        <w:t>Stimpson JP et al.  ·  Diabetes Care  ·  05.10.2026  ·  PMID 42832327</w:t>
      </w:r>
    </w:p>
    <w:p>
      <w:r>
        <w:t>Retrospektive Kohortenstudie mit 27.650 Erwachsenen aus US-amerikanischen Krankenversicherungsdaten (2017–2023), die Lücken zwischen laborchemisch bestätigtem Diabetes und dokumentierter ärztlicher Diagnose oder Therapieeinleitung quantifiziert.</w:t>
      </w:r>
    </w:p>
    <w:p>
      <w:r>
        <w:rPr>
          <w:b/>
        </w:rPr>
        <w:t xml:space="preserve">Ergebnis: </w:t>
      </w:r>
      <w:r>
        <w:t>66,6 % erhielten innerhalb eines Jahres sowohl Diagnosecodierung als auch medikamentöse Behandlung; 19,7 % nur Diagnose, 4,1 % nur Behandlung, 9,6 % weder noch. Höheres HbA1c war mit Diagnose und Therapie assoziiert; größere Komorbiditätslast war mit niedrigeren Raten beider Outcomes assoziiert.</w:t>
      </w:r>
    </w:p>
    <w:p>
      <w:r>
        <w:rPr>
          <w:b/>
          <w:sz w:val="19"/>
        </w:rPr>
        <w:t xml:space="preserve">Übertragbarkeit: </w:t>
      </w:r>
      <w:r>
        <w:rPr>
          <w:sz w:val="19"/>
        </w:rPr>
        <w:t>USA; illustriert Implementierungslücke, die in Deutschland durch Abrechnungsdokumentation und DMP-Strukturen teilweise adressiert wird.</w:t>
      </w:r>
    </w:p>
    <w:p>
      <w:r>
        <w:rPr>
          <w:color w:val="5A7D3A"/>
          <w:sz w:val="18"/>
        </w:rPr>
        <w:t>https://pubmed.ncbi.nlm.nih.gov/42832327/</w:t>
      </w:r>
    </w:p>
    <w:p>
      <w:pPr>
        <w:pStyle w:val="Heading2"/>
      </w:pPr>
      <w:r>
        <w:t>Mütterliche Exposition schützt vor Typ-1-Diabetes im Kindesalter – nicht genetisch erklärbar</w:t>
      </w:r>
    </w:p>
    <w:p>
      <w:r>
        <w:rPr>
          <w:i/>
          <w:color w:val="666666"/>
          <w:sz w:val="18"/>
        </w:rPr>
        <w:t>Slack SD et al.  ·  Diabetes Care  ·  01.10.2026  ·  PMID 42821443</w:t>
      </w:r>
    </w:p>
    <w:p>
      <w:r>
        <w:t>Prospektive Kohorte von 6.942 Lebendgeburten aus TEDDY-Studie, um zu klären, ob niedriges genetisches Risiko bei Kindern mit Typ-1-Diabetes-Müttern deren bekannte relative Schutzwirkung (50 % niedrigeres Risiko) erklärt.</w:t>
      </w:r>
    </w:p>
    <w:p>
      <w:r>
        <w:rPr>
          <w:b/>
        </w:rPr>
        <w:t xml:space="preserve">Ergebnis: </w:t>
      </w:r>
      <w:r>
        <w:t>Der Typ-1-Diabetes-GRS2x unterschied sich nicht zwischen Kindern mit diabetischen Müttern vs. Vätern vs. Geschwistern (alle p&gt;0,27). Mütterlicher Schutz vor Typ-1-Diabetes (HR 0,50, p=0,01) und Inselzell-Autoimmunität (HR 0,38, p=0,006) persistierte nach Anpassung für genetisches Risiko. Dieser Schutz ließ nach Alter 6 Jahren nach.</w:t>
      </w:r>
    </w:p>
    <w:p>
      <w:r>
        <w:rPr>
          <w:b/>
          <w:sz w:val="19"/>
        </w:rPr>
        <w:t xml:space="preserve">Übertragbarkeit: </w:t>
      </w:r>
      <w:r>
        <w:rPr>
          <w:sz w:val="19"/>
        </w:rPr>
        <w:t>USA-Population mit europäischen Ursprüngen; demonstriert Intrauterineffekt, mechanistisch relevant, aber ohne unmittelbare Klinikimplikation.</w:t>
      </w:r>
    </w:p>
    <w:p>
      <w:r>
        <w:rPr>
          <w:color w:val="5A7D3A"/>
          <w:sz w:val="18"/>
        </w:rPr>
        <w:t>https://pubmed.ncbi.nlm.nih.gov/42821443/</w:t>
      </w:r>
    </w:p>
    <w:p>
      <w:pPr>
        <w:pStyle w:val="Heading1"/>
      </w:pPr>
      <w:r>
        <w:t>Aufgenommen am 06.10.2026</w:t>
      </w:r>
    </w:p>
    <w:p>
      <w:pPr>
        <w:pStyle w:val="Heading2"/>
      </w:pPr>
      <w:r>
        <w:t>Hochintensives Intervalltraining senkt Insulinresistanz-Marker stärker als andere Trainingsformen</w:t>
      </w:r>
    </w:p>
    <w:p>
      <w:r>
        <w:rPr>
          <w:i/>
          <w:color w:val="666666"/>
          <w:sz w:val="18"/>
        </w:rPr>
        <w:t>Jiao B et al.  ·  Diabetes Obes Metab  ·  05.10.2026  ·  PMID 42833877</w:t>
      </w:r>
    </w:p>
    <w:p>
      <w:r>
        <w:t>Netzwerk-Metaanalyse von 86 randomisierten Studien mit 4.358 Erwachsenen mit Übergewicht oder Adipositas zur Wirkung verschiedener Trainingsmethoden auf Insulinresistenz-Biomarker.</w:t>
      </w:r>
    </w:p>
    <w:p>
      <w:r>
        <w:rPr>
          <w:b/>
        </w:rPr>
        <w:t xml:space="preserve">Ergebnis: </w:t>
      </w:r>
      <w:r>
        <w:t>HIIT reduzierte Nüchterninsulin um 2,24 μU/mL und HOMA-IR um 0,67 stärker als aerobe oder Krafttraining. Optimale wöchentliche Trainingsmenge: etwa 1.000-1.200 MET-Minuten. HIIT rangierte bei Reduktion von Nüchterninsulin (SUCRA 85,1%), Nüchternglukose (97,8%) und HOMA-IR (80,0%) an erster Stelle.</w:t>
      </w:r>
    </w:p>
    <w:p>
      <w:r>
        <w:rPr>
          <w:b/>
          <w:sz w:val="19"/>
        </w:rPr>
        <w:t xml:space="preserve">Übertragbarkeit: </w:t>
      </w:r>
      <w:r>
        <w:rPr>
          <w:sz w:val="19"/>
        </w:rPr>
        <w:t>Randomisierte Studien aus globalem Pool, prinzipiell auf Deutschland übertragbar; Trainingsintensität und -volumen sind universell anwendbar.</w:t>
      </w:r>
    </w:p>
    <w:p>
      <w:r>
        <w:rPr>
          <w:color w:val="5A7D3A"/>
          <w:sz w:val="18"/>
        </w:rPr>
        <w:t>https://pubmed.ncbi.nlm.nih.gov/42833877/</w:t>
      </w:r>
    </w:p>
    <w:p>
      <w:pPr>
        <w:pStyle w:val="Heading2"/>
      </w:pPr>
      <w:r>
        <w:t>Finerenon zusätzlich zu SGLT2-Inhibitor reduziert Albuminurie bei residualer Proteinurie um 46 %</w:t>
      </w:r>
    </w:p>
    <w:p>
      <w:r>
        <w:rPr>
          <w:i/>
          <w:color w:val="666666"/>
          <w:sz w:val="18"/>
        </w:rPr>
        <w:t>Choi MS et al.  ·  Diabetes Obes Metab  ·  05.10.2026  ·  PMID 42833666</w:t>
      </w:r>
    </w:p>
    <w:p>
      <w:r>
        <w:t>Retrospektive Kohortenstudie von 86 Patienten mit Typ-2-Diabetes und persistenter Albuminurie trotz SGLT2-Inhibitor-Therapie, Nachbeobachtung 12 Monate nach Finerenon-Addition.</w:t>
      </w:r>
    </w:p>
    <w:p>
      <w:r>
        <w:rPr>
          <w:b/>
        </w:rPr>
        <w:t xml:space="preserve">Ergebnis: </w:t>
      </w:r>
      <w:r>
        <w:t>Albuminurie-zu-Kreatinin-Verhältnis (UACR) sank um 46,2 % bei erste Nachfolgebestimmung (Median 1,6 Monate) und verblieb um 35,2 % niedriger nach 12 Monaten (95 %-KI -47,1 bis -20,7). Gesamt-Protein-zu-Kreatinin um 39,9 % bzw. 23,1 %. 51,3 % erreichten UACR-Reduktion ≥30 %. Serumkalium stieg von 4,6 auf 4,8 mmol/L; Kalium &gt;5,5 mmol/L bei 17,4 %, &gt;6,0 mmol/L bei 4,7 %.</w:t>
      </w:r>
    </w:p>
    <w:p>
      <w:r>
        <w:rPr>
          <w:b/>
          <w:sz w:val="19"/>
        </w:rPr>
        <w:t xml:space="preserve">Übertragbarkeit: </w:t>
      </w:r>
      <w:r>
        <w:rPr>
          <w:sz w:val="19"/>
        </w:rPr>
        <w:t>Südkorea mit vergleichbarem Gesundheitssystem; Real-World-Evidenz für Sekundär-Intervention bei residualer Albuminurie.</w:t>
      </w:r>
    </w:p>
    <w:p>
      <w:r>
        <w:rPr>
          <w:color w:val="5A7D3A"/>
          <w:sz w:val="18"/>
        </w:rPr>
        <w:t>https://pubmed.ncbi.nlm.nih.gov/42833666/</w:t>
      </w:r>
    </w:p>
    <w:p>
      <w:pPr>
        <w:pStyle w:val="Heading2"/>
      </w:pPr>
      <w:r>
        <w:t>Diabetische Fußgeschwüre hinterlassen psychische Belastungen trotz verbesserter Fußpflege</w:t>
      </w:r>
    </w:p>
    <w:p>
      <w:r>
        <w:rPr>
          <w:i/>
          <w:color w:val="666666"/>
          <w:sz w:val="18"/>
        </w:rPr>
        <w:t>Thomsen M et al.  ·  J Diabetes Complications  ·  02.10.2026  ·  PMID 42833180</w:t>
      </w:r>
    </w:p>
    <w:p>
      <w:r>
        <w:t>Dänische Querschnittsstudie aus regionaler Diabetes-Umfrage (n=6.912) zur Assoziation diabetischer Fußgeschwüre mit Fußpflegeverhalten und Lebensqualität mittels NAFF, SF-36, HADS.</w:t>
      </w:r>
    </w:p>
    <w:p>
      <w:r>
        <w:rPr>
          <w:b/>
        </w:rPr>
        <w:t xml:space="preserve">Ergebnis: </w:t>
      </w:r>
      <w:r>
        <w:t>Patienten mit vorherigen Fußgeschwüren zeigten bessere Fußpflege-Scores (NAFF 50 vs. 47, p&lt;0,01), aber signifikant höhere Angst (HADS-A: 5 [2;8] vs. 3 [1;6], p&lt;0,01) und Depression (HADS-D: 3 [1;7] vs. 2 [0;4], p&lt;0,01) sowie niedrigere Lebensqualität (SF-36: 59,3 vs. 78,2, p&lt;0,01).</w:t>
      </w:r>
    </w:p>
    <w:p>
      <w:r>
        <w:rPr>
          <w:b/>
          <w:sz w:val="19"/>
        </w:rPr>
        <w:t xml:space="preserve">Übertragbarkeit: </w:t>
      </w:r>
      <w:r>
        <w:rPr>
          <w:sz w:val="19"/>
        </w:rPr>
        <w:t>Dänisches öffentliches Gesundheitssystem; zeigt psychosoziale Langfolgenlast trotz verbesserter Prävention, relevant für deutsche Rehabilitations-Programme.</w:t>
      </w:r>
    </w:p>
    <w:p>
      <w:r>
        <w:rPr>
          <w:color w:val="5A7D3A"/>
          <w:sz w:val="18"/>
        </w:rPr>
        <w:t>https://pubmed.ncbi.nlm.nih.gov/42833180/</w:t>
      </w:r>
    </w:p>
    <w:p>
      <w:pPr>
        <w:pStyle w:val="Heading2"/>
      </w:pPr>
      <w:r>
        <w:t>Viszerales Fettgewebe produziert überproportional Endocannabinoide bei Typ-2-Diabetes</w:t>
      </w:r>
    </w:p>
    <w:p>
      <w:r>
        <w:rPr>
          <w:i/>
          <w:color w:val="666666"/>
          <w:sz w:val="18"/>
        </w:rPr>
        <w:t>Barbosa R et al.  ·  Diabetologia  ·  05.10.2026  ·  PMID 42831899</w:t>
      </w:r>
    </w:p>
    <w:p>
      <w:r>
        <w:t>Studie an Mäusen und Menschen zur Rolle von Endocannabinoiden im viszeralen Fettgewebe als Treiber von Insulinresistenz.</w:t>
      </w:r>
    </w:p>
    <w:p>
      <w:r>
        <w:rPr>
          <w:b/>
        </w:rPr>
        <w:t xml:space="preserve">Ergebnis: </w:t>
      </w:r>
      <w:r>
        <w:t>Typ-2-Diabetes (nicht bloße Adipositas) war mit 1,7-fach erhöhter 2-AG-Produktion (p&lt;0,05) und 1,8-fach erhöhter Anandamid-Produktion (p&lt;0,05) im viszeralen Fettgewebe assoziiert. AEA-Produktion korrelierte mit HbA1c (ρ=0,48, p=0,003). Transgenomische Analyse zeigte insulinresistenz- und inflammationsgetriebene Dysregulation als Mechanismus.</w:t>
      </w:r>
    </w:p>
    <w:p>
      <w:r>
        <w:rPr>
          <w:b/>
          <w:sz w:val="19"/>
        </w:rPr>
        <w:t xml:space="preserve">Übertragbarkeit: </w:t>
      </w:r>
      <w:r>
        <w:rPr>
          <w:sz w:val="19"/>
        </w:rPr>
        <w:t>Französische Universitätskliniken mit Biosicherheitsstandards; Grundlagenmodell für potenzielle Therapieziele bei Insulinresistenz.</w:t>
      </w:r>
    </w:p>
    <w:p>
      <w:r>
        <w:rPr>
          <w:color w:val="5A7D3A"/>
          <w:sz w:val="18"/>
        </w:rPr>
        <w:t>https://pubmed.ncbi.nlm.nih.gov/42831899/</w:t>
      </w:r>
    </w:p>
    <w:p>
      <w:pPr>
        <w:pStyle w:val="Heading2"/>
      </w:pPr>
      <w:r>
        <w:t>Insulinresistenz im 21. Jahrhundert: Neubewertung als heterogenes Spektrum statt uniforme Störung</w:t>
      </w:r>
    </w:p>
    <w:p>
      <w:r>
        <w:rPr>
          <w:i/>
          <w:color w:val="666666"/>
          <w:sz w:val="18"/>
        </w:rPr>
        <w:t>Gastaldelli A et al.  ·  Diabetologia  ·  28.09.2026  ·  PMID 42803809</w:t>
      </w:r>
    </w:p>
    <w:p>
      <w:r>
        <w:t>Expertenforum von Diabetologia, Diabetes und Diabetes Care mit internationalen Grundlagen- und Kliniker:innen zur Neudefinition von Insulinresistenz und therapeutischen Perspektiven.</w:t>
      </w:r>
    </w:p>
    <w:p>
      <w:r>
        <w:rPr>
          <w:b/>
        </w:rPr>
        <w:t xml:space="preserve">Ergebnis: </w:t>
      </w:r>
      <w:r>
        <w:t>Konsens: Insulinresistenz ist nicht eine single pathophysiologische Entität, sondern ein heterogenes, hochplastisches Spektrum adaptiver und maladaptiver, akuter und chronischer Reaktionen, die unterschiedlich in Organen und biologischen Prozessen manifest werden. Bestehende Therapien wirken meist indirekt; true Insulinsensierer sind noch nicht etabliert. Forderung nach Forschung zu Weg-spezifischen Defekten.</w:t>
      </w:r>
    </w:p>
    <w:p>
      <w:r>
        <w:rPr>
          <w:b/>
          <w:sz w:val="19"/>
        </w:rPr>
        <w:t xml:space="preserve">Übertragbarkeit: </w:t>
      </w:r>
      <w:r>
        <w:rPr>
          <w:sz w:val="19"/>
        </w:rPr>
        <w:t>Deutschland vertreten (Universitäten Düsseldorf, Ulm, Tübingen); europäischer Konsens-Standard zu Pathophysiologie-Konzepten.</w:t>
      </w:r>
    </w:p>
    <w:p>
      <w:r>
        <w:rPr>
          <w:color w:val="5A7D3A"/>
          <w:sz w:val="18"/>
        </w:rPr>
        <w:t>https://pubmed.ncbi.nlm.nih.gov/42803809/</w:t>
      </w:r>
    </w:p>
    <w:p>
      <w:pPr>
        <w:pStyle w:val="Heading1"/>
      </w:pPr>
      <w:r>
        <w:t>Aufgenommen am 05.10.2026</w:t>
      </w:r>
    </w:p>
    <w:p>
      <w:pPr>
        <w:pStyle w:val="Heading2"/>
      </w:pPr>
      <w:r>
        <w:t>Kognitive Gebrechlichkeit und Diabetesrisiko: 11,8 % versus 18,1 %</w:t>
      </w:r>
    </w:p>
    <w:p>
      <w:r>
        <w:rPr>
          <w:i/>
          <w:color w:val="666666"/>
          <w:sz w:val="18"/>
        </w:rPr>
        <w:t>Li M et al.  ·  Diabetes Res Clin Pract  ·  04.10.2026  ·  PMID 42830185</w:t>
      </w:r>
    </w:p>
    <w:p>
      <w:r>
        <w:t>Prospektive Kohortenstudie (CHARLS, HRS, ELSA) mit 23.458 Erwachsenen ≥45 Jahren ohne Baseline-Diabetes, um Übergänge der kognitiven Gebrechlichkeit und späteres Diabetesrisiko zu untersuchen.</w:t>
      </w:r>
    </w:p>
    <w:p>
      <w:r>
        <w:rPr>
          <w:b/>
        </w:rPr>
        <w:t xml:space="preserve">Ergebnis: </w:t>
      </w:r>
      <w:r>
        <w:t>Stabile günstige Entwicklung versus ungünstige: OR 0,66 (95%-KI 0,59–0,74). Längsschnittliche gezielte Maximum-Likelihood-Schätzung: 11,8 % versus 18,1 % Diabetesrisiko über Zeit unter hypothetischen Mustern (Risikodifferenz −6,2 Prozentpunkte, 95%-KI −8,2 bis −4,3).</w:t>
      </w:r>
    </w:p>
    <w:p>
      <w:r>
        <w:rPr>
          <w:b/>
          <w:sz w:val="19"/>
        </w:rPr>
        <w:t xml:space="preserve">Übertragbarkeit: </w:t>
      </w:r>
      <w:r>
        <w:rPr>
          <w:sz w:val="19"/>
        </w:rPr>
        <w:t>Mehrnationale Daten (China, USA, UK), wiederholte Messungen identifizieren vulnerable Subgruppen für Prävention.</w:t>
      </w:r>
    </w:p>
    <w:p>
      <w:r>
        <w:rPr>
          <w:color w:val="5A7D3A"/>
          <w:sz w:val="18"/>
        </w:rPr>
        <w:t>https://pubmed.ncbi.nlm.nih.gov/42830185/</w:t>
      </w:r>
    </w:p>
    <w:p>
      <w:pPr>
        <w:pStyle w:val="Heading2"/>
      </w:pPr>
      <w:r>
        <w:t>Umweltbelastung: Dynamische Gehhilfen versus Gipsverband bei Fusswunden</w:t>
      </w:r>
    </w:p>
    <w:p>
      <w:r>
        <w:rPr>
          <w:i/>
          <w:color w:val="666666"/>
          <w:sz w:val="18"/>
        </w:rPr>
        <w:t>van Netten JJ et al.  ·  Diabetologia  ·  03.10.2026  ·  PMID 42829352</w:t>
      </w:r>
    </w:p>
    <w:p>
      <w:r>
        <w:t>Lebenszyklusanalyse von drei Offloadingverfahren bei Diabetespatienten mit plantarem Fusswunddefekt (Gipsverband versus nicht abnehmbarer und abnehmbarer Walker).</w:t>
      </w:r>
    </w:p>
    <w:p>
      <w:r>
        <w:rPr>
          <w:b/>
        </w:rPr>
        <w:t xml:space="preserve">Ergebnis: </w:t>
      </w:r>
      <w:r>
        <w:t>Gesamtumweltbelastung niedrigster bei abnehmbarem Walker: 90 kg CO₂-Äquivalente, bei nicht abnehmbarem Walker 108 kg CO₂-Äq., bei Gipsverband 141 kg CO₂-Äq. Patiententransport verursachte 59–78 % der Auswirkungen pro Verfahren. Die Differenzen sind klinisch relevant für Entscheidungen im Wundmanagement.</w:t>
      </w:r>
    </w:p>
    <w:p>
      <w:r>
        <w:rPr>
          <w:b/>
          <w:sz w:val="19"/>
        </w:rPr>
        <w:t xml:space="preserve">Übertragbarkeit: </w:t>
      </w:r>
      <w:r>
        <w:rPr>
          <w:sz w:val="19"/>
        </w:rPr>
        <w:t>Niederlande, vergleichbare europäische Versorgungslogistik und Dokumentation.</w:t>
      </w:r>
    </w:p>
    <w:p>
      <w:r>
        <w:rPr>
          <w:color w:val="5A7D3A"/>
          <w:sz w:val="18"/>
        </w:rPr>
        <w:t>https://pubmed.ncbi.nlm.nih.gov/42829352/</w:t>
      </w:r>
    </w:p>
    <w:p>
      <w:pPr>
        <w:pStyle w:val="Heading2"/>
      </w:pPr>
      <w:r>
        <w:t>Binge-Eating-Störung und Typ-2-Diabetes: 2,9 % prävalent, frühere Diagnose</w:t>
      </w:r>
    </w:p>
    <w:p>
      <w:r>
        <w:rPr>
          <w:i/>
          <w:color w:val="666666"/>
          <w:sz w:val="18"/>
        </w:rPr>
        <w:t>Nybo PF et al.  ·  Diabet Med  ·  03.10.2026  ·  PMID 42828436</w:t>
      </w:r>
    </w:p>
    <w:p>
      <w:r>
        <w:t>Querschnittstudie in dänischen Typ-2-Diabetes-Patienten (DD2-Kohorte, n=2.459) zur Häufigkeit und klinischen Charakteristika der Binge-Eating-Symptome mittels BED-Q-Fragebogen.</w:t>
      </w:r>
    </w:p>
    <w:p>
      <w:r>
        <w:rPr>
          <w:b/>
        </w:rPr>
        <w:t xml:space="preserve">Ergebnis: </w:t>
      </w:r>
      <w:r>
        <w:t>72 Personen (2,9 %) mit BED-Symptomen, 76 (3,1 %) subklinisch. BED assoziiert mit jüngerem Alter bei T2DM-Diagnose (Median 51,8 vs. 59,5 Jahre), schwerem Übergewicht (BMI ≥35: PR 11,37, 95%-KI 2,78–46,49), weiblichem Geschlecht (PR 1,54) und niedriger Lebenszufriedenheit (PR 1,83).</w:t>
      </w:r>
    </w:p>
    <w:p>
      <w:r>
        <w:rPr>
          <w:b/>
          <w:sz w:val="19"/>
        </w:rPr>
        <w:t xml:space="preserve">Übertragbarkeit: </w:t>
      </w:r>
      <w:r>
        <w:rPr>
          <w:sz w:val="19"/>
        </w:rPr>
        <w:t>Dänemark, europäisches Versicherungssystem, direkt übertragbar auf deutschsprachige Praxen.</w:t>
      </w:r>
    </w:p>
    <w:p>
      <w:r>
        <w:rPr>
          <w:color w:val="5A7D3A"/>
          <w:sz w:val="18"/>
        </w:rPr>
        <w:t>https://pubmed.ncbi.nlm.nih.gov/42828436/</w:t>
      </w:r>
    </w:p>
    <w:p>
      <w:pPr>
        <w:pStyle w:val="Heading2"/>
      </w:pPr>
      <w:r>
        <w:t>Automatische Insulinpumpen in Frühschwangerschaft: 65–76 % Time in Range</w:t>
      </w:r>
    </w:p>
    <w:p>
      <w:r>
        <w:rPr>
          <w:i/>
          <w:color w:val="666666"/>
          <w:sz w:val="18"/>
        </w:rPr>
        <w:t>Hallström S et al.  ·  Diabet Med  ·  03.10.2026  ·  PMID 42828424</w:t>
      </w:r>
    </w:p>
    <w:p>
      <w:r>
        <w:t>Beobachtungsstudie zu off-label-Einsatz von AID-Systemen ohne Schwangerschaftsalgorithmen bei 37 Frauen mit Typ-1-Diabetes in Frühschwangerschaft, manuelle Umschaltung ab Trimester 2.</w:t>
      </w:r>
    </w:p>
    <w:p>
      <w:r>
        <w:rPr>
          <w:b/>
        </w:rPr>
        <w:t xml:space="preserve">Ergebnis: </w:t>
      </w:r>
      <w:r>
        <w:t>Mediane Aktivierung automatischer Funktionen bis zur 18,9. Schwangerschaftswoche. Time in Range Schwangerschaft (TIRp): 65,0 % (Trimester 1), 70,1 % (Trimester 2), 76,5 % (Trimester 3). Nur 27 % erreichten TIRp &gt;70 % in allen Trimestern. 91,9 % erhielten zusätzlich Insulin-Langzeitpräparate; kein Sicherheitssignal, 49 % Kaiserschnitte, 32,4 % Large-for-Gestational-Age-Neugeborene.</w:t>
      </w:r>
    </w:p>
    <w:p>
      <w:r>
        <w:rPr>
          <w:b/>
          <w:sz w:val="19"/>
        </w:rPr>
        <w:t xml:space="preserve">Übertragbarkeit: </w:t>
      </w:r>
      <w:r>
        <w:rPr>
          <w:sz w:val="19"/>
        </w:rPr>
        <w:t>Schweden, Closed-Loop-Technologie übertragbar; Daten zeigen Grenzen off-label-Verwendung.</w:t>
      </w:r>
    </w:p>
    <w:p>
      <w:r>
        <w:rPr>
          <w:color w:val="5A7D3A"/>
          <w:sz w:val="18"/>
        </w:rPr>
        <w:t>https://pubmed.ncbi.nlm.nih.gov/42828424/</w:t>
      </w:r>
    </w:p>
    <w:p>
      <w:pPr>
        <w:pStyle w:val="Heading2"/>
      </w:pPr>
      <w:r>
        <w:t>Primärversorgung global: Nurse- und Apotheker-geführte Modelle verbessern Ergebnisse</w:t>
      </w:r>
    </w:p>
    <w:p>
      <w:r>
        <w:rPr>
          <w:i/>
          <w:color w:val="666666"/>
          <w:sz w:val="18"/>
        </w:rPr>
        <w:t>Kar P et al.  ·  Lancet Diabetes Endocrinol  ·  01.10.2026  ·  PMID 42822481</w:t>
      </w:r>
    </w:p>
    <w:p>
      <w:r>
        <w:t>Narrative Übersicht über Rolle der Primärversorgung bei Typ-2-Diabetes global, mit Fokus auf multiprofessionelle Teams, digitale Pfade und Umsetzungsherausforderungen in Ländern mit niedrigem und mittlerem Einkommen sowie etablierten Systemen.</w:t>
      </w:r>
    </w:p>
    <w:p>
      <w:r>
        <w:rPr>
          <w:b/>
        </w:rPr>
        <w:t xml:space="preserve">Ergebnis: </w:t>
      </w:r>
      <w:r>
        <w:t>Leitlinien dokumentieren: Nurse-geführte und Apotheker-geführte Interventionen sowie integrierte multidisziplinäre Teams in Primär- und Gemeindesettings zeigen Verbesserungen in Glukosekontrolle, kardiometabolischen Endpunkten und Gesundheitsnutzung bei Typ-2-Diabetes. WHO Global Diabetes Compact und UN-Ziele für nicht-übertragbare Krankheiten betonen Stärkung der Primärversorgung zur kostenwirksamen, gerechten Versorgung im Maßstab.</w:t>
      </w:r>
    </w:p>
    <w:p>
      <w:r>
        <w:rPr>
          <w:b/>
          <w:sz w:val="19"/>
        </w:rPr>
        <w:t xml:space="preserve">Übertragbarkeit: </w:t>
      </w:r>
      <w:r>
        <w:rPr>
          <w:sz w:val="19"/>
        </w:rPr>
        <w:t>Globale Evidenz (UK, Kanada, Australien, Südamerika, Afrika), transferierbar auf deutsche DMP-Strukturen.</w:t>
      </w:r>
    </w:p>
    <w:p>
      <w:r>
        <w:rPr>
          <w:color w:val="5A7D3A"/>
          <w:sz w:val="18"/>
        </w:rPr>
        <w:t>https://pubmed.ncbi.nlm.nih.gov/42822481/</w:t>
      </w:r>
    </w:p>
    <w:p>
      <w:pPr>
        <w:pStyle w:val="Heading2"/>
      </w:pPr>
      <w:r>
        <w:t>Depression und Progresson zu Nierenversagen: paradoxes Schutzeffekt-Artefakt</w:t>
      </w:r>
    </w:p>
    <w:p>
      <w:r>
        <w:rPr>
          <w:i/>
          <w:color w:val="666666"/>
          <w:sz w:val="18"/>
        </w:rPr>
        <w:t>Habte-Asres HH et al.  ·  Diabet Med  ·  30.09.2026  ·  PMID 42817195</w:t>
      </w:r>
    </w:p>
    <w:p>
      <w:r>
        <w:t>Populationsbasierte retrospektive UK-Kohortenstudie (CPRD) mit 58.769 Diabetespatienten mit chronischer Nierenerkrankung Stadium 1–4 zur Assoziation zwischen Depression und Progression zu ESKD unter Berücksichtigung konkurrierender Mortalität.</w:t>
      </w:r>
    </w:p>
    <w:p>
      <w:r>
        <w:rPr>
          <w:b/>
        </w:rPr>
        <w:t xml:space="preserve">Ergebnis: </w:t>
      </w:r>
      <w:r>
        <w:t>14,3 % mit Depression. Nach mittlerem Follow-up 5,6 ± 3,4 Jahren: 1.720 Progressionen zu ESKD, 25.127 Todesfälle zuvor. Depression assoziiert mit niedrigerem Sub-Distribution-Hazard für ESKD (adjustiert: SHR 0,82, 95%-KI 0,68–0,99) – vermutlich Sterblichkeitsverzerrung, nicht echte Protektion.</w:t>
      </w:r>
    </w:p>
    <w:p>
      <w:r>
        <w:rPr>
          <w:b/>
          <w:sz w:val="19"/>
        </w:rPr>
        <w:t xml:space="preserve">Übertragbarkeit: </w:t>
      </w:r>
      <w:r>
        <w:rPr>
          <w:sz w:val="19"/>
        </w:rPr>
        <w:t>Großbritannien, europäisches Sozialversicherungssystem, methodische Warnung vor konkurrierender Mortalität.</w:t>
      </w:r>
    </w:p>
    <w:p>
      <w:r>
        <w:rPr>
          <w:color w:val="5A7D3A"/>
          <w:sz w:val="18"/>
        </w:rPr>
        <w:t>https://pubmed.ncbi.nlm.nih.gov/42817195/</w:t>
      </w:r>
    </w:p>
    <w:p>
      <w:pPr>
        <w:pStyle w:val="Heading1"/>
      </w:pPr>
      <w:r>
        <w:t>Aufgenommen am 04.10.2026</w:t>
      </w:r>
    </w:p>
    <w:p>
      <w:pPr>
        <w:pStyle w:val="Heading2"/>
      </w:pPr>
      <w:r>
        <w:t>Typ-2-Diabetes-Management 2026: SGLT2-Inhibitoren und GLP-1-Therapien früher einsetzen</w:t>
      </w:r>
    </w:p>
    <w:p>
      <w:r>
        <w:rPr>
          <w:i/>
          <w:color w:val="666666"/>
          <w:sz w:val="18"/>
        </w:rPr>
        <w:t>Davies MJ et al.  ·  Diabetes Care  ·  02.10.2026  ·  PMID 42825450</w:t>
      </w:r>
    </w:p>
    <w:p>
      <w:r>
        <w:t>ADA/EASD-Konsensus empfiehlt eine Neubewertung der Typ-2-Diabetes-Therapie mit frühzeitiger Verwendung von SGLT2-Inhibitoren und/oder GLP-1-basierten Therapien bereits von der Diagnose an für Organprotektion.</w:t>
      </w:r>
    </w:p>
    <w:p>
      <w:r>
        <w:rPr>
          <w:b/>
        </w:rPr>
        <w:t xml:space="preserve">Ergebnis: </w:t>
      </w:r>
      <w:r>
        <w:t>Kernempfehlung: SGLT2-Inhibitoren und GLP-1-Therapeutika sollten früher, potenziell ab Diagnose, eingesetzt werden; Kombination beider Klassen wird bei kardiovaskulären Erkrankungen, chronischer Nierenerkrankung und Herzinsuffizienz empfohlen. Dies markiert Paradigmenwechsel von reiner Glukosekontrolle zu organoprotektiver Therapie.</w:t>
      </w:r>
    </w:p>
    <w:p>
      <w:r>
        <w:rPr>
          <w:b/>
          <w:sz w:val="19"/>
        </w:rPr>
        <w:t xml:space="preserve">Übertragbarkeit: </w:t>
      </w:r>
      <w:r>
        <w:rPr>
          <w:sz w:val="19"/>
        </w:rPr>
        <w:t>USA/Europa, aber Verfügbarkeit und Erstattung in Deutschland (DMP, Hilfsmittelverordnung) klären.</w:t>
      </w:r>
    </w:p>
    <w:p>
      <w:r>
        <w:rPr>
          <w:color w:val="5A7D3A"/>
          <w:sz w:val="18"/>
        </w:rPr>
        <w:t>https://pubmed.ncbi.nlm.nih.gov/42825450/</w:t>
      </w:r>
    </w:p>
    <w:p>
      <w:pPr>
        <w:pStyle w:val="Heading2"/>
      </w:pPr>
      <w:r>
        <w:t>Crisugabalin lindert diabetische Neuropathieschmerzen besser als Pregabalin</w:t>
      </w:r>
    </w:p>
    <w:p>
      <w:r>
        <w:rPr>
          <w:i/>
          <w:color w:val="666666"/>
          <w:sz w:val="18"/>
        </w:rPr>
        <w:t>Li Y et al.  ·  Diabetes Obes Metab  ·  02.10.2026  ·  PMID 42823911</w:t>
      </w:r>
    </w:p>
    <w:p>
      <w:r>
        <w:t>Randomisierte kontrollierte Studie bei 93 Patienten mit diabetisch-peripherer Neuropathie und unzureichender Pregabalin-Antwort verglich Crisugabalin 40 mg/Tag mit Pregabalin 300 mg/Tag über 4 Wochen.</w:t>
      </w:r>
    </w:p>
    <w:p>
      <w:r>
        <w:rPr>
          <w:b/>
        </w:rPr>
        <w:t xml:space="preserve">Ergebnis: </w:t>
      </w:r>
      <w:r>
        <w:t>Crisugabalin zeigte größere Schmerzreduktion (SF-MPQ-Differenz −7,2 Punkte; 95%-KI −12,4 bis −2,0; p=0,007). Unerwünschte Ereignisse traten bei 29,5 % (Crisugabalin) vs. 47,8 % (Pregabalin) auf.</w:t>
      </w:r>
    </w:p>
    <w:p>
      <w:r>
        <w:rPr>
          <w:b/>
          <w:sz w:val="19"/>
        </w:rPr>
        <w:t xml:space="preserve">Übertragbarkeit: </w:t>
      </w:r>
      <w:r>
        <w:rPr>
          <w:sz w:val="19"/>
        </w:rPr>
        <w:t>China, GABA-Analog, ggf. Substanzliste bei Kostenträgern klären.</w:t>
      </w:r>
    </w:p>
    <w:p>
      <w:r>
        <w:rPr>
          <w:color w:val="5A7D3A"/>
          <w:sz w:val="18"/>
        </w:rPr>
        <w:t>https://pubmed.ncbi.nlm.nih.gov/42823911/</w:t>
      </w:r>
    </w:p>
    <w:p>
      <w:pPr>
        <w:pStyle w:val="Heading2"/>
      </w:pPr>
      <w:r>
        <w:t>Diabetische Retinopathie und schwere Hypoglykämien nach Ketoazidose-Debut bei Typ-1-Diabetes</w:t>
      </w:r>
    </w:p>
    <w:p>
      <w:r>
        <w:rPr>
          <w:i/>
          <w:color w:val="666666"/>
          <w:sz w:val="18"/>
        </w:rPr>
        <w:t>Cosson E et al.  ·  Diabetes Obes Metab  ·  02.10.2026  ·  PMID 42823888</w:t>
      </w:r>
    </w:p>
    <w:p>
      <w:r>
        <w:t>Französische Kohortenstudie mit 3.548 erwachsenen Typ-1-Diabetikern verglich Patienten mit oder ohne Aufnahme auf die Intensivstation beim Debüt als Ketoazidose.</w:t>
      </w:r>
    </w:p>
    <w:p>
      <w:r>
        <w:rPr>
          <w:b/>
        </w:rPr>
        <w:t xml:space="preserve">Ergebnis: </w:t>
      </w:r>
      <w:r>
        <w:t>10,6 % mit initialer Intensivstationsaufnahme zeigten erhöhte Retinopathieprävalenz (36,6 % vs. 31,4 %; p&lt;0,05) und schwere Hypoglykämien im Vorjahr (15,4 % vs. 10,5 %; p&lt;0,01), auch nach Adjustierung signifikant. Retinopathierisiko war bei Diagnose vor Alter 17 Jahren erhöht (OR 1,5; 95%-KI 1,1–2,1; p=0,015).</w:t>
      </w:r>
    </w:p>
    <w:p>
      <w:r>
        <w:rPr>
          <w:b/>
          <w:sz w:val="19"/>
        </w:rPr>
        <w:t xml:space="preserve">Übertragbarkeit: </w:t>
      </w:r>
      <w:r>
        <w:rPr>
          <w:sz w:val="19"/>
        </w:rPr>
        <w:t>Französische Spezialzentren, vergleichbare Dokumentation; weist auf langfristige Folgen dramatischer Erstmanifestation hin.</w:t>
      </w:r>
    </w:p>
    <w:p>
      <w:r>
        <w:rPr>
          <w:color w:val="5A7D3A"/>
          <w:sz w:val="18"/>
        </w:rPr>
        <w:t>https://pubmed.ncbi.nlm.nih.gov/42823888/</w:t>
      </w:r>
    </w:p>
    <w:p>
      <w:pPr>
        <w:pStyle w:val="Heading2"/>
      </w:pPr>
      <w:r>
        <w:t>LinX-Glukosemesssystem erreicht 8,66 % mittlere Genauigkeit in 15-Tage-Studie</w:t>
      </w:r>
    </w:p>
    <w:p>
      <w:r>
        <w:rPr>
          <w:i/>
          <w:color w:val="666666"/>
          <w:sz w:val="18"/>
        </w:rPr>
        <w:t>Liu Y et al.  ·  Diabetes Obes Metab  ·  01.10.2026  ·  PMID 42823091</w:t>
      </w:r>
    </w:p>
    <w:p>
      <w:r>
        <w:t>Prospektive multizentrische Leistungsstudie an 87 Erwachsenen mit Diabetes evaluierte Genauigkeit und Sicherheit des LinX-CGM-Systems über 15 Tage Tragezeit.</w:t>
      </w:r>
    </w:p>
    <w:p>
      <w:r>
        <w:rPr>
          <w:b/>
        </w:rPr>
        <w:t xml:space="preserve">Ergebnis: </w:t>
      </w:r>
      <w:r>
        <w:t>Mittlere absolute relative Differenz (MARD) 8,66 % (95%-KI 8,27–9,05 %). Im Bereich 3,9–10,0 mmol/L: 87,2 % der Messwerte ±15 % des Referenzwertes; bei ≥10,0 mmol/L: 90,2 %. Sensorüberlebensrate nach 15 Tagen: 96 %. Keine schwerwiegenden Nebenwirkungen.</w:t>
      </w:r>
    </w:p>
    <w:p>
      <w:r>
        <w:rPr>
          <w:b/>
          <w:sz w:val="19"/>
        </w:rPr>
        <w:t xml:space="preserve">Übertragbarkeit: </w:t>
      </w:r>
      <w:r>
        <w:rPr>
          <w:sz w:val="19"/>
        </w:rPr>
        <w:t>China, aber CGM-Geräte sind Diabetestechnik unabhängig von Ursprungsland.</w:t>
      </w:r>
    </w:p>
    <w:p>
      <w:r>
        <w:rPr>
          <w:color w:val="5A7D3A"/>
          <w:sz w:val="18"/>
        </w:rPr>
        <w:t>https://pubmed.ncbi.nlm.nih.gov/42823091/</w:t>
      </w:r>
    </w:p>
    <w:p>
      <w:pPr>
        <w:pStyle w:val="Heading2"/>
      </w:pPr>
      <w:r>
        <w:t>Zu wenige Länder werden Typ-1-Diabetes-Mortalität bis 2030 senken</w:t>
      </w:r>
    </w:p>
    <w:p>
      <w:r>
        <w:rPr>
          <w:i/>
          <w:color w:val="666666"/>
          <w:sz w:val="18"/>
        </w:rPr>
        <w:t>Zhao J  ·  Diabetes Res Clin Pract  ·  29.09.2026  ·  PMID 42810591</w:t>
      </w:r>
    </w:p>
    <w:p>
      <w:r>
        <w:t>Ökologische Zeitreihenanalyse (2000–2021) mit Prognose bis 2030 zur Ungleichverteilung der Mortalität-zu-Inzidenz-Ratio (MIR) bei Typ-1-Diabetes weltweit nach Ländereinkommensgruppe.</w:t>
      </w:r>
    </w:p>
    <w:p>
      <w:r>
        <w:rPr>
          <w:b/>
        </w:rPr>
        <w:t xml:space="preserve">Ergebnis: </w:t>
      </w:r>
      <w:r>
        <w:t>Historische Median-MIR in Hocheinkommensländern: 0,142 vs. Tiefeinkommensländern: 0,646. Prognose zeigt persistente Ungleichheiten bis 2030; nur 14 von 204 Ländern/Territorien haben ≥50 % Wahrscheinlichkeit, SDG-3.4-Benchmark zu erreichen. 158 Länder sind High-Confidence-Non-Attainer.</w:t>
      </w:r>
    </w:p>
    <w:p>
      <w:r>
        <w:rPr>
          <w:b/>
          <w:sz w:val="19"/>
        </w:rPr>
        <w:t xml:space="preserve">Übertragbarkeit: </w:t>
      </w:r>
      <w:r>
        <w:rPr>
          <w:sz w:val="19"/>
        </w:rPr>
        <w:t>Global; zeigt strukturelle Versorgungslücken, die Praxis in Deutschland indirekt betreffen (Migration, Lehren für vulnerable Gruppen).</w:t>
      </w:r>
    </w:p>
    <w:p>
      <w:r>
        <w:rPr>
          <w:color w:val="5A7D3A"/>
          <w:sz w:val="18"/>
        </w:rPr>
        <w:t>https://pubmed.ncbi.nlm.nih.gov/42810591/</w:t>
      </w:r>
    </w:p>
    <w:p>
      <w:pPr>
        <w:pStyle w:val="Heading2"/>
      </w:pPr>
      <w:r>
        <w:t>IDAA1c ≤9 unterschätzt β-Zellfunktion bei übergewichtigen Jugendlichen mit Typ-1-Diabetes</w:t>
      </w:r>
    </w:p>
    <w:p>
      <w:r>
        <w:rPr>
          <w:i/>
          <w:color w:val="666666"/>
          <w:sz w:val="18"/>
        </w:rPr>
        <w:t>Ferm ML et al.  ·  Diabetes Care  ·  29.09.2026  ·  PMID 42808984</w:t>
      </w:r>
    </w:p>
    <w:p>
      <w:r>
        <w:t>SEARCH-Kohortenstudie mit 422 Jugendlichen prüfte, ob die Partialremissions-Marke IDAA1c≤9 (Insulindosis-adjustiertes HbA1c) tatsächlich C-Peptid-Remission vorhersagt, differenziert nach BMI.</w:t>
      </w:r>
    </w:p>
    <w:p>
      <w:r>
        <w:rPr>
          <w:b/>
        </w:rPr>
        <w:t xml:space="preserve">Ergebnis: </w:t>
      </w:r>
      <w:r>
        <w:t>IDAA1c≤9 zeigte insgesamt 61 % Sensitivität und 79 % Spezifität (ROC-AUC 0,77). Bei übergewichtigen/adipösen Jugendlichen war Sensitivität nur 45 %; BMI-spezifischer Cutoff IDAA1c≤11,6 verbesserte Sensitivität auf 93 % bei 54 % Spezifität.</w:t>
      </w:r>
    </w:p>
    <w:p>
      <w:r>
        <w:rPr>
          <w:b/>
          <w:sz w:val="19"/>
        </w:rPr>
        <w:t xml:space="preserve">Übertragbarkeit: </w:t>
      </w:r>
      <w:r>
        <w:rPr>
          <w:sz w:val="19"/>
        </w:rPr>
        <w:t>USA, aber methodisches Problem betrifft auch deutsche Praxen und Studienprotokolle.</w:t>
      </w:r>
    </w:p>
    <w:p>
      <w:r>
        <w:rPr>
          <w:color w:val="5A7D3A"/>
          <w:sz w:val="18"/>
        </w:rPr>
        <w:t>https://pubmed.ncbi.nlm.nih.gov/42808984/</w:t>
      </w:r>
    </w:p>
    <w:p>
      <w:pPr>
        <w:pStyle w:val="Heading1"/>
      </w:pPr>
      <w:r>
        <w:t>Aufgenommen am 03.10.2026</w:t>
      </w:r>
    </w:p>
    <w:p>
      <w:pPr>
        <w:pStyle w:val="Heading2"/>
      </w:pPr>
      <w:r>
        <w:t>Kanada: Kardiovaskuläre Präventionsziele bei Diabetes zu wenig erreicht</w:t>
      </w:r>
    </w:p>
    <w:p>
      <w:r>
        <w:rPr>
          <w:i/>
          <w:color w:val="666666"/>
          <w:sz w:val="18"/>
        </w:rPr>
        <w:t>Mackett K et al.  ·  Prim Care Diabetes  ·  22.09.2026  ·  PMID 42827072</w:t>
      </w:r>
    </w:p>
    <w:p>
      <w:r>
        <w:t>Retrospektive Querschnittsanalyse von 38.901 Personen aus dem kanadischen National Diabetes Repository zu Einhaltung der 2018-Diabetes-Canada-Leitlinien für kardiovaskuläre Prävention 2021–2022.</w:t>
      </w:r>
    </w:p>
    <w:p>
      <w:r>
        <w:rPr>
          <w:b/>
        </w:rPr>
        <w:t xml:space="preserve">Ergebnis: </w:t>
      </w:r>
      <w:r>
        <w:t>Nur 56 % mit Blutdruckmessung dokumentiert, 36 % mit Gewichtsmessung, 12 % mit HbA1c-Monitoring (Zielwert), 9 % mit Lipidmonitoring in 2022. 2 % wurden zu Ernährungsberatung überwiesen. Etwa 50 % bekamen kardioprotek­tive Medikamente (Statine); urbane Bevölkerung mit weniger Blutdruckmonitoring (adjustierte OR 0,49), männliche Personen häufiger mit Statinen (aOR 1,42). Ergebnisse 2021 ähnlich.</w:t>
      </w:r>
    </w:p>
    <w:p>
      <w:r>
        <w:rPr>
          <w:b/>
          <w:sz w:val="19"/>
        </w:rPr>
        <w:t xml:space="preserve">Übertragbarkeit: </w:t>
      </w:r>
      <w:r>
        <w:rPr>
          <w:sz w:val="19"/>
        </w:rPr>
        <w:t>Kanada (ähnliches Versicherungssystem wie Deutschland), zeigt versorgungspolitisches Implementierungs-Problem.</w:t>
      </w:r>
    </w:p>
    <w:p>
      <w:r>
        <w:rPr>
          <w:color w:val="5A7D3A"/>
          <w:sz w:val="18"/>
        </w:rPr>
        <w:t>https://pubmed.ncbi.nlm.nih.gov/42827072/</w:t>
      </w:r>
    </w:p>
    <w:p>
      <w:pPr>
        <w:pStyle w:val="Heading2"/>
      </w:pPr>
      <w:r>
        <w:t>Diabetische Nervenkompression: Screening-Algorithmus für Hausarztpraxen</w:t>
      </w:r>
    </w:p>
    <w:p>
      <w:r>
        <w:rPr>
          <w:i/>
          <w:color w:val="666666"/>
          <w:sz w:val="18"/>
        </w:rPr>
        <w:t>Rader A et al.  ·  Prim Care Diabetes  ·  02.10.2026  ·  PMID 42827071</w:t>
      </w:r>
    </w:p>
    <w:p>
      <w:r>
        <w:t>Systematische Review und Evidenzbewertung zu klinischer Erkennung und chirurgischen Dekompressionseffekten bei Nerveneinklemmung überlagert auf diabetischer Polyneuropathie, mit Algorithmus für Überweisungsentscheidungen.</w:t>
      </w:r>
    </w:p>
    <w:p>
      <w:r>
        <w:rPr>
          <w:b/>
        </w:rPr>
        <w:t xml:space="preserve">Ergebnis: </w:t>
      </w:r>
      <w:r>
        <w:t>Randomisierte und beobachtende Studien zeigen: Dekompression assoziiert mit Schmerzreduktion, Besserung sensibler Parameter und niedrigerer Ulkusrezidivrate in selektierten Patienten mit Einklemmungsmerkmalen. Klinischer Algorithmus mit Schritten: DPN-Bestätigung → Screening für Einklemmungszeichen → prognostische Marker → konservative Optimierung → Überweisungskriterien.</w:t>
      </w:r>
    </w:p>
    <w:p>
      <w:r>
        <w:rPr>
          <w:b/>
          <w:sz w:val="19"/>
        </w:rPr>
        <w:t xml:space="preserve">Übertragbarkeit: </w:t>
      </w:r>
      <w:r>
        <w:rPr>
          <w:sz w:val="19"/>
        </w:rPr>
        <w:t>USA-Evidenz, Algorithmus adaptierbar für deutsche Primärversorgung und Spezialisierung.</w:t>
      </w:r>
    </w:p>
    <w:p>
      <w:r>
        <w:rPr>
          <w:color w:val="5A7D3A"/>
          <w:sz w:val="18"/>
        </w:rPr>
        <w:t>https://pubmed.ncbi.nlm.nih.gov/42827071/</w:t>
      </w:r>
    </w:p>
    <w:p>
      <w:pPr>
        <w:pStyle w:val="Heading2"/>
      </w:pPr>
      <w:r>
        <w:t>ADA/EASD-Leitlinie: Früher SGLT2i/GLP-1 zur Organprotektion bei Typ-2-Diabetes</w:t>
      </w:r>
    </w:p>
    <w:p>
      <w:r>
        <w:rPr>
          <w:i/>
          <w:color w:val="666666"/>
          <w:sz w:val="18"/>
        </w:rPr>
        <w:t>Davies MJ et al.  ·  Diabetologia  ·  02.10.2026  ·  PMID 42825923</w:t>
      </w:r>
    </w:p>
    <w:p>
      <w:r>
        <w:t>Konsensusupdate 2026 von American Diabetes Association und EASD zur Therapie des Typ-2-Diabetes empfiehlt frühere, potenziell ab Diagnose einsetzbare SGLT2-Inhibitoren und GLP-1-basierte Therapien für Organprotektion und verbesserte Langzeitergebnisse.</w:t>
      </w:r>
    </w:p>
    <w:p>
      <w:r>
        <w:rPr>
          <w:b/>
        </w:rPr>
        <w:t xml:space="preserve">Ergebnis: </w:t>
      </w:r>
      <w:r>
        <w:t>Systematische Literaturreview seit 2022 mit Fokusverschiebung von Hyperglykämiemanagement auf holistische Versorgung einschließlich Lebensstiländerungen, psychologischer Unterstützung und frühem Einsatz von SGLT2i/GLP-1-Therapeutika. Kombination beider Substanzklassen wird bei kardiovaskulären Erkrankungen, chronischer Nierenerkrankung und Herzinsuffizienz empfohlen.</w:t>
      </w:r>
    </w:p>
    <w:p>
      <w:r>
        <w:rPr>
          <w:b/>
          <w:sz w:val="19"/>
        </w:rPr>
        <w:t xml:space="preserve">Übertragbarkeit: </w:t>
      </w:r>
      <w:r>
        <w:rPr>
          <w:sz w:val="19"/>
        </w:rPr>
        <w:t>Leitlinie für USA und Europa, direkt in DMP-Anpassung umsetzbar.</w:t>
      </w:r>
    </w:p>
    <w:p>
      <w:r>
        <w:rPr>
          <w:color w:val="5A7D3A"/>
          <w:sz w:val="18"/>
        </w:rPr>
        <w:t>https://pubmed.ncbi.nlm.nih.gov/42825923/</w:t>
      </w:r>
    </w:p>
    <w:p>
      <w:pPr>
        <w:pStyle w:val="Heading2"/>
      </w:pPr>
      <w:r>
        <w:t>Abdominales MRT verbessert Vorhersage von Typ-2-Diabetes-Inzidenz</w:t>
      </w:r>
    </w:p>
    <w:p>
      <w:r>
        <w:rPr>
          <w:i/>
          <w:color w:val="666666"/>
          <w:sz w:val="18"/>
        </w:rPr>
        <w:t>Peng R et al.  ·  Diabetes Metab Res Rev  ·  Okt. 2026  ·  PMID 42823755</w:t>
      </w:r>
    </w:p>
    <w:p>
      <w:r>
        <w:t>UK-Biobank-Studie (n=36.833) zu Verbesserung der Typ-2-Diabetes-Inzidenzvorhersage durch MRT-Phänotypen der Bauchorgane (Leber, Bauchfett, Pankreas) zusätzlich zu klinischen Risikoscores.</w:t>
      </w:r>
    </w:p>
    <w:p>
      <w:r>
        <w:rPr>
          <w:b/>
        </w:rPr>
        <w:t xml:space="preserve">Ergebnis: </w:t>
      </w:r>
      <w:r>
        <w:t>Nach Median 7,38 Jahren entwickelten 570 Probanden Typ-2-Diabetes. Vier MRT-Phänotypen (Leberfettanteil, Lebervolumen, Bauchfettvolumen, Pankreasvolumen) wurden mittels LASSO-Analyse selektiert. C-Index: Original-CDRS 0,765 (95%-KI 0,731–0,800) → klinisches CDRS-Modell 0,820 (0,786–0,849) → CDRS-MRI 0,849 (0,818–0,877). Verbesserung gegenüber Original um 0,084, gegenüber klinischem um 0,029; kontinuierliche NRI 56,2 % (95%-KI 40,6–70,0 %), IDI 0,022 (95%-KI 0,010–0,037).</w:t>
      </w:r>
    </w:p>
    <w:p>
      <w:r>
        <w:rPr>
          <w:b/>
          <w:sz w:val="19"/>
        </w:rPr>
        <w:t xml:space="preserve">Übertragbarkeit: </w:t>
      </w:r>
      <w:r>
        <w:rPr>
          <w:sz w:val="19"/>
        </w:rPr>
        <w:t>UK Biobank, Sekundärnutzung bestehender Daten, externe Validierung ausstehend.</w:t>
      </w:r>
    </w:p>
    <w:p>
      <w:r>
        <w:rPr>
          <w:color w:val="5A7D3A"/>
          <w:sz w:val="18"/>
        </w:rPr>
        <w:t>https://pubmed.ncbi.nlm.nih.gov/42823755/</w:t>
      </w:r>
    </w:p>
    <w:p>
      <w:pPr>
        <w:pStyle w:val="Heading2"/>
      </w:pPr>
      <w:r>
        <w:t>Semaglutid reduziert Nierenfibrose bei Typ-2-Diabetes und CKD</w:t>
      </w:r>
    </w:p>
    <w:p>
      <w:r>
        <w:rPr>
          <w:i/>
          <w:color w:val="666666"/>
          <w:sz w:val="18"/>
        </w:rPr>
        <w:t>Tuttle KR et al.  ·  Nat Med  ·  01.10.2026  ·  PMID 42823485</w:t>
      </w:r>
    </w:p>
    <w:p>
      <w:r>
        <w:t>Randomisierte 52-Wochen-Studie zu Mechanismen der Nierenschutzeffekte von Semaglutid (1 mg/Woche subkutan) versus Placebo bei Typ-2-Diabetes und chronischer Nierenerkrankung mit integrierten bildgebenden und molekularen Analysen.</w:t>
      </w:r>
    </w:p>
    <w:p>
      <w:r>
        <w:rPr>
          <w:b/>
        </w:rPr>
        <w:t xml:space="preserve">Ergebnis: </w:t>
      </w:r>
      <w:r>
        <w:t>Semaglutid reduzierte Nierenkranialresistivitätsindex signifikant und stabilisierte Wasserdiffusionskoeffizient (Marker für Fibrosischutz). Transkriptomanalysen zeigten Effekte auf glomeruläre Endothelzellen mit Reduktion proximaler Immunzellzahl. Koprimäre MRT-Outcomes (Oxygenierung, Perfusion, Inflammation) erreichten Signifikanz gegenüber Placebo nicht.</w:t>
      </w:r>
    </w:p>
    <w:p>
      <w:r>
        <w:rPr>
          <w:b/>
          <w:sz w:val="19"/>
        </w:rPr>
        <w:t xml:space="preserve">Übertragbarkeit: </w:t>
      </w:r>
      <w:r>
        <w:rPr>
          <w:sz w:val="19"/>
        </w:rPr>
        <w:t>USA-Studie, Nierenschutz-Mechanismen relevant für deutsche GLP-1-Indikationen.</w:t>
      </w:r>
    </w:p>
    <w:p>
      <w:r>
        <w:rPr>
          <w:color w:val="5A7D3A"/>
          <w:sz w:val="18"/>
        </w:rPr>
        <w:t>https://pubmed.ncbi.nlm.nih.gov/42823485/</w:t>
      </w:r>
    </w:p>
    <w:p>
      <w:pPr>
        <w:pStyle w:val="Heading1"/>
      </w:pPr>
      <w:r>
        <w:t>Aufgenommen am 02.10.2026</w:t>
      </w:r>
    </w:p>
    <w:p>
      <w:pPr>
        <w:pStyle w:val="Heading2"/>
      </w:pPr>
      <w:r>
        <w:t>Low-dose IL-2 erhöht regulatorische T-Zellen, bewahrt aber keine β-Zellfunction bei frühem Typ-1-Diabetes</w:t>
      </w:r>
    </w:p>
    <w:p>
      <w:r>
        <w:rPr>
          <w:i/>
          <w:color w:val="666666"/>
          <w:sz w:val="18"/>
        </w:rPr>
        <w:t>Rosenzwajg M et al.  ·  Lancet Diabetes Endocrinol  ·  01.10.2026  ·  PMID 42822480</w:t>
      </w:r>
    </w:p>
    <w:p>
      <w:r>
        <w:t>Randomisierte Phase-2b-Studie mit 141 Personen (6–35 Jahre) mit neu diagnostiziertem Typ-1-Diabetes zur Prüfung, ob niedrig dosiertes Interleukin-2 die Restfunktion der Betazellen erhält.</w:t>
      </w:r>
    </w:p>
    <w:p>
      <w:r>
        <w:rPr>
          <w:b/>
        </w:rPr>
        <w:t xml:space="preserve">Ergebnis: </w:t>
      </w:r>
      <w:r>
        <w:t>Trotz markanter Treg-Expansion (adjustierte Mittelwertdifferenz –0,27) war die C-Peptid-AUC bei Monat 12 gleich zwischen IL-2 und Placebo (geometrisches Mittelwertsverhältnis 1,06; p = 0,85). Ernsthafte Nebenwirkungen traten bei 10 % der IL-2-Gruppe und 20 % der Placebogruppe auf, keine Unterschiede in Sicherheit zwischen Altersgruppen. Das biologische Ziel wurde erreicht, therapeutisch aber nicht wirksam.</w:t>
      </w:r>
    </w:p>
    <w:p>
      <w:r>
        <w:rPr>
          <w:b/>
          <w:sz w:val="19"/>
        </w:rPr>
        <w:t xml:space="preserve">Übertragbarkeit: </w:t>
      </w:r>
      <w:r>
        <w:rPr>
          <w:sz w:val="19"/>
        </w:rPr>
        <w:t>Multizenter-RCT, 5 europäische Länder (Belgien, Frankreich, Deutschland, Schweiz, Niederlande)</w:t>
      </w:r>
    </w:p>
    <w:p>
      <w:r>
        <w:rPr>
          <w:color w:val="5A7D3A"/>
          <w:sz w:val="18"/>
        </w:rPr>
        <w:t>https://pubmed.ncbi.nlm.nih.gov/42822480/</w:t>
      </w:r>
    </w:p>
    <w:p>
      <w:pPr>
        <w:pStyle w:val="Heading2"/>
      </w:pPr>
      <w:r>
        <w:t>Digital-therapeutisches glucura mit CGM senkt HbA1c um 0,46 % mehr als CGM allein bei Typ-2-Diabetes</w:t>
      </w:r>
    </w:p>
    <w:p>
      <w:r>
        <w:rPr>
          <w:i/>
          <w:color w:val="666666"/>
          <w:sz w:val="18"/>
        </w:rPr>
        <w:t>Freckmann G et al.  ·  Diabetologia  ·  01.10.2026  ·  PMID 42820970</w:t>
      </w:r>
    </w:p>
    <w:p>
      <w:r>
        <w:t>Offene randomisierte Studie mit 320 Erwachsenen (HbA1c 7,0–11,0 %) ohne Insulintherapie, die 6 Monate glucura (personalisierte Lebensstilintervention) plus intermittente CGM oder nur CGM erhielten.</w:t>
      </w:r>
    </w:p>
    <w:p>
      <w:r>
        <w:rPr>
          <w:b/>
        </w:rPr>
        <w:t xml:space="preserve">Ergebnis: </w:t>
      </w:r>
      <w:r>
        <w:t>glucura + CGM: HbA1c-Reduktion 8,7 mmol/mol (0,80 %), Kontrolle (CGM allein): 3,3 mmol/mol (0,30 %); adjustierte Differenz –5 mmol/mol (–0,46 %; 95% KI –7 bis –3; p = 0,00003). HbA1c &lt; 7 %: 55 % vs. 31 % (OR 3,38); Gewichtsverlust 4,11 % vs. 1,79 % (p &lt; 0,0001). Keine schwerwiegenden Geräte-Nebenwirkungen.</w:t>
      </w:r>
    </w:p>
    <w:p>
      <w:r>
        <w:rPr>
          <w:b/>
          <w:sz w:val="19"/>
        </w:rPr>
        <w:t xml:space="preserve">Übertragbarkeit: </w:t>
      </w:r>
      <w:r>
        <w:rPr>
          <w:sz w:val="19"/>
        </w:rPr>
        <w:t>Deutsche Multicenterstudie, 24 Standorte, vergleichbare Dokumentationspflichten</w:t>
      </w:r>
    </w:p>
    <w:p>
      <w:r>
        <w:rPr>
          <w:color w:val="5A7D3A"/>
          <w:sz w:val="18"/>
        </w:rPr>
        <w:t>https://pubmed.ncbi.nlm.nih.gov/42820970/</w:t>
      </w:r>
    </w:p>
    <w:p>
      <w:pPr>
        <w:pStyle w:val="Heading2"/>
      </w:pPr>
      <w:r>
        <w:t>Survodutide reduziert Körpergewicht um 8,2–9,8 % bei Adipositas und Typ-2-Diabetes in Phase-3-Studie</w:t>
      </w:r>
    </w:p>
    <w:p>
      <w:r>
        <w:rPr>
          <w:i/>
          <w:color w:val="666666"/>
          <w:sz w:val="18"/>
        </w:rPr>
        <w:t>Wharton S et al.  ·  N Engl J Med  ·  01.10.2026  ·  PMID 42820639</w:t>
      </w:r>
    </w:p>
    <w:p>
      <w:r>
        <w:t>Multinationaler, doppelblinder Vergleich von wöchentlichem Survodutide (3,6 oder 6,0 mg) versus Placebo bei 752 Erwachsenen mit Typ-2-Diabetes und BMI ≥ 27 über 76 Wochen.</w:t>
      </w:r>
    </w:p>
    <w:p>
      <w:r>
        <w:rPr>
          <w:b/>
        </w:rPr>
        <w:t xml:space="preserve">Ergebnis: </w:t>
      </w:r>
      <w:r>
        <w:t>Gewichtsreduktion (treatment-regimen-Estimand): 3,6 mg –8,2 % (95% KI –9,2 bis –7,2), 6,0 mg –9,8 % (–10,8 bis –8,8) vs. Placebo –3,9 % (–4,9 bis –2,9); alle p &lt; 0,001. ≥ 5 % Gewichtsreduktion: 57,6 %, 64,5 % vs. 35,1 %. HbA1c-Reduktion: 3,6 mg –0,9 %, 6,0 mg –0,8 % vs. Placebo –0,2 %. Gastrointestinale Nebenwirkungen (mild–moderat): 72,8–77,7 % unter Survodutide vs. 38,6 % Placebo.</w:t>
      </w:r>
    </w:p>
    <w:p>
      <w:r>
        <w:rPr>
          <w:b/>
          <w:sz w:val="19"/>
        </w:rPr>
        <w:t xml:space="preserve">Übertragbarkeit: </w:t>
      </w:r>
      <w:r>
        <w:rPr>
          <w:sz w:val="19"/>
        </w:rPr>
        <w:t>Internationale Phase-3-RCT, aber kardiovaskulärer Endpunkt nicht primär; Gewicht im Mittelpunkt (adipositas.m-vf.de relevant)</w:t>
      </w:r>
    </w:p>
    <w:p>
      <w:r>
        <w:rPr>
          <w:color w:val="5A7D3A"/>
          <w:sz w:val="18"/>
        </w:rPr>
        <w:t>https://pubmed.ncbi.nlm.nih.gov/42820639/</w:t>
      </w:r>
    </w:p>
    <w:p>
      <w:pPr>
        <w:pStyle w:val="Heading2"/>
      </w:pPr>
      <w:r>
        <w:t>Orales Safiglipron senkt HbA1c um 1,2–1,45 % bei frühem Typ-2-Diabetes in China – wenig Gewichtsverlust</w:t>
      </w:r>
    </w:p>
    <w:p>
      <w:r>
        <w:rPr>
          <w:i/>
          <w:color w:val="666666"/>
          <w:sz w:val="18"/>
        </w:rPr>
        <w:t>Yu M et al.  ·  Nat Med  ·  29.09.2026  ·  PMID 42811187</w:t>
      </w:r>
    </w:p>
    <w:p>
      <w:r>
        <w:t>Phase-3-Studie mit 284 Erwachsenen (mittleres HbA1c 7,95 %) mit diät- und bewegungstherapiegeleitetem Typ-2-Diabetes, randomisiert zu täglich Safiglipron 30, 60, 90 mg oder Placebo über 32 Wochen.</w:t>
      </w:r>
    </w:p>
    <w:p>
      <w:r>
        <w:rPr>
          <w:b/>
        </w:rPr>
        <w:t xml:space="preserve">Ergebnis: </w:t>
      </w:r>
      <w:r>
        <w:t>Placebo-adjustierte HbA1c-Reduktion: 30 mg –1,22 % (95% KI –1,53 bis –0,91), 60 mg –1,20 %, 90 mg –1,45 % (alle p &lt; 0,0001). HbA1c &lt; 7,0 %: 71,4–77,8 % vs. 25,0 % (Placebo). Nüchternglukose-Differenzen –1,58 bis –2,08 mmol/l. Gewichtsreduktion bescheiden: –0,65 % bis –3,56 % vs. Placebo. Gastrointestinale Nebenwirkungen häufig, meist mild–moderat; Abbruch wegen Nebenwirkungen 1,4–6,9 % (Safiglipron) vs. 0 % (Placebo).</w:t>
      </w:r>
    </w:p>
    <w:p>
      <w:r>
        <w:rPr>
          <w:b/>
          <w:sz w:val="19"/>
        </w:rPr>
        <w:t xml:space="preserve">Übertragbarkeit: </w:t>
      </w:r>
      <w:r>
        <w:rPr>
          <w:sz w:val="19"/>
        </w:rPr>
        <w:t>China, aber Pathophysiologie und glykämischer Endpunkt generalisierbar; weitere Zulassungsstudien laufen</w:t>
      </w:r>
    </w:p>
    <w:p>
      <w:r>
        <w:rPr>
          <w:color w:val="5A7D3A"/>
          <w:sz w:val="18"/>
        </w:rPr>
        <w:t>https://pubmed.ncbi.nlm.nih.gov/42811187/</w:t>
      </w:r>
    </w:p>
    <w:p>
      <w:pPr>
        <w:pStyle w:val="Heading2"/>
      </w:pPr>
      <w:r>
        <w:t>Diabetische Ketoazidose bei Typ-1-Diabetes in Frankreich: 4,5 % pro Jahr, höher bei jungen Erwachsenen trotz Closed-Loop-Systeme</w:t>
      </w:r>
    </w:p>
    <w:p>
      <w:r>
        <w:rPr>
          <w:i/>
          <w:color w:val="666666"/>
          <w:sz w:val="18"/>
        </w:rPr>
        <w:t>Riveline JP et al.  ·  Diabetes Obes Metab  ·  28.09.2026  ·  PMID 42806286</w:t>
      </w:r>
    </w:p>
    <w:p>
      <w:r>
        <w:t>Retrospektive Kohortenstudie aus dem französischen SFDT1-Register mit 2685 Erwachsenen mit Typ-1-Diabetes (Durchschnittsalter 36,8 Jahre) zur Erfassung von DKA-Häufigkeit und Risikofaktoren.</w:t>
      </w:r>
    </w:p>
    <w:p>
      <w:r>
        <w:rPr>
          <w:b/>
        </w:rPr>
        <w:t xml:space="preserve">Ergebnis: </w:t>
      </w:r>
      <w:r>
        <w:t>DKA-Prävalenz (≥ 1 Ereignis in 12 Monaten vor Indexdatum) 4,5 % (95% KI 3,8–5,4 %). DKA-Rate höchst in 18–24-Jährigen: 10,3 % (95% KI 7,5–13,7 %). DKA assoziiert mit jüngerem Alter (p &lt; 0,001), höherem HbA1c (p = 0,001), kürzerer Erkrankungsdauer (p &lt; 0,001). Automated Insulin Delivery: 3,1 % DKA vs. offene Systeme 5,4 % (p = 0,034). CGM-Nutzer: 4,3 % vs. Blutzuckerselbstmessung 8,1 % (p = 0,034). DKA-Patienten hatten mehr schwere Hypoglykämien (27,0 % vs. 8,5 %; p &lt; 0,001).</w:t>
      </w:r>
    </w:p>
    <w:p>
      <w:r>
        <w:rPr>
          <w:b/>
          <w:sz w:val="19"/>
        </w:rPr>
        <w:t xml:space="preserve">Übertragbarkeit: </w:t>
      </w:r>
      <w:r>
        <w:rPr>
          <w:sz w:val="19"/>
        </w:rPr>
        <w:t>Französische Registerdaten, vergleichbar mit Deutschland DM-Programm-Struktur</w:t>
      </w:r>
    </w:p>
    <w:p>
      <w:r>
        <w:rPr>
          <w:color w:val="5A7D3A"/>
          <w:sz w:val="18"/>
        </w:rPr>
        <w:t>https://pubmed.ncbi.nlm.nih.gov/42806286/</w:t>
      </w:r>
    </w:p>
    <w:p>
      <w:pPr>
        <w:pStyle w:val="Heading1"/>
      </w:pPr>
      <w:r>
        <w:t>Aufgenommen am 01.10.2026</w:t>
      </w:r>
    </w:p>
    <w:p>
      <w:pPr>
        <w:pStyle w:val="Heading2"/>
      </w:pPr>
      <w:r>
        <w:t>Günstiges Schlafmuster senkt Risiko für postpartale Glukoseintoleranz nach GDM</w:t>
      </w:r>
    </w:p>
    <w:p>
      <w:r>
        <w:rPr>
          <w:i/>
          <w:color w:val="666666"/>
          <w:sz w:val="18"/>
        </w:rPr>
        <w:t>Fang Q et al.  ·  Diabetes Obes Metab  ·  30.09.2026  ·  PMID 42816443</w:t>
      </w:r>
    </w:p>
    <w:p>
      <w:r>
        <w:t>Prospektive Kohortenstudie in Guangzhou (n=897 Frauen mit GDM 2022–2024) zu Schlafmustern (Dauer, Chronotyp, Qualität, Nickerchen) und postpartaler Glukoseintoleranz (OGTT 4–12 Wochen postpartum).</w:t>
      </w:r>
    </w:p>
    <w:p>
      <w:r>
        <w:rPr>
          <w:b/>
        </w:rPr>
        <w:t xml:space="preserve">Ergebnis: </w:t>
      </w:r>
      <w:r>
        <w:t>28,4% entwickelten postpartale Glukoseintoleranz. Gesundes vs. ungesundes Schlafmuster: RR 0,70 (95%-KI 0,54–0,92). Nüchternglukose (β: −0,158; 95%-KI −0,239 bis −0,078). Höchstes Risiko bei unhealthy sleep + high genetic risk.</w:t>
      </w:r>
    </w:p>
    <w:p>
      <w:r>
        <w:rPr>
          <w:b/>
          <w:sz w:val="19"/>
        </w:rPr>
        <w:t xml:space="preserve">Übertragbarkeit: </w:t>
      </w:r>
      <w:r>
        <w:rPr>
          <w:sz w:val="19"/>
        </w:rPr>
        <w:t>China; modifizierbarer Risikofaktor in Hochrisikogruppe</w:t>
      </w:r>
    </w:p>
    <w:p>
      <w:r>
        <w:rPr>
          <w:color w:val="5A7D3A"/>
          <w:sz w:val="18"/>
        </w:rPr>
        <w:t>https://pubmed.ncbi.nlm.nih.gov/42816443/</w:t>
      </w:r>
    </w:p>
    <w:p>
      <w:pPr>
        <w:pStyle w:val="Heading2"/>
      </w:pPr>
      <w:r>
        <w:t>Orforglipron zeigt kardiovaskuläre Sicherheit bei Typ-2-Diabetes mit erhöhtem Risiko</w:t>
      </w:r>
    </w:p>
    <w:p>
      <w:r>
        <w:rPr>
          <w:i/>
          <w:color w:val="666666"/>
          <w:sz w:val="18"/>
        </w:rPr>
        <w:t>Klein KR et al.  ·  Lancet  ·  30.09.2026  ·  PMID 42815506</w:t>
      </w:r>
    </w:p>
    <w:p>
      <w:r>
        <w:t>Event-gesteuerte Phase-3-Studie mit 2749 Personen mit Typ-2-Diabetes und erhöhtem kardiovaskulärem Risiko: orales GLP-1-Rezeptor-Agonisten-Monomer orforglipron versus Insulin glargin.</w:t>
      </w:r>
    </w:p>
    <w:p>
      <w:r>
        <w:rPr>
          <w:b/>
        </w:rPr>
        <w:t xml:space="preserve">Ergebnis: </w:t>
      </w:r>
      <w:r>
        <w:t>Nicht-Unterlegenheit für MACE-4 bestätigt (HR 0,84; 95%-KI 0,59–1,20; p&lt;0,0001). Gastrointestinale Nebenwirkungen bei 62,1% vs. 14,2% unter Insulin; klinisch signifikante Hypoglykämie bei 6,8% vs. 19,2%. 19 (1,4%) versus 43 (3,2%) Todesfälle (davon nur einer kausal).</w:t>
      </w:r>
    </w:p>
    <w:p>
      <w:r>
        <w:rPr>
          <w:b/>
          <w:sz w:val="19"/>
        </w:rPr>
        <w:t xml:space="preserve">Übertragbarkeit: </w:t>
      </w:r>
      <w:r>
        <w:rPr>
          <w:sz w:val="19"/>
        </w:rPr>
        <w:t>Internationale Studie, USA-System; kardiovaskulärer Sicherheitsbefund ist übertragbar</w:t>
      </w:r>
    </w:p>
    <w:p>
      <w:r>
        <w:rPr>
          <w:color w:val="5A7D3A"/>
          <w:sz w:val="18"/>
        </w:rPr>
        <w:t>https://pubmed.ncbi.nlm.nih.gov/42815506/</w:t>
      </w:r>
    </w:p>
    <w:p>
      <w:pPr>
        <w:pStyle w:val="Heading2"/>
      </w:pPr>
      <w:r>
        <w:t>Mauritius zeigt: Typ-2-Diabetes-Prävalenz kann sinken</w:t>
      </w:r>
    </w:p>
    <w:p>
      <w:r>
        <w:rPr>
          <w:i/>
          <w:color w:val="666666"/>
          <w:sz w:val="18"/>
        </w:rPr>
        <w:t>Tuomilehto J et al.  ·  Lancet Diabetes Endocrinol  ·  30.09.2026  ·  PMID 42815503</w:t>
      </w:r>
    </w:p>
    <w:p>
      <w:r>
        <w:t>Wiederholte Bevölkerungsquerschnitte in Mauritius 1987–2021 (n=36.744) mit standardisiertem oralen Glukosetoleranztest zum Trend der Typ-2-Diabetes- und Zwischenhyperglykämie-Prävalenz.</w:t>
      </w:r>
    </w:p>
    <w:p>
      <w:r>
        <w:rPr>
          <w:b/>
        </w:rPr>
        <w:t xml:space="preserve">Ergebnis: </w:t>
      </w:r>
      <w:r>
        <w:t>Typ-2-Diabetes-Prävalenz stieg von 14,7% (1987) auf 23,3% (2009), sank aber auf 19,9% (2021). Zwischenhyperglykämie sank von 24,9% (2009) auf 15,6% (2021). Anteil Neudiagnosen sank von 67,0% (1987) auf 32,5% (2021).</w:t>
      </w:r>
    </w:p>
    <w:p>
      <w:r>
        <w:rPr>
          <w:b/>
          <w:sz w:val="19"/>
        </w:rPr>
        <w:t xml:space="preserve">Übertragbarkeit: </w:t>
      </w:r>
      <w:r>
        <w:rPr>
          <w:sz w:val="19"/>
        </w:rPr>
        <w:t>Länderübergreifend, OGTT-basierte WHO-Standards; Machbarkeit strukturierter Surveillance</w:t>
      </w:r>
    </w:p>
    <w:p>
      <w:r>
        <w:rPr>
          <w:color w:val="5A7D3A"/>
          <w:sz w:val="18"/>
        </w:rPr>
        <w:t>https://pubmed.ncbi.nlm.nih.gov/42815503/</w:t>
      </w:r>
    </w:p>
    <w:p>
      <w:pPr>
        <w:pStyle w:val="Heading2"/>
      </w:pPr>
      <w:r>
        <w:t>Frühe kardio-renale Prävention bei Typ-2-Diabetes: Barrieren und Potenziale</w:t>
      </w:r>
    </w:p>
    <w:p>
      <w:r>
        <w:rPr>
          <w:i/>
          <w:color w:val="666666"/>
          <w:sz w:val="18"/>
        </w:rPr>
        <w:t>Bucciarelli L et al.  ·  Acta Diabetol  ·  30.09.2026  ·  PMID 42814157</w:t>
      </w:r>
    </w:p>
    <w:p>
      <w:r>
        <w:t>Italienische PRECARE NO LiMITS-Initiative: Beschreibung von Leitlinien und Real-World-Einsatz von SGLT2i und GLP-1-RA bei frühen kardio-renalen Risikosignalen durch Klinikerdaten und Expertenrunden.</w:t>
      </w:r>
    </w:p>
    <w:p>
      <w:r>
        <w:rPr>
          <w:b/>
        </w:rPr>
        <w:t xml:space="preserve">Ergebnis: </w:t>
      </w:r>
      <w:r>
        <w:t>T1-Umfrage (nach 6 Monaten) zeigte höheren Anteil, der SGLT2i bei Albuminurie und leicht reduzierter eGFR erwägt. Persistente Barrieren: HbA1c als Haupttreiber, Unsicherheit über Timing, Komplexität, Zugang. Explorativ; kein Effektmaß, aber Aufzeigung therapeutischer Trägheit.</w:t>
      </w:r>
    </w:p>
    <w:p>
      <w:r>
        <w:rPr>
          <w:b/>
          <w:sz w:val="19"/>
        </w:rPr>
        <w:t xml:space="preserve">Übertragbarkeit: </w:t>
      </w:r>
      <w:r>
        <w:rPr>
          <w:sz w:val="19"/>
        </w:rPr>
        <w:t>Italien, vergleichbares EU-System; Implementierungsherausforderungen</w:t>
      </w:r>
    </w:p>
    <w:p>
      <w:r>
        <w:rPr>
          <w:color w:val="5A7D3A"/>
          <w:sz w:val="18"/>
        </w:rPr>
        <w:t>https://pubmed.ncbi.nlm.nih.gov/42814157/</w:t>
      </w:r>
    </w:p>
    <w:p>
      <w:pPr>
        <w:pStyle w:val="Heading2"/>
      </w:pPr>
      <w:r>
        <w:t>Empagliflozin und Dapagliflozin bei MASLD: vergleichbare hepatische Ergebnisse</w:t>
      </w:r>
    </w:p>
    <w:p>
      <w:r>
        <w:rPr>
          <w:i/>
          <w:color w:val="666666"/>
          <w:sz w:val="18"/>
        </w:rPr>
        <w:t>Kim S et al.  ·  Diabetologia  ·  30.09.2026  ·  PMID 42814151</w:t>
      </w:r>
    </w:p>
    <w:p>
      <w:r>
        <w:t>Südkoreanische Anspruchsdaten 2016–2023: Kophorte mit MASLD und Typ-2-Diabetes (n=101.487 nach 1:1-Matching); Vergleich empagliflozin vs. dapagliflozin auf hepatische Ergebnisse.</w:t>
      </w:r>
    </w:p>
    <w:p>
      <w:r>
        <w:rPr>
          <w:b/>
        </w:rPr>
        <w:t xml:space="preserve">Ergebnis: </w:t>
      </w:r>
      <w:r>
        <w:t>Empagliflozin marginal höher für MASLD-Regression (HR 1,06; 95%-KI 1,00–1,11). Dekompensierte hepatische Ereignisse vergleichbar (HR 0,99; 95%-KI 0,94–1,03). Keine signifikanten Unterschiede in Dose-gestratifizierten Analysen.</w:t>
      </w:r>
    </w:p>
    <w:p>
      <w:r>
        <w:rPr>
          <w:b/>
          <w:sz w:val="19"/>
        </w:rPr>
        <w:t xml:space="preserve">Übertragbarkeit: </w:t>
      </w:r>
      <w:r>
        <w:rPr>
          <w:sz w:val="19"/>
        </w:rPr>
        <w:t>Südkorea, ähnliches Versicherungssystem; Real-World-Vergleich zweier SGLT2i</w:t>
      </w:r>
    </w:p>
    <w:p>
      <w:r>
        <w:rPr>
          <w:color w:val="5A7D3A"/>
          <w:sz w:val="18"/>
        </w:rPr>
        <w:t>https://pubmed.ncbi.nlm.nih.gov/42814151/</w:t>
      </w:r>
    </w:p>
    <w:p>
      <w:pPr>
        <w:pStyle w:val="Heading2"/>
      </w:pPr>
      <w:r>
        <w:t>SGLT2i+Metformin und GLP-1-RA sind gleichermaßen wirksam als initiale Therapie</w:t>
      </w:r>
    </w:p>
    <w:p>
      <w:r>
        <w:rPr>
          <w:i/>
          <w:color w:val="666666"/>
          <w:sz w:val="18"/>
        </w:rPr>
        <w:t>Cavalcante Lima Chagas G et al.  ·  Diabetes Obes Metab  ·  29.09.2026  ·  PMID 42811398</w:t>
      </w:r>
    </w:p>
    <w:p>
      <w:r>
        <w:t>Bayesianische Netzwerk-Metaanalyse von 24 RCT (n=8.947) zu zeitgenössischen initialen Glukose-Senkungsstrategien bei Typ-2-Diabetes.</w:t>
      </w:r>
    </w:p>
    <w:p>
      <w:r>
        <w:rPr>
          <w:b/>
        </w:rPr>
        <w:t xml:space="preserve">Ergebnis: </w:t>
      </w:r>
      <w:r>
        <w:t>Versus Placebo: SGLT2i+Metformin reduzierte HbA1c um −1,36% (95%-KrI −1,91 bis −0,82); GLP-1-RA/duales Inkretinagonist −1,25% (95%-KrI −1,68 bis −0,83); SGLT2i −0,76% (95%-KrI −1,10 bis −0,41). Indirekte Vergleiche und sehr niedrige Evidenzsicherheit; Gewichtsverlust größer mit GLP-1-RA (−4,74%).</w:t>
      </w:r>
    </w:p>
    <w:p>
      <w:r>
        <w:rPr>
          <w:b/>
          <w:sz w:val="19"/>
        </w:rPr>
        <w:t xml:space="preserve">Übertragbarkeit: </w:t>
      </w:r>
      <w:r>
        <w:rPr>
          <w:sz w:val="19"/>
        </w:rPr>
        <w:t>Globale Evidenz; keine Überlegenheit einer Strategie etabliert</w:t>
      </w:r>
    </w:p>
    <w:p>
      <w:r>
        <w:rPr>
          <w:color w:val="5A7D3A"/>
          <w:sz w:val="18"/>
        </w:rPr>
        <w:t>https://pubmed.ncbi.nlm.nih.gov/42811398/</w:t>
      </w:r>
    </w:p>
    <w:p>
      <w:pPr>
        <w:pStyle w:val="Heading1"/>
      </w:pPr>
      <w:r>
        <w:t>Aufgenommen am 30.09.2026</w:t>
      </w:r>
    </w:p>
    <w:p>
      <w:pPr>
        <w:pStyle w:val="Heading2"/>
      </w:pPr>
      <w:r>
        <w:t>Automatisierte Insulinabgabe verbessert Glukosekontrolle bei älteren Typ-1-Diabetikern</w:t>
      </w:r>
    </w:p>
    <w:p>
      <w:r>
        <w:rPr>
          <w:i/>
          <w:color w:val="666666"/>
          <w:sz w:val="18"/>
        </w:rPr>
        <w:t>Oktavian P et al.  ·  J Clin Endocrinol Metab  ·  30.09.2026  ·  PMID 42810730</w:t>
      </w:r>
    </w:p>
    <w:p>
      <w:r>
        <w:t>Systematische Übersicht und Metaanalyse von 23 Studien (967 Teilnehmer, ≥60 Jahre oder mit erhöhtem Risiko) zu Effektivität und Sicherheit automatisierter Insulinpumpen (AID).</w:t>
      </w:r>
    </w:p>
    <w:p>
      <w:r>
        <w:rPr>
          <w:b/>
        </w:rPr>
        <w:t xml:space="preserve">Ergebnis: </w:t>
      </w:r>
      <w:r>
        <w:t>AID erhöhte Time-in-Range um 11,38% (95%-KI 8,07-14,70; p&lt;0,0001), äquivalent 2,7 Stunden/Tag. Verbesserung tagsüber 8,70% und nachts 13,35%. Hypergykämiezeit sank um 7,89%, Hypoglykämiezeit um 1,16%. Keine signifikanten Unterschiede bei psychosozialem Wohlbefinden oder schweren Nebenwirkungen. Sicherheitsprofil günstig.</w:t>
      </w:r>
    </w:p>
    <w:p>
      <w:r>
        <w:rPr>
          <w:b/>
          <w:sz w:val="19"/>
        </w:rPr>
        <w:t xml:space="preserve">Übertragbarkeit: </w:t>
      </w:r>
      <w:r>
        <w:rPr>
          <w:sz w:val="19"/>
        </w:rPr>
        <w:t>Internationale Studien, Technologie-Sicherheit unabhängig von Gesundheitssystem</w:t>
      </w:r>
    </w:p>
    <w:p>
      <w:r>
        <w:rPr>
          <w:color w:val="5A7D3A"/>
          <w:sz w:val="18"/>
        </w:rPr>
        <w:t>https://pubmed.ncbi.nlm.nih.gov/42810730/</w:t>
      </w:r>
    </w:p>
    <w:p>
      <w:pPr>
        <w:pStyle w:val="Heading2"/>
      </w:pPr>
      <w:r>
        <w:t>Retatrutide reduziert Körpergewicht und verbessert Glukosekontrolle bei Adipositas und Typ-2-Diabetes</w:t>
      </w:r>
    </w:p>
    <w:p>
      <w:r>
        <w:rPr>
          <w:i/>
          <w:color w:val="666666"/>
          <w:sz w:val="18"/>
        </w:rPr>
        <w:t>Bellido V et al.  ·  Lancet  ·  29.09.2026  ·  PMID 42810372</w:t>
      </w:r>
    </w:p>
    <w:p>
      <w:r>
        <w:t>Randomisierte placebokontrollierte Phase-3-Studie (TRIUMPH-2) an 1.152 Patienten mit Adipositas (BMI ≥27) und Typ-2-Diabetes (HbA1c 6,5-10,5%) über 80 Wochen; Tripel-Agonist GIP/GLP-1/Glukagon.</w:t>
      </w:r>
    </w:p>
    <w:p>
      <w:r>
        <w:rPr>
          <w:b/>
        </w:rPr>
        <w:t xml:space="preserve">Ergebnis: </w:t>
      </w:r>
      <w:r>
        <w:t>Gewichtsabnahme: Retatrutide 4mg -11,9%, 9mg -16,8%, 12mg -18,8% vs. Placebo -5,1%. Unterschiede zu Placebo: 4mg -6,9%, 9mg -11,8%, 12mg -13,8% (alle p&lt;0,0001). Häufigste Nebenwirkungen gastrointestinal (Diarrhö bis 34%, Übelkeit bis 28%). Behandlungsabbruch wegen Nebenwirkungen: 9mg 12%, 12mg 8%. Sicherheitsprofil mit GLP-1-Agonisten vergleichbar.</w:t>
      </w:r>
    </w:p>
    <w:p>
      <w:r>
        <w:rPr>
          <w:b/>
          <w:sz w:val="19"/>
        </w:rPr>
        <w:t xml:space="preserve">Übertragbarkeit: </w:t>
      </w:r>
      <w:r>
        <w:rPr>
          <w:sz w:val="19"/>
        </w:rPr>
        <w:t>Internationale Studie, mehrere europäische Zentren, Ergebnis für deutsche Versorgung relevant</w:t>
      </w:r>
    </w:p>
    <w:p>
      <w:r>
        <w:rPr>
          <w:color w:val="5A7D3A"/>
          <w:sz w:val="18"/>
        </w:rPr>
        <w:t>https://pubmed.ncbi.nlm.nih.gov/42810372/</w:t>
      </w:r>
    </w:p>
    <w:p>
      <w:pPr>
        <w:pStyle w:val="Heading2"/>
      </w:pPr>
      <w:r>
        <w:t>Schlafapnoe und Schlafqualität bei älteren Typ-1-Diabetikern häufig und mit HbA1c assoziiert</w:t>
      </w:r>
    </w:p>
    <w:p>
      <w:r>
        <w:rPr>
          <w:i/>
          <w:color w:val="666666"/>
          <w:sz w:val="18"/>
        </w:rPr>
        <w:t>Martin CL et al.  ·  Diabetes Care  ·  29.09.2026  ·  PMID 42809017</w:t>
      </w:r>
    </w:p>
    <w:p>
      <w:r>
        <w:t>DCCT/EDIC-Kohorte mit 963 älteren (64±7 Jahre) Typ-1-Diabetikern (Dauer 43±5 Jahre) zur Prävalenz von Schlafstörungen und ihren Risikofaktoren mittels validierter Fragebögen.</w:t>
      </w:r>
    </w:p>
    <w:p>
      <w:r>
        <w:rPr>
          <w:b/>
        </w:rPr>
        <w:t xml:space="preserve">Ergebnis: </w:t>
      </w:r>
      <w:r>
        <w:t>Diagnostizierte Schlafapnoe 29%, laufende PAP-Therapie 19%, erhöhtes Schlafapnoe-Risiko 64%, schlechte Schlafqualität 43%, Tagesmüdigkeit 10%. Jede 1%-ige HbA1c-Steigerung: 15-20% höhere Odds für Schlafprobleme. Kardiovaskuläre Autonome Neuropathie assoziiert mit höherem OSA-Risiko; Albuminurie und schwere Hypoglykämien mit schlechterer Schlafqualität. Ältere Typ-1-Diabetiker-Langzeitdaten aus US-Kohorte.</w:t>
      </w:r>
    </w:p>
    <w:p>
      <w:r>
        <w:rPr>
          <w:b/>
          <w:sz w:val="19"/>
        </w:rPr>
        <w:t xml:space="preserve">Übertragbarkeit: </w:t>
      </w:r>
      <w:r>
        <w:rPr>
          <w:sz w:val="19"/>
        </w:rPr>
        <w:t>USA-Kohorte, aber Schlaf-Diabetes-Assoziation unabhängig vom Gesundheitssystem</w:t>
      </w:r>
    </w:p>
    <w:p>
      <w:r>
        <w:rPr>
          <w:color w:val="5A7D3A"/>
          <w:sz w:val="18"/>
        </w:rPr>
        <w:t>https://pubmed.ncbi.nlm.nih.gov/42809017/</w:t>
      </w:r>
    </w:p>
    <w:p>
      <w:pPr>
        <w:pStyle w:val="Heading2"/>
      </w:pPr>
      <w:r>
        <w:t>GLP-1-Rezeptoragonisten in Schwangerschaft ohne erhöhtes Malformationsrisiko</w:t>
      </w:r>
    </w:p>
    <w:p>
      <w:r>
        <w:rPr>
          <w:i/>
          <w:color w:val="666666"/>
          <w:sz w:val="18"/>
        </w:rPr>
        <w:t>Collier M et al.  ·  Diabetologia  ·  29.09.2026  ·  PMID 42809004</w:t>
      </w:r>
    </w:p>
    <w:p>
      <w:r>
        <w:t>Französische Populationskohortenstudie aus nationalem Gesundheitssystem (2011-2024) an 19.092 Schwangerschaften mit Typ-2-Diabetes; Vergleich von Glukose-Lowering-Agentien im ersten Trimenon auf Kongenitale Malformationen.</w:t>
      </w:r>
    </w:p>
    <w:p>
      <w:r>
        <w:rPr>
          <w:b/>
        </w:rPr>
        <w:t xml:space="preserve">Ergebnis: </w:t>
      </w:r>
      <w:r>
        <w:t>17,5% Insulinmonotherapie, 34,7% Second-Line-Agentien (GLP-1RA, SGLT2i, DPP-4i), 10,4% keine Therapie. Second-Line-Exposition vs. Insulin allein: kein erhöhtes Risiko für Gesamt- oder organspezifische Malformationen. Sensitivitätsanalysen deuteten auf mögliches kleines erhöhtes Herzmalformationsrisiko mit GLP-1RA und Sulfonylharnstoffen hin (nicht bestätigt).</w:t>
      </w:r>
    </w:p>
    <w:p>
      <w:r>
        <w:rPr>
          <w:b/>
          <w:sz w:val="19"/>
        </w:rPr>
        <w:t xml:space="preserve">Übertragbarkeit: </w:t>
      </w:r>
      <w:r>
        <w:rPr>
          <w:sz w:val="19"/>
        </w:rPr>
        <w:t>Französisches Gesundheitsdaten-Register, direkt auf deutsche Verordnungspraxis übertragbar</w:t>
      </w:r>
    </w:p>
    <w:p>
      <w:r>
        <w:rPr>
          <w:color w:val="5A7D3A"/>
          <w:sz w:val="18"/>
        </w:rPr>
        <w:t>https://pubmed.ncbi.nlm.nih.gov/42809004/</w:t>
      </w:r>
    </w:p>
    <w:p>
      <w:pPr>
        <w:pStyle w:val="Heading2"/>
      </w:pPr>
      <w:r>
        <w:t>MACS bei Typ-2-Diabetes mit erhöhter Mortalität assoziiert</w:t>
      </w:r>
    </w:p>
    <w:p>
      <w:r>
        <w:rPr>
          <w:i/>
          <w:color w:val="666666"/>
          <w:sz w:val="18"/>
        </w:rPr>
        <w:t>Bellach L et al.  ·  Cardiovasc Diabetol  ·  22.09.2026  ·  PMID 42806332</w:t>
      </w:r>
    </w:p>
    <w:p>
      <w:r>
        <w:t>Retrospektive Kohortenstudie an 668 Patienten mit Nebennierenadenom, davon 151 mit Typ-2-Diabetes, zu Assoziation zwischen milder autonomer Kortisolsekretion (MACS) und Mortalität.</w:t>
      </w:r>
    </w:p>
    <w:p>
      <w:r>
        <w:rPr>
          <w:b/>
        </w:rPr>
        <w:t xml:space="preserve">Ergebnis: </w:t>
      </w:r>
      <w:r>
        <w:t>Bei Patienten mit Typ-2-Diabetes war MACS mit verdoppelter Mortalität assoziiert (HR 2,51, 95%-KI 1,41-4,48, p&lt;0,01), aber nicht bei Patienten ohne Diabetes. MACS-Patienten mit Diabetes hatten erhöhte HbA1c und 3-fach erhöhte kardiovaskuläre Erkrankungsprävalenz. In dieser selektionierten Gruppe Österreichischer Klinikdaten zeigt sich eine klinisch bedeutsame Interaktion.</w:t>
      </w:r>
    </w:p>
    <w:p>
      <w:r>
        <w:rPr>
          <w:b/>
          <w:sz w:val="19"/>
        </w:rPr>
        <w:t xml:space="preserve">Übertragbarkeit: </w:t>
      </w:r>
      <w:r>
        <w:rPr>
          <w:sz w:val="19"/>
        </w:rPr>
        <w:t>Österreichische Universitätsklinik, vergleichbares Sozialversicherungssystem</w:t>
      </w:r>
    </w:p>
    <w:p>
      <w:r>
        <w:rPr>
          <w:color w:val="5A7D3A"/>
          <w:sz w:val="18"/>
        </w:rPr>
        <w:t>https://pubmed.ncbi.nlm.nih.gov/42806332/</w:t>
      </w:r>
    </w:p>
    <w:p>
      <w:pPr>
        <w:pStyle w:val="Heading2"/>
      </w:pPr>
      <w:r>
        <w:t>GAD-Alum verzögert Progression zu Typ-1-Diabetes bei HLA-DR3-DQ2-positiven Kindern</w:t>
      </w:r>
    </w:p>
    <w:p>
      <w:r>
        <w:rPr>
          <w:i/>
          <w:color w:val="666666"/>
          <w:sz w:val="18"/>
        </w:rPr>
        <w:t>Samuelsson H et al.  ·  Diabetologia  ·  28.09.2026  ·  PMID 42806034</w:t>
      </w:r>
    </w:p>
    <w:p>
      <w:r>
        <w:t>Langzeit-Follow-up (Median 12,9 Jahre) der randomisierten placebokontrollierten DiAPREV-IT-Studie (n=50 Kinder mit GADA und ≥1 zusätzlichem Inselzellautoantikörper) zur Effektivität von GAD-alum bei Verzögerung von Stadium-3-Typ-1-Diabetes nach HLA-Haplotyp.</w:t>
      </w:r>
    </w:p>
    <w:p>
      <w:r>
        <w:rPr>
          <w:b/>
        </w:rPr>
        <w:t xml:space="preserve">Ergebnis: </w:t>
      </w:r>
      <w:r>
        <w:t>Gesamtpopulation: GAD-alum zeigte keinen signifikanten Effekt (HR 1,017, 95%-KI 0,523-1,977). Bei HLA-DR3-DQ2-positiven Kindern (n=27): GAD-alum verzögerte signifikant Progression zu Stadium 3 (HR 0,315, 95%-KI 0,120-0,823, p=0,018); medianer Zeitpunkt 9,0 Jahre (GAD-alum) vs. 3,4 Jahre (Placebo). Ohne HLA-DR3-DQ2 (n=22): erhöhte Progressionsrate mit GAD-alum (HR 3,500, p=0,040). Schwedische Precision-Medicine-Studie mit genetischer Stratifizierung.</w:t>
      </w:r>
    </w:p>
    <w:p>
      <w:r>
        <w:rPr>
          <w:b/>
          <w:sz w:val="19"/>
        </w:rPr>
        <w:t xml:space="preserve">Übertragbarkeit: </w:t>
      </w:r>
      <w:r>
        <w:rPr>
          <w:sz w:val="19"/>
        </w:rPr>
        <w:t>Schweden, europäische Versorgungsstruktur, Precision-Medicine-Ansatz übertragbar</w:t>
      </w:r>
    </w:p>
    <w:p>
      <w:r>
        <w:rPr>
          <w:color w:val="5A7D3A"/>
          <w:sz w:val="18"/>
        </w:rPr>
        <w:t>https://pubmed.ncbi.nlm.nih.gov/42806034/</w:t>
      </w:r>
    </w:p>
    <w:p>
      <w:pPr>
        <w:pStyle w:val="Heading1"/>
      </w:pPr>
      <w:r>
        <w:t>Aufgenommen am 29.09.2026</w:t>
      </w:r>
    </w:p>
    <w:p>
      <w:pPr>
        <w:pStyle w:val="Heading2"/>
      </w:pPr>
      <w:r>
        <w:t>NT-proBNP-Screening bei älteren Typ-2-Diabetikern kosteneffektiv für Herzinsuffizienz-Früherkennung</w:t>
      </w:r>
    </w:p>
    <w:p>
      <w:r>
        <w:rPr>
          <w:i/>
          <w:color w:val="666666"/>
          <w:sz w:val="18"/>
        </w:rPr>
        <w:t>Januzzi JL et al.  ·  BMJ Open Diabetes Res Care  ·  28.09.2026  ·  PMID 42805765</w:t>
      </w:r>
    </w:p>
    <w:p>
      <w:r>
        <w:t>USA-Markov-Modell (Medicare-Perspektive): NT-proBNP-Test + Standardassessment vs. nur Standardassessment bei ≥65-Jährigen mit T2D.</w:t>
      </w:r>
    </w:p>
    <w:p>
      <w:r>
        <w:rPr>
          <w:b/>
        </w:rPr>
        <w:t xml:space="preserve">Ergebnis: </w:t>
      </w:r>
      <w:r>
        <w:t>NT-proBNP prolongierte Überleben (6,27 vs. 4,99 Lebensjahre), verbesserte QALYs (3,45 vs. 2,84), senkte HF-Hospitalisierungen pro Lebensjahr (0,29 vs. 0,43). Zusatzkosten US$24.727 (Gesamtkosten US$117.010 vs. US$92.283); inkrementelle Kosteneffektivität: US$40.883 pro QALY – kosteneffektiv unter Schwelle $50.000.</w:t>
      </w:r>
    </w:p>
    <w:p>
      <w:r>
        <w:rPr>
          <w:b/>
          <w:sz w:val="19"/>
        </w:rPr>
        <w:t xml:space="preserve">Übertragbarkeit: </w:t>
      </w:r>
      <w:r>
        <w:rPr>
          <w:sz w:val="19"/>
        </w:rPr>
        <w:t>USA-System (Medicare); Schwelle nicht auf deutsches GKV-System übertragbar; Screening-Rationale bei T2D-älteren robust.</w:t>
      </w:r>
    </w:p>
    <w:p>
      <w:r>
        <w:rPr>
          <w:color w:val="5A7D3A"/>
          <w:sz w:val="18"/>
        </w:rPr>
        <w:t>https://pubmed.ncbi.nlm.nih.gov/42805765/</w:t>
      </w:r>
    </w:p>
    <w:p>
      <w:pPr>
        <w:pStyle w:val="Heading2"/>
      </w:pPr>
      <w:r>
        <w:t>Tirzepatid 24 Wochen: −16% Gewicht, erhaltene Muskulatur, bessere Insulin-Sensitivität</w:t>
      </w:r>
    </w:p>
    <w:p>
      <w:r>
        <w:rPr>
          <w:i/>
          <w:color w:val="666666"/>
          <w:sz w:val="18"/>
        </w:rPr>
        <w:t>Brancato D et al.  ·  J Diabetes Complications  ·  25.09.2026  ·  PMID 42805130</w:t>
      </w:r>
    </w:p>
    <w:p>
      <w:r>
        <w:t>Real-World-Beobachtungsstudie an 122 Erwachsenen (80 % Frauen, 44±15 Jahre) ohne Diabetes mit Übergewicht/Adipositas + Komorbiditäten unter Tirzepatid + Diät + Bewegung über 24 Wochen.</w:t>
      </w:r>
    </w:p>
    <w:p>
      <w:r>
        <w:rPr>
          <w:b/>
        </w:rPr>
        <w:t xml:space="preserve">Ergebnis: </w:t>
      </w:r>
      <w:r>
        <w:t>Gewicht sank von 95±20 auf 80±22 kg (−16 %), BMI von 35±6 auf 29±7 kg/m² (p&lt;0,001). Fettmasse um 35 % reduziert, Skelettmuskulatur erhalten (p=ns). HbA1c von 5,5±0,4 % auf 5,2±0,1 % (p=0,007), HOMA-IR von 4,2±4,7 auf 2,5±2,1 (p=0,001). Gewichtsverlust identisch mit SURMOUNT-1-Trial nach 72 Wochen.</w:t>
      </w:r>
    </w:p>
    <w:p>
      <w:r>
        <w:rPr>
          <w:b/>
          <w:sz w:val="19"/>
        </w:rPr>
        <w:t xml:space="preserve">Übertragbarkeit: </w:t>
      </w:r>
      <w:r>
        <w:rPr>
          <w:sz w:val="19"/>
        </w:rPr>
        <w:t>Italien (Universität Palermo); Übertragbar auf deutsche Private + GKV mit Fokus auf Real-World-Effektivität vs. Studieneffektivität.</w:t>
      </w:r>
    </w:p>
    <w:p>
      <w:r>
        <w:rPr>
          <w:color w:val="5A7D3A"/>
          <w:sz w:val="18"/>
        </w:rPr>
        <w:t>https://pubmed.ncbi.nlm.nih.gov/42805130/</w:t>
      </w:r>
    </w:p>
    <w:p>
      <w:pPr>
        <w:pStyle w:val="Heading2"/>
      </w:pPr>
      <w:r>
        <w:t>Kraft + Ausdauer bei T2D: Reihenfolge ist Geschmackssache (Netzwerk-Metaanalyse)</w:t>
      </w:r>
    </w:p>
    <w:p>
      <w:r>
        <w:rPr>
          <w:i/>
          <w:color w:val="666666"/>
          <w:sz w:val="18"/>
        </w:rPr>
        <w:t>Li Z et al.  ·  Endocrine  ·  28.09.2026  ·  PMID 42804093</w:t>
      </w:r>
    </w:p>
    <w:p>
      <w:r>
        <w:t>Netzwerk-Metaanalyse von 27 RCTs (n=965): Aerobic-dann-Kraft (CART) vs. Kraft-dann-Aerobic (CRAT) vs. Kontrolle bei T2D-Kardiometabolik.</w:t>
      </w:r>
    </w:p>
    <w:p>
      <w:r>
        <w:rPr>
          <w:b/>
        </w:rPr>
        <w:t xml:space="preserve">Ergebnis: </w:t>
      </w:r>
      <w:r>
        <w:t>Beide Sequenzen verbesserten Körperfettanteil, HbA1c, Nüchternglukose, Gesamtcholesterin, Triglyzeride, LDL (alle p&lt;0,05). SUCRA-Rankings: CRAT superior für Körperkomposition &amp; glykämische Kontrolle, CART für Blutdruck. Sensitivitätsanalysen: Trainingsdauer und Geschlecht modifizierten Rankings. Metaregressionen: Alter könnte relative Effektivität für BMI, HbA1c, RR ändern. Keine definitive Überlegenheit einer Sequenz; CINeMA-Evidenzqualität niedrig.</w:t>
      </w:r>
    </w:p>
    <w:p>
      <w:r>
        <w:rPr>
          <w:b/>
          <w:sz w:val="19"/>
        </w:rPr>
        <w:t xml:space="preserve">Übertragbarkeit: </w:t>
      </w:r>
      <w:r>
        <w:rPr>
          <w:sz w:val="19"/>
        </w:rPr>
        <w:t>Globale RCT-Evidenz; Sequenzierung trainingstechnisch, nicht therapeutisch relevant; übertragbar auf deutsche DMP-Trainingsempfehlungen.</w:t>
      </w:r>
    </w:p>
    <w:p>
      <w:r>
        <w:rPr>
          <w:color w:val="5A7D3A"/>
          <w:sz w:val="18"/>
        </w:rPr>
        <w:t>https://pubmed.ncbi.nlm.nih.gov/42804093/</w:t>
      </w:r>
    </w:p>
    <w:p>
      <w:pPr>
        <w:pStyle w:val="Heading2"/>
      </w:pPr>
      <w:r>
        <w:t>Metabolisch gesund mit Adipositas in T1D: niedriges Mortalitätsrisiko trotz hohem BMI</w:t>
      </w:r>
    </w:p>
    <w:p>
      <w:r>
        <w:rPr>
          <w:i/>
          <w:color w:val="666666"/>
          <w:sz w:val="18"/>
        </w:rPr>
        <w:t>Kim JA et al.  ·  J Diabetes Investig  ·  28.09.2026  ·  PMID 42803660</w:t>
      </w:r>
    </w:p>
    <w:p>
      <w:r>
        <w:t>Südkoreanische Kohortenstudie (2002–2018, 8.838 T1D-Patienten): Klassifizierung nach metabolischer Gesundheit × BMI-Kategorie, Follow-up Mortalität bis 2020.</w:t>
      </w:r>
    </w:p>
    <w:p>
      <w:r>
        <w:rPr>
          <w:b/>
        </w:rPr>
        <w:t xml:space="preserve">Ergebnis: </w:t>
      </w:r>
      <w:r>
        <w:t>Metabolisch gesunde Adipositas (MHO) hatte niedrigsten Mortalitätsrisiko (aHR 0,70; p=0,007) vs. metabolisch-gesund Normalgewicht (Referenz). Untergewicht, metabolisch ungünstig: HR 3,94 (MUUW) für Gesamtmortalität. Metabolische Ungünstig + Untergewicht hatte 6,31-faches kardiovaskuläres Mortalitätsrisiko.</w:t>
      </w:r>
    </w:p>
    <w:p>
      <w:r>
        <w:rPr>
          <w:b/>
          <w:sz w:val="19"/>
        </w:rPr>
        <w:t xml:space="preserve">Übertragbarkeit: </w:t>
      </w:r>
      <w:r>
        <w:rPr>
          <w:sz w:val="19"/>
        </w:rPr>
        <w:t>Südkorea (Nationale Datenbank); T1D-Population unterscheidet sich von europäischer; Konzept metabolische Gesundheit unabhängig von BMI relevant für alle Gesundheitssysteme.</w:t>
      </w:r>
    </w:p>
    <w:p>
      <w:r>
        <w:rPr>
          <w:color w:val="5A7D3A"/>
          <w:sz w:val="18"/>
        </w:rPr>
        <w:t>https://pubmed.ncbi.nlm.nih.gov/42803660/</w:t>
      </w:r>
    </w:p>
    <w:p>
      <w:pPr>
        <w:pStyle w:val="Heading2"/>
      </w:pPr>
      <w:r>
        <w:t>GLP-1-Agonist zu SGLT2-Inhibitor reduziert Nierenkomplikationen und Mortalität bei CKD</w:t>
      </w:r>
    </w:p>
    <w:p>
      <w:r>
        <w:rPr>
          <w:i/>
          <w:color w:val="666666"/>
          <w:sz w:val="18"/>
        </w:rPr>
        <w:t>Salim H et al.  ·  Diabetes Obes Metab  ·  27.09.2026  ·  PMID 42802242</w:t>
      </w:r>
    </w:p>
    <w:p>
      <w:r>
        <w:t>Real-World-Studie zur zusätzlichen GLP-1-Rezeptoragonist-Gabe nach SGLT2-Inhibitor bei chronischer Nierenkrankheit (12 Monate Follow-up in TriNetX Global Collaborative Network, 32.448 Patienten).</w:t>
      </w:r>
    </w:p>
    <w:p>
      <w:r>
        <w:rPr>
          <w:b/>
        </w:rPr>
        <w:t xml:space="preserve">Ergebnis: </w:t>
      </w:r>
      <w:r>
        <w:t>GLP-1RA-Zusatz reduzierte Major Adverse Kidney Events (MAKE) um 30 % (HR 0,70; 95 % KI 0,65–0,74; p&lt;0,001), Major Adverse Cardiovascular Events (MACE) um 17 % (HR 0,83; 95 % KI 0,78–0,87) und Gesamtmortalität um 45 % (HR 0,55; 95 % KI 0,50–0,61) verglichen mit SGLT2i-Monotherapie. Effekte konsistent über CKD-Stadien.</w:t>
      </w:r>
    </w:p>
    <w:p>
      <w:r>
        <w:rPr>
          <w:b/>
          <w:sz w:val="19"/>
        </w:rPr>
        <w:t xml:space="preserve">Übertragbarkeit: </w:t>
      </w:r>
      <w:r>
        <w:rPr>
          <w:sz w:val="19"/>
        </w:rPr>
        <w:t>UK-Datensätze (TriNetX), ähnliche Versicherungssysteme mit USA; Daten zur Additivität in europäischen Versorgungssystemen fehlen noch.</w:t>
      </w:r>
    </w:p>
    <w:p>
      <w:r>
        <w:rPr>
          <w:color w:val="5A7D3A"/>
          <w:sz w:val="18"/>
        </w:rPr>
        <w:t>https://pubmed.ncbi.nlm.nih.gov/42802242/</w:t>
      </w:r>
    </w:p>
    <w:p>
      <w:pPr>
        <w:pStyle w:val="Heading2"/>
      </w:pPr>
      <w:r>
        <w:t>Gewichtsschwankungen erhöhen Demenz-Risiko bei junger T2D mit Depression</w:t>
      </w:r>
    </w:p>
    <w:p>
      <w:r>
        <w:rPr>
          <w:i/>
          <w:color w:val="666666"/>
          <w:sz w:val="18"/>
        </w:rPr>
        <w:t>Kang HY et al.  ·  Diabetes Obes Metab  ·  27.09.2026  ·  PMID 42802237</w:t>
      </w:r>
    </w:p>
    <w:p>
      <w:r>
        <w:t>Südkoreanische Kohortenstudie an 17.851 Erwachsenen (20–59 Jahre) mit T2D und Depression; Gewichtsveränderung 2010–2012 als Prädiktor für Demenzinzidenz.</w:t>
      </w:r>
    </w:p>
    <w:p>
      <w:r>
        <w:rPr>
          <w:b/>
        </w:rPr>
        <w:t xml:space="preserve">Ergebnis: </w:t>
      </w:r>
      <w:r>
        <w:t>Starke Gewichtsverluste (−10 bis −5 %) oder Gewichtszunahmen (≥+10 %) verdoppelten/verdreifachten das Demenzrisiko (HR 1,69 bzw. 1,74) über 10,3 Jahre (527 Fälle aus 17.851 Personen, 2,96 pro 1.000 Personenjahre). Beziehung nichtlinear und teilweise durch depressionsassoziierte Vorgänge erklärbar.</w:t>
      </w:r>
    </w:p>
    <w:p>
      <w:r>
        <w:rPr>
          <w:b/>
          <w:sz w:val="19"/>
        </w:rPr>
        <w:t xml:space="preserve">Übertragbarkeit: </w:t>
      </w:r>
      <w:r>
        <w:rPr>
          <w:sz w:val="19"/>
        </w:rPr>
        <w:t>Südkorea (vergleichbarer Versicherungssystem); Relevanz für deutsche T2D-Depression-Kohorte unklar, da Depression-Definition abweichen kann.</w:t>
      </w:r>
    </w:p>
    <w:p>
      <w:r>
        <w:rPr>
          <w:color w:val="5A7D3A"/>
          <w:sz w:val="18"/>
        </w:rPr>
        <w:t>https://pubmed.ncbi.nlm.nih.gov/42802237/</w:t>
      </w:r>
    </w:p>
    <w:p>
      <w:pPr>
        <w:pStyle w:val="Heading2"/>
      </w:pPr>
      <w:r>
        <w:t>eGFR &lt;45 verdoppelt/vervierfacht Mortalität bei diabetischem Fußulkus</w:t>
      </w:r>
    </w:p>
    <w:p>
      <w:r>
        <w:rPr>
          <w:i/>
          <w:color w:val="666666"/>
          <w:sz w:val="18"/>
        </w:rPr>
        <w:t>Shi H et al.  ·  Diabetes Obes Metab  ·  27.09.2026  ·  PMID 42802189</w:t>
      </w:r>
    </w:p>
    <w:p>
      <w:r>
        <w:t>Retrospektive multidisziplinäre Kohortenstudie an 595 hospitalisierten Diabetikern mit Fußulkus; Outcome: Gesamtmortalität.</w:t>
      </w:r>
    </w:p>
    <w:p>
      <w:r>
        <w:rPr>
          <w:b/>
        </w:rPr>
        <w:t xml:space="preserve">Ergebnis: </w:t>
      </w:r>
      <w:r>
        <w:t>Nichtlineare eGFR-Mortalitäts-Beziehung (p&lt;0,001). Gegenüber eGFR ≥60 ml/min/1,73 m²: adjustierte HR 2,59 (95 % KI 1,34–4,98; p=0,004) für eGFR 30–&lt;45 und HR 4,67 (2,63–8,30; p&lt;0,001) für eGFR &lt;30. Fortgeschrittenes Alter, niedriger BMI, reduziertes Serumalbumin unabhängig assoziiert.</w:t>
      </w:r>
    </w:p>
    <w:p>
      <w:r>
        <w:rPr>
          <w:b/>
          <w:sz w:val="19"/>
        </w:rPr>
        <w:t xml:space="preserve">Übertragbarkeit: </w:t>
      </w:r>
      <w:r>
        <w:rPr>
          <w:sz w:val="19"/>
        </w:rPr>
        <w:t>China (PLA-Krankenhaus Beijing); Diabetisches Fußsyndrom + CKD ist europäisches Versorgungsproblem; Schwellenwert eGFR 45 für Risikostratifizierung übertragbar.</w:t>
      </w:r>
    </w:p>
    <w:p>
      <w:r>
        <w:rPr>
          <w:color w:val="5A7D3A"/>
          <w:sz w:val="18"/>
        </w:rPr>
        <w:t>https://pubmed.ncbi.nlm.nih.gov/42802189/</w:t>
      </w:r>
    </w:p>
    <w:p>
      <w:pPr>
        <w:pStyle w:val="Heading1"/>
      </w:pPr>
      <w:r>
        <w:t>Aufgenommen am 28.09.2026</w:t>
      </w:r>
    </w:p>
    <w:p>
      <w:pPr>
        <w:pStyle w:val="Heading2"/>
      </w:pPr>
      <w:r>
        <w:t>LADA wird häufig als Typ-2-Diabetes fehldiagnostiziert, zeigt aber unterschiedliche Verlaufsmuster</w:t>
      </w:r>
    </w:p>
    <w:p>
      <w:r>
        <w:rPr>
          <w:i/>
          <w:color w:val="666666"/>
          <w:sz w:val="18"/>
        </w:rPr>
        <w:t>Luksameejaroenchai C et al.  ·  J Diabetes Investig  ·  25.09.2026  ·  PMID 42789021</w:t>
      </w:r>
    </w:p>
    <w:p>
      <w:r>
        <w:t>Eine retrospektive Kohortenstudie verglich klinische Merkmale und Krankheitsverlauf von typischem adultem Typ-1-Diabetes und insulinabhängiger LADA in Thailand.</w:t>
      </w:r>
    </w:p>
    <w:p>
      <w:r>
        <w:rPr>
          <w:b/>
        </w:rPr>
        <w:t xml:space="preserve">Ergebnis: </w:t>
      </w:r>
      <w:r>
        <w:t>Von 84 Patienten (≥30 Jahre bei Diagnose) hatten 32 Typ-1-Diabetes und 52 LADA. Diabetische Ketoazidose (DKA) war Erstmanifestation bei 76,7% des Typ-1-Diabetes, aber nur 2,6% der LADA. Fast 70% der LADA-Patienten wurden initial als Typ-2-Diabetes fehldiagnostiziert und erst nach 7,6 Jahren korrekt klassifiziert. Bei Follow-up zeigten LADA-Patienten signifikant höhere systolische Blutdruck-, HbA1c- und Insulinresistenzwerte sowie höhere Inzidenz rezidivierender DKA als Typ-1-Diabetes.</w:t>
      </w:r>
    </w:p>
    <w:p>
      <w:r>
        <w:rPr>
          <w:b/>
          <w:sz w:val="19"/>
        </w:rPr>
        <w:t xml:space="preserve">Übertragbarkeit: </w:t>
      </w:r>
      <w:r>
        <w:rPr>
          <w:sz w:val="19"/>
        </w:rPr>
        <w:t>Thailand, ähnliche Diagnostikherausforderung wie in Europa; Versorgungsproblem: späte Diagnose mit Therapiekonsequenzen.</w:t>
      </w:r>
    </w:p>
    <w:p>
      <w:r>
        <w:rPr>
          <w:color w:val="5A7D3A"/>
          <w:sz w:val="18"/>
        </w:rPr>
        <w:t>https://pubmed.ncbi.nlm.nih.gov/42789021/</w:t>
      </w:r>
    </w:p>
    <w:p>
      <w:pPr>
        <w:pStyle w:val="Heading2"/>
      </w:pPr>
      <w:r>
        <w:t>Bewegung reduziert Typ-2-Diabetes-Risiko über koordinierte Protein-Netzwerke</w:t>
      </w:r>
    </w:p>
    <w:p>
      <w:r>
        <w:rPr>
          <w:i/>
          <w:color w:val="666666"/>
          <w:sz w:val="18"/>
        </w:rPr>
        <w:t>Wang Z et al.  ·  Cardiovasc Diabetol  ·  09.09.2026  ·  PMID 42778924</w:t>
      </w:r>
    </w:p>
    <w:p>
      <w:r>
        <w:t>Eine UK-Biobank-Studie untersuchte, welche Blutproteine den Schutzeffekt von moderater bis kräftiger körperlicher Aktivität gegen Typ-2-Diabetes vermitteln.</w:t>
      </w:r>
    </w:p>
    <w:p>
      <w:r>
        <w:rPr>
          <w:b/>
        </w:rPr>
        <w:t xml:space="preserve">Ergebnis: </w:t>
      </w:r>
      <w:r>
        <w:t>Bei 28.842 Personen ohne Diabetes entwickelten 1.225 über 13,6 Jahre einen Diabetes. Leitliniengerechte körperliche Aktivität (≥600 MET-Minuten/Woche) war mit 650 unterschiedlich regulierten Plasma-Proteinen und reduziertem Diabetes-Risiko assoziiert. Das CKB-IGFBP2-Modul war positiv mit Aktivität und genetisch mit niedrigerem Risiko verknüpft (OR 0,57, 95%-KI 0,43–0,77); das RIDA-PCBD1-Modul zeigte inverse Assoziationen (OR 1,54, 95%-KI 1,13–2,09). Diese zwei Protein-Module erfassten eindeutige biologische Funktionen besser als Einzelprotein-Analysen.</w:t>
      </w:r>
    </w:p>
    <w:p>
      <w:r>
        <w:rPr>
          <w:b/>
          <w:sz w:val="19"/>
        </w:rPr>
        <w:t xml:space="preserve">Übertragbarkeit: </w:t>
      </w:r>
      <w:r>
        <w:rPr>
          <w:sz w:val="19"/>
        </w:rPr>
        <w:t>Grundlagenforschung aus etablierter Kohorte, Mechanismusaufklärung für Bewegungsschutz.</w:t>
      </w:r>
    </w:p>
    <w:p>
      <w:r>
        <w:rPr>
          <w:color w:val="5A7D3A"/>
          <w:sz w:val="18"/>
        </w:rPr>
        <w:t>https://pubmed.ncbi.nlm.nih.gov/42778924/</w:t>
      </w:r>
    </w:p>
    <w:p>
      <w:pPr>
        <w:pStyle w:val="Heading2"/>
      </w:pPr>
      <w:r>
        <w:t>CGM-Genauigkeit auf Intensivstation: Akzeptabel in Ruhe, kritisch bei schnellen Glukoseschwankungen</w:t>
      </w:r>
    </w:p>
    <w:p>
      <w:r>
        <w:rPr>
          <w:i/>
          <w:color w:val="666666"/>
          <w:sz w:val="18"/>
        </w:rPr>
        <w:t>Seret M et al.  ·  J Diabetes Sci Technol  ·  21.09.2026  ·  PMID 42765166</w:t>
      </w:r>
    </w:p>
    <w:p>
      <w:r>
        <w:t>Eine prospektive Beobachtungsstudie verglich Dexcom G7 mit arteriellen Blutglukosemessungen bei 20 kritisch kranken Patienten ohne bekannten Diabetes über 10 ICU-Tage, auch unter intravenösem Glukosetoleranztest.</w:t>
      </w:r>
    </w:p>
    <w:p>
      <w:r>
        <w:rPr>
          <w:b/>
        </w:rPr>
        <w:t xml:space="preserve">Ergebnis: </w:t>
      </w:r>
      <w:r>
        <w:t>In stabilen Phasen: R²=0,58, mittlerer Bias +11 mg/dL, MARD 17%, 98,9% Clarke-Fehler Zone A/B. Bei schnellen Glukoseschwankungen (IVGTT): R²=0,03, Bias −34 mg/dL, MARD 24%, nur 80,3% A/B, 18,6% in Zone D (kritisch). Nach zeitlicher Verschiebung um 20 min: R²=0,34, MARD 19%, 94,7% A/B. Keine Sensor-Nebenwirkungen.</w:t>
      </w:r>
    </w:p>
    <w:p>
      <w:r>
        <w:rPr>
          <w:b/>
          <w:sz w:val="19"/>
        </w:rPr>
        <w:t xml:space="preserve">Übertragbarkeit: </w:t>
      </w:r>
      <w:r>
        <w:rPr>
          <w:sz w:val="19"/>
        </w:rPr>
        <w:t>Belgien/Europa, ICU-Setting; zeigt Hybrid-Überwachung (CGM + Blutglukose) bei kritisch Kranken notwendig.</w:t>
      </w:r>
    </w:p>
    <w:p>
      <w:r>
        <w:rPr>
          <w:color w:val="5A7D3A"/>
          <w:sz w:val="18"/>
        </w:rPr>
        <w:t>https://pubmed.ncbi.nlm.nih.gov/42765166/</w:t>
      </w:r>
    </w:p>
    <w:p>
      <w:pPr>
        <w:pStyle w:val="Heading2"/>
      </w:pPr>
      <w:r>
        <w:t>OTC-CGM ohne Diabetes: Moderater Trend-Trend, schwache Exact-Value-Genauigkeit bei Kohlenhydraten</w:t>
      </w:r>
    </w:p>
    <w:p>
      <w:r>
        <w:rPr>
          <w:i/>
          <w:color w:val="666666"/>
          <w:sz w:val="18"/>
        </w:rPr>
        <w:t>Prakash N et al.  ·  J Diabetes Sci Technol  ·  20.09.2026  ·  PMID 42764665</w:t>
      </w:r>
    </w:p>
    <w:p>
      <w:r>
        <w:t>Eine prospektive Beobachtungsstudie evaluierte die Genauigkeit von frei verkäuflichen CGM-Systemen bei 39 Erwachsenen ohne Diabetes unter variablen Bedingungen (Ruhe/Bewegung, Plazebo/Zucker).</w:t>
      </w:r>
    </w:p>
    <w:p>
      <w:r>
        <w:rPr>
          <w:b/>
        </w:rPr>
        <w:t xml:space="preserve">Ergebnis: </w:t>
      </w:r>
      <w:r>
        <w:t>Gesamt-MARD 12,9%, Bias −4,8 mg/dL, Übereinstimmung innerhalb 15%/15 mg/dL: 66,5%. Unter Zuckerkonsum deutlich schlechter (MARD 15,3% vs 10,6% unter Plazebo, p&lt;0,01). Bewegung zeigte kein konsistentes Effekt. Lag zwischen CGM und Referenz ca. 6 Minuten. Interindividuelle Unterschiede erheblich, 13,8% der CGM-Richtungs-Pfeile waren als mittleres bis extremes Risiko klassifiziert. OTC-CGM eignen sich zur Trendbeobachtung, nicht zur Schwellenwert-Diagnose (z.B. Hypoglykämie-Erkennung).</w:t>
      </w:r>
    </w:p>
    <w:p>
      <w:r>
        <w:rPr>
          <w:b/>
          <w:sz w:val="19"/>
        </w:rPr>
        <w:t xml:space="preserve">Übertragbarkeit: </w:t>
      </w:r>
      <w:r>
        <w:rPr>
          <w:sz w:val="19"/>
        </w:rPr>
        <w:t>USA; aber Sicherheitsbefund (limitierte Genauigkeit) ist universal relevant, Platzierungsempfehlungen für Deutschland.</w:t>
      </w:r>
    </w:p>
    <w:p>
      <w:r>
        <w:rPr>
          <w:color w:val="5A7D3A"/>
          <w:sz w:val="18"/>
        </w:rPr>
        <w:t>https://pubmed.ncbi.nlm.nih.gov/42764665/</w:t>
      </w:r>
    </w:p>
    <w:p>
      <w:pPr>
        <w:pStyle w:val="Heading2"/>
      </w:pPr>
      <w:r>
        <w:t>Typ-2-Diabetes zeigt keine klinisch relevante exokrine Pankreasatrophie</w:t>
      </w:r>
    </w:p>
    <w:p>
      <w:r>
        <w:rPr>
          <w:i/>
          <w:color w:val="666666"/>
          <w:sz w:val="18"/>
        </w:rPr>
        <w:t>Cigarran B et al.  ·  Diabetes Res Clin Pract  ·  19.09.2026  ·  PMID 42762921</w:t>
      </w:r>
    </w:p>
    <w:p>
      <w:r>
        <w:t>Eine prospektive Multimodal-Studie in zwei spanischen Universitätskliniken verglich endosonografische Befunde, Pankreasstruktur, Elastografie und exokrine Funktion zwischen Typ-2-Diabetes-Patienten und Kontrollen ohne Pankreaserkrankung.</w:t>
      </w:r>
    </w:p>
    <w:p>
      <w:r>
        <w:rPr>
          <w:b/>
        </w:rPr>
        <w:t xml:space="preserve">Ergebnis: </w:t>
      </w:r>
      <w:r>
        <w:t>57 Typ-2-Diabetes-Patienten und 53 Kontrollen wurden untersucht. Endosonografische Abnormitäten waren ähnlich (2,16±1,97 vs 1,77±2,02, p=0,186), ebenso Pankreaskörperdurchmesser, Elastografie, fäkale Elastase-1 und Ernährungsmarker. Niedrige Elastase (&lt;200 µg/g) trat nicht häufiger bei Typ-2-Diabetes auf (10,9% vs 18,0%, p=n.s.). Ein chronisch-pankreatitis-ähnliches Phänotyp war nicht vorhanden.</w:t>
      </w:r>
    </w:p>
    <w:p>
      <w:r>
        <w:rPr>
          <w:b/>
          <w:sz w:val="19"/>
        </w:rPr>
        <w:t xml:space="preserve">Übertragbarkeit: </w:t>
      </w:r>
      <w:r>
        <w:rPr>
          <w:sz w:val="19"/>
        </w:rPr>
        <w:t>Spanien, europäisches Gesundheitssystem; klinisch relevant: widerlegt die Hypothese exokriner Dysfunktion bei Typ-2-Diabetes.</w:t>
      </w:r>
    </w:p>
    <w:p>
      <w:r>
        <w:rPr>
          <w:color w:val="5A7D3A"/>
          <w:sz w:val="18"/>
        </w:rPr>
        <w:t>https://pubmed.ncbi.nlm.nih.gov/42762921/</w:t>
      </w:r>
    </w:p>
    <w:p>
      <w:pPr>
        <w:pStyle w:val="Heading2"/>
      </w:pPr>
      <w:r>
        <w:t>SGLT2-Inhibitoren perioperativ: Abwägung zwischen Ketoazidose-Risiko und Organ-Schutz</w:t>
      </w:r>
    </w:p>
    <w:p>
      <w:r>
        <w:rPr>
          <w:i/>
          <w:color w:val="666666"/>
          <w:sz w:val="18"/>
        </w:rPr>
        <w:t>Ji K et al.  ·  Diabetes Metab  ·  18.09.2026  ·  PMID 42759692</w:t>
      </w:r>
    </w:p>
    <w:p>
      <w:r>
        <w:t>Eine Übersichtsarbeit analysierte die perioperative Risiko-Nutzen-Balance von SGLT2-Inhibitoren und entwickelte ein Managementrahmenwerk zur Risikostratifizierung.</w:t>
      </w:r>
    </w:p>
    <w:p>
      <w:r>
        <w:rPr>
          <w:b/>
        </w:rPr>
        <w:t xml:space="preserve">Ergebnis: </w:t>
      </w:r>
      <w:r>
        <w:t>Aktuelle Leitlinien empfehlen 3–4 Tage präoperative Pausierung. Neue Evidenz zeigt aber: Das Absetzen ist mit erhöhtem akuten Nierenschaden- und Mortalitätsrisiko assoziiert (Beobachtungsstudien), während unzureichendes Absetzen euglykämische Ketoazidose auslöst. Die Pausierungsdauer sollte stratifiziert nach Indikation (Herz-/Nierenerkrankung vs. reiner Glukosekontrolle), HbA1c, Insulinabhängigkeit, Nierenfunktion, Infektionsstatus, OP-Invasivität und Monitoring-Kapazität erfolgen. Low-Risk-Patienten (Herz-/Nierenerkrankung, stabile Funktion) profitieren eher von Weiterführung.</w:t>
      </w:r>
    </w:p>
    <w:p>
      <w:r>
        <w:rPr>
          <w:b/>
          <w:sz w:val="19"/>
        </w:rPr>
        <w:t xml:space="preserve">Übertragbarkeit: </w:t>
      </w:r>
      <w:r>
        <w:rPr>
          <w:sz w:val="19"/>
        </w:rPr>
        <w:t>Deutschland, China; praxisrelevant für perioperatives Management von SGLT2-Inhibitoren-Patienten.</w:t>
      </w:r>
    </w:p>
    <w:p>
      <w:r>
        <w:rPr>
          <w:color w:val="5A7D3A"/>
          <w:sz w:val="18"/>
        </w:rPr>
        <w:t>https://pubmed.ncbi.nlm.nih.gov/42759692/</w:t>
      </w:r>
    </w:p>
    <w:p>
      <w:pPr>
        <w:pStyle w:val="Heading2"/>
      </w:pPr>
      <w:r>
        <w:t>Wirtsgen-Expression, nicht Mikrobiom, vorhersagt Diabetes-Fußgeschwür-Heilung</w:t>
      </w:r>
    </w:p>
    <w:p>
      <w:r>
        <w:rPr>
          <w:i/>
          <w:color w:val="666666"/>
          <w:sz w:val="18"/>
        </w:rPr>
        <w:t>Lou J et al.  ·  Endocrine  ·  15.08.2026  ·  PMID 42603246</w:t>
      </w:r>
    </w:p>
    <w:p>
      <w:r>
        <w:t>Eine sekundäre Metaanalyse von acht öffentlichen Datensätzen integrierte Mikrobiom- und Wirtsgen-Expressionsdaten zur Identifikation von Heilungsprädiktoren des diabetischen Fußgeschwürs.</w:t>
      </w:r>
    </w:p>
    <w:p>
      <w:r>
        <w:rPr>
          <w:b/>
        </w:rPr>
        <w:t xml:space="preserve">Ergebnis: </w:t>
      </w:r>
      <w:r>
        <w:t>Baseline-Diversität und Mikrobiom-Struktur unterschieden sich nicht zwischen geheilten (n=74) und nicht geheilten (n=15) Geschwüren (Shannon p=0,159, PERMANOVA p=0,142). Wirtsgen-Expression zeigte starke Diskriminanzleistung (Leave-One-Out AUC 0,990, 95%-KI 0,964–1,000; wiederholte CV-Median-AUC 0,981, Permutations-p=0,00995). 2.873 differenziell exprimierte Gene zeigten kohärente epidermale Reparatur-Anreicherung. Die Autoren betonen: Mikrobiom-Befunde bleiben explorativ, es wurde kein klinisch einsetzbarer Biomarker oder kausale Kopplung demonstriert.</w:t>
      </w:r>
    </w:p>
    <w:p>
      <w:r>
        <w:rPr>
          <w:b/>
          <w:sz w:val="19"/>
        </w:rPr>
        <w:t xml:space="preserve">Übertragbarkeit: </w:t>
      </w:r>
      <w:r>
        <w:rPr>
          <w:sz w:val="19"/>
        </w:rPr>
        <w:t>Deutschland/Tunesien, Grundlagenforschung; zeigt Wirtsgen-Expression als vielversprechend, aber noch nicht klinisch einsatzreif.</w:t>
      </w:r>
    </w:p>
    <w:p>
      <w:r>
        <w:rPr>
          <w:color w:val="5A7D3A"/>
          <w:sz w:val="18"/>
        </w:rPr>
        <w:t>https://pubmed.ncbi.nlm.nih.gov/42603246/</w:t>
      </w:r>
    </w:p>
    <w:p>
      <w:pPr>
        <w:pStyle w:val="Heading1"/>
      </w:pPr>
      <w:r>
        <w:t>Aufgenommen am 27.09.2026</w:t>
      </w:r>
    </w:p>
    <w:p>
      <w:pPr>
        <w:pStyle w:val="Heading2"/>
      </w:pPr>
      <w:r>
        <w:t>Räumliche Co-Auftreten von Typ-2-Diabetes und fettleibiger Lebererkrankung: Gemeinsame Risikofaktoren identifiziert</w:t>
      </w:r>
    </w:p>
    <w:p>
      <w:r>
        <w:rPr>
          <w:i/>
          <w:color w:val="666666"/>
          <w:sz w:val="18"/>
        </w:rPr>
        <w:t>Pan J et al.  ·  Endocrine  ·  26.09.2026  ·  PMID 42799817</w:t>
      </w:r>
    </w:p>
    <w:p>
      <w:r>
        <w:t>Globale Analyse der räumlichen Muster und gemeinsamen Risikofaktoren von Typ-2-Diabetes und metabolisch dysfunktionaler steatotischer Lebererkrankung (MASLD) auf Basis der Global Burden of Disease Study 2021.</w:t>
      </w:r>
    </w:p>
    <w:p>
      <w:r>
        <w:rPr>
          <w:b/>
        </w:rPr>
        <w:t xml:space="preserve">Ergebnis: </w:t>
      </w:r>
      <w:r>
        <w:t>Von 204 Ländern waren 59 in konsistenten, 71 in Typ-2-Diabetes-dominanten und 74 in MASLD-dominanten Regionen klassifiziert. Neun Risikofaktoren zeigten substanzielle Effekte: 42,9% der Typ-2-Diabetes-Inzidenz und 52,41% der MASLD-Inzidenz waren auf kumulative Risikofaktor-Exposition zurückzuführen. Typ-2-Diabetes war primär metabolischen (PAF 35,28%) und Verhaltensfaktoren (11,78%) zuzuordnen; MASLD vor allem Verhaltensfaktoren (28,84%) und Umweltfaktoren (21,65%).</w:t>
      </w:r>
    </w:p>
    <w:p>
      <w:r>
        <w:rPr>
          <w:b/>
          <w:sz w:val="19"/>
        </w:rPr>
        <w:t xml:space="preserve">Übertragbarkeit: </w:t>
      </w:r>
      <w:r>
        <w:rPr>
          <w:sz w:val="19"/>
        </w:rPr>
        <w:t>Globale Daten, geografische Heterogenität erfordert lokale Adaption; Co-Management-Ansatz in DMP-Programmen relevant.</w:t>
      </w:r>
    </w:p>
    <w:p>
      <w:r>
        <w:rPr>
          <w:color w:val="5A7D3A"/>
          <w:sz w:val="18"/>
        </w:rPr>
        <w:t>https://pubmed.ncbi.nlm.nih.gov/42799817/</w:t>
      </w:r>
    </w:p>
    <w:p>
      <w:pPr>
        <w:pStyle w:val="Heading2"/>
      </w:pPr>
      <w:r>
        <w:t>Bewegungstiming bei Typ-2-Diabetes-Risiko: Konsistente Evidenz fehlt, frühere Aktivität zeigt günstigere Glukoseergebnisse</w:t>
      </w:r>
    </w:p>
    <w:p>
      <w:r>
        <w:rPr>
          <w:i/>
          <w:color w:val="666666"/>
          <w:sz w:val="18"/>
        </w:rPr>
        <w:t>de Kam SS et al.  ·  Diabetologia  ·  26.09.2026  ·  PMID 42799754</w:t>
      </w:r>
    </w:p>
    <w:p>
      <w:r>
        <w:t>Narratives Review zur Wirkung von Zeitpunkt und Häufigkeit körperlicher Aktivität auf Glukosehomöostase und Insulinempfindlichkeit bei Personen mit erhöhtem Typ-2-Diabetes-Risiko.</w:t>
      </w:r>
    </w:p>
    <w:p>
      <w:r>
        <w:rPr>
          <w:b/>
        </w:rPr>
        <w:t xml:space="preserve">Ergebnis: </w:t>
      </w:r>
      <w:r>
        <w:t>Aktuelle Evidenz zum Timing körperlicher Aktivität zeigt inkonsistente Ergebnisse – mehrere Studien berichten keine signifikanten zeitabhängigen Unterschiede, andere deuten auf günstigere Glukose- und Insulinempfindlichkeitsergebnisse bei später am Tag durchgeführter Aktivität hin. Körperkomposition scheint vom Timing unabhängig zu sein. Heterogene Studiendesigns und Wissenslücken zu Geschlechtsspezifika, Chronotyp und realer Machbarkeit begrenzen die Interpretation.</w:t>
      </w:r>
    </w:p>
    <w:p>
      <w:r>
        <w:rPr>
          <w:b/>
          <w:sz w:val="19"/>
        </w:rPr>
        <w:t xml:space="preserve">Übertragbarkeit: </w:t>
      </w:r>
      <w:r>
        <w:rPr>
          <w:sz w:val="19"/>
        </w:rPr>
        <w:t>Niederlande/Deutschland (DZZ), Multiländer-Konsortium, vergleichbare Versorgungsstrukturen.</w:t>
      </w:r>
    </w:p>
    <w:p>
      <w:r>
        <w:rPr>
          <w:color w:val="5A7D3A"/>
          <w:sz w:val="18"/>
        </w:rPr>
        <w:t>https://pubmed.ncbi.nlm.nih.gov/42799754/</w:t>
      </w:r>
    </w:p>
    <w:p>
      <w:pPr>
        <w:pStyle w:val="Heading2"/>
      </w:pPr>
      <w:r>
        <w:t>M1-Makrophagen-Exosomen verschärfen diabetische Nephropathie durch WTAP/S1PR2-Achse</w:t>
      </w:r>
    </w:p>
    <w:p>
      <w:r>
        <w:rPr>
          <w:i/>
          <w:color w:val="666666"/>
          <w:sz w:val="18"/>
        </w:rPr>
        <w:t>Li L et al.  ·  J Diabetes Investig  ·  26.09.2026  ·  PMID 42798279</w:t>
      </w:r>
    </w:p>
    <w:p>
      <w:r>
        <w:t>Präklinische Mechanismus-Studie in Mausmodell zur Rolle von M1-Makrophagen-abgeleiteten Exosomen bei der diabetischen Nephropathie über m6A-abhängige mRNA-Stabilisierung.</w:t>
      </w:r>
    </w:p>
    <w:p>
      <w:r>
        <w:rPr>
          <w:b/>
        </w:rPr>
        <w:t xml:space="preserve">Ergebnis: </w:t>
      </w:r>
      <w:r>
        <w:t>Im db/db-Maus-Modell verbesserte WTAP-defiziente Exosom-Therapie Nierenfunktion, reduzierte histopathologische Schäden, Fibrose und systemische Entzündung signifikant. Der Mechanismus besteht in der m6A-modifizierten Stabilisierung von S1PR2-mRNA durch WTAP-Träger. Engineered Exosomen ohne WTAP zeigten protektive Effekte in vivo.</w:t>
      </w:r>
    </w:p>
    <w:p>
      <w:r>
        <w:rPr>
          <w:b/>
          <w:sz w:val="19"/>
        </w:rPr>
        <w:t xml:space="preserve">Übertragbarkeit: </w:t>
      </w:r>
      <w:r>
        <w:rPr>
          <w:sz w:val="19"/>
        </w:rPr>
        <w:t>Grundlagenmodell, therapeutisches Konzept Nanomedicine bedarf Humantestung; Pathway-Identifikation für künftige Interventionen.</w:t>
      </w:r>
    </w:p>
    <w:p>
      <w:r>
        <w:rPr>
          <w:color w:val="5A7D3A"/>
          <w:sz w:val="18"/>
        </w:rPr>
        <w:t>https://pubmed.ncbi.nlm.nih.gov/42798279/</w:t>
      </w:r>
    </w:p>
    <w:p>
      <w:pPr>
        <w:pStyle w:val="Heading2"/>
      </w:pPr>
      <w:r>
        <w:t>Acetyl-L-Carnitin als Biomarker für hypertensive Störungen bei Gestationsdiabetes</w:t>
      </w:r>
    </w:p>
    <w:p>
      <w:r>
        <w:rPr>
          <w:i/>
          <w:color w:val="666666"/>
          <w:sz w:val="18"/>
        </w:rPr>
        <w:t>Jia X et al.  ·  Cardiovasc Diabetol  ·  26.08.2026  ·  PMID 42791582</w:t>
      </w:r>
    </w:p>
    <w:p>
      <w:r>
        <w:t>Prospektive biomarker-Studie mit Metabolomik und Lipidomik zur Identifikation von Biomarkern, die mit später auftretenden hypertensiven Schwangerschaftskomplikationen bei Frauen mit Gestationsdiabetes assoziiert sind.</w:t>
      </w:r>
    </w:p>
    <w:p>
      <w:r>
        <w:rPr>
          <w:b/>
        </w:rPr>
        <w:t xml:space="preserve">Ergebnis: </w:t>
      </w:r>
      <w:r>
        <w:t>Reduziertes Serum-Acetyl-L-Carnitin (ALC) in der Gruppe mit Gestationsdiabetes und später hypertensive Störung war reproduzierbar mit der Komplikation assoziiert (AUC Discovery 0,907; AUC Validierung 0,886). Ein kombiniertes ALC-diastolischer Blutdruck-Modell verbesserte Diskrimination und Reklassifikation in beiden Kohorten. Multi-Omics-Analyse zeigte komplementäre lipid-assoziierte Muster.</w:t>
      </w:r>
    </w:p>
    <w:p>
      <w:r>
        <w:rPr>
          <w:b/>
          <w:sz w:val="19"/>
        </w:rPr>
        <w:t xml:space="preserve">Übertragbarkeit: </w:t>
      </w:r>
      <w:r>
        <w:rPr>
          <w:sz w:val="19"/>
        </w:rPr>
        <w:t>China, akademische Zentren, Biomarker-Ansatz übertragbar auf strukturierte Schwangerschaftsprogramme.</w:t>
      </w:r>
    </w:p>
    <w:p>
      <w:r>
        <w:rPr>
          <w:color w:val="5A7D3A"/>
          <w:sz w:val="18"/>
        </w:rPr>
        <w:t>https://pubmed.ncbi.nlm.nih.gov/42791582/</w:t>
      </w:r>
    </w:p>
    <w:p>
      <w:pPr>
        <w:pStyle w:val="Heading2"/>
      </w:pPr>
      <w:r>
        <w:t>Periphere Blutbiomarker assoziiert mit Schweregrad der diabetischen Makulopathie</w:t>
      </w:r>
    </w:p>
    <w:p>
      <w:r>
        <w:rPr>
          <w:i/>
          <w:color w:val="666666"/>
          <w:sz w:val="18"/>
        </w:rPr>
        <w:t>Na et al.  ·  Acta Diabetol  ·  23.09.2026  ·  PMID 42776257</w:t>
      </w:r>
    </w:p>
    <w:p>
      <w:r>
        <w:t>Cross-sectional-Studie zu Assoziationen peripherer Blutbiomarker (vollständiges Blutbild, Fibrinogen, D-Dimer, Entzündungsindizes) mit Schweregrad der diabetischen Makulopathie (DME).</w:t>
      </w:r>
    </w:p>
    <w:p>
      <w:r>
        <w:rPr>
          <w:b/>
        </w:rPr>
        <w:t xml:space="preserve">Ergebnis: </w:t>
      </w:r>
      <w:r>
        <w:t>Bei DME-Patienten (n=227) vs. Kontrollen (n=94): signifikant niedrigere Erythrozyten-, Hämoglobin- und Hämatokritwerte; signifikant höhere Leukozytenzahl, Neutrophilen-, Monozytenzahl, Fibrinogen, D-Dimer und Entzündungsindizes. Erythrozyten-Zahl (OR 0,49 je 10¹²/L), Hämoglobin (OR 0,978 je g/L) und Hämatokrit (OR 0,919 je %) waren signifikant mit vorhandener oder schwerer DME assoziiert (p&lt;0,02).</w:t>
      </w:r>
    </w:p>
    <w:p>
      <w:r>
        <w:rPr>
          <w:b/>
          <w:sz w:val="19"/>
        </w:rPr>
        <w:t xml:space="preserve">Übertragbarkeit: </w:t>
      </w:r>
      <w:r>
        <w:rPr>
          <w:sz w:val="19"/>
        </w:rPr>
        <w:t>China, akademische Augenklinik; Blutparameter sind Routineuntersuchungen, Marker-Konzept auf Deutschland übertragbar.</w:t>
      </w:r>
    </w:p>
    <w:p>
      <w:r>
        <w:rPr>
          <w:color w:val="5A7D3A"/>
          <w:sz w:val="18"/>
        </w:rPr>
        <w:t>https://pubmed.ncbi.nlm.nih.gov/42776257/</w:t>
      </w:r>
    </w:p>
    <w:p>
      <w:pPr>
        <w:pStyle w:val="Heading2"/>
      </w:pPr>
      <w:r>
        <w:t>CGM-Regulierung in Europa: Zertifizierungslücken gefährden Gerätesicherheit</w:t>
      </w:r>
    </w:p>
    <w:p>
      <w:r>
        <w:rPr>
          <w:i/>
          <w:color w:val="666666"/>
          <w:sz w:val="18"/>
        </w:rPr>
        <w:t>Irace C et al.  ·  Diabetes Obes Metab  ·  13.08.2026  ·  PMID 42595726</w:t>
      </w:r>
    </w:p>
    <w:p>
      <w:r>
        <w:t>Analyse des Zertifizierungsprozesses für Continuous Glucose Monitoring (CGM) Systeme in der EU unter der Medical Device Regulation (MDR) 2017/745 mit Fokus auf Implementierungslücken und deren Auswirkungen auf Geräte-Sicherheit.</w:t>
      </w:r>
    </w:p>
    <w:p>
      <w:r>
        <w:rPr>
          <w:b/>
        </w:rPr>
        <w:t xml:space="preserve">Ergebnis: </w:t>
      </w:r>
      <w:r>
        <w:t>Kritische Elemente der MDR sind nicht implementiert. Die EUDAMED-Verzögerung limitiert Zugang zu klinischen Evidenz-Reports und schwächt Post-Market-Surveillance. Die Konformitätsbewertung für CGM vor CE-Kennzeichnung hat unzureichende Transparenz und Rückverfolgbarkeit in der Post-Marketing-Phase. Notified Bodies und Hersteller erleben regulatorische Trägheit.</w:t>
      </w:r>
    </w:p>
    <w:p>
      <w:r>
        <w:rPr>
          <w:b/>
          <w:sz w:val="19"/>
        </w:rPr>
        <w:t xml:space="preserve">Übertragbarkeit: </w:t>
      </w:r>
      <w:r>
        <w:rPr>
          <w:sz w:val="19"/>
        </w:rPr>
        <w:t>Europäische Union/Deutschland, direkter Regulierungsbezug; Umsetzungslücken betreffen erstattungsfähige Technologie.</w:t>
      </w:r>
    </w:p>
    <w:p>
      <w:r>
        <w:rPr>
          <w:color w:val="5A7D3A"/>
          <w:sz w:val="18"/>
        </w:rPr>
        <w:t>https://pubmed.ncbi.nlm.nih.gov/42595726/</w:t>
      </w:r>
    </w:p>
    <w:p>
      <w:pPr>
        <w:pStyle w:val="Heading1"/>
      </w:pPr>
      <w:r>
        <w:t>Aufgenommen am 26.09.2026</w:t>
      </w:r>
    </w:p>
    <w:p>
      <w:pPr>
        <w:pStyle w:val="Heading2"/>
      </w:pPr>
      <w:r>
        <w:t>Übergewicht und Rauchen als konsistente Risikofaktoren für autoimmune Diabetes im Erwachsenenalter</w:t>
      </w:r>
    </w:p>
    <w:p>
      <w:r>
        <w:rPr>
          <w:i/>
          <w:color w:val="666666"/>
          <w:sz w:val="18"/>
        </w:rPr>
        <w:t>Carlsson S et al.  ·  Diabetologia  ·  25.09.2026  ·  PMID 42789098</w:t>
      </w:r>
    </w:p>
    <w:p>
      <w:r>
        <w:t>Systematische Übersicht zu Lebensstil- und Umweltfaktoren bei erwachsener autoimmun bedingter Diabetes (Typ-1-Diabetes und LADA): Übergewicht, Adipositas und Rauchen zeigen sich als konsistente Risikofaktoren mit stärkster Evidenz, unterstützt durch Beobachtungs- und Mendel-Randomisierungs-Studien.</w:t>
      </w:r>
    </w:p>
    <w:p>
      <w:r>
        <w:rPr>
          <w:b/>
        </w:rPr>
        <w:t xml:space="preserve">Ergebnis: </w:t>
      </w:r>
      <w:r>
        <w:t>Übergewicht, Adipositas und Rauchen erhöhen das Erkrankungsrisiko bei adulter autoimmun bedingter Diabetes; dieser Effekt ist stärker bei Personen mit hochrisiko-HLA-Genotyp. Ernährungsfaktoren wurden primär bei LADA untersucht – erhöhtes Risiko mit zuckerhaltigen Getränken und verarbeiteten Fleischprodukten, protektiv: fettreicher Fisch, n-3-Fettsäuren, moderater Alkoholkonsum. Vitamin-D- und E-Effekte noch unklar.</w:t>
      </w:r>
    </w:p>
    <w:p>
      <w:r>
        <w:rPr>
          <w:b/>
          <w:sz w:val="19"/>
        </w:rPr>
        <w:t xml:space="preserve">Übertragbarkeit: </w:t>
      </w:r>
      <w:r>
        <w:rPr>
          <w:sz w:val="19"/>
        </w:rPr>
        <w:t>Europa, Schweden – vergleichbare Bevölkerungsstruktur und Dokumentation.</w:t>
      </w:r>
    </w:p>
    <w:p>
      <w:r>
        <w:rPr>
          <w:color w:val="5A7D3A"/>
          <w:sz w:val="18"/>
        </w:rPr>
        <w:t>https://pubmed.ncbi.nlm.nih.gov/42789098/</w:t>
      </w:r>
    </w:p>
    <w:p>
      <w:pPr>
        <w:pStyle w:val="Heading2"/>
      </w:pPr>
      <w:r>
        <w:t>Unterschiedliche Komplikationslast bei peripherer vs. koronarer Revaskularisierung trotz vergleichbarer Glukoseeinstellung</w:t>
      </w:r>
    </w:p>
    <w:p>
      <w:r>
        <w:rPr>
          <w:i/>
          <w:color w:val="666666"/>
          <w:sz w:val="18"/>
        </w:rPr>
        <w:t>Takahara M et al.  ·  J Clin Endocrinol Metab  ·  25.09.2026  ·  PMID 42788620</w:t>
      </w:r>
    </w:p>
    <w:p>
      <w:r>
        <w:t>Vergleich von Diabetes-assoziierter Krankheitslast bei 5.808 Patienten mit Diabetes und Revaskularisierung für periphere (LEAD) versus koronare (CAD) Arterienerkrankung: LEAD-Patienten hatten längere Diabetes-Dauer und höhere Komplikationsraten.</w:t>
      </w:r>
    </w:p>
    <w:p>
      <w:r>
        <w:rPr>
          <w:b/>
        </w:rPr>
        <w:t xml:space="preserve">Ergebnis: </w:t>
      </w:r>
      <w:r>
        <w:t>LEAD-Patienten zeigten längere Diabetes-Dauer und signifikant höhere Prävalenz fortgeschrittener Komplikationen: proliferative Retinopathie (adjustiertes Prävalenz-Ratio 1,57; 95%-KI 1,41–1,75), Loss of protective sensation (2,39; 1,82–3,13), dialysepflichtige Niereninsuffizienz (2,12; 1,82–3,13) – auch nach Adjustierung für Diabetes-Dauer. HbA1c unterschied sich nicht zwischen Gruppen.</w:t>
      </w:r>
    </w:p>
    <w:p>
      <w:r>
        <w:rPr>
          <w:b/>
          <w:sz w:val="19"/>
        </w:rPr>
        <w:t xml:space="preserve">Übertragbarkeit: </w:t>
      </w:r>
      <w:r>
        <w:rPr>
          <w:sz w:val="19"/>
        </w:rPr>
        <w:t>Japan, klinische Routinedaten – Versorgungslast bei Hochrisiko-Patienten übertragbar.</w:t>
      </w:r>
    </w:p>
    <w:p>
      <w:r>
        <w:rPr>
          <w:color w:val="5A7D3A"/>
          <w:sz w:val="18"/>
        </w:rPr>
        <w:t>https://pubmed.ncbi.nlm.nih.gov/42788620/</w:t>
      </w:r>
    </w:p>
    <w:p>
      <w:pPr>
        <w:pStyle w:val="Heading2"/>
      </w:pPr>
      <w:r>
        <w:t>CGM reduziert Hospitalisierungen bei älteren Diabetes-Patienten mit Komplexbetreuung um 72 %</w:t>
      </w:r>
    </w:p>
    <w:p>
      <w:r>
        <w:rPr>
          <w:i/>
          <w:color w:val="666666"/>
          <w:sz w:val="18"/>
        </w:rPr>
        <w:t>Rodríguez de Vera Gómez P et al.  ·  Diabetes Technol Ther  ·  24.09.2026  ·  PMID 42786775</w:t>
      </w:r>
    </w:p>
    <w:p>
      <w:r>
        <w:t>Bevölkerungsbasierte spanische Studie zu CGM-Initiation bei 5.281 älteren Patienten (Durchschnittsalter 79 Jahre) mit insulinbehandeltem Typ-2-Diabetes und Komplexbetreuungsbedarf: Vergleich von Hospitalisierungsraten vor und nach CGM-Einführung.</w:t>
      </w:r>
    </w:p>
    <w:p>
      <w:r>
        <w:rPr>
          <w:b/>
        </w:rPr>
        <w:t xml:space="preserve">Ergebnis: </w:t>
      </w:r>
      <w:r>
        <w:t>Diabetes-bedingte akute Hospitalisierungen sanken von 144,27 auf 41,04 pro 10.000 Personen-Jahre (Rate Ratio 0,28; 95%-KI 0,19–0,42); kardiovaskuläre Aufnahmen von 387,25 auf 251,96 pro 10.000 Personen-Jahre (RR 0,65; 95%-KI 0,54–0,78). Durchschnittliche Krankenhausdauer sank um 3,68 Tage (95%-KI -5,26 bis -2,10), Kosten um 657,39 USD pro Patienten-Jahr.</w:t>
      </w:r>
    </w:p>
    <w:p>
      <w:r>
        <w:rPr>
          <w:b/>
          <w:sz w:val="19"/>
        </w:rPr>
        <w:t xml:space="preserve">Übertragbarkeit: </w:t>
      </w:r>
      <w:r>
        <w:rPr>
          <w:sz w:val="19"/>
        </w:rPr>
        <w:t>Spanien, öffentliches Gesundheitssystem – Modell für vulnerable Bevölkerungen übertragbar.</w:t>
      </w:r>
    </w:p>
    <w:p>
      <w:r>
        <w:rPr>
          <w:color w:val="5A7D3A"/>
          <w:sz w:val="18"/>
        </w:rPr>
        <w:t>https://pubmed.ncbi.nlm.nih.gov/42786775/</w:t>
      </w:r>
    </w:p>
    <w:p>
      <w:pPr>
        <w:pStyle w:val="Heading2"/>
      </w:pPr>
      <w:r>
        <w:t>Bihormonal Closed Loop über 3 Jahre stabil bei stabilen Glucagon-Bedingungen</w:t>
      </w:r>
    </w:p>
    <w:p>
      <w:r>
        <w:rPr>
          <w:i/>
          <w:color w:val="666666"/>
          <w:sz w:val="18"/>
        </w:rPr>
        <w:t>Jansen TJP et al.  ·  Diabetes Technol Ther  ·  24.09.2026  ·  PMID 42786561</w:t>
      </w:r>
    </w:p>
    <w:p>
      <w:r>
        <w:t>Retrospektive Real-World-Studie von 102 Patienten mit Typ-1-Diabetes unter bihormonal vollständigem Closed-Loop-System über 3 Jahre: Messung kontinuierlicher Glukose-Parameter über 6-Monats-Intervalle mit Fokus auf Glucagon-Verfügbarkeit.</w:t>
      </w:r>
    </w:p>
    <w:p>
      <w:r>
        <w:rPr>
          <w:b/>
        </w:rPr>
        <w:t xml:space="preserve">Ergebnis: </w:t>
      </w:r>
      <w:r>
        <w:t>Bei Patienten mit stabiler Glucagon-Verfügbarkeit (GlucaGen, n=60) zeigten sich stabile Outcomes über 3 Jahre mit Time in Range (70–180 mg/dL) von 79,5–80,8 %, Time Below Range (&lt;70 mg/dL) von 0,95–1,56 %. In der Gesamtgruppe leichter Leistungsrückgang im letzten Zeitraum. Nach Wechsel auf alternatives Glucagon sank die TIR signifikant von 79,3 ±7,1 auf 75,8 ±7,9 % (p&lt;0,001).</w:t>
      </w:r>
    </w:p>
    <w:p>
      <w:r>
        <w:rPr>
          <w:b/>
          <w:sz w:val="19"/>
        </w:rPr>
        <w:t xml:space="preserve">Übertragbarkeit: </w:t>
      </w:r>
      <w:r>
        <w:rPr>
          <w:sz w:val="19"/>
        </w:rPr>
        <w:t>Niederlande, klinisches Setting – technische Stabilität und Ressourcenthematik relevant.</w:t>
      </w:r>
    </w:p>
    <w:p>
      <w:r>
        <w:rPr>
          <w:color w:val="5A7D3A"/>
          <w:sz w:val="18"/>
        </w:rPr>
        <w:t>https://pubmed.ncbi.nlm.nih.gov/42786561/</w:t>
      </w:r>
    </w:p>
    <w:p>
      <w:pPr>
        <w:pStyle w:val="Heading2"/>
      </w:pPr>
      <w:r>
        <w:t>Hämoglobinopathien mit Diabetes: HbA1c unzuverlässig, CGM und Nüchternglukose empfohlen</w:t>
      </w:r>
    </w:p>
    <w:p>
      <w:r>
        <w:rPr>
          <w:i/>
          <w:color w:val="666666"/>
          <w:sz w:val="18"/>
        </w:rPr>
        <w:t>Manganas K et al.  ·  Diabetes Res Clin Pract  ·  24.09.2026  ·  PMID 42785638</w:t>
      </w:r>
    </w:p>
    <w:p>
      <w:r>
        <w:t>Narrative Übersicht zur Pathophysiologie, Diagnostik und Therapie von Diabetes bei Patienten mit β-Thalassämie und Sichelzellerkrankung, unter Berücksichtigung der diagnostischen Fallstricke und therapeutischen Strategien.</w:t>
      </w:r>
    </w:p>
    <w:p>
      <w:r>
        <w:rPr>
          <w:b/>
        </w:rPr>
        <w:t xml:space="preserve">Ergebnis: </w:t>
      </w:r>
      <w:r>
        <w:t>HbA1c ist aufgrund von analytischen Störungen (hämolytische Anämie, Erythrozyten-Transfusionen) und biologischen Verzerrungen (verkürzte Erythrozytenüberlebenszeit) häufig ungenau. Formale Diagnostik muss auf Nüchternglukose und oralen Glukosetoleranztest stützen; CGM-Metriken sind wertvoll. Therapie: Basal-Bolus-Insulin als Eckpfeiler, SGLT2-Hemmer und GLP-1-Rezeptoragonisten als vielversprechende Adjuvanzien, intensive Eisenchelationstherapie kann frühe Dysglykämie umkehren.</w:t>
      </w:r>
    </w:p>
    <w:p>
      <w:r>
        <w:rPr>
          <w:b/>
          <w:sz w:val="19"/>
        </w:rPr>
        <w:t xml:space="preserve">Übertragbarkeit: </w:t>
      </w:r>
      <w:r>
        <w:rPr>
          <w:sz w:val="19"/>
        </w:rPr>
        <w:t>Griechenland – seltene Erkrankung, spezialisierte Zentren empfohlen, Übertragbarkeit auf deutsche Zentren.</w:t>
      </w:r>
    </w:p>
    <w:p>
      <w:r>
        <w:rPr>
          <w:color w:val="5A7D3A"/>
          <w:sz w:val="18"/>
        </w:rPr>
        <w:t>https://pubmed.ncbi.nlm.nih.gov/42785638/</w:t>
      </w:r>
    </w:p>
    <w:p>
      <w:pPr>
        <w:pStyle w:val="Heading2"/>
      </w:pPr>
      <w:r>
        <w:t>Automated-Insulin-Delivery-Systeme für Schwangerschaft mit Typ-1-Diabetes bislang nicht optimiert</w:t>
      </w:r>
    </w:p>
    <w:p>
      <w:r>
        <w:rPr>
          <w:i/>
          <w:color w:val="666666"/>
          <w:sz w:val="18"/>
        </w:rPr>
        <w:t>T1D Pregnancy &amp; Me Study Group*  ·  Diabetes Care  ·  24.09.2026  ·  PMID 42782208</w:t>
      </w:r>
    </w:p>
    <w:p>
      <w:r>
        <w:t>Stellungnahme der T1D Pregnancy &amp; Me Study Group zur Notwendigkeit, Automated-Insulin-Delivery-Systeme für schwangere Frauen mit Typ-1-Diabetes zu optimieren: Analyse der Limitationen der FDA-zugelassenen AID-Systeme im Schwangerschaftskontext.</w:t>
      </w:r>
    </w:p>
    <w:p>
      <w:r>
        <w:rPr>
          <w:b/>
        </w:rPr>
        <w:t xml:space="preserve">Ergebnis: </w:t>
      </w:r>
      <w:r>
        <w:t>Keine der in den USA zugelassenen AID-Systeme ist für Schwangerschaftsziele konzipiert oder gekennzeichnet; die meisten reduzieren die Insulinabgabe, wenn CGM-Werte im optimalen Bereich liegen. Schwangere mit Typ-1-Diabetes wurden systematisch aus klinischen Studien ausgeschlossen. Forderungen: Einschluss Schwangerer in Studien, Systeme mit Schwangerschafts-Algorithmen, Real-World-Studien während Entwicklung.</w:t>
      </w:r>
    </w:p>
    <w:p>
      <w:r>
        <w:rPr>
          <w:b/>
          <w:sz w:val="19"/>
        </w:rPr>
        <w:t xml:space="preserve">Übertragbarkeit: </w:t>
      </w:r>
      <w:r>
        <w:rPr>
          <w:sz w:val="19"/>
        </w:rPr>
        <w:t>USA – Innovationslücke und Forschungsexklusionspraxis international relevant, unabhängig von Gesundheitssystem.</w:t>
      </w:r>
    </w:p>
    <w:p>
      <w:r>
        <w:rPr>
          <w:color w:val="5A7D3A"/>
          <w:sz w:val="18"/>
        </w:rPr>
        <w:t>https://pubmed.ncbi.nlm.nih.gov/42782208/</w:t>
      </w:r>
    </w:p>
    <w:p>
      <w:pPr>
        <w:pStyle w:val="Heading2"/>
      </w:pPr>
      <w:r>
        <w:t>Höhere kardiovaskuläre Gesundheit verbunden mit weniger Mikroangiopathien bei Typ-2-Diabetes, stärker bei prämenopausalen Frauen</w:t>
      </w:r>
    </w:p>
    <w:p>
      <w:r>
        <w:rPr>
          <w:i/>
          <w:color w:val="666666"/>
          <w:sz w:val="18"/>
        </w:rPr>
        <w:t>Qiu L et al.  ·  BMJ Open Diabetes Res Care  ·  23.09.2026  ·  PMID 42778342</w:t>
      </w:r>
    </w:p>
    <w:p>
      <w:r>
        <w:t>Querschnittsstudie an 4.527 chinesischen Typ-2-Diabetes-Patienten zur Assoziation des Life's Essential 8 Kardio-Gesundheitsscores mit Prävalenz von Mikroangiopathien, stratifiziert nach Geschlecht und Menopausenstatus.</w:t>
      </w:r>
    </w:p>
    <w:p>
      <w:r>
        <w:rPr>
          <w:b/>
        </w:rPr>
        <w:t xml:space="preserve">Ergebnis: </w:t>
      </w:r>
      <w:r>
        <w:t>Höhere LE8-Scores waren mit niedrigerer Prävalenz zusammengesetzter Mikroangiopathien assoziiert: adjustiertes Prävalenz-OR für hohen vs. niedrigen LE8-Score 0,43 (95%-KI 0,36–0,52). Assoziation war signifikant unterschiedlich nach Geschlecht und Menopausenstatus (p Interaktion=0,027) und am stärksten bei prämenopausalen Frauen (OR 0,17; 95%-KI 0,09–0,33).</w:t>
      </w:r>
    </w:p>
    <w:p>
      <w:r>
        <w:rPr>
          <w:b/>
          <w:sz w:val="19"/>
        </w:rPr>
        <w:t xml:space="preserve">Übertragbarkeit: </w:t>
      </w:r>
      <w:r>
        <w:rPr>
          <w:sz w:val="19"/>
        </w:rPr>
        <w:t>China, aber LE8-Framework international – Geschlecht und Menopause als Modifikatoren relevant für Versorgungsstrategien.</w:t>
      </w:r>
    </w:p>
    <w:p>
      <w:r>
        <w:rPr>
          <w:color w:val="5A7D3A"/>
          <w:sz w:val="18"/>
        </w:rPr>
        <w:t>https://pubmed.ncbi.nlm.nih.gov/42778342/</w:t>
      </w:r>
    </w:p>
    <w:p>
      <w:pPr>
        <w:pStyle w:val="Heading1"/>
      </w:pPr>
      <w:r>
        <w:t>Aufgenommen am 25.09.2026</w:t>
      </w:r>
    </w:p>
    <w:p>
      <w:pPr>
        <w:pStyle w:val="Heading2"/>
      </w:pPr>
      <w:r>
        <w:t>GLP-1-Rezeptoragonisten senken bei PAD-Diabetes die Gliedmaßen-Amputationen um 35%</w:t>
      </w:r>
    </w:p>
    <w:p>
      <w:r>
        <w:rPr>
          <w:i/>
          <w:color w:val="666666"/>
          <w:sz w:val="18"/>
        </w:rPr>
        <w:t>Khadija HA et al.  ·  Diabetes Metab  ·  24.09.2026  ·  PMID 42785671</w:t>
      </w:r>
    </w:p>
    <w:p>
      <w:r>
        <w:t>Retrospektive Kohortenstudie aus dem Clalit-Datensatz (Israel) untersuchte die Auswirkung von GLP-1-Rezeptoragonisten (GLP1-RA)-Exposition auf Major Adverse Limb Events (MALE) bei 20.031 Patienten mit peripherer Verschlusskrankheit (PAD) und Diabetes.</w:t>
      </w:r>
    </w:p>
    <w:p>
      <w:r>
        <w:rPr>
          <w:b/>
        </w:rPr>
        <w:t xml:space="preserve">Ergebnis: </w:t>
      </w:r>
      <w:r>
        <w:t>5.960 GLP1-RA-Nutzer vs. 14.071 Nicht-Nutzer. GLP1-RA-Exposition assoziiert mit niedrigerem MALE-Risiko, Revaskularisierung und Amputation. In Zeit-ausgerichteter Analyse: Reduktion der Gesamtsterblichkeit HR 0,80 (95% KI 0,73–0,88; p&lt;0,001). Sustained GLP1-RA-Nutzung: HR 0,65 (95% KI 0,44–0,94; p=0,022) für MALE. Befunde sind observativ; Kausalität unklar.</w:t>
      </w:r>
    </w:p>
    <w:p>
      <w:r>
        <w:rPr>
          <w:b/>
          <w:sz w:val="19"/>
        </w:rPr>
        <w:t xml:space="preserve">Übertragbarkeit: </w:t>
      </w:r>
      <w:r>
        <w:rPr>
          <w:sz w:val="19"/>
        </w:rPr>
        <w:t>Israel (Clalit-System ähnlich europäisch); Limb-Outcomes sind harte Endpunkte</w:t>
      </w:r>
    </w:p>
    <w:p>
      <w:r>
        <w:rPr>
          <w:color w:val="5A7D3A"/>
          <w:sz w:val="18"/>
        </w:rPr>
        <w:t>https://pubmed.ncbi.nlm.nih.gov/42785671/</w:t>
      </w:r>
    </w:p>
    <w:p>
      <w:pPr>
        <w:pStyle w:val="Heading2"/>
      </w:pPr>
      <w:r>
        <w:t>Incidental physical activity senkt T2DM-Risiko um 38% mit 4,75 min/Tag intensiv</w:t>
      </w:r>
    </w:p>
    <w:p>
      <w:r>
        <w:rPr>
          <w:i/>
          <w:color w:val="666666"/>
          <w:sz w:val="18"/>
        </w:rPr>
        <w:t>Sabag A et al.  ·  J Clin Endocrinol Metab  ·  24.09.2026  ·  PMID 42784530</w:t>
      </w:r>
    </w:p>
    <w:p>
      <w:r>
        <w:t>Prospektive Kohortenstudie an 22.857 körperlich inaktiven UK-Biobank-Teilnehmern (mittleres Alter 62,1 Jahre) untersuchte die Dosis-Wirkungs-Beziehung zwischen Wearable-gemessener incidental physical activity (IPA) und T2DM-Inzidenz über 7,8 Jahre.</w:t>
      </w:r>
    </w:p>
    <w:p>
      <w:r>
        <w:rPr>
          <w:b/>
        </w:rPr>
        <w:t xml:space="preserve">Ergebnis: </w:t>
      </w:r>
      <w:r>
        <w:t>721 T2DM-Fälle (3,2%). Moderate (3–6 METs; 23,70 min/Tag) und vigorous-intensity IPA (≥6 METs; 4,75 min/Tag), nicht aber light-intensity, zeigten inverse Assoziation mit T2DM. Mediane vigorous-intensity IPA: HR 0,62 (95% KI 0,53–0,73). Eine Minute vigorous-intensity entsprach 5,9 Minuten moderate oder 46,6 Minuten light-intensity zur Risikoreduktion.</w:t>
      </w:r>
    </w:p>
    <w:p>
      <w:r>
        <w:rPr>
          <w:b/>
          <w:sz w:val="19"/>
        </w:rPr>
        <w:t xml:space="preserve">Übertragbarkeit: </w:t>
      </w:r>
      <w:r>
        <w:rPr>
          <w:sz w:val="19"/>
        </w:rPr>
        <w:t>UK Biobank, vergleichbar mit deutschen Bevölkerungskohorten; Wearable-Messung praxisrelevant</w:t>
      </w:r>
    </w:p>
    <w:p>
      <w:r>
        <w:rPr>
          <w:color w:val="5A7D3A"/>
          <w:sz w:val="18"/>
        </w:rPr>
        <w:t>https://pubmed.ncbi.nlm.nih.gov/42784530/</w:t>
      </w:r>
    </w:p>
    <w:p>
      <w:pPr>
        <w:pStyle w:val="Heading2"/>
      </w:pPr>
      <w:r>
        <w:t>Strukturierte Schulung senkt Sterblichkeit um 57% in DMP-Programmen</w:t>
      </w:r>
    </w:p>
    <w:p>
      <w:r>
        <w:rPr>
          <w:i/>
          <w:color w:val="666666"/>
          <w:sz w:val="18"/>
        </w:rPr>
        <w:t>Selvek M et al.  ·  Diabetes Ther  ·  24.09.2026  ·  PMID 42782573</w:t>
      </w:r>
    </w:p>
    <w:p>
      <w:r>
        <w:t>Retrospektive Kohortenstudie mit Propensity-Score-Matching evaluierte die Assoziation zwischen Teilnahme an strukturierter Diabetes-Schulung innerhalb eines Disease-Management-Programms (DMP) und Gesamtsterblichkeit bei T2DM-Patienten in der Slowakei (2013–2024).</w:t>
      </w:r>
    </w:p>
    <w:p>
      <w:r>
        <w:rPr>
          <w:b/>
        </w:rPr>
        <w:t xml:space="preserve">Ergebnis: </w:t>
      </w:r>
      <w:r>
        <w:t>Bei 4.702 geschulten Patienten und 14.106 Kontrollen traten über 5,04 Jahre Median 1.695 Todesfälle auf. Strukturierte Schulung zeigte 57% geringeres Sterblichkeitsrisiko in den ersten 2 Jahren (HR 0,43; 95% KI 0,30–0,60) und 32% danach (HR 0,68; 95% KI 0,57–0,81) vs. Kontrollen ohne DMP. IPTW-Analyse bestätigte ähnliche Muster (60% vs. 31% Reduktion). Nicht geschulte DMP-Patienten zeigten keinen Überlebensvorteil.</w:t>
      </w:r>
    </w:p>
    <w:p>
      <w:r>
        <w:rPr>
          <w:b/>
          <w:sz w:val="19"/>
        </w:rPr>
        <w:t xml:space="preserve">Übertragbarkeit: </w:t>
      </w:r>
      <w:r>
        <w:rPr>
          <w:sz w:val="19"/>
        </w:rPr>
        <w:t>Slowakisches Versicherungssystem (Dôvera), vergleichbar mit europäischen Strukturierten Behandlungsprogrammen</w:t>
      </w:r>
    </w:p>
    <w:p>
      <w:r>
        <w:rPr>
          <w:color w:val="5A7D3A"/>
          <w:sz w:val="18"/>
        </w:rPr>
        <w:t>https://pubmed.ncbi.nlm.nih.gov/42782573/</w:t>
      </w:r>
    </w:p>
    <w:p>
      <w:pPr>
        <w:pStyle w:val="Heading2"/>
      </w:pPr>
      <w:r>
        <w:t>Aminosäure-Signaturen markieren postpartale Dysglykämie nach GDM um Faktor 1,69–1,99</w:t>
      </w:r>
    </w:p>
    <w:p>
      <w:r>
        <w:rPr>
          <w:i/>
          <w:color w:val="666666"/>
          <w:sz w:val="18"/>
        </w:rPr>
        <w:t>Kapoor S et al.  ·  Diabetes Metab Res Rev  ·  Sept. 2026  ·  PMID 42781972</w:t>
      </w:r>
    </w:p>
    <w:p>
      <w:r>
        <w:t>Nested-Case-Control-Metabolomik-Studie (CHIP-F Kohorte) bei 216 indischen Frauen mit prior GDM identifizierte differentielle Metabolit-Signaturen assoziiert mit postpartaler Prediabetes (88 Fälle) und Diabetes (22 Fälle) vs. normoglykämischen Kontrollen (106).</w:t>
      </w:r>
    </w:p>
    <w:p>
      <w:r>
        <w:rPr>
          <w:b/>
        </w:rPr>
        <w:t xml:space="preserve">Ergebnis: </w:t>
      </w:r>
      <w:r>
        <w:t>Jede 1-SD Erhöhung: Tyrosin aOR 1,71 (95% KI 1,01–2,91) und L-Kynurenin aOR 1,69 (1,02–2,80) mit Diabetes; 2-Aminoisobuttersäure aOR 1,50, Butyrylcarnitin aOR 1,99, L-Norleucin aOR 1,96, Propionylcarnitin aOR 1,94 mit Prediabetes. Pathwayanalyse zeigte aromatische Aminosäure-Dysregulation (Prediabetes) und Lipidstoffwechsel-Störungen (Diabetes).</w:t>
      </w:r>
    </w:p>
    <w:p>
      <w:r>
        <w:rPr>
          <w:b/>
          <w:sz w:val="19"/>
        </w:rPr>
        <w:t xml:space="preserve">Übertragbarkeit: </w:t>
      </w:r>
      <w:r>
        <w:rPr>
          <w:sz w:val="19"/>
        </w:rPr>
        <w:t>Indien/Südasien; Metabolomik-Biomarker sind Forschungswerkzeug, noch nicht klinisch</w:t>
      </w:r>
    </w:p>
    <w:p>
      <w:r>
        <w:rPr>
          <w:color w:val="5A7D3A"/>
          <w:sz w:val="18"/>
        </w:rPr>
        <w:t>https://pubmed.ncbi.nlm.nih.gov/42781972/</w:t>
      </w:r>
    </w:p>
    <w:p>
      <w:pPr>
        <w:pStyle w:val="Heading2"/>
      </w:pPr>
      <w:r>
        <w:t>Früher Lipidindex vorhersagt GDM und hohes Geburtsgewicht mit 2,08-fachem Risiko</w:t>
      </w:r>
    </w:p>
    <w:p>
      <w:r>
        <w:rPr>
          <w:i/>
          <w:color w:val="666666"/>
          <w:sz w:val="18"/>
        </w:rPr>
        <w:t>Zhao D et al.  ·  J Diabetes Investig  ·  24.09.2026  ·  PMID 42779444</w:t>
      </w:r>
    </w:p>
    <w:p>
      <w:r>
        <w:t>Prospektive Kohortenstudie mit 5.706 Schwangeren ohne Diabetes analysierte die Assoziation des Atherogenic Index of Plasma (AIP) im ersten Trimenon mit Gestationsdiabetes und Neugeborenengewicht, inklusive Mediationseffekte durch Glukose.</w:t>
      </w:r>
    </w:p>
    <w:p>
      <w:r>
        <w:rPr>
          <w:b/>
        </w:rPr>
        <w:t xml:space="preserve">Ergebnis: </w:t>
      </w:r>
      <w:r>
        <w:t>Prävalenz GDM 20,64%. Eine Einheit AIP-Anstieg: Geburtsgewicht +93,12 g (95% KI 39,38–146,87), GDM-Risiko RR 2,08 (95% KI 1,52–2,85), Large-for-Gestational-Age RR 1,67 (95% KI 1,09–2,58). Non-linear Assoziation ab AIP &gt;0,14 mit +158,95 g. Fasten-Plasmaglukose vermittelte 28,35% der AIP-Gewichts-Assoziation (60,04% bei GDM-Frauen).</w:t>
      </w:r>
    </w:p>
    <w:p>
      <w:r>
        <w:rPr>
          <w:b/>
          <w:sz w:val="19"/>
        </w:rPr>
        <w:t xml:space="preserve">Übertragbarkeit: </w:t>
      </w:r>
      <w:r>
        <w:rPr>
          <w:sz w:val="19"/>
        </w:rPr>
        <w:t>China, aber Gestationsdiabetes-Früherkennung international relevant; AIP-Screening praktizierbar</w:t>
      </w:r>
    </w:p>
    <w:p>
      <w:r>
        <w:rPr>
          <w:color w:val="5A7D3A"/>
          <w:sz w:val="18"/>
        </w:rPr>
        <w:t>https://pubmed.ncbi.nlm.nih.gov/42779444/</w:t>
      </w:r>
    </w:p>
    <w:p>
      <w:pPr>
        <w:pStyle w:val="Heading2"/>
      </w:pPr>
      <w:r>
        <w:t>REWIND-Programm erreicht 8,1% Remissionsquote durch strukturierte Gewichtsreduktion</w:t>
      </w:r>
    </w:p>
    <w:p>
      <w:r>
        <w:rPr>
          <w:i/>
          <w:color w:val="666666"/>
          <w:sz w:val="18"/>
        </w:rPr>
        <w:t>Griffiths B et al.  ·  Diabetes Obes Metab  ·  23.09.2026  ·  PMID 42779197</w:t>
      </w:r>
    </w:p>
    <w:p>
      <w:r>
        <w:t>Prospektive Beobachtungsstudie in Nordwest-London evaluierte die Wirkeffektivität des REWIND-Programms (Totaldienst-Replacement oder kohlenhydratarm) auf Gewichtsverlust, Glukosekontrolle, Medikamenteneinsatz und Diabetes-Remission bei T2DM in der Routineversorgung.</w:t>
      </w:r>
    </w:p>
    <w:p>
      <w:r>
        <w:rPr>
          <w:b/>
        </w:rPr>
        <w:t xml:space="preserve">Ergebnis: </w:t>
      </w:r>
      <w:r>
        <w:t>1.051 REWIND-Teilnehmer vs. 66.376 nicht überweisene Kontrollen. Bei 12 Monaten: Gewichtsverlust um 2,1 kg (95% KI -2,7 bis -1,5), Reduktion glukose-senkender Medikamente um 12,2% (-13,1 bis -11,3), Remissionsanstieg um 4,2% (3,9–4,5). Totaldienst-Pathway: +6,9% Remission; kohlenhydratarm: +2,9%. Programmabsolventen erreichten +8,1% Remission vs. Kontrollen.</w:t>
      </w:r>
    </w:p>
    <w:p>
      <w:r>
        <w:rPr>
          <w:b/>
          <w:sz w:val="19"/>
        </w:rPr>
        <w:t xml:space="preserve">Übertragbarkeit: </w:t>
      </w:r>
      <w:r>
        <w:rPr>
          <w:sz w:val="19"/>
        </w:rPr>
        <w:t>NHS-Daten England, vergleichbar mit deutschen DMP-Strukturen zur Gewichtsreduktion</w:t>
      </w:r>
    </w:p>
    <w:p>
      <w:r>
        <w:rPr>
          <w:color w:val="5A7D3A"/>
          <w:sz w:val="18"/>
        </w:rPr>
        <w:t>https://pubmed.ncbi.nlm.nih.gov/42779197/</w:t>
      </w:r>
    </w:p>
    <w:p>
      <w:pPr>
        <w:pStyle w:val="Heading1"/>
      </w:pPr>
      <w:r>
        <w:t>Aufgenommen am 24.09.2026</w:t>
      </w:r>
    </w:p>
    <w:p>
      <w:pPr>
        <w:pStyle w:val="Heading2"/>
      </w:pPr>
      <w:r>
        <w:t>GLP-1-Rezeptoragonisten und SGLT2-Inhibitoren schützen Nieren mit Albuminurie stärker als ohne</w:t>
      </w:r>
    </w:p>
    <w:p>
      <w:r>
        <w:rPr>
          <w:i/>
          <w:color w:val="666666"/>
          <w:sz w:val="18"/>
        </w:rPr>
        <w:t>Turchin A et al.  ·  BMJ  ·  16.09.2026  ·  PMID 42778221</w:t>
      </w:r>
    </w:p>
    <w:p>
      <w:r>
        <w:t>Beobachtungsstudie (USA: elektronische Krankenakten und Versicherungsdaten) zur Nierenprotektion durch GLP-1-Rezeptoragonisten oder SGLT2-Inhibitoren versus DPP-4-Inhibitoren bei Typ-2-Diabetes mit und ohne Albuminurie.</w:t>
      </w:r>
    </w:p>
    <w:p>
      <w:r>
        <w:rPr>
          <w:b/>
        </w:rPr>
        <w:t xml:space="preserve">Ergebnis: </w:t>
      </w:r>
      <w:r>
        <w:t>Bei Patienten mit Albuminurie betrug das Risiko für Nierenversagen über 5 Jahre 3,2 % (GLP-1/SGLT2) versus 5,4 % (DPP-4-Inhibitoren), entsprechend einer Risk Ratio von 0,60 (95%-KI 0,42–0,82). Ohne Albuminurie zeigten sich keine wesentlichen Nierenschutzeffekte (RR 1,10, 95%-KI 0,90–1,38). Das Ergebnis unterstreicht den primären Nutzen dieser Substanzklassen bei albuminurischen Patienten.</w:t>
      </w:r>
    </w:p>
    <w:p>
      <w:r>
        <w:rPr>
          <w:b/>
          <w:sz w:val="19"/>
        </w:rPr>
        <w:t xml:space="preserve">Übertragbarkeit: </w:t>
      </w:r>
      <w:r>
        <w:rPr>
          <w:sz w:val="19"/>
        </w:rPr>
        <w:t>USA-Gesundheitssystem mit Versicherungsdaten; Nierenausfall-Definition exportierbar auf europäische Kontexte.</w:t>
      </w:r>
    </w:p>
    <w:p>
      <w:r>
        <w:rPr>
          <w:color w:val="5A7D3A"/>
          <w:sz w:val="18"/>
        </w:rPr>
        <w:t>https://pubmed.ncbi.nlm.nih.gov/42778221/</w:t>
      </w:r>
    </w:p>
    <w:p>
      <w:pPr>
        <w:pStyle w:val="Heading2"/>
      </w:pPr>
      <w:r>
        <w:t>Time in Range allein beschreibt Sterblichkeit auf der Intensivstation nicht ausreichend</w:t>
      </w:r>
    </w:p>
    <w:p>
      <w:r>
        <w:rPr>
          <w:i/>
          <w:color w:val="666666"/>
          <w:sz w:val="18"/>
        </w:rPr>
        <w:t>Yang S et al.  ·  Diabetes Res Clin Pract  ·  23.09.2026  ·  PMID 42777923</w:t>
      </w:r>
    </w:p>
    <w:p>
      <w:r>
        <w:t>Retrospektive 48-h-Landmark-Analyse aus drei ICU-Datenbanken (USA, Niederlande) zur Assoziation der Zusammensetzung von Glukose-Messwerten (oberhalb/unterhalb des Zielbereichs) mit ICU-Mortalität.</w:t>
      </w:r>
    </w:p>
    <w:p>
      <w:r>
        <w:rPr>
          <w:b/>
        </w:rPr>
        <w:t xml:space="preserve">Ergebnis: </w:t>
      </w:r>
      <w:r>
        <w:t>Bei gleichem Time in Range zeigte ein Ersatz von 5 Prozentpunkten oberhalb (&gt;180 mg/dL) durch unterhalb (&lt; 70 mg/dL) höhere Mortalität an: Odds Ratios 1,212 (MIMIC-IV, n=10.732), 1,082 (eICU, n=17.444) und 1,182 (AmsterdamUMCdb, n=4.699). Effekt am stärksten in den ersten 2 Tagen. Zeigt, dass Hypoglykämie-Komposition das Ergebnis treibt, nicht nur der Durchschnittswert.</w:t>
      </w:r>
    </w:p>
    <w:p>
      <w:r>
        <w:rPr>
          <w:b/>
          <w:sz w:val="19"/>
        </w:rPr>
        <w:t xml:space="preserve">Übertragbarkeit: </w:t>
      </w:r>
      <w:r>
        <w:rPr>
          <w:sz w:val="19"/>
        </w:rPr>
        <w:t>Drei ICU-Datenbanken (USA, Niederlande, USA); relevant für deutsches ICU-Glukosemanagement und Monitoring-Strategien.</w:t>
      </w:r>
    </w:p>
    <w:p>
      <w:r>
        <w:rPr>
          <w:color w:val="5A7D3A"/>
          <w:sz w:val="18"/>
        </w:rPr>
        <w:t>https://pubmed.ncbi.nlm.nih.gov/42777923/</w:t>
      </w:r>
    </w:p>
    <w:p>
      <w:pPr>
        <w:pStyle w:val="Heading2"/>
      </w:pPr>
      <w:r>
        <w:t>Intelligente Insulinpens und verbundene Systeme: regulatorische und klinische Bewertung</w:t>
      </w:r>
    </w:p>
    <w:p>
      <w:r>
        <w:rPr>
          <w:i/>
          <w:color w:val="666666"/>
          <w:sz w:val="18"/>
        </w:rPr>
        <w:t>Jendle J et al.  ·  Diabetologia  ·  23.09.2026  ·  PMID 42776165</w:t>
      </w:r>
    </w:p>
    <w:p>
      <w:r>
        <w:t>Narratives Expertenpapier (17 Autoren aus Europa, UK, USA) zur Klassifizierung und klinischen Evidenz von Standard-, Connected- und Smart-Insulin-Pens unter Berücksichtigung regulatorischer Pfade.</w:t>
      </w:r>
    </w:p>
    <w:p>
      <w:r>
        <w:rPr>
          <w:b/>
        </w:rPr>
        <w:t xml:space="preserve">Ergebnis: </w:t>
      </w:r>
      <w:r>
        <w:t>Schlüsselbotschaften: Standard-Insulinpens bleiben sicher und weit verbreitet. Connected Pens und Smart-Pen-Systeme (mit CGM gekoppelt, algorithmusgestützt) zeigen potenziell Verbesserungen bei Glykämie-Management, Therapietreue und Patientenzufriedenheit. Jedoch: Hochwertige klinische und gesundheitsökonomische Studien fehlen noch für breite Erstattungs- und Versorgungsakzeptanz.</w:t>
      </w:r>
    </w:p>
    <w:p>
      <w:r>
        <w:rPr>
          <w:b/>
          <w:sz w:val="19"/>
        </w:rPr>
        <w:t xml:space="preserve">Übertragbarkeit: </w:t>
      </w:r>
      <w:r>
        <w:rPr>
          <w:sz w:val="19"/>
        </w:rPr>
        <w:t>Deutschland, Österreich, Belgien, Dänemark, Frankreich, UK, Italien vertreten; adressiert Hürden zwischen Regulierung und Praxisanwendung.</w:t>
      </w:r>
    </w:p>
    <w:p>
      <w:r>
        <w:rPr>
          <w:color w:val="5A7D3A"/>
          <w:sz w:val="18"/>
        </w:rPr>
        <w:t>https://pubmed.ncbi.nlm.nih.gov/42776165/</w:t>
      </w:r>
    </w:p>
    <w:p>
      <w:pPr>
        <w:pStyle w:val="Heading2"/>
      </w:pPr>
      <w:r>
        <w:t>Kontinuierliche Glukosemessung und automatisierte Insulinabgabe in Krankenhäusern: internationale Handlungsempfehlungen</w:t>
      </w:r>
    </w:p>
    <w:p>
      <w:r>
        <w:rPr>
          <w:i/>
          <w:color w:val="666666"/>
          <w:sz w:val="18"/>
        </w:rPr>
        <w:t>Olsen MT et al.  ·  Diabetes Care  ·  22.09.2026  ·  PMID 42770563</w:t>
      </w:r>
    </w:p>
    <w:p>
      <w:r>
        <w:t>Konsenspapier internationaler Experten (Dänemark, UK, Deutschland, USA, Belgien) zu Anwendung von CGM, Insulinpumpen und Closed-Loop-Systemen bei hospitalisierten nicht-kritisch kranken Erwachsenen.</w:t>
      </w:r>
    </w:p>
    <w:p>
      <w:r>
        <w:rPr>
          <w:b/>
        </w:rPr>
        <w:t xml:space="preserve">Ergebnis: </w:t>
      </w:r>
      <w:r>
        <w:t>Positionspapier definiert Auswahlkriterien für diese Technologien im stationären Einsatz, CGM-Alarmschwellen, Schulungsanforderungen, perioperative Richtlinien und Anforderungen an Informationssysteme. Konkrete, umsetzbareRegeln werden genannt (z. B. für Hypo- und Hyperglykämie-Alarme, Dokumentation). Das Papier adressiert Standardisierungslücken in der klinischen Praxis.</w:t>
      </w:r>
    </w:p>
    <w:p>
      <w:r>
        <w:rPr>
          <w:b/>
          <w:sz w:val="19"/>
        </w:rPr>
        <w:t xml:space="preserve">Übertragbarkeit: </w:t>
      </w:r>
      <w:r>
        <w:rPr>
          <w:sz w:val="19"/>
        </w:rPr>
        <w:t>Dänemark, UK, Deutschland vertreten; direkt transferierbar auf deutsches Krankenhausmanagement und DMP-Update.</w:t>
      </w:r>
    </w:p>
    <w:p>
      <w:r>
        <w:rPr>
          <w:color w:val="5A7D3A"/>
          <w:sz w:val="18"/>
        </w:rPr>
        <w:t>https://pubmed.ncbi.nlm.nih.gov/42770563/</w:t>
      </w:r>
    </w:p>
    <w:p>
      <w:pPr>
        <w:pStyle w:val="Heading2"/>
      </w:pPr>
      <w:r>
        <w:t>GLP-1-Rezeptoragonisten senken osteocalcin-exprimierende Monozyten bei Typ-2-Diabetes</w:t>
      </w:r>
    </w:p>
    <w:p>
      <w:r>
        <w:rPr>
          <w:i/>
          <w:color w:val="666666"/>
          <w:sz w:val="18"/>
        </w:rPr>
        <w:t>Carafa A et al.  ·  Acta Diabetol  ·  21.09.2026  ·  PMID 42766134</w:t>
      </w:r>
    </w:p>
    <w:p>
      <w:r>
        <w:t>Pilotstudie (Italien) zur Wirkung von GLP-1-Rezeptoragonisten als Add-on zu Metformin auf CD14+Osteocalcin+-Monozyten, einen potenziellen Marker für vaskuläres Risiko.</w:t>
      </w:r>
    </w:p>
    <w:p>
      <w:r>
        <w:rPr>
          <w:b/>
        </w:rPr>
        <w:t xml:space="preserve">Ergebnis: </w:t>
      </w:r>
      <w:r>
        <w:t>Nach 12 Wochen GLP-1-RA-Add-on sank der Anteil dieser Monozyten von 4,5 % auf 2,2 % (p=0,019, signifikant bereits nach 1 Woche). Ohne GLP-1-RA keine Veränderung (p=0,31). In-vitro-Daten deuteten auf indirekte systemische Mechanismen statt direkter Monozyteneffekte hin. Identifiziert einen neuen potenziellen kardiovaskulären Schutzmechanismus.</w:t>
      </w:r>
    </w:p>
    <w:p>
      <w:r>
        <w:rPr>
          <w:b/>
          <w:sz w:val="19"/>
        </w:rPr>
        <w:t xml:space="preserve">Übertragbarkeit: </w:t>
      </w:r>
      <w:r>
        <w:rPr>
          <w:sz w:val="19"/>
        </w:rPr>
        <w:t>Italien; Pilotstudie mit n=35; Mechanismus erklärt nicht vollständig, aber Richtung für weitere Grundlagenforschung.</w:t>
      </w:r>
    </w:p>
    <w:p>
      <w:r>
        <w:rPr>
          <w:color w:val="5A7D3A"/>
          <w:sz w:val="18"/>
        </w:rPr>
        <w:t>https://pubmed.ncbi.nlm.nih.gov/42766134/</w:t>
      </w:r>
    </w:p>
    <w:p>
      <w:pPr>
        <w:pStyle w:val="Heading2"/>
      </w:pPr>
      <w:r>
        <w:t>Nierentypisierung nach eGFR-Cystatin-C/Kreatinin-Quotient vorhersagt kardiovaskuläre Erkrankung und Nierenversagen bei Diabetes</w:t>
      </w:r>
    </w:p>
    <w:p>
      <w:r>
        <w:rPr>
          <w:i/>
          <w:color w:val="666666"/>
          <w:sz w:val="18"/>
        </w:rPr>
        <w:t>Fang Y et al.  ·  BMJ Open Diabetes Res Care  ·  17.09.2026  ·  PMID 42754334</w:t>
      </w:r>
    </w:p>
    <w:p>
      <w:r>
        <w:t>Cross-sectional-Analyse (China) von 182 Patienten mit biopsieverifizierter diabetischer Nephropathie zur Bedeutung der Selective Glomerular Hypofiltration Syndrome (SGHS, eGFRcys/eGFRcr &lt; 0,60) für kardiovaskuläres Risiko und Nierenprogression.</w:t>
      </w:r>
    </w:p>
    <w:p>
      <w:r>
        <w:rPr>
          <w:b/>
        </w:rPr>
        <w:t xml:space="preserve">Ergebnis: </w:t>
      </w:r>
      <w:r>
        <w:t>SGHS war unabhängig mit Prävalenz kardiovaskulärer Erkrankungen assoziiert (OR 9,27; 95%-KI 3,20–26,84), mit besserer AUC (0,730) als eGFRcr allein (0,602). Nach Median 30,1 Monaten zeigten SGHS-Patienten höhere Progressionsrate zu ESRD (HR 2,645; 95%-KI 1,564–4,472). Der eGFRcys/eGFRcr-Quotient ist schnell bestimmbar und könnte als Risiko-Stratifizierungstool dienen.</w:t>
      </w:r>
    </w:p>
    <w:p>
      <w:r>
        <w:rPr>
          <w:b/>
          <w:sz w:val="19"/>
        </w:rPr>
        <w:t xml:space="preserve">Übertragbarkeit: </w:t>
      </w:r>
      <w:r>
        <w:rPr>
          <w:sz w:val="19"/>
        </w:rPr>
        <w:t>China; zeigt neue Nierenphänotypisierung jenseits Standard-eGFR; internationale Validierung nötig.</w:t>
      </w:r>
    </w:p>
    <w:p>
      <w:r>
        <w:rPr>
          <w:color w:val="5A7D3A"/>
          <w:sz w:val="18"/>
        </w:rPr>
        <w:t>https://pubmed.ncbi.nlm.nih.gov/42754334/</w:t>
      </w:r>
    </w:p>
    <w:p>
      <w:pPr>
        <w:pStyle w:val="Heading1"/>
      </w:pPr>
      <w:r>
        <w:t>Aufgenommen am 23.09.2026</w:t>
      </w:r>
    </w:p>
    <w:p>
      <w:pPr>
        <w:pStyle w:val="Heading2"/>
      </w:pPr>
      <w:r>
        <w:t>Praktischer Konsens: Omnipod-5-Initialisierung bei T1D-Erwachsenen in Italien</w:t>
      </w:r>
    </w:p>
    <w:p>
      <w:r>
        <w:rPr>
          <w:i/>
          <w:color w:val="666666"/>
          <w:sz w:val="18"/>
        </w:rPr>
        <w:t>Molfetta SD et al.  ·  Diabetes Res Clin Pract  ·  22.09.2026  ·  PMID 42772375</w:t>
      </w:r>
    </w:p>
    <w:p>
      <w:r>
        <w:t>Delphi-Konsens-Panel mit 18 italienischen Diabetologen zur Optimierung der Omnipod-5-Nutzung bei T1D-Erwachsenen.</w:t>
      </w:r>
    </w:p>
    <w:p>
      <w:r>
        <w:rPr>
          <w:b/>
        </w:rPr>
        <w:t xml:space="preserve">Ergebnis: </w:t>
      </w:r>
      <w:r>
        <w:t>48 von 58 Konsens-Aussagen erreicht über fünf Domänen: Initialeinstellungen, Hyperglykämie-, Hypoglykämie- und Mahlzeitenmanagement, körperliche Aktivität. Konkrete Empfehlungen zu Insulinwirkungsdauer, Reverse-Correction-Konfiguration und Problemlösung bei hochfettigen/hochproteinhaltigen Mahlzeiten.</w:t>
      </w:r>
    </w:p>
    <w:p>
      <w:r>
        <w:rPr>
          <w:b/>
          <w:sz w:val="19"/>
        </w:rPr>
        <w:t xml:space="preserve">Übertragbarkeit: </w:t>
      </w:r>
      <w:r>
        <w:rPr>
          <w:sz w:val="19"/>
        </w:rPr>
        <w:t>Italien mit vergleichbarem Gesundheitssystem; Omnipod 5 in Deutschland unter Erstattungsvorbehalt.</w:t>
      </w:r>
    </w:p>
    <w:p>
      <w:r>
        <w:rPr>
          <w:color w:val="5A7D3A"/>
          <w:sz w:val="18"/>
        </w:rPr>
        <w:t>https://pubmed.ncbi.nlm.nih.gov/42772375/</w:t>
      </w:r>
    </w:p>
    <w:p>
      <w:pPr>
        <w:pStyle w:val="Heading2"/>
      </w:pPr>
      <w:r>
        <w:t>LADA in Kanada: Insulinzeitpunkt und Komplikationen – Patient-Reported Outcomes</w:t>
      </w:r>
    </w:p>
    <w:p>
      <w:r>
        <w:rPr>
          <w:i/>
          <w:color w:val="666666"/>
          <w:sz w:val="18"/>
        </w:rPr>
        <w:t>Nehme M et al.  ·  J Diabetes Complications  ·  16.09.2026  ·  PMID 42772156</w:t>
      </w:r>
    </w:p>
    <w:p>
      <w:r>
        <w:t>Querschnittsanalyse von 426 kanadischen LADA-Patienten im BETTER-Register zu Phänotyp, Insulinbehandlung und diabetischen Komplikationen.</w:t>
      </w:r>
    </w:p>
    <w:p>
      <w:r>
        <w:rPr>
          <w:b/>
        </w:rPr>
        <w:t xml:space="preserve">Ergebnis: </w:t>
      </w:r>
      <w:r>
        <w:t>94,6 % nutzen Insulin, median 7 Monate bis Insulinstart nach Diagnose. Häufigkeit von Hypoglykämien im Vormonat 59,7 %, Neuropathie 16,1 %, Nephropathie 11,5 %, DKA in 12 Monaten 8,7 %, kardiovaskulär 5,0 %. Kein statistisch signifikanter Zusammenhang zwischen Insulinzeitpunkt und Komplikationen (OR 0,999–1,022).</w:t>
      </w:r>
    </w:p>
    <w:p>
      <w:r>
        <w:rPr>
          <w:b/>
          <w:sz w:val="19"/>
        </w:rPr>
        <w:t xml:space="preserve">Übertragbarkeit: </w:t>
      </w:r>
      <w:r>
        <w:rPr>
          <w:sz w:val="19"/>
        </w:rPr>
        <w:t>Kanada (Medicare), ähnliche Versorgungsstruktur wie deutschsprachige Länder.</w:t>
      </w:r>
    </w:p>
    <w:p>
      <w:r>
        <w:rPr>
          <w:color w:val="5A7D3A"/>
          <w:sz w:val="18"/>
        </w:rPr>
        <w:t>https://pubmed.ncbi.nlm.nih.gov/42772156/</w:t>
      </w:r>
    </w:p>
    <w:p>
      <w:pPr>
        <w:pStyle w:val="Heading2"/>
      </w:pPr>
      <w:r>
        <w:t>Genetische Links zwischen Insulinsekretion, -resistenz und Typ-1-Diabetes</w:t>
      </w:r>
    </w:p>
    <w:p>
      <w:r>
        <w:rPr>
          <w:i/>
          <w:color w:val="666666"/>
          <w:sz w:val="18"/>
        </w:rPr>
        <w:t>Fu Q et al.  ·  Diabetologia  ·  22.09.2026  ·  PMID 42771182</w:t>
      </w:r>
    </w:p>
    <w:p>
      <w:r>
        <w:t>Multi-ancestry GWAS-Metaanalyse mit 26.198 T1D-Fällen und 36.733 Kontrollen zur Identifikation genetischer Loci, die T1D-Risiko mit Insulinstoffwechsel verbinden.</w:t>
      </w:r>
    </w:p>
    <w:p>
      <w:r>
        <w:rPr>
          <w:b/>
        </w:rPr>
        <w:t xml:space="preserve">Ergebnis: </w:t>
      </w:r>
      <w:r>
        <w:t>69 nicht-HLA-Regionen identifiziert, davon 26 (38 %) mit Insulinsekretion oder -resistenzmarkern assoziiert. Drei neue Signale: rs2179781 (AHI1, OR 1,074, p=1,19×10−8), rs10117059 (TRAF1, OR 1,074, p=3,95×10−8), rs7184802 (ADCY7, OR 1,089, p=4,12×10−8). ADCY7-Störung beeinflusste in β-Zellen bidirektional Insulinsekretion und Zytokin-induzierte Apoptose.</w:t>
      </w:r>
    </w:p>
    <w:p>
      <w:r>
        <w:rPr>
          <w:b/>
          <w:sz w:val="19"/>
        </w:rPr>
        <w:t xml:space="preserve">Übertragbarkeit: </w:t>
      </w:r>
      <w:r>
        <w:rPr>
          <w:sz w:val="19"/>
        </w:rPr>
        <w:t>Europäische Grundlagenforschung (Belgien, Schweiz), mechanistische Erkenntnisse ohne unmittelbaren klinischen Einsatz.</w:t>
      </w:r>
    </w:p>
    <w:p>
      <w:r>
        <w:rPr>
          <w:color w:val="5A7D3A"/>
          <w:sz w:val="18"/>
        </w:rPr>
        <w:t>https://pubmed.ncbi.nlm.nih.gov/42771182/</w:t>
      </w:r>
    </w:p>
    <w:p>
      <w:pPr>
        <w:pStyle w:val="Heading2"/>
      </w:pPr>
      <w:r>
        <w:t>Leitlinie: CGM und Insulinpumpen im Krankenhaus – praktische Empfehlungen</w:t>
      </w:r>
    </w:p>
    <w:p>
      <w:r>
        <w:rPr>
          <w:i/>
          <w:color w:val="666666"/>
          <w:sz w:val="18"/>
        </w:rPr>
        <w:t>Olsen MT et al.  ·  Diabetologia  ·  22.09.2026  ·  PMID 42771181</w:t>
      </w:r>
    </w:p>
    <w:p>
      <w:r>
        <w:t>Internationale Posititionserklärung mit 23 Experten zur sicheren Nutzung von CGM, Insulinpumpen und automatisierten Insulinabgabesystemen bei stationären Patienten ohne kritische Erkrankung.</w:t>
      </w:r>
    </w:p>
    <w:p>
      <w:r>
        <w:rPr>
          <w:b/>
        </w:rPr>
        <w:t xml:space="preserve">Ergebnis: </w:t>
      </w:r>
      <w:r>
        <w:t>Konsens-Empfehlungen zu Auswahlkriterien, CGM-Alarmgrenzen, Insulintitration, perioperativer Versorgung, klinischem Schulungsbedarf und Elektronischer-Gesundheits-Akte-Integration. Spezifische Workarounds für sechs Insulinpumpensysteme genannt.</w:t>
      </w:r>
    </w:p>
    <w:p>
      <w:r>
        <w:rPr>
          <w:b/>
          <w:sz w:val="19"/>
        </w:rPr>
        <w:t xml:space="preserve">Übertragbarkeit: </w:t>
      </w:r>
      <w:r>
        <w:rPr>
          <w:sz w:val="19"/>
        </w:rPr>
        <w:t>Europäische und nordamerikanische Kliniken, direkt übertragbar auf deutsche Krankenhäuser.</w:t>
      </w:r>
    </w:p>
    <w:p>
      <w:r>
        <w:rPr>
          <w:color w:val="5A7D3A"/>
          <w:sz w:val="18"/>
        </w:rPr>
        <w:t>https://pubmed.ncbi.nlm.nih.gov/42771181/</w:t>
      </w:r>
    </w:p>
    <w:p>
      <w:pPr>
        <w:pStyle w:val="Heading2"/>
      </w:pPr>
      <w:r>
        <w:t>Orales Semaglutid im Praxisalltag: 24-Monate Effektivität, Persistenz und Sicherheit</w:t>
      </w:r>
    </w:p>
    <w:p>
      <w:r>
        <w:rPr>
          <w:i/>
          <w:color w:val="666666"/>
          <w:sz w:val="18"/>
        </w:rPr>
        <w:t>Baldassarre MPA et al.  ·  Diabetes Obes Metab  ·  21.09.2026  ·  PMID 42768825</w:t>
      </w:r>
    </w:p>
    <w:p>
      <w:r>
        <w:t>Retrospektive Real-World-Studie mit 232 T2D-Patienten in Italien zur 24-Monatswirkung von oralem Semaglutid auf HbA1c, Körpergewicht, Nierenfunktion und Lipidprofil.</w:t>
      </w:r>
    </w:p>
    <w:p>
      <w:r>
        <w:rPr>
          <w:b/>
        </w:rPr>
        <w:t xml:space="preserve">Ergebnis: </w:t>
      </w:r>
      <w:r>
        <w:t>HbA1c-Senkung −0,8 % (p&lt;0,0001), Gewichtsabnahme −5,7 kg (p&lt;0,0001). Kombinierter Endpunkt HbA1c≤7 % und ≥5 % Gewichtsabnahme erreicht 44,0 % nach 24 Monaten. Therapiepersistenz 68,5 % nach 24 Monaten (mittlere Dauer 19,4 Monate). eGFR und Urinalbuminquotient stabil. Keine Sicherheitsbedenken.</w:t>
      </w:r>
    </w:p>
    <w:p>
      <w:r>
        <w:rPr>
          <w:b/>
          <w:sz w:val="19"/>
        </w:rPr>
        <w:t xml:space="preserve">Übertragbarkeit: </w:t>
      </w:r>
      <w:r>
        <w:rPr>
          <w:sz w:val="19"/>
        </w:rPr>
        <w:t>Südeuropa (Italien), real-world Setting mit längerfristigen Ergebnissen zur Persistenz.</w:t>
      </w:r>
    </w:p>
    <w:p>
      <w:r>
        <w:rPr>
          <w:color w:val="5A7D3A"/>
          <w:sz w:val="18"/>
        </w:rPr>
        <w:t>https://pubmed.ncbi.nlm.nih.gov/42768825/</w:t>
      </w:r>
    </w:p>
    <w:p>
      <w:pPr>
        <w:pStyle w:val="Heading2"/>
      </w:pPr>
      <w:r>
        <w:t>Herzbelastung bei Ketoazidose: Troponin und gestörte Pumpfunktion bei T1D-Kindern</w:t>
      </w:r>
    </w:p>
    <w:p>
      <w:r>
        <w:rPr>
          <w:i/>
          <w:color w:val="666666"/>
          <w:sz w:val="18"/>
        </w:rPr>
        <w:t>Weiskorn J et al.  ·  Cardiovasc Diabetol  ·  18.09.2026  ·  PMID 42768355</w:t>
      </w:r>
    </w:p>
    <w:p>
      <w:r>
        <w:t>Prospektive Kohortenstudie an 81 Kindern mit T1D-Erstmanifestation zur Erfassung von Herzbiomakern und echokardiographischen Veränderungen bei diabetischer Ketoazidose.</w:t>
      </w:r>
    </w:p>
    <w:p>
      <w:r>
        <w:rPr>
          <w:b/>
        </w:rPr>
        <w:t xml:space="preserve">Ergebnis: </w:t>
      </w:r>
      <w:r>
        <w:t>Bei 43 DKA-Patienten (53 %) waren Troponin I und NT-proBNP bereits bei Aufnahme erhöht (Troponin 5,7 vs. 3,9 ng/L, p&lt;0,001) und blieben nach 24h erhöht. Die linksventrikuläre globale longitudinale Strain war in der DKA-Gruppe reduziert (−19,2 vs. −21,5, p=0,029). Die meisten Werte lagen im Normalbereich; ob dies prognostische Bedeutung hat, bleibt unklar.</w:t>
      </w:r>
    </w:p>
    <w:p>
      <w:r>
        <w:rPr>
          <w:b/>
          <w:sz w:val="19"/>
        </w:rPr>
        <w:t xml:space="preserve">Übertragbarkeit: </w:t>
      </w:r>
      <w:r>
        <w:rPr>
          <w:sz w:val="19"/>
        </w:rPr>
        <w:t>Deutsche Pädiatrieklinik, vergleichbare Versorgungsstrukturen für T1D-Kinder.</w:t>
      </w:r>
    </w:p>
    <w:p>
      <w:r>
        <w:rPr>
          <w:color w:val="5A7D3A"/>
          <w:sz w:val="18"/>
        </w:rPr>
        <w:t>https://pubmed.ncbi.nlm.nih.gov/42768355/</w:t>
      </w:r>
    </w:p>
    <w:p>
      <w:pPr>
        <w:pStyle w:val="Heading1"/>
      </w:pPr>
      <w:r>
        <w:t>Aufgenommen am 22.09.2026</w:t>
      </w:r>
    </w:p>
    <w:p>
      <w:pPr>
        <w:pStyle w:val="Heading2"/>
      </w:pPr>
      <w:r>
        <w:t>Schuldgefühle bei Diabetes als Auslöser für Distress und Depression</w:t>
      </w:r>
    </w:p>
    <w:p>
      <w:r>
        <w:rPr>
          <w:i/>
          <w:color w:val="666666"/>
          <w:sz w:val="18"/>
        </w:rPr>
        <w:t>Ehrmann D et al.  ·  Diabetologia  ·  21.09.2026  ·  PMID 42766003</w:t>
      </w:r>
    </w:p>
    <w:p>
      <w:r>
        <w:t>Längsschnittstudie mit Ecological Momentary Assessment über bis zu 17 Tage bei 741 Personen mit Typ-1 und Typ-2-Diabetes, die tägliche Diabetes-spezifische emotionale Belastungen und deren Zusammenhänge untersuchte.</w:t>
      </w:r>
    </w:p>
    <w:p>
      <w:r>
        <w:rPr>
          <w:b/>
        </w:rPr>
        <w:t xml:space="preserve">Ergebnis: </w:t>
      </w:r>
      <w:r>
        <w:t>Schuldgefühle bezüglich suboptimaler Selbstmanagementmaßnahmen erwiesen sich als stärkster Auslöser weiterer negativer Gefühle. Bei Typ-1-Diabetes erhöhte ein höheres Maß an Schuldgefühlen an einem Tag signifikant die Wahrscheinlichkeit von Einsamkeitsgefühl (β=0,09, p&lt;0,001), Überfordertheit (β=0,05, p=0,016) und Restriktionsgefühl (β=0,05, p=0,015) am nächsten Tag. Höhere individuelle Netzwerkdichte sagte erhöhten Diabetes Distress voraus (OR 1,50, p=0,025) sowie depressive Symptome (OR 2,08, p&lt;0,001).</w:t>
      </w:r>
    </w:p>
    <w:p>
      <w:r>
        <w:rPr>
          <w:b/>
          <w:sz w:val="19"/>
        </w:rPr>
        <w:t xml:space="preserve">Übertragbarkeit: </w:t>
      </w:r>
      <w:r>
        <w:rPr>
          <w:sz w:val="19"/>
        </w:rPr>
        <w:t>Deutsche Kohortendaten (Bad Mergentheim, DZD), deutsche Psychometrie direkt übertragbar</w:t>
      </w:r>
    </w:p>
    <w:p>
      <w:r>
        <w:rPr>
          <w:color w:val="5A7D3A"/>
          <w:sz w:val="18"/>
        </w:rPr>
        <w:t>https://pubmed.ncbi.nlm.nih.gov/42766003/</w:t>
      </w:r>
    </w:p>
    <w:p>
      <w:pPr>
        <w:pStyle w:val="Heading2"/>
      </w:pPr>
      <w:r>
        <w:t>Manifestationsalter bei Typ-1-Diabetes: je früher, desto höher Mortalitätsrisiko</w:t>
      </w:r>
    </w:p>
    <w:p>
      <w:r>
        <w:rPr>
          <w:i/>
          <w:color w:val="666666"/>
          <w:sz w:val="18"/>
        </w:rPr>
        <w:t>Rawshani A et al.  ·  Diabetes Care  ·  21.09.2026  ·  PMID 42765945</w:t>
      </w:r>
    </w:p>
    <w:p>
      <w:r>
        <w:t>Retrospektive Kohortenstudie mit 34.155 Personen mit Typ-1-Diabetes und 150.026 Vergleichspersonen aus dem Schwedischen Nationalen Diabetes-Register (1998–2020), die Sterblichkeit und kardiovaskuläre Outcome nach Manifestationsalter untersuchte.</w:t>
      </w:r>
    </w:p>
    <w:p>
      <w:r>
        <w:rPr>
          <w:b/>
        </w:rPr>
        <w:t xml:space="preserve">Ergebnis: </w:t>
      </w:r>
      <w:r>
        <w:t>Jedes Jahr jüngeres Manifestationsalter war mit 1,7 % höherer Mortalitätswahrscheinlichkeit assoziiert (HR pro 1-Jahr-Zunahme 0,98, 95% KI 0,98–0,99). Bei Manifestation im Alter 0–10 Jahren betrug das Sterberisiko gegenüber Vergleichspersonen das 3,23-Fache (KI 2,92–3,58); für kardiovaskulären Tod 5,73-fach (KI 4,32–7,59).</w:t>
      </w:r>
    </w:p>
    <w:p>
      <w:r>
        <w:rPr>
          <w:b/>
          <w:sz w:val="19"/>
        </w:rPr>
        <w:t xml:space="preserve">Übertragbarkeit: </w:t>
      </w:r>
      <w:r>
        <w:rPr>
          <w:sz w:val="19"/>
        </w:rPr>
        <w:t>Skandinavisches Sozialversicherungssystem, teilweise auf Deutschland übertragbar</w:t>
      </w:r>
    </w:p>
    <w:p>
      <w:r>
        <w:rPr>
          <w:color w:val="5A7D3A"/>
          <w:sz w:val="18"/>
        </w:rPr>
        <w:t>https://pubmed.ncbi.nlm.nih.gov/42765945/</w:t>
      </w:r>
    </w:p>
    <w:p>
      <w:pPr>
        <w:pStyle w:val="Heading2"/>
      </w:pPr>
      <w:r>
        <w:t>SGLT2-Inhibitoren und GLP-1RA: niedriger Sozialstatus verkürzt Nutzung</w:t>
      </w:r>
    </w:p>
    <w:p>
      <w:r>
        <w:rPr>
          <w:i/>
          <w:color w:val="666666"/>
          <w:sz w:val="18"/>
        </w:rPr>
        <w:t>Calderon E et al.  ·  Diabetes Obes Metab  ·  20.09.2026  ·  PMID 42764409</w:t>
      </w:r>
    </w:p>
    <w:p>
      <w:r>
        <w:t>Dänische Registerkohorte mit 81.361 Personen mit neu diagnostizierter Typ-2-Diabetes und kardiovaskulärer Erkrankung (2015–2022), die Initiierung kardioprotektor wirkender Glucose-senker nach Geschlecht und Sozialstatus untersuchte.</w:t>
      </w:r>
    </w:p>
    <w:p>
      <w:r>
        <w:rPr>
          <w:b/>
        </w:rPr>
        <w:t xml:space="preserve">Ergebnis: </w:t>
      </w:r>
      <w:r>
        <w:t>Arbeitslose Frauen begannen cardioprotektive Therapie seltener als erwerbstätige (IRR 0,81, KI 0,75–0,88); Arbeitslose Männer (IRR 0,77, KI 0,73–0,81). Geschiedene, verwitwete und unverheiratete Personen zeigten niedrigere Initiierungsraten. Bildungsgradienten verschwanden nach Adjustierung (Frauen IRR 0,95, KI 0,86–1,05).</w:t>
      </w:r>
    </w:p>
    <w:p>
      <w:r>
        <w:rPr>
          <w:b/>
          <w:sz w:val="19"/>
        </w:rPr>
        <w:t xml:space="preserve">Übertragbarkeit: </w:t>
      </w:r>
      <w:r>
        <w:rPr>
          <w:sz w:val="19"/>
        </w:rPr>
        <w:t>Dänisches Sozialversicherungssystem, nordeuropäisches Versorgungsmodell ähnlich Deutschland</w:t>
      </w:r>
    </w:p>
    <w:p>
      <w:r>
        <w:rPr>
          <w:color w:val="5A7D3A"/>
          <w:sz w:val="18"/>
        </w:rPr>
        <w:t>https://pubmed.ncbi.nlm.nih.gov/42764409/</w:t>
      </w:r>
    </w:p>
    <w:p>
      <w:pPr>
        <w:pStyle w:val="Heading2"/>
      </w:pPr>
      <w:r>
        <w:t>Typ-2-Diabetes-Prognosemodelle: externe Validierung wird zur Regel</w:t>
      </w:r>
    </w:p>
    <w:p>
      <w:r>
        <w:rPr>
          <w:i/>
          <w:color w:val="666666"/>
          <w:sz w:val="18"/>
        </w:rPr>
        <w:t>Amirvala R et al.  ·  Diabetes Res Clin Pract  ·  20.09.2026  ·  PMID 42764073</w:t>
      </w:r>
    </w:p>
    <w:p>
      <w:r>
        <w:t>Scoping Review und systematische Aktualisierung von 1993–Januar 2026, die 50 historische und 20 aktuelle Prognosemodelle für Typ-2-Diabetes-Inzidenz analysierte und Qualitätsmängel dokumentierte.</w:t>
      </w:r>
    </w:p>
    <w:p>
      <w:r>
        <w:rPr>
          <w:b/>
        </w:rPr>
        <w:t xml:space="preserve">Ergebnis: </w:t>
      </w:r>
      <w:r>
        <w:t>Historische Studien: interne Validierung in 84 %, externe nur in 16 %; AUC-Berichte in 90 %. Aktuelle Studien (2019–2026): interne und externe Validierung je in 55 % bzw. 50 %, Kalibrierung in 75 %, AUC in 75 %. Hohes Verzerrungsrisiko in 70 % der aktualisierten Studien. Externe Validierung, Kalibrierung und Bias-Reporting bleiben inkonsistent.</w:t>
      </w:r>
    </w:p>
    <w:p>
      <w:r>
        <w:rPr>
          <w:b/>
          <w:sz w:val="19"/>
        </w:rPr>
        <w:t xml:space="preserve">Übertragbarkeit: </w:t>
      </w:r>
      <w:r>
        <w:rPr>
          <w:sz w:val="19"/>
        </w:rPr>
        <w:t>Internationale Modellübersicht, Empfehlungen für Validierungsstandards global relevant</w:t>
      </w:r>
    </w:p>
    <w:p>
      <w:r>
        <w:rPr>
          <w:color w:val="5A7D3A"/>
          <w:sz w:val="18"/>
        </w:rPr>
        <w:t>https://pubmed.ncbi.nlm.nih.gov/42764073/</w:t>
      </w:r>
    </w:p>
    <w:p>
      <w:pPr>
        <w:pStyle w:val="Heading2"/>
      </w:pPr>
      <w:r>
        <w:t>SGLT2-Inhibitoren überlegen bei Nieren- und Herzschutz in diabetischer Nierenkrankheit</w:t>
      </w:r>
    </w:p>
    <w:p>
      <w:r>
        <w:rPr>
          <w:i/>
          <w:color w:val="666666"/>
          <w:sz w:val="18"/>
        </w:rPr>
        <w:t>Zhou Z et al.  ·  Diabetes Obes Metab  ·  17.09.2026  ·  PMID 42750649</w:t>
      </w:r>
    </w:p>
    <w:p>
      <w:r>
        <w:t>Netzwerk-Metaanalyse von 10 randomisierten Studien mit 37.923 Teilnehmern mit Typ-2-Diabetes und diabetischer Nierenkrankheit, die kardiorenale Wirksamkeit von Finerenon, SGLT2-Inhibitoren, Semaglutid und Kombinationen verglich.</w:t>
      </w:r>
    </w:p>
    <w:p>
      <w:r>
        <w:rPr>
          <w:b/>
        </w:rPr>
        <w:t xml:space="preserve">Ergebnis: </w:t>
      </w:r>
      <w:r>
        <w:t>SGLT2-Inhibitoren zeigten breitestes Nutzenspektrum über kardiorenale Endpunkte. Dapagliflozin senkte kombinierte Nierenereignisse stärker als Semaglutid (RR 0,71, KI 0,53–0,94). Finerenon erhöhte Hyperkaliämie (RR 2,03, KI 1,82–2,26) und Therapieabbrüche (RR 1,18, KI 1,02–1,35). Finerenon + Empagliflozin: noch höheres Hyperkaliämie-Risiko (RR 2,48, KI 1,22–5,06).</w:t>
      </w:r>
    </w:p>
    <w:p>
      <w:r>
        <w:rPr>
          <w:b/>
          <w:sz w:val="19"/>
        </w:rPr>
        <w:t xml:space="preserve">Übertragbarkeit: </w:t>
      </w:r>
      <w:r>
        <w:rPr>
          <w:sz w:val="19"/>
        </w:rPr>
        <w:t>Randomisierte Studienevidenz, Zulassungsgrenzen ändern Deutschlands DMP-Vorgaben nicht automatisch</w:t>
      </w:r>
    </w:p>
    <w:p>
      <w:r>
        <w:rPr>
          <w:color w:val="5A7D3A"/>
          <w:sz w:val="18"/>
        </w:rPr>
        <w:t>https://pubmed.ncbi.nlm.nih.gov/42750649/</w:t>
      </w:r>
    </w:p>
    <w:p>
      <w:pPr>
        <w:pStyle w:val="Heading1"/>
      </w:pPr>
      <w:r>
        <w:t>Aufgenommen am 21.09.2026</w:t>
      </w:r>
    </w:p>
    <w:p>
      <w:pPr>
        <w:pStyle w:val="Heading2"/>
      </w:pPr>
      <w:r>
        <w:t>Tirzepatid vs. GLP-1-RA: niedrigeres Risiko für Parodontitis und Zahnverlust</w:t>
      </w:r>
    </w:p>
    <w:p>
      <w:r>
        <w:rPr>
          <w:i/>
          <w:color w:val="666666"/>
          <w:sz w:val="18"/>
        </w:rPr>
        <w:t>Tu CY et al.  ·  Diabetes Res Clin Pract  ·  20.09.2026  ·  PMID 42764072</w:t>
      </w:r>
    </w:p>
    <w:p>
      <w:r>
        <w:t>Retrospektive Kohortenstudie (TriNetX Global Network) zu Unterschieden oraler und parodontaler Outcomes zwischen Tirzepatid und GLP-1-Rezeptoragonisten bei Typ-2-Diabetes über ein Jahr.</w:t>
      </w:r>
    </w:p>
    <w:p>
      <w:r>
        <w:rPr>
          <w:b/>
        </w:rPr>
        <w:t xml:space="preserve">Ergebnis: </w:t>
      </w:r>
      <w:r>
        <w:t>Nach Propensity-Score-Matching je 97.993 Patienten pro Gruppe. Tirzepatid assoziiert mit niedrigerem Risiko für Mortalität (HR 0,69, 95%-KI 0,59–0,80), Parodontitis (0,70, 0,57–0,86), Zahnextraktion (0,89, 0,84–0,94), Peri-Implantat-Komplikationen (0,61, 0,52–0,70), parodontale Verfahren (0,89, 0,85–0,94), orale/oromax Infektionen (0,70, 0,62–0,79). Komposit-Outcome Mund/Parodont (0,87, 0,84–0,91).</w:t>
      </w:r>
    </w:p>
    <w:p>
      <w:r>
        <w:rPr>
          <w:b/>
          <w:sz w:val="19"/>
        </w:rPr>
        <w:t xml:space="preserve">Übertragbarkeit: </w:t>
      </w:r>
      <w:r>
        <w:rPr>
          <w:sz w:val="19"/>
        </w:rPr>
        <w:t>USA-Versicherungsdaten, retrospektiv und mit Beobachtungslimitationen (Recording-Bias), aber Endpunkt Parodontitis-Assoziationen neu</w:t>
      </w:r>
    </w:p>
    <w:p>
      <w:r>
        <w:rPr>
          <w:color w:val="5A7D3A"/>
          <w:sz w:val="18"/>
        </w:rPr>
        <w:t>https://pubmed.ncbi.nlm.nih.gov/42764072/</w:t>
      </w:r>
    </w:p>
    <w:p>
      <w:pPr>
        <w:pStyle w:val="Heading2"/>
      </w:pPr>
      <w:r>
        <w:t>Glukose-6-Phosphat-Dehydrogenase-Mangel und Diabeteskomplikationen: Assoziation bestätigt</w:t>
      </w:r>
    </w:p>
    <w:p>
      <w:r>
        <w:rPr>
          <w:i/>
          <w:color w:val="666666"/>
          <w:sz w:val="18"/>
        </w:rPr>
        <w:t>Jan Sarhandi PZ et al.  ·  Diabetes Res Clin Pract  ·  19.09.2026  ·  PMID 42762922</w:t>
      </w:r>
    </w:p>
    <w:p>
      <w:r>
        <w:t>Systematische Übersichtsarbeit (42 Studien, Suche bis August 2026) zu Zusammenhang zwischen G6PD-Mangel und Typ-2-Diabetes sowie Diabeteskomplikationen.</w:t>
      </w:r>
    </w:p>
    <w:p>
      <w:r>
        <w:rPr>
          <w:b/>
        </w:rPr>
        <w:t xml:space="preserve">Ergebnis: </w:t>
      </w:r>
      <w:r>
        <w:t>G6PD-Mangel häufiger in Typ-2-Diabetes-Patienten als Allgemeinbevölkerung. Diagnostische Komplikationen: künstlich erniedrigtes HbA1c. Spezifische G6PD-Varianten mit erhöhtem Risiko und Schweregrad der diabetischen Retinopathie assoziiert. G6PD-Mangel verlinkt mit erhöhtem Myokardinfarkt-, Schlaganfall- und arterieller Steifheit-Risiko. Konsistente Evidenz für höheres Komplikationsrisiko; Assoziationen mit Diabetes-Onset inkonsistent.</w:t>
      </w:r>
    </w:p>
    <w:p>
      <w:r>
        <w:rPr>
          <w:b/>
          <w:sz w:val="19"/>
        </w:rPr>
        <w:t xml:space="preserve">Übertragbarkeit: </w:t>
      </w:r>
      <w:r>
        <w:rPr>
          <w:sz w:val="19"/>
        </w:rPr>
        <w:t>Internationale Studien, G6PD-Screening bei Diabetes in Deutschland nicht Standard, aber Befund relevant für Diagnostik-Interpretation bei betroffenen Populationen</w:t>
      </w:r>
    </w:p>
    <w:p>
      <w:r>
        <w:rPr>
          <w:color w:val="5A7D3A"/>
          <w:sz w:val="18"/>
        </w:rPr>
        <w:t>https://pubmed.ncbi.nlm.nih.gov/42762922/</w:t>
      </w:r>
    </w:p>
    <w:p>
      <w:pPr>
        <w:pStyle w:val="Heading2"/>
      </w:pPr>
      <w:r>
        <w:t>MiniMed 780G: Stabile glycämische Kontrolle über 24 Monate in Lateinamerika</w:t>
      </w:r>
    </w:p>
    <w:p>
      <w:r>
        <w:rPr>
          <w:i/>
          <w:color w:val="666666"/>
          <w:sz w:val="18"/>
        </w:rPr>
        <w:t>Castro M et al.  ·  Diabetes Technol Ther  ·  19.09.2026  ·  PMID 42762173</w:t>
      </w:r>
    </w:p>
    <w:p>
      <w:r>
        <w:t>Reale Daten von über 16.000 Typ-1-Diabetes-Patienten, die das automatisierte Insulinabgabesystem MiniMed 780G in 18 lateinamerikanischen Ländern über bis zu 24 Monate nutzten.</w:t>
      </w:r>
    </w:p>
    <w:p>
      <w:r>
        <w:rPr>
          <w:b/>
        </w:rPr>
        <w:t xml:space="preserve">Ergebnis: </w:t>
      </w:r>
      <w:r>
        <w:t>Zeit im Zielbereich (TIR) 73,4 % gesamt, Glukose-Managementindikator (GMI) 6,9 %. Mit empfohlenen optimalen Einstellungen (n=19,2 %): TIR 77,5 %, 83,9 % erreichten &gt; 70 % TIR, 66,4 % erreichten Komposit-Zielwert. Pädiatrische Patienten: TIR 70,0 % (74,2 % mit optimalen Einstellungen). Ergebnisse stabil über 24 Monate, unabhängig von Geschlecht, Land und Infrastruktur.</w:t>
      </w:r>
    </w:p>
    <w:p>
      <w:r>
        <w:rPr>
          <w:b/>
          <w:sz w:val="19"/>
        </w:rPr>
        <w:t xml:space="preserve">Übertragbarkeit: </w:t>
      </w:r>
      <w:r>
        <w:rPr>
          <w:sz w:val="19"/>
        </w:rPr>
        <w:t>Lateinamerika, international vergleichbar, aber unterschiedliche Gesundheitssysteme; Techniktransfer relevant für Deutschland</w:t>
      </w:r>
    </w:p>
    <w:p>
      <w:r>
        <w:rPr>
          <w:color w:val="5A7D3A"/>
          <w:sz w:val="18"/>
        </w:rPr>
        <w:t>https://pubmed.ncbi.nlm.nih.gov/42762173/</w:t>
      </w:r>
    </w:p>
    <w:p>
      <w:pPr>
        <w:pStyle w:val="Heading2"/>
      </w:pPr>
      <w:r>
        <w:t>Kontinuierliche Glukosemessung mit GLP-1-Agonisten: 68,4 % Therapieadhärenz nach 12 Monaten</w:t>
      </w:r>
    </w:p>
    <w:p>
      <w:r>
        <w:rPr>
          <w:i/>
          <w:color w:val="666666"/>
          <w:sz w:val="18"/>
        </w:rPr>
        <w:t>Wright EE Jr et al.  ·  Diabetes Technol Ther  ·  19.09.2026  ·  PMID 42762166</w:t>
      </w:r>
    </w:p>
    <w:p>
      <w:r>
        <w:t>Retrospektive Matched-Cohort-Analyse von Verwaltungsdaten aus USA: Adhärente CGM-Nutzung und Therapieadhärenz mit GLP-1-Rezeptoragonisten bei Typ-2-Diabetes.</w:t>
      </w:r>
    </w:p>
    <w:p>
      <w:r>
        <w:rPr>
          <w:b/>
        </w:rPr>
        <w:t xml:space="preserve">Ergebnis: </w:t>
      </w:r>
      <w:r>
        <w:t>Von 934 CGM-Nutzern (PDC ≥ 0,8) verblieben 68,4 % nach 12 Monaten auf GLP-1-RA vs. 51,9 % ohne CGM (p &lt; 0,001). Nach Adjustierung: Hazard Ratio für Absetzen 0,56 (95%-KI 0,49–0,63; p &lt; 0,001). CGM-Adhärenz senkt GLP-1-Abbruch um 44 %.</w:t>
      </w:r>
    </w:p>
    <w:p>
      <w:r>
        <w:rPr>
          <w:b/>
          <w:sz w:val="19"/>
        </w:rPr>
        <w:t xml:space="preserve">Übertragbarkeit: </w:t>
      </w:r>
      <w:r>
        <w:rPr>
          <w:sz w:val="19"/>
        </w:rPr>
        <w:t>USA-Verwaltungsdaten, aber Adhärenzphänomen übertragbar; Versorgungsdaten zu CGM und Therapietreue relevant für DMP-Ausgestaltung</w:t>
      </w:r>
    </w:p>
    <w:p>
      <w:r>
        <w:rPr>
          <w:color w:val="5A7D3A"/>
          <w:sz w:val="18"/>
        </w:rPr>
        <w:t>https://pubmed.ncbi.nlm.nih.gov/42762166/</w:t>
      </w:r>
    </w:p>
    <w:p>
      <w:pPr>
        <w:pStyle w:val="Heading2"/>
      </w:pPr>
      <w:r>
        <w:t>Menopause-Hormontherapie und Typ-2-Diabetes: kleine therapeutische Effekte</w:t>
      </w:r>
    </w:p>
    <w:p>
      <w:r>
        <w:rPr>
          <w:i/>
          <w:color w:val="666666"/>
          <w:sz w:val="18"/>
        </w:rPr>
        <w:t>Liang C et al.  ·  Diabetologia  ·  18.09.2026  ·  PMID 42758305</w:t>
      </w:r>
    </w:p>
    <w:p>
      <w:r>
        <w:t>Systematische Übersichtsarbeit und Metaanalyse (49 Artikel, 15 Länder) zur Wirkung von Menopausen-Hormontherapie (MHT) auf Glukosemetabolismus und Typ-2-Diabetes-Risiko bei Frauen.</w:t>
      </w:r>
    </w:p>
    <w:p>
      <w:r>
        <w:rPr>
          <w:b/>
        </w:rPr>
        <w:t xml:space="preserve">Ergebnis: </w:t>
      </w:r>
      <w:r>
        <w:t>Ohne Typ-2-Diabetes: MHT assoziiert mit Senkung Fasten-Insulin −5,90 pmol/l (11 Studien, n=4.262, hochgradige Evidenz) und HOMA-IR −0,21 (4 Studien, n=2.883, moderate Evidenz); Diabetes-Risiko-Ratio 0,83 (14 Studien, n=1.450.134, sehr niedrige Evidenz). Mit Typ-2-Diabetes: Fasten-Glukose −1,07 mmol/l (16 Studien, n=1.379), HbA1c −5,47 mmol/mol (−0,50 %; 17 Studien, n=15.720). Effektgrößen zu klein für klinische Relevanz; Evidenzgrad durchweg niedrig bis sehr niedrig.</w:t>
      </w:r>
    </w:p>
    <w:p>
      <w:r>
        <w:rPr>
          <w:b/>
          <w:sz w:val="19"/>
        </w:rPr>
        <w:t xml:space="preserve">Übertragbarkeit: </w:t>
      </w:r>
      <w:r>
        <w:rPr>
          <w:sz w:val="19"/>
        </w:rPr>
        <w:t>15 Länder, aber überwiegend RCT mit hohem Bias-Risiko; Fragestellung hormonabhängig, nicht übertragbarkeitsabhängig</w:t>
      </w:r>
    </w:p>
    <w:p>
      <w:r>
        <w:rPr>
          <w:color w:val="5A7D3A"/>
          <w:sz w:val="18"/>
        </w:rPr>
        <w:t>https://pubmed.ncbi.nlm.nih.gov/42758305/</w:t>
      </w:r>
    </w:p>
    <w:p>
      <w:pPr>
        <w:pStyle w:val="Heading2"/>
      </w:pPr>
      <w:r>
        <w:t>BGM0504-Dual-GLP-1/GIP Receptor Agonist: Dose-abhängige Gewichtsreduktion bis 18,33 %</w:t>
      </w:r>
    </w:p>
    <w:p>
      <w:r>
        <w:rPr>
          <w:i/>
          <w:color w:val="666666"/>
          <w:sz w:val="18"/>
        </w:rPr>
        <w:t>Ji L et al.  ·  Diabetes Obes Metab  ·  17.09.2026  ·  PMID 42755112</w:t>
      </w:r>
    </w:p>
    <w:p>
      <w:r>
        <w:t>Randomisierte Phase-2-Studie der Wirksamkeit und Sicherheit des dualen GLP-1/GIP-Rezeptoragonisten BGM0504 bei chinesischen Erwachsenen mit Übergewicht/Adipositas ohne Diabetes über 24 Wochen.</w:t>
      </w:r>
    </w:p>
    <w:p>
      <w:r>
        <w:rPr>
          <w:b/>
        </w:rPr>
        <w:t xml:space="preserve">Ergebnis: </w:t>
      </w:r>
      <w:r>
        <w:t>BGM0504 führte zu Gewichtsabnahmen von −10,68 % (5 mg), −16,07 % (10 mg) und −18,33 % (15 mg) vs. +0,13 % unter Placebo (p &lt; 0,0001 alle Dosen). Dosisabhängige Verbesserung mit 83,9 % der Patienten in der 15-mg-Gruppe erreichten &gt; 70 % Gewichtsverlust. Gastrointestinale Nebenwirkungen waren häufig (93,1 % mit 15 mg vs. 40 % Placebo), ein ernstes Unerwünschtes Ereignis unter 10 mg, keine Abbrüche wegen Nebenwirkungen.</w:t>
      </w:r>
    </w:p>
    <w:p>
      <w:r>
        <w:rPr>
          <w:b/>
          <w:sz w:val="19"/>
        </w:rPr>
        <w:t xml:space="preserve">Übertragbarkeit: </w:t>
      </w:r>
      <w:r>
        <w:rPr>
          <w:sz w:val="19"/>
        </w:rPr>
        <w:t>China, Phase-2-Daten zu neuer Substanzklasse, noch nicht zur Kostenbewertung in Deutschland verfügbar</w:t>
      </w:r>
    </w:p>
    <w:p>
      <w:r>
        <w:rPr>
          <w:color w:val="5A7D3A"/>
          <w:sz w:val="18"/>
        </w:rPr>
        <w:t>https://pubmed.ncbi.nlm.nih.gov/42755112/</w:t>
      </w:r>
    </w:p>
    <w:p>
      <w:pPr>
        <w:pStyle w:val="Heading1"/>
      </w:pPr>
      <w:r>
        <w:t>Aufgenommen am 20.09.2026</w:t>
      </w:r>
    </w:p>
    <w:p>
      <w:pPr>
        <w:pStyle w:val="Heading2"/>
      </w:pPr>
      <w:r>
        <w:t>36 % mit neuer Typ-2-Diabetes-Diagnose entwickeln Komplikationen in 3 Jahren</w:t>
      </w:r>
    </w:p>
    <w:p>
      <w:r>
        <w:rPr>
          <w:i/>
          <w:color w:val="666666"/>
          <w:sz w:val="18"/>
        </w:rPr>
        <w:t>Blomstrand H et al.  ·  J Diabetes Complications  ·  14.09.2026  ·  PMID 42762771</w:t>
      </w:r>
    </w:p>
    <w:p>
      <w:r>
        <w:t>Retrospektive bevölkerungsbasierte Kohorte von 5.773 Personen (40–90 Jahre), bei denen zwischen 2015 und 2020 in Region Halland, Schweden, Typ-2-Diabetes diagnostiziert wurde; Verfolgung über 3 Jahre auf Mikro- und Makrovaskulärkomplikationen.</w:t>
      </w:r>
    </w:p>
    <w:p>
      <w:r>
        <w:rPr>
          <w:b/>
        </w:rPr>
        <w:t xml:space="preserve">Ergebnis: </w:t>
      </w:r>
      <w:r>
        <w:t>Innerhalb von 3 Jahren entwickelten 36 % Komplikationen (Mikro &gt; Makro), 4 % starben. Beeinträchtigte Nierenfunktion erhöhte Risiko (HR 2,70; 95% KI 2,08–3,52), schlechte Glykämie-Kontrolle (HR 1,38; 95% KI 1,19–1,59). Höheres Alter erhöhte Risiko; weibliches Geschlecht war protektiv.</w:t>
      </w:r>
    </w:p>
    <w:p>
      <w:r>
        <w:rPr>
          <w:b/>
          <w:sz w:val="19"/>
        </w:rPr>
        <w:t xml:space="preserve">Übertragbarkeit: </w:t>
      </w:r>
      <w:r>
        <w:rPr>
          <w:sz w:val="19"/>
        </w:rPr>
        <w:t>Schweden, vergleichbares Versicherungssystem; frühe Risikostratifizierung</w:t>
      </w:r>
    </w:p>
    <w:p>
      <w:r>
        <w:rPr>
          <w:color w:val="5A7D3A"/>
          <w:sz w:val="18"/>
        </w:rPr>
        <w:t>https://pubmed.ncbi.nlm.nih.gov/42762771/</w:t>
      </w:r>
    </w:p>
    <w:p>
      <w:pPr>
        <w:pStyle w:val="Heading2"/>
      </w:pPr>
      <w:r>
        <w:t>Tofogliflozin verlangsamt nierenfunktionelle Verschlechterung um 6,1 mL/min</w:t>
      </w:r>
    </w:p>
    <w:p>
      <w:r>
        <w:rPr>
          <w:i/>
          <w:color w:val="666666"/>
          <w:sz w:val="18"/>
        </w:rPr>
        <w:t>Shinagawa N et al.  ·  J Diabetes Investig  ·  19.09.2026  ·  PMID 42762054</w:t>
      </w:r>
    </w:p>
    <w:p>
      <w:r>
        <w:t>Retrospektive Multizenterstudie von 598 Typ-2-Diabetes-Patienten (245 Tofogliflozin, 353 Kontrolle) mit Verfolgung der eGFR-Veränderung über 72 Monate in realer klinischer Praxis in Japan.</w:t>
      </w:r>
    </w:p>
    <w:p>
      <w:r>
        <w:rPr>
          <w:b/>
        </w:rPr>
        <w:t xml:space="preserve">Ergebnis: </w:t>
      </w:r>
      <w:r>
        <w:t>Nach 72 Monaten: eGFR-Rückgang −4,51 mL/min/1,73 m² unter Tofogliflozin vs. −10,64 unter Kontrollgruppe (Unterschied 6,14 mL/min/1,73 m²; p &lt; 0,001). Ebenso reduziert: HbA1c und Körpergewicht; Urin-Albumin-Kreatinin-Ratio zeigte keinen signifikanten Unterschied.</w:t>
      </w:r>
    </w:p>
    <w:p>
      <w:r>
        <w:rPr>
          <w:b/>
          <w:sz w:val="19"/>
        </w:rPr>
        <w:t xml:space="preserve">Übertragbarkeit: </w:t>
      </w:r>
      <w:r>
        <w:rPr>
          <w:sz w:val="19"/>
        </w:rPr>
        <w:t>Japan-Realwelt-Daten; SGLT2-Inhibitor-Klasse, nierenschützend</w:t>
      </w:r>
    </w:p>
    <w:p>
      <w:r>
        <w:rPr>
          <w:color w:val="5A7D3A"/>
          <w:sz w:val="18"/>
        </w:rPr>
        <w:t>https://pubmed.ncbi.nlm.nih.gov/42762054/</w:t>
      </w:r>
    </w:p>
    <w:p>
      <w:pPr>
        <w:pStyle w:val="Heading2"/>
      </w:pPr>
      <w:r>
        <w:t>Ultra-verarbeitete Lebensmittel, Bewegung und Schlaf senken Diabetes-Risiko</w:t>
      </w:r>
    </w:p>
    <w:p>
      <w:r>
        <w:rPr>
          <w:i/>
          <w:color w:val="666666"/>
          <w:sz w:val="18"/>
        </w:rPr>
        <w:t>Xu W et al.  ·  Diabetes  ·  17.09.2026  ·  PMID 42752808</w:t>
      </w:r>
    </w:p>
    <w:p>
      <w:r>
        <w:t>Prospektive Kohortenanalyse von 56.964 UK-Biobank-Teilnehmern ohne Diabetes mit erfasster Ernährung, Accelerometer-Bewegung und polygenetischem Risiko für Typ-2-Diabetes über median 8,6 Jahre.</w:t>
      </w:r>
    </w:p>
    <w:p>
      <w:r>
        <w:rPr>
          <w:b/>
        </w:rPr>
        <w:t xml:space="preserve">Ergebnis: </w:t>
      </w:r>
      <w:r>
        <w:t>Jede 10 % höhere Ultra-verarbeitete-Lebensmittel-(UPF-)Aufnahme war mit 7 % höherem Diabetes-Risiko assoziiert (HR 1,07; 95% KI 1,03–1,12). Bei hoher genetischer Suszeptibilität senkte niedrigere UPF-Aufnahme das Risiko (HR 0,65; 95% KI 0,49–0,85), wie auch ausreichend moderate-intensive körperliche Aktivität (HR 0,67) und adäquater Schlaf (HR 0,57).</w:t>
      </w:r>
    </w:p>
    <w:p>
      <w:r>
        <w:rPr>
          <w:b/>
          <w:sz w:val="19"/>
        </w:rPr>
        <w:t xml:space="preserve">Übertragbarkeit: </w:t>
      </w:r>
      <w:r>
        <w:rPr>
          <w:sz w:val="19"/>
        </w:rPr>
        <w:t>UK-Biobank; Wearable-Daten zu Verhalten; international vergleichbar</w:t>
      </w:r>
    </w:p>
    <w:p>
      <w:r>
        <w:rPr>
          <w:color w:val="5A7D3A"/>
          <w:sz w:val="18"/>
        </w:rPr>
        <w:t>https://pubmed.ncbi.nlm.nih.gov/42752808/</w:t>
      </w:r>
    </w:p>
    <w:p>
      <w:pPr>
        <w:pStyle w:val="Heading2"/>
      </w:pPr>
      <w:r>
        <w:t>CGM-Profile zeigen Herzinfarkt-Risiken selbst ohne Diabetes</w:t>
      </w:r>
    </w:p>
    <w:p>
      <w:r>
        <w:rPr>
          <w:i/>
          <w:color w:val="666666"/>
          <w:sz w:val="18"/>
        </w:rPr>
        <w:t>Bakhshi B et al.  ·  Diabetes Care  ·  17.09.2026  ·  PMID 42752803</w:t>
      </w:r>
    </w:p>
    <w:p>
      <w:r>
        <w:t>Querschnittsanalyse von 1.356 Framingham-Heart-Study-Teilnehmern ohne Diabetes, die 7–10 Tage ein blinded CGM (Dexcom G6) trugen; Assoziation CGM-Maße mit 10-Jahres-Herzinfarkt-Risiko und kardiometabolischen Risikofaktoren.</w:t>
      </w:r>
    </w:p>
    <w:p>
      <w:r>
        <w:rPr>
          <w:b/>
        </w:rPr>
        <w:t xml:space="preserve">Ergebnis: </w:t>
      </w:r>
      <w:r>
        <w:t>Jede SD höherer Anteil der Zeit mit Glukose &gt;140 mg/dL (15,4 %) war assoziiert mit 2 % höherem 10-Jahres-CVD-Risiko und 21–26 % höheren Odds für Hypertonie und Dyslipidämie, auch nach Adjustierung für Nüchternglukose. CGM-Profile zeigten Diskordanz zu klassischen Glukoseparametern (HbA1c, Nüchternglukose).</w:t>
      </w:r>
    </w:p>
    <w:p>
      <w:r>
        <w:rPr>
          <w:b/>
          <w:sz w:val="19"/>
        </w:rPr>
        <w:t xml:space="preserve">Übertragbarkeit: </w:t>
      </w:r>
      <w:r>
        <w:rPr>
          <w:sz w:val="19"/>
        </w:rPr>
        <w:t>USA-Kohorte; Konzept der kontinuierlichen Glukosemessung für Risikovorhersage</w:t>
      </w:r>
    </w:p>
    <w:p>
      <w:r>
        <w:rPr>
          <w:color w:val="5A7D3A"/>
          <w:sz w:val="18"/>
        </w:rPr>
        <w:t>https://pubmed.ncbi.nlm.nih.gov/42752803/</w:t>
      </w:r>
    </w:p>
    <w:p>
      <w:pPr>
        <w:pStyle w:val="Heading2"/>
      </w:pPr>
      <w:r>
        <w:t>Hepatische Fettlebererkrankung bei Typ-2-Diabetes: Diagnose und Therapie</w:t>
      </w:r>
    </w:p>
    <w:p>
      <w:r>
        <w:rPr>
          <w:i/>
          <w:color w:val="666666"/>
          <w:sz w:val="18"/>
        </w:rPr>
        <w:t>Yki-Järvinen H et al.  ·  Diabetologia  ·  15.08.2026  ·  PMID 42603840</w:t>
      </w:r>
    </w:p>
    <w:p>
      <w:r>
        <w:t>Narrative Übersichtsarbeit zu Diagnose, Verlauf und Management von MASLD (metabolic dysfunction-associated steatotic liver disease) bei Typ-2-Diabetes, mit Fokus auf fehlende Screening-Standards und therapeutische Optionen.</w:t>
      </w:r>
    </w:p>
    <w:p>
      <w:r>
        <w:rPr>
          <w:b/>
        </w:rPr>
        <w:t xml:space="preserve">Ergebnis: </w:t>
      </w:r>
      <w:r>
        <w:t>Bis zu 95 % der MASLD-Fälle bleiben unerkannt. Nichtinvasive Tests unterschätzen Fibroserisiken. Typ-2-Diabetes plus metabolisches Syndrom sind starke Prädiktoren für Leberergebnisse, aber kardiovaskuläre Ereignisse sind häufigste Todesursache bei nichtzirrhötischen Patienten. Neue Therapien (hepatische Energiestoffwechsel-Inhibitoren, Gewichtsverlust-Promoter) vielversprechend für Fibrosebegrenzung.</w:t>
      </w:r>
    </w:p>
    <w:p>
      <w:r>
        <w:rPr>
          <w:b/>
          <w:sz w:val="19"/>
        </w:rPr>
        <w:t xml:space="preserve">Übertragbarkeit: </w:t>
      </w:r>
      <w:r>
        <w:rPr>
          <w:sz w:val="19"/>
        </w:rPr>
        <w:t>Deutsche Koinzip-Autoren; kritische Versorgungslücke in DM-Praxis</w:t>
      </w:r>
    </w:p>
    <w:p>
      <w:r>
        <w:rPr>
          <w:color w:val="5A7D3A"/>
          <w:sz w:val="18"/>
        </w:rPr>
        <w:t>https://pubmed.ncbi.nlm.nih.gov/42603840/</w:t>
      </w:r>
    </w:p>
    <w:p>
      <w:pPr>
        <w:pStyle w:val="Heading2"/>
      </w:pPr>
      <w:r>
        <w:t>Drei-Stoffwechsel-Modell identifiziert Gestationsdiabetes-Risiko mit AUC 0,97</w:t>
      </w:r>
    </w:p>
    <w:p>
      <w:r>
        <w:rPr>
          <w:i/>
          <w:color w:val="666666"/>
          <w:sz w:val="18"/>
        </w:rPr>
        <w:t>Ma S et al.  ·  Cardiovasc Diabetol  ·  07.08.2026  ·  PMID 42568080</w:t>
      </w:r>
    </w:p>
    <w:p>
      <w:r>
        <w:t>Multizenter-Nested-Case-Control-Studie mit 2.693 Schwangeren, die Untargeted-Metabolomik und Metagenomik integrierten, um früh-schwangerschaftliche Biomarker für Gestationsdiabetes zu identifizieren; externe und prospektive Validierung.</w:t>
      </w:r>
    </w:p>
    <w:p>
      <w:r>
        <w:rPr>
          <w:b/>
        </w:rPr>
        <w:t xml:space="preserve">Ergebnis: </w:t>
      </w:r>
      <w:r>
        <w:t>Ein Drei-Stoffwechsel-Modell (3-Hydroxydecansäure, γ-Glu-Leu, Propionsäure) erreichte AUC 0,838 im Training, 0,840 in interner Validierung, 0,955 und 0,917 in zwei externen Kohorten und 0,969 in der prospektiven Kohorte. Frauen mit späterem GDM zeigten ungünstige früh-schwangerschaftliche Metaboliten und Mikrobiota-Struktur-Veränderungen.</w:t>
      </w:r>
    </w:p>
    <w:p>
      <w:r>
        <w:rPr>
          <w:b/>
          <w:sz w:val="19"/>
        </w:rPr>
        <w:t xml:space="preserve">Übertragbarkeit: </w:t>
      </w:r>
      <w:r>
        <w:rPr>
          <w:sz w:val="19"/>
        </w:rPr>
        <w:t>China; Metaboliten als Biomarker; kardio-metabolisches Risikokonzept in Schwangerschaft</w:t>
      </w:r>
    </w:p>
    <w:p>
      <w:r>
        <w:rPr>
          <w:color w:val="5A7D3A"/>
          <w:sz w:val="18"/>
        </w:rPr>
        <w:t>https://pubmed.ncbi.nlm.nih.gov/42568080/</w:t>
      </w:r>
    </w:p>
    <w:p>
      <w:pPr>
        <w:pStyle w:val="Heading2"/>
      </w:pPr>
      <w:r>
        <w:t>Semaglutid reduziert Nierenschäden bei Typ-2-Diabetes um 16%</w:t>
      </w:r>
    </w:p>
    <w:p>
      <w:r>
        <w:rPr>
          <w:i/>
          <w:color w:val="666666"/>
          <w:sz w:val="18"/>
        </w:rPr>
        <w:t>Mann JFE et al.  ·  Lancet Diabetes Endocrinol  ·  07.08.2026  ·  PMID 42567173</w:t>
      </w:r>
    </w:p>
    <w:p>
      <w:r>
        <w:t>Gepoolte Analyse von drei Phase-3-Studien (SELECT, FLOW, SOUL) mit 30.787 Teilnehmern und kardio-renalen Erkrankungen, die über 39,5–47,5 Monate die Wirkung von Semaglutid auf Nierenergebnisse untersuchte.</w:t>
      </w:r>
    </w:p>
    <w:p>
      <w:r>
        <w:rPr>
          <w:b/>
        </w:rPr>
        <w:t xml:space="preserve">Ergebnis: </w:t>
      </w:r>
      <w:r>
        <w:t>Semaglutid reduzierte das primäre Nierenergebnis (persistente eGFR-Senkung ≥50 %, Nierenversagen, nierenbezogener Tod oder kardiovaskulärer Tod) mit Hazard Ratio 0,84 (95% KI 0,77–0,91) versus Placebo. Schmäleres Nierenergebnis (ohne kardiovaskulären Tod): HR 0,80 (95% KI 0,69–0,92). Sicherheit vergleichbar mit anderen GLP-1-Rezeptoragonisten.</w:t>
      </w:r>
    </w:p>
    <w:p>
      <w:r>
        <w:rPr>
          <w:b/>
          <w:sz w:val="19"/>
        </w:rPr>
        <w:t xml:space="preserve">Übertragbarkeit: </w:t>
      </w:r>
      <w:r>
        <w:rPr>
          <w:sz w:val="19"/>
        </w:rPr>
        <w:t>Internationale Phase-3-Evidenz; Nierenschutz unabhängig von glykostatischem Effekt</w:t>
      </w:r>
    </w:p>
    <w:p>
      <w:r>
        <w:rPr>
          <w:color w:val="5A7D3A"/>
          <w:sz w:val="18"/>
        </w:rPr>
        <w:t>https://pubmed.ncbi.nlm.nih.gov/42567173/</w:t>
      </w:r>
    </w:p>
    <w:p>
      <w:pPr>
        <w:pStyle w:val="Heading1"/>
      </w:pPr>
      <w:r>
        <w:t>Aufgenommen am 19.09.2026</w:t>
      </w:r>
    </w:p>
    <w:p>
      <w:pPr>
        <w:pStyle w:val="Heading2"/>
      </w:pPr>
      <w:r>
        <w:t>Kulturell angepasstes Diabetes-Selbstmanagement senkt Kosten und steigert Lebensqualität</w:t>
      </w:r>
    </w:p>
    <w:p>
      <w:r>
        <w:rPr>
          <w:i/>
          <w:color w:val="666666"/>
          <w:sz w:val="18"/>
        </w:rPr>
        <w:t>Lamprecht-Carson D et al.  ·  Diabetes Obes Metab  ·  17.09.2026  ·  PMID 42755138</w:t>
      </w:r>
    </w:p>
    <w:p>
      <w:r>
        <w:t>Markov-Modell über 20 Jahre zur Kosteneffektivität eines kulturell angepassten Diabetes-Selbstmanagement-Schulungsprogramms (DSME) für Marshallesen mit Typ-2-Diabetes gegenüber Standard-DSME und Standardversorgung.</w:t>
      </w:r>
    </w:p>
    <w:p>
      <w:r>
        <w:rPr>
          <w:b/>
        </w:rPr>
        <w:t xml:space="preserve">Ergebnis: </w:t>
      </w:r>
      <w:r>
        <w:t>Angepasstes DSME-Programm war kosteneffektiv mit ICER von 3.083 USD pro QALY. Bei Willingness-to-Pay-Schwelle 50.000 USD/QALY war es in 87,1% der Simulationen die bevorzugte Strategie, bei 100.000 USD/QALY in 93,7%. Resultat robust gegenüber Sensitivitätsanalysen.</w:t>
      </w:r>
    </w:p>
    <w:p>
      <w:r>
        <w:rPr>
          <w:b/>
          <w:sz w:val="19"/>
        </w:rPr>
        <w:t xml:space="preserve">Übertragbarkeit: </w:t>
      </w:r>
      <w:r>
        <w:rPr>
          <w:sz w:val="19"/>
        </w:rPr>
        <w:t>USA; Interventionsdesign (kulturelle Anpassung) übertragbar auf deutsche Minderheitengruppen in DMP-Setting.</w:t>
      </w:r>
    </w:p>
    <w:p>
      <w:r>
        <w:rPr>
          <w:color w:val="5A7D3A"/>
          <w:sz w:val="18"/>
        </w:rPr>
        <w:t>https://pubmed.ncbi.nlm.nih.gov/42755138/</w:t>
      </w:r>
    </w:p>
    <w:p>
      <w:pPr>
        <w:pStyle w:val="Heading2"/>
      </w:pPr>
      <w:r>
        <w:t>Hypoglykämien sind mit Entzündungsmarkern und Immunveränderungen assoziiert</w:t>
      </w:r>
    </w:p>
    <w:p>
      <w:r>
        <w:rPr>
          <w:i/>
          <w:color w:val="666666"/>
          <w:sz w:val="18"/>
        </w:rPr>
        <w:t>Ajie M et al.  ·  Diabetes Obes Metab  ·  17.09.2026  ·  PMID 42755124</w:t>
      </w:r>
    </w:p>
    <w:p>
      <w:r>
        <w:t>Multizentrische Beobachtungsstudie (Hypo-METRICS) mit blinden Glukosesensoren über 10 Wochen bei 177 Personen mit Typ-1- und 185 mit Typ-2-Diabetes zur Assoziation sensorisch erkannter Hypoglykämien mit Entzündungsproteinen und Immunzellen.</w:t>
      </w:r>
    </w:p>
    <w:p>
      <w:r>
        <w:rPr>
          <w:b/>
        </w:rPr>
        <w:t xml:space="preserve">Ergebnis: </w:t>
      </w:r>
      <w:r>
        <w:t>Vier zirkulierende Entzündungsproteine (CCL28, CX3CL1, IL-17A, IL-17C) waren positiv mit Hypoglykämiehäufigkeit, -dauer und Time Below Range assoziiert (alle p&lt;0,05). Bei Typ-1-Diabetes waren pro-inflammatorische Monozytenreaktionen invers assoziiert mit Hypoglykämieparametern; Neutrophil- und Monozytencount waren erniedrigt (alle p&lt;0,05).</w:t>
      </w:r>
    </w:p>
    <w:p>
      <w:r>
        <w:rPr>
          <w:b/>
          <w:sz w:val="19"/>
        </w:rPr>
        <w:t xml:space="preserve">Übertragbarkeit: </w:t>
      </w:r>
      <w:r>
        <w:rPr>
          <w:sz w:val="19"/>
        </w:rPr>
        <w:t>Europäische Multizenterstudie; CGM-gesteuerte Analyse direkt übertragbar auf deutsches Versorgungssetting.</w:t>
      </w:r>
    </w:p>
    <w:p>
      <w:r>
        <w:rPr>
          <w:color w:val="5A7D3A"/>
          <w:sz w:val="18"/>
        </w:rPr>
        <w:t>https://pubmed.ncbi.nlm.nih.gov/42755124/</w:t>
      </w:r>
    </w:p>
    <w:p>
      <w:pPr>
        <w:pStyle w:val="Heading2"/>
      </w:pPr>
      <w:r>
        <w:t>Frühe Automatische Insulinabgabe bei neu diagnostiziertem Typ-1-Diabetes wirksam</w:t>
      </w:r>
    </w:p>
    <w:p>
      <w:r>
        <w:rPr>
          <w:i/>
          <w:color w:val="666666"/>
          <w:sz w:val="18"/>
        </w:rPr>
        <w:t>Zhou Y et al.  ·  Diabetes Obes Metab  ·  17.09.2026  ·  PMID 42755122</w:t>
      </w:r>
    </w:p>
    <w:p>
      <w:r>
        <w:t>Prospektive Beobachtungsstudie in China mit 126 Personen, die innerhalb 3 Monate nach Typ-1-Diabetes-Diagnose ein AndroidAPS-System mit telemedizinischer Unterstützung initiierten; Verfolgung bis 12 Monate.</w:t>
      </w:r>
    </w:p>
    <w:p>
      <w:r>
        <w:rPr>
          <w:b/>
        </w:rPr>
        <w:t xml:space="preserve">Ergebnis: </w:t>
      </w:r>
      <w:r>
        <w:t>Time in Range (TIR 3,9–10,0 mmol/l) betrug 85,2% im ersten Monat und blieb bei 12 Monaten stabil. HbA1c fiel von 10,0% (64 mmol/mol) bei Diagnose auf 6,3% (45 mmol/mol) nach 12 Monaten. Keine schweren Hypoglykämien oder Ketoazidosen. Jedoch brachen 35,7% die Therapie ab, hauptsächlich wegen finanzieller Gründe (55,2%).</w:t>
      </w:r>
    </w:p>
    <w:p>
      <w:r>
        <w:rPr>
          <w:b/>
          <w:sz w:val="19"/>
        </w:rPr>
        <w:t xml:space="preserve">Übertragbarkeit: </w:t>
      </w:r>
      <w:r>
        <w:rPr>
          <w:sz w:val="19"/>
        </w:rPr>
        <w:t>China; technologisches Konzept übertragbar, Finanzierungsmodell (Eigenfinanzierung) nicht auf deutsche GKV übertragbar.</w:t>
      </w:r>
    </w:p>
    <w:p>
      <w:r>
        <w:rPr>
          <w:color w:val="5A7D3A"/>
          <w:sz w:val="18"/>
        </w:rPr>
        <w:t>https://pubmed.ncbi.nlm.nih.gov/42755122/</w:t>
      </w:r>
    </w:p>
    <w:p>
      <w:pPr>
        <w:pStyle w:val="Heading2"/>
      </w:pPr>
      <w:r>
        <w:t>Hybrid-Closed-Loop-Insulin-Pumpen verbessern Blutglukose und psychisches Wohlbefinden</w:t>
      </w:r>
    </w:p>
    <w:p>
      <w:r>
        <w:rPr>
          <w:i/>
          <w:color w:val="666666"/>
          <w:sz w:val="18"/>
        </w:rPr>
        <w:t>Hohendorff J et al.  ·  Diabetes Obes Metab  ·  17.09.2026  ·  PMID 42755121</w:t>
      </w:r>
    </w:p>
    <w:p>
      <w:r>
        <w:t>Randomisierte kontrollierte 3-Monats-Studie (Hi-Loop) zur myloop CamAPS FX Hybrid-Closed-Loop-Therapie versus optimierter Insulin-Standardtherapie bei Typ-1-Diabetes mit HbA1c≥9,0% und psychischer Belastung.</w:t>
      </w:r>
    </w:p>
    <w:p>
      <w:r>
        <w:rPr>
          <w:b/>
        </w:rPr>
        <w:t xml:space="preserve">Ergebnis: </w:t>
      </w:r>
      <w:r>
        <w:t>HbA1c sank unter myloop CamAPS FX um 2,5% (gegenüber –0,9% Standard; Differenz –1,7%, 95% KI –2,6 bis –0,8%). Time in Range stieg um 27,4% (gegenüber –2,7%; Differenz +28,8%, 95% KI +16,8 bis +40,9%). Diabetes Burnout sank nur in der Interventionsgruppe (3,5→2,0; p=0,012); psychisches Wohlbefinden verbesserte sich.</w:t>
      </w:r>
    </w:p>
    <w:p>
      <w:r>
        <w:rPr>
          <w:b/>
          <w:sz w:val="19"/>
        </w:rPr>
        <w:t xml:space="preserve">Übertragbarkeit: </w:t>
      </w:r>
      <w:r>
        <w:rPr>
          <w:sz w:val="19"/>
        </w:rPr>
        <w:t>Polen; Closed-Loop-Systeme in Deutschland in DMP-Typ-1 teilweise erstattbar; psychische Outcome-Verbesserung relevant für Versorgungsrealität.</w:t>
      </w:r>
    </w:p>
    <w:p>
      <w:r>
        <w:rPr>
          <w:color w:val="5A7D3A"/>
          <w:sz w:val="18"/>
        </w:rPr>
        <w:t>https://pubmed.ncbi.nlm.nih.gov/42755121/</w:t>
      </w:r>
    </w:p>
    <w:p>
      <w:pPr>
        <w:pStyle w:val="Heading2"/>
      </w:pPr>
      <w:r>
        <w:t>Orforglipron senkt 10-Jahres-Risiko für Typ-2-Diabetes und kardiovaskuläre Erkrankung</w:t>
      </w:r>
    </w:p>
    <w:p>
      <w:r>
        <w:rPr>
          <w:i/>
          <w:color w:val="666666"/>
          <w:sz w:val="18"/>
        </w:rPr>
        <w:t>Shinde S et al.  ·  Diabetes Obes Metab  ·  17.09.2026  ·  PMID 42750540</w:t>
      </w:r>
    </w:p>
    <w:p>
      <w:r>
        <w:t>Post-hoc-Analyse der Phase-3-Studie ATTAIN-1 zur Vorhersage des kardiometabolischen Risikos bei Personen mit Übergewicht/Adipositas ohne Diabetes unter wöchentlichem oralen Orforglipron versus Placebo über 72 Wochen.</w:t>
      </w:r>
    </w:p>
    <w:p>
      <w:r>
        <w:rPr>
          <w:b/>
        </w:rPr>
        <w:t xml:space="preserve">Ergebnis: </w:t>
      </w:r>
      <w:r>
        <w:t>Typ-2-Diabetes-Risiko sank unter Orforglipron um 48,6–59,4% gegenüber –10,5% unter Placebo (p&lt;0,0001). Nach Framingham-Modell reduzierte sich das totale kardiovaskuläre Risiko um 0,6–1,0% gegenüber +0,6% unter Placebo (p&lt;0,0001). Die Ergebnisse waren konsistent über drei validierte Risikorechner.</w:t>
      </w:r>
    </w:p>
    <w:p>
      <w:r>
        <w:rPr>
          <w:b/>
          <w:sz w:val="19"/>
        </w:rPr>
        <w:t xml:space="preserve">Übertragbarkeit: </w:t>
      </w:r>
      <w:r>
        <w:rPr>
          <w:sz w:val="19"/>
        </w:rPr>
        <w:t>USA-amerikanische Studie; Datengrundlage nicht direkt auf deutsches Gesundheitssystem übertragbar.</w:t>
      </w:r>
    </w:p>
    <w:p>
      <w:r>
        <w:rPr>
          <w:color w:val="5A7D3A"/>
          <w:sz w:val="18"/>
        </w:rPr>
        <w:t>https://pubmed.ncbi.nlm.nih.gov/42750540/</w:t>
      </w:r>
    </w:p>
    <w:p>
      <w:pPr>
        <w:pStyle w:val="Heading2"/>
      </w:pPr>
      <w:r>
        <w:t>Fünfzig Jahre Kohortenstudien zum Typ-2-Diabetes: Lehren und Perspektiven</w:t>
      </w:r>
    </w:p>
    <w:p>
      <w:r>
        <w:rPr>
          <w:i/>
          <w:color w:val="666666"/>
          <w:sz w:val="18"/>
        </w:rPr>
        <w:t>Kim SH et al.  ·  Diabetologia  ·  26.08.2026  ·  PMID 42644887</w:t>
      </w:r>
    </w:p>
    <w:p>
      <w:r>
        <w:t>Narrative Übersichtsarbeit zur Rolle von Kohortenstudien in der Typ-2-Diabetes-Forschung der letzten 50 Jahre, ihre Bedeutung für Diagnostik, Komplikationen, Risikofaktoren und künftige Forschungsrichtungen.</w:t>
      </w:r>
    </w:p>
    <w:p>
      <w:r>
        <w:rPr>
          <w:b/>
        </w:rPr>
        <w:t xml:space="preserve">Ergebnis: </w:t>
      </w:r>
      <w:r>
        <w:t>Kohortenstudien haben das Verständnis von Typ-2-Diabetes erheblich vorangebracht und Leitlinien gestützt. Sie zeigen, dass Diagnostik, Screening, Komplikationen und Pathophysiologie am besten durch parallele Ansätze (Beobachtungsstudien und Experimente) untersucht werden. Künftige Richtungen: künstliche Intelligenz, Präzisions-Gesundheit und Exposom.</w:t>
      </w:r>
    </w:p>
    <w:p>
      <w:r>
        <w:rPr>
          <w:b/>
          <w:sz w:val="19"/>
        </w:rPr>
        <w:t xml:space="preserve">Übertragbarkeit: </w:t>
      </w:r>
      <w:r>
        <w:rPr>
          <w:sz w:val="19"/>
        </w:rPr>
        <w:t>Multikontinentale Metaanalyse europäischer und globaler Kohorten; Methodologie direkt auf deutsche epidemiologische Forschung übertragbar.</w:t>
      </w:r>
    </w:p>
    <w:p>
      <w:r>
        <w:rPr>
          <w:color w:val="5A7D3A"/>
          <w:sz w:val="18"/>
        </w:rPr>
        <w:t>https://pubmed.ncbi.nlm.nih.gov/42644887/</w:t>
      </w:r>
    </w:p>
    <w:p>
      <w:pPr>
        <w:pStyle w:val="Heading2"/>
      </w:pPr>
      <w:r>
        <w:t>SGLT2-Hemmer in England: Unterversorgung trotz Leitlinienempfehlung</w:t>
      </w:r>
    </w:p>
    <w:p>
      <w:r>
        <w:rPr>
          <w:i/>
          <w:color w:val="666666"/>
          <w:sz w:val="18"/>
        </w:rPr>
        <w:t>Muller P et al.  ·  Diabetes Obes Metab  ·  04.08.2026  ·  PMID 42552240</w:t>
      </w:r>
    </w:p>
    <w:p>
      <w:r>
        <w:t>Bevölkerungsbasierte Querschnittsstudie zur Uptake der NICE-Leitlinie (2022) für SGLT2-Hemmer bei Typ-2-Diabetes in England anhand von 587.826 Patienten mit klinischen Daten vom 1. September 2023.</w:t>
      </w:r>
    </w:p>
    <w:p>
      <w:r>
        <w:rPr>
          <w:b/>
        </w:rPr>
        <w:t xml:space="preserve">Ergebnis: </w:t>
      </w:r>
      <w:r>
        <w:t>18 Monate nach Leitlinienaktualisierung lag die SGLT2-Hemmer-Verordnung bei 19,5% (kardiovaskuläre Erkrankung), 29,4% (Herzinsuffizienz), 30,5% (beide) und 19,9–20,2% (hohes kardiovaskuläres Risiko). Unterversorgung war besonders bei Frauen, schwarzen Patienten und Personen aus benachteiligten Gebieten ausgeprägt.</w:t>
      </w:r>
    </w:p>
    <w:p>
      <w:r>
        <w:rPr>
          <w:b/>
          <w:sz w:val="19"/>
        </w:rPr>
        <w:t xml:space="preserve">Übertragbarkeit: </w:t>
      </w:r>
      <w:r>
        <w:rPr>
          <w:sz w:val="19"/>
        </w:rPr>
        <w:t>England, NHS-System; direkt vergleichbar mit Deutschen DMP-Strukturen und Leitlinienimplementierung.</w:t>
      </w:r>
    </w:p>
    <w:p>
      <w:r>
        <w:rPr>
          <w:color w:val="5A7D3A"/>
          <w:sz w:val="18"/>
        </w:rPr>
        <w:t>https://pubmed.ncbi.nlm.nih.gov/42552240/</w:t>
      </w:r>
    </w:p>
    <w:p>
      <w:pPr>
        <w:pStyle w:val="Heading1"/>
      </w:pPr>
      <w:r>
        <w:t>Aufgenommen am 18.09.2026</w:t>
      </w:r>
    </w:p>
    <w:p>
      <w:pPr>
        <w:pStyle w:val="Heading2"/>
      </w:pPr>
      <w:r>
        <w:t>Frühe Glukosemesstechnik verbessert kognitive Entwicklung bei Kinder-Typ-1-Diabetes</w:t>
      </w:r>
    </w:p>
    <w:p>
      <w:r>
        <w:rPr>
          <w:i/>
          <w:color w:val="666666"/>
          <w:sz w:val="18"/>
        </w:rPr>
        <w:t>Bassi M et al.  ·  Diabetes Res Clin Pract  ·  17.09.2026  ·  PMID 42753828</w:t>
      </w:r>
    </w:p>
    <w:p>
      <w:r>
        <w:t>Die prospektive Kohortenstudie mit 153 Kindern und Jugendlichen (6–17 Jahre) prüfte, ob kontinuierliche Glukosemessung (CGM) und automatisierte Insulinabgabe mit neuropsychologischen Ergebnissen (WISC-IV, Exekutivfunktion, Verhalten) korrelieren.</w:t>
      </w:r>
    </w:p>
    <w:p>
      <w:r>
        <w:rPr>
          <w:b/>
        </w:rPr>
        <w:t xml:space="preserve">Ergebnis: </w:t>
      </w:r>
      <w:r>
        <w:t>Anhaltende CGM-Nutzung (≥90% der Krankheitsdauer) und höherer automatisierter Betrieb (≥50%) waren mit höherem Verbal Comprehension Index (p=0,005 und p=0,025) und General Ability Index (p=0,015 und p=0,043) assoziiert. HbA1c ≤53 mmol/mol in den ersten 2–5 Jahren nach Diagnose korrelierte mit besseren exekutiven Funktionen und Verhaltenszielen.</w:t>
      </w:r>
    </w:p>
    <w:p>
      <w:r>
        <w:rPr>
          <w:b/>
          <w:sz w:val="19"/>
        </w:rPr>
        <w:t xml:space="preserve">Übertragbarkeit: </w:t>
      </w:r>
      <w:r>
        <w:rPr>
          <w:sz w:val="19"/>
        </w:rPr>
        <w:t>Italienische Zentren, kinderdiabetologisch relevant für Technologie-Einsatz</w:t>
      </w:r>
    </w:p>
    <w:p>
      <w:r>
        <w:rPr>
          <w:color w:val="5A7D3A"/>
          <w:sz w:val="18"/>
        </w:rPr>
        <w:t>https://pubmed.ncbi.nlm.nih.gov/42753828/</w:t>
      </w:r>
    </w:p>
    <w:p>
      <w:pPr>
        <w:pStyle w:val="Heading2"/>
      </w:pPr>
      <w:r>
        <w:t>Sensortechnik ohne Unterbrechung reduziert Automatikmodus-Unterbrechungen um 23 Min/Tag</w:t>
      </w:r>
    </w:p>
    <w:p>
      <w:r>
        <w:rPr>
          <w:i/>
          <w:color w:val="666666"/>
          <w:sz w:val="18"/>
        </w:rPr>
        <w:t>Marigliano M et al.  ·  Diabetes Res Clin Pract  ·  17.09.2026  ·  PMID 42753827</w:t>
      </w:r>
    </w:p>
    <w:p>
      <w:r>
        <w:t>Multizentrische retrospektive Studie an 42 Jugendlichen, die von Guardian-4- auf Simplera-Sync-Sensor wechselten, verglich kontinuierliche-Glukosemessungs-Parameter und Patient-Reported Outcomes nach MiniMed 780G zwischen letzten zwei Wochen alter und neuer Sensornutzung.</w:t>
      </w:r>
    </w:p>
    <w:p>
      <w:r>
        <w:rPr>
          <w:b/>
        </w:rPr>
        <w:t xml:space="preserve">Ergebnis: </w:t>
      </w:r>
      <w:r>
        <w:t>Automatisierter Modus stieg von 95,3% auf 97,1% (+1,8 Prozentpunkte, ~23 Min/Tag; p&lt;0,02). Time-in-Range (70–180 mg/dL) stieg von 76,7% auf 79,3% (p&lt;0,05); Mittelglukose sank von 146,0 auf 141,3 mg/dL (p&lt;0,05). Behandlungszufriedenheit erhöht, wahrgenommene Last verringert (beide p&lt;0,01).</w:t>
      </w:r>
    </w:p>
    <w:p>
      <w:r>
        <w:rPr>
          <w:b/>
          <w:sz w:val="19"/>
        </w:rPr>
        <w:t xml:space="preserve">Übertragbarkeit: </w:t>
      </w:r>
      <w:r>
        <w:rPr>
          <w:sz w:val="19"/>
        </w:rPr>
        <w:t>Italienisches Verbundnetz, technologie-/gerätepolitik für DMP-Modelle relevant</w:t>
      </w:r>
    </w:p>
    <w:p>
      <w:r>
        <w:rPr>
          <w:color w:val="5A7D3A"/>
          <w:sz w:val="18"/>
        </w:rPr>
        <w:t>https://pubmed.ncbi.nlm.nih.gov/42753827/</w:t>
      </w:r>
    </w:p>
    <w:p>
      <w:pPr>
        <w:pStyle w:val="Heading2"/>
      </w:pPr>
      <w:r>
        <w:t>Orales Semaglutid reduziert kardiovaskuläres Risiko in Echtpraxis stärker als DPP4/SGLT2i</w:t>
      </w:r>
    </w:p>
    <w:p>
      <w:r>
        <w:rPr>
          <w:i/>
          <w:color w:val="666666"/>
          <w:sz w:val="18"/>
        </w:rPr>
        <w:t>Tan X et al.  ·  Diabetes Ther  ·  17.09.2026  ·  PMID 42753116</w:t>
      </w:r>
    </w:p>
    <w:p>
      <w:r>
        <w:t>Beobachtungskohortenstudie mit US-Verwaltungsdaten an 10.878 Semaglutid-Neupatienten mit Typ-2-Diabetes und ASKVD verglich MACE und Sterblichkeit gegenüber Dipeptidylpeptidase-4-Inhibitoren (DPP4i, n=7.218) und SGLT2-Inhibitoren (SGLT2i, n=21.572).</w:t>
      </w:r>
    </w:p>
    <w:p>
      <w:r>
        <w:rPr>
          <w:b/>
        </w:rPr>
        <w:t xml:space="preserve">Ergebnis: </w:t>
      </w:r>
      <w:r>
        <w:t>Semaglutid zeigte 17–21% Reduktion des 3-Punkte-MACE vs. alle Vergleicher (p&lt;0,001). Gegen DPP4i: 22–24% Risikoreduktion (p&lt;0,001). Gegen SGLT2i: 21–22% Risikoreduktion für 3-Punkte-MACE (p&lt;0,001); signifikant niedrigere Gesamtsterblichkeit und Schlaganfallrisiko (p&lt;0,001).</w:t>
      </w:r>
    </w:p>
    <w:p>
      <w:r>
        <w:rPr>
          <w:b/>
          <w:sz w:val="19"/>
        </w:rPr>
        <w:t xml:space="preserve">Übertragbarkeit: </w:t>
      </w:r>
      <w:r>
        <w:rPr>
          <w:sz w:val="19"/>
        </w:rPr>
        <w:t>USA-Daten, praxisrelevant für Deutschland nur beim kardiovaskulären Schutzprofil</w:t>
      </w:r>
    </w:p>
    <w:p>
      <w:r>
        <w:rPr>
          <w:color w:val="5A7D3A"/>
          <w:sz w:val="18"/>
        </w:rPr>
        <w:t>https://pubmed.ncbi.nlm.nih.gov/42753116/</w:t>
      </w:r>
    </w:p>
    <w:p>
      <w:pPr>
        <w:pStyle w:val="Heading2"/>
      </w:pPr>
      <w:r>
        <w:t>Frühe Unterernährung beeinträchtigt Insulinsensitivität dauerhaft, auch nach Gewichtszunahme</w:t>
      </w:r>
    </w:p>
    <w:p>
      <w:r>
        <w:rPr>
          <w:i/>
          <w:color w:val="666666"/>
          <w:sz w:val="18"/>
        </w:rPr>
        <w:t>Cox SE et al.  ·  Diabet Med  ·  16.09.2026  ·  PMID 42748280</w:t>
      </w:r>
    </w:p>
    <w:p>
      <w:r>
        <w:t>Querschnitts-Analyse aus sechs prospektiven Kohorten in Sambia, Tansania, Indien und Philippinen (n=2.172) prüfte, ob frühere Wasting-Malnutrition (Emaziierung) die Insulin-Sekation und -Sensitivität in der Gegenwart beeinflusst, stratifiziert nach aktuellem BMI.</w:t>
      </w:r>
    </w:p>
    <w:p>
      <w:r>
        <w:rPr>
          <w:b/>
        </w:rPr>
        <w:t xml:space="preserve">Ergebnis: </w:t>
      </w:r>
      <w:r>
        <w:t>Kinder mit Emaziierung hatten 20–24% niedrigere Insulinsensitivität (Matsuda-Index). Erwachsene mit früher Emaziierung (vor 36–37 Jahren) zeigten auch nach Anpassung für heutigen BMI 18% niedrigere Sensitivität. Kürzliche Emaziierung (3–17 Jahre) korrelierte mit 10–20% niedrigerer Sekretion, aber 21–47% höherer Sensitivität (aufgrund niedriger aktueller BMI).</w:t>
      </w:r>
    </w:p>
    <w:p>
      <w:r>
        <w:rPr>
          <w:b/>
          <w:sz w:val="19"/>
        </w:rPr>
        <w:t xml:space="preserve">Übertragbarkeit: </w:t>
      </w:r>
      <w:r>
        <w:rPr>
          <w:sz w:val="19"/>
        </w:rPr>
        <w:t>Asien, Afrika – wichtig für LMICs; für Deutschland indirekt, wenn Migration/frühe Mangelernährung-Kohorten</w:t>
      </w:r>
    </w:p>
    <w:p>
      <w:r>
        <w:rPr>
          <w:color w:val="5A7D3A"/>
          <w:sz w:val="18"/>
        </w:rPr>
        <w:t>https://pubmed.ncbi.nlm.nih.gov/42748280/</w:t>
      </w:r>
    </w:p>
    <w:p>
      <w:pPr>
        <w:pStyle w:val="Heading2"/>
      </w:pPr>
      <w:r>
        <w:t>Indiens Strategien zur Kostenreduktion moderner Diabetesmittel – Vorlage für LMICs und High-Income-Länder</w:t>
      </w:r>
    </w:p>
    <w:p>
      <w:r>
        <w:rPr>
          <w:i/>
          <w:color w:val="666666"/>
          <w:sz w:val="18"/>
        </w:rPr>
        <w:t>Mohan V et al.  ·  Diabetes Care  ·  16.09.2026  ·  PMID 42747945</w:t>
      </w:r>
    </w:p>
    <w:p>
      <w:r>
        <w:t>Expertenbericht aus dem führenden indischen Diabeteszentrum beschreibt pharmazeutische Politik, Preisregulation, generische Produktion und öffentliche Verteilungsinitiativen, die in Indien 60–90% Kostenreduktion für SGLT2i und GLP-1-RA nach Patentablauf erreicht haben.</w:t>
      </w:r>
    </w:p>
    <w:p>
      <w:r>
        <w:rPr>
          <w:b/>
        </w:rPr>
        <w:t xml:space="preserve">Ergebnis: </w:t>
      </w:r>
      <w:r>
        <w:t>Indien hat 15- bis 65-fache Preisdifferenzen gegenüber USA-Listenpreisen bei selektierten Mitteln erzielt. Patentablauf, starker Generika-Wettbewerb, strukturierte Preisregulation und Ayushman-Bharat-Regierungsprogramme haben Zugang für Arme und ländliche Bevölkerung erheblich verbessert. Qualitäts- und Pharmakokinetik-Unterschiede zwischen Herstellern bleiben eine Herausforderung.</w:t>
      </w:r>
    </w:p>
    <w:p>
      <w:r>
        <w:rPr>
          <w:b/>
          <w:sz w:val="19"/>
        </w:rPr>
        <w:t xml:space="preserve">Übertragbarkeit: </w:t>
      </w:r>
      <w:r>
        <w:rPr>
          <w:sz w:val="19"/>
        </w:rPr>
        <w:t>Indien, LMICs – Lehren für Deutschland nur beim regulatorischen/pricing-Modell, nicht direkt übertragbar</w:t>
      </w:r>
    </w:p>
    <w:p>
      <w:r>
        <w:rPr>
          <w:color w:val="5A7D3A"/>
          <w:sz w:val="18"/>
        </w:rPr>
        <w:t>https://pubmed.ncbi.nlm.nih.gov/42747945/</w:t>
      </w:r>
    </w:p>
    <w:p>
      <w:pPr>
        <w:pStyle w:val="Heading2"/>
      </w:pPr>
      <w:r>
        <w:t>Kohortenstudien als Grundlage der modernen Diabetologie – 50 Jahre Wissensentwicklung</w:t>
      </w:r>
    </w:p>
    <w:p>
      <w:r>
        <w:rPr>
          <w:i/>
          <w:color w:val="666666"/>
          <w:sz w:val="18"/>
        </w:rPr>
        <w:t>Sargent JL et al.  ·  Diabetologia  ·  16.09.2026  ·  PMID 42747447</w:t>
      </w:r>
    </w:p>
    <w:p>
      <w:r>
        <w:t>Narrative Übersichtsarbeit von Kohortenforschern aus weltweit über 30 Zentren fasst zusammen, wie Beobachtungsstudien das Verständnis von Typ-2-Diabetes-Entstehung, -Komplikationen und -Risikofaktoren über fünf Dekaden vorangebracht haben.</w:t>
      </w:r>
    </w:p>
    <w:p>
      <w:r>
        <w:rPr>
          <w:b/>
        </w:rPr>
        <w:t xml:space="preserve">Ergebnis: </w:t>
      </w:r>
      <w:r>
        <w:t>Kohortenstudien haben Diagnosekriteria, Komplikationserkennung, Risikovorhersage und Leitlinien-Entwicklung transformiert. Die Analyse behandelt Stärken/Schwächen gegenüber RCTs und experimentellen Modellen; Zukunftswege (KI, Präzisions-Health, Exposom) sind skizziert. Schluss: experimentelle und beobachtende Forschung sind komplementär für Verständnis und Politikwandel.</w:t>
      </w:r>
    </w:p>
    <w:p>
      <w:r>
        <w:rPr>
          <w:b/>
          <w:sz w:val="19"/>
        </w:rPr>
        <w:t xml:space="preserve">Übertragbarkeit: </w:t>
      </w:r>
      <w:r>
        <w:rPr>
          <w:sz w:val="19"/>
        </w:rPr>
        <w:t>Europäische und globale Evidenzsynthese, methodologisch für alle Gesundheitssysteme grundlegend</w:t>
      </w:r>
    </w:p>
    <w:p>
      <w:r>
        <w:rPr>
          <w:color w:val="5A7D3A"/>
          <w:sz w:val="18"/>
        </w:rPr>
        <w:t>https://pubmed.ncbi.nlm.nih.gov/42747447/</w:t>
      </w:r>
    </w:p>
    <w:p>
      <w:pPr>
        <w:pStyle w:val="Heading1"/>
      </w:pPr>
      <w:r>
        <w:t>Aufgenommen am 17.09.2026</w:t>
      </w:r>
    </w:p>
    <w:p>
      <w:pPr>
        <w:pStyle w:val="Heading2"/>
      </w:pPr>
      <w:r>
        <w:t>CGM-Trajektorien bei Typ-1-Diabetes: Altersgruppen profitieren unterschiedlich</w:t>
      </w:r>
    </w:p>
    <w:p>
      <w:r>
        <w:rPr>
          <w:i/>
          <w:color w:val="666666"/>
          <w:sz w:val="18"/>
        </w:rPr>
        <w:t>Yoo JH et al.  ·  Diabetes Care  ·  16.09.2026  ·  PMID 42747916</w:t>
      </w:r>
    </w:p>
    <w:p>
      <w:r>
        <w:t>Dreiachähr-Kohortenstudie mit 1028 Personen und 3441 CGM-Profilen zur Analyse von Glukoseverlauf stratifiziert nach Alter, Nierenfunktion, Betazellfunktion und BMI.</w:t>
      </w:r>
    </w:p>
    <w:p>
      <w:r>
        <w:rPr>
          <w:b/>
        </w:rPr>
        <w:t xml:space="preserve">Ergebnis: </w:t>
      </w:r>
      <w:r>
        <w:t>Ältere Erwachsene zeigen Verbesserung der Time in Range (TIR) vergleichbar zu jüngeren (β=0,110, p=0,102) ohne Verschärfung von Hypoglykämien. Bei chronischer Nierenkrankheit signifikante TIR-Verbesserung (β=0,228, p=0,002). Schwere Betazelleninsuffizienz limitiert TIR-Gewinne (β=-0,119, p=0,025); substantielle Heterogenität innerhalb Subgruppen unterstützt individualisierte Ziele.</w:t>
      </w:r>
    </w:p>
    <w:p>
      <w:r>
        <w:rPr>
          <w:b/>
          <w:sz w:val="19"/>
        </w:rPr>
        <w:t xml:space="preserve">Übertragbarkeit: </w:t>
      </w:r>
      <w:r>
        <w:rPr>
          <w:sz w:val="19"/>
        </w:rPr>
        <w:t>Südkorea; Konsequenz: Subgruppengerechte CGM-Ziele sind praktikabel und nötig</w:t>
      </w:r>
    </w:p>
    <w:p>
      <w:r>
        <w:rPr>
          <w:color w:val="5A7D3A"/>
          <w:sz w:val="18"/>
        </w:rPr>
        <w:t>https://pubmed.ncbi.nlm.nih.gov/42747916/</w:t>
      </w:r>
    </w:p>
    <w:p>
      <w:pPr>
        <w:pStyle w:val="Heading2"/>
      </w:pPr>
      <w:r>
        <w:t>Typ-1-Diabetes bei Erwachsenen: Leitlinie mit Gewicht auf neue Technologien</w:t>
      </w:r>
    </w:p>
    <w:p>
      <w:r>
        <w:rPr>
          <w:i/>
          <w:color w:val="666666"/>
          <w:sz w:val="18"/>
        </w:rPr>
        <w:t>Holt RIG et al.  ·  Diabetologia  ·  16.09.2026  ·  PMID 42747450</w:t>
      </w:r>
    </w:p>
    <w:p>
      <w:r>
        <w:t>Aktualisierte internationale Leitlinie von ADA und EASD zur Behandlung von Typ-1-Diabetes bei Erwachsenen mit Fokus auf Technologien, Screeningverfahren und Management von Adipositas sowie psychosozialer Belastung.</w:t>
      </w:r>
    </w:p>
    <w:p>
      <w:r>
        <w:rPr>
          <w:b/>
        </w:rPr>
        <w:t xml:space="preserve">Ergebnis: </w:t>
      </w:r>
      <w:r>
        <w:t>Die Leitlinie integriert kontinuierliche Glukosemessung (CGM) und automatisierte Insulingabesysteme als Standardtherapie, empfiehlt psychische Unterstützung und adressiert erstmals systematisch Langzeit-Komplikationsscreening sowie Prävention von Typ-1-Diabetes im Stadium 3.</w:t>
      </w:r>
    </w:p>
    <w:p>
      <w:r>
        <w:rPr>
          <w:b/>
          <w:sz w:val="19"/>
        </w:rPr>
        <w:t xml:space="preserve">Übertragbarkeit: </w:t>
      </w:r>
      <w:r>
        <w:rPr>
          <w:sz w:val="19"/>
        </w:rPr>
        <w:t>ADA/EASD-Konsens, anwendbar auf deutsches Versorgungssystem mit Anpassung an DMP-Struktur</w:t>
      </w:r>
    </w:p>
    <w:p>
      <w:r>
        <w:rPr>
          <w:color w:val="5A7D3A"/>
          <w:sz w:val="18"/>
        </w:rPr>
        <w:t>https://pubmed.ncbi.nlm.nih.gov/42747450/</w:t>
      </w:r>
    </w:p>
    <w:p>
      <w:pPr>
        <w:pStyle w:val="Heading2"/>
      </w:pPr>
      <w:r>
        <w:t>Time in Range-Abnahme über 5 Jahre vorhersagt mikrovaskuläre Folgen bei Typ-1-Diabetes</w:t>
      </w:r>
    </w:p>
    <w:p>
      <w:r>
        <w:rPr>
          <w:i/>
          <w:color w:val="666666"/>
          <w:sz w:val="18"/>
        </w:rPr>
        <w:t>Sabbe A et al.  ·  J Clin Endocrinol Metab  ·  16.09.2026  ·  PMID 42745423</w:t>
      </w:r>
    </w:p>
    <w:p>
      <w:r>
        <w:t>Real-World-Kohortenstudie (246 Personen, 24 Jahre Diabetesdauer) zur Assoziation zwischen CGM-Metriken und Auftreten von Nephropathie, Retinopathie oder Neuropathie über 5 Jahre.</w:t>
      </w:r>
    </w:p>
    <w:p>
      <w:r>
        <w:rPr>
          <w:b/>
        </w:rPr>
        <w:t xml:space="preserve">Ergebnis: </w:t>
      </w:r>
      <w:r>
        <w:t>HbA1c sank von 7,6% auf 7,2%, TIR stieg von 50% auf 61%. Eine TIR-Abnahme ≥10% war assoziiert mit Komplikationsrate 33,3% (vs. 7,9% bei stabiler TIR, 15,0% bei Zunahme, p=0,011). Change in TIR blieb unabhängig mit Outcome assoziiert (AUC 0,757–0,787). Modelle mit CGM-Metriken und Alter zeigen akzeptable diskriminative Leistung.</w:t>
      </w:r>
    </w:p>
    <w:p>
      <w:r>
        <w:rPr>
          <w:b/>
          <w:sz w:val="19"/>
        </w:rPr>
        <w:t xml:space="preserve">Übertragbarkeit: </w:t>
      </w:r>
      <w:r>
        <w:rPr>
          <w:sz w:val="19"/>
        </w:rPr>
        <w:t>Belgien, ähnliche Versorgungsstruktur; TIR-Trend als Prognosemarker über HbA1c hinaus relevant</w:t>
      </w:r>
    </w:p>
    <w:p>
      <w:r>
        <w:rPr>
          <w:color w:val="5A7D3A"/>
          <w:sz w:val="18"/>
        </w:rPr>
        <w:t>https://pubmed.ncbi.nlm.nih.gov/42745423/</w:t>
      </w:r>
    </w:p>
    <w:p>
      <w:pPr>
        <w:pStyle w:val="Heading2"/>
      </w:pPr>
      <w:r>
        <w:t>Diabetes Distress: Evidenzbasierte Leitlinie zur Diagnostik und Therapie</w:t>
      </w:r>
    </w:p>
    <w:p>
      <w:r>
        <w:rPr>
          <w:i/>
          <w:color w:val="666666"/>
          <w:sz w:val="18"/>
        </w:rPr>
        <w:t>Speight J et al.  ·  Diabetologia  ·  15.09.2026  ·  PMID 42744915</w:t>
      </w:r>
    </w:p>
    <w:p>
      <w:r>
        <w:t>EASD-Leitlinie mit systematischer Evidenzbewertung zu Assessment und Behandlung der emotionalen Belastung (Diabetes Distress) bei Typ-1 und Typ-2-Diabetes im Erwachsenenalter.</w:t>
      </w:r>
    </w:p>
    <w:p>
      <w:r>
        <w:rPr>
          <w:b/>
        </w:rPr>
        <w:t xml:space="preserve">Ergebnis: </w:t>
      </w:r>
      <w:r>
        <w:t>Acht Good-Practice-Statements zum Screening (Routinediskussion psychisches Wohlbefinden, validierte Messtools), für Typ-1-Diabetes: CGM und automatisierte Insulingabe reduzieren Distress; für Typ-2-Diabetes: psychologische und schulische Interventionen wirksam; Empfehlungen basieren auf GRADE-Methodik mit systematischem Review und Metaanalyse.</w:t>
      </w:r>
    </w:p>
    <w:p>
      <w:r>
        <w:rPr>
          <w:b/>
          <w:sz w:val="19"/>
        </w:rPr>
        <w:t xml:space="preserve">Übertragbarkeit: </w:t>
      </w:r>
      <w:r>
        <w:rPr>
          <w:sz w:val="19"/>
        </w:rPr>
        <w:t>Europäisches Versorgungssystem, direkt in deutsches DMP integrierbar, Training erforderlich</w:t>
      </w:r>
    </w:p>
    <w:p>
      <w:r>
        <w:rPr>
          <w:color w:val="5A7D3A"/>
          <w:sz w:val="18"/>
        </w:rPr>
        <w:t>https://pubmed.ncbi.nlm.nih.gov/42744915/</w:t>
      </w:r>
    </w:p>
    <w:p>
      <w:pPr>
        <w:pStyle w:val="Heading2"/>
      </w:pPr>
      <w:r>
        <w:t>Prävention Typ-2-Diabetes: Bewegungsreaktion differiert nach Glukosestatus</w:t>
      </w:r>
    </w:p>
    <w:p>
      <w:r>
        <w:rPr>
          <w:i/>
          <w:color w:val="666666"/>
          <w:sz w:val="18"/>
        </w:rPr>
        <w:t>James E et al.  ·  Diabetologia  ·  14.09.2026  ·  PMID 42736402</w:t>
      </w:r>
    </w:p>
    <w:p>
      <w:r>
        <w:t>Gepoolte Analyse von 3 RCTs (2150 Personen, bis 48 Monate) zu Effekt strukturierter Lebensstil-Interventionen auf Bewegung und Glukose stratifiziert nach Baseline-Glukose-Phänotyp.</w:t>
      </w:r>
    </w:p>
    <w:p>
      <w:r>
        <w:rPr>
          <w:b/>
        </w:rPr>
        <w:t xml:space="preserve">Ergebnis: </w:t>
      </w:r>
      <w:r>
        <w:t>IFG+IGT-Gruppe: Intervention erhöhte Schritte um 808/Tag (95%-KI 402–1213) mit 2-h-Glukose-Senkung –0,5 mmol/L (p=0,001). Reine IFG-Gruppe nicht responsiv (71 Schritte, KI –429–571, n.s.). Normoglykämie und IGT-Gruppen zeigten intermediäre Effekte. Heterogene Baseline-Bewegungsmengen. Schluss: Klinische Wirksamkeit von Diabetes-Präventions-Programmen differiert nach Glykämiestatus.</w:t>
      </w:r>
    </w:p>
    <w:p>
      <w:r>
        <w:rPr>
          <w:b/>
          <w:sz w:val="19"/>
        </w:rPr>
        <w:t xml:space="preserve">Übertragbarkeit: </w:t>
      </w:r>
      <w:r>
        <w:rPr>
          <w:sz w:val="19"/>
        </w:rPr>
        <w:t>Großbritannien/NIHR; Implikation: Interventionen müssen nach Phänotyp tailored werden</w:t>
      </w:r>
    </w:p>
    <w:p>
      <w:r>
        <w:rPr>
          <w:color w:val="5A7D3A"/>
          <w:sz w:val="18"/>
        </w:rPr>
        <w:t>https://pubmed.ncbi.nlm.nih.gov/42736402/</w:t>
      </w:r>
    </w:p>
    <w:p>
      <w:pPr>
        <w:pStyle w:val="Heading2"/>
      </w:pPr>
      <w:r>
        <w:t>Diabetes und Diphtherie durch Corynebacterium ulcerans: deutsches Risiko-Register 2017–2022</w:t>
      </w:r>
    </w:p>
    <w:p>
      <w:r>
        <w:rPr>
          <w:i/>
          <w:color w:val="666666"/>
          <w:sz w:val="18"/>
        </w:rPr>
        <w:t>Badenschier F et al.  ·  Dtsch Arztebl Int  ·  10.07.2026  ·  PMID 42687590</w:t>
      </w:r>
    </w:p>
    <w:p>
      <w:r>
        <w:t>Analyse des intensivierten Diphtherie-Surveillance-Systems (RKI) zur Assoziation zwischen Diabetes mellitus und invasivem C.-ulcerans-Infekt (Diphtherie) in Deutschland.</w:t>
      </w:r>
    </w:p>
    <w:p>
      <w:r>
        <w:rPr>
          <w:b/>
        </w:rPr>
        <w:t xml:space="preserve">Ergebnis: </w:t>
      </w:r>
      <w:r>
        <w:t>Gesamtzeitraum: 8 Fälle C.-ulcerans-Diphtherie. Diabetes mellitus und Haustierkontakt waren signifikante Risikofaktoren. Diabetiker zeigten erhöhte Prädisposition für schwere Infektionen. Daten aus deutschem Surveillance-System belegen epidemiologische Assoziation; Impfstatus und Management bei Diabetikern unterrepräsentiert.</w:t>
      </w:r>
    </w:p>
    <w:p>
      <w:r>
        <w:rPr>
          <w:b/>
          <w:sz w:val="19"/>
        </w:rPr>
        <w:t xml:space="preserve">Übertragbarkeit: </w:t>
      </w:r>
      <w:r>
        <w:rPr>
          <w:sz w:val="19"/>
        </w:rPr>
        <w:t>Deutsche Routinedaten RKI-Surveillance; direkter Anwendungsbezug für Diabetologen bei Impfempfehlungen</w:t>
      </w:r>
    </w:p>
    <w:p>
      <w:r>
        <w:rPr>
          <w:color w:val="5A7D3A"/>
          <w:sz w:val="18"/>
        </w:rPr>
        <w:t>https://pubmed.ncbi.nlm.nih.gov/42687590/</w:t>
      </w:r>
    </w:p>
    <w:p>
      <w:pPr>
        <w:pStyle w:val="Heading1"/>
      </w:pPr>
      <w:r>
        <w:t>Aufgenommen am 16.09.2026</w:t>
      </w:r>
    </w:p>
    <w:p>
      <w:pPr>
        <w:pStyle w:val="Heading2"/>
      </w:pPr>
      <w:r>
        <w:t>Verschiedene Erkennungsraten bei gezieltem Diabetes-Screening in Dänemark</w:t>
      </w:r>
    </w:p>
    <w:p>
      <w:r>
        <w:rPr>
          <w:i/>
          <w:color w:val="666666"/>
          <w:sz w:val="18"/>
        </w:rPr>
        <w:t>Mateu NC et al.  ·  BMJ Open Diabetes Res Care  ·  15.09.2026  ·  PMID 42744583</w:t>
      </w:r>
    </w:p>
    <w:p>
      <w:r>
        <w:t>Vergleich von mobilen Screening-Einheiten mit Heim-Selbstmessung zur Früherkennung von Diabetes in der Bevölkerung mittels HbA1c-Tests.</w:t>
      </w:r>
    </w:p>
    <w:p>
      <w:r>
        <w:rPr>
          <w:b/>
        </w:rPr>
        <w:t xml:space="preserve">Ergebnis: </w:t>
      </w:r>
      <w:r>
        <w:t>HbA1c ≥48 mmol/mol (≥6,5%) wurde in 3,1% (mobile Einheit) vs. 3,5% (Heim-Selbstmessung) gefunden; die Heim-Messung war effizienter bei Werten 42–47 mmol/mol (6,0–6,4%), wo 15,2% vs. 9,1% erreicht wurden. Beide Methoden sind komplementär.</w:t>
      </w:r>
    </w:p>
    <w:p>
      <w:r>
        <w:rPr>
          <w:b/>
          <w:sz w:val="19"/>
        </w:rPr>
        <w:t xml:space="preserve">Übertragbarkeit: </w:t>
      </w:r>
      <w:r>
        <w:rPr>
          <w:sz w:val="19"/>
        </w:rPr>
        <w:t>Dänemark, vergleichbarer nordeuropäischer Sozialversicherung, hohe Übertragbarkeit auf deutsche Screening-Strukturen</w:t>
      </w:r>
    </w:p>
    <w:p>
      <w:r>
        <w:rPr>
          <w:color w:val="5A7D3A"/>
          <w:sz w:val="18"/>
        </w:rPr>
        <w:t>https://pubmed.ncbi.nlm.nih.gov/42744583/</w:t>
      </w:r>
    </w:p>
    <w:p>
      <w:pPr>
        <w:pStyle w:val="Heading2"/>
      </w:pPr>
      <w:r>
        <w:t>Übergewichtsreduktionsprogramme mit Fertigdiäten: Gute Toleranz, aber Lücken bei Langzeitbegleitung</w:t>
      </w:r>
    </w:p>
    <w:p>
      <w:r>
        <w:rPr>
          <w:i/>
          <w:color w:val="666666"/>
          <w:sz w:val="18"/>
        </w:rPr>
        <w:t>Liu Q et al.  ·  Diabetes Res Clin Pract  ·  15.09.2026  ·  PMID 42744078</w:t>
      </w:r>
    </w:p>
    <w:p>
      <w:r>
        <w:t>Scoping Review über 15 Studien (Interviews, Fokusgruppen, Surveys) zu Erfahrungen von Patienten mit Low-Energy-Diät und Very-Low-Energy-Diät zur Remission von Typ-2-Diabetes.</w:t>
      </w:r>
    </w:p>
    <w:p>
      <w:r>
        <w:rPr>
          <w:b/>
        </w:rPr>
        <w:t xml:space="preserve">Ergebnis: </w:t>
      </w:r>
      <w:r>
        <w:t>Fertigprodukte wurden gut vertragen; Hauptmotivatoren für Adhärenz: Möglichkeit der Diabetes-Remission und Gewichtsreduktion; zusätzliche Benefits bei psychischem Wohlbefinden erkannt; Defizite: inkonsistente Schulung, unzureichende psychologische Unterstützung, fehlende kulturelle Anpassung. Verständnis des Verhaltens nach Programm begrenzt.</w:t>
      </w:r>
    </w:p>
    <w:p>
      <w:r>
        <w:rPr>
          <w:b/>
          <w:sz w:val="19"/>
        </w:rPr>
        <w:t xml:space="preserve">Übertragbarkeit: </w:t>
      </w:r>
      <w:r>
        <w:rPr>
          <w:sz w:val="19"/>
        </w:rPr>
        <w:t>Australien, übertragbare Erkenntnisse zu Adhärenz-Barrieren für deutsche Remissions-Programme, besonders bezüglich psychologischer Unterstützung</w:t>
      </w:r>
    </w:p>
    <w:p>
      <w:r>
        <w:rPr>
          <w:color w:val="5A7D3A"/>
          <w:sz w:val="18"/>
        </w:rPr>
        <w:t>https://pubmed.ncbi.nlm.nih.gov/42744078/</w:t>
      </w:r>
    </w:p>
    <w:p>
      <w:pPr>
        <w:pStyle w:val="Heading2"/>
      </w:pPr>
      <w:r>
        <w:t>ADA/EASD-Konsens zu Typ-1-Diabetes-Management für Erwachsene 2026</w:t>
      </w:r>
    </w:p>
    <w:p>
      <w:r>
        <w:rPr>
          <w:i/>
          <w:color w:val="666666"/>
          <w:sz w:val="18"/>
        </w:rPr>
        <w:t>Holt RIG et al.  ·  Diabetes Care  ·  15.09.2026  ·  PMID 42742157</w:t>
      </w:r>
    </w:p>
    <w:p>
      <w:r>
        <w:t>Überarbeitete gemeinsame Empfehlung von American Diabetes Association und European Association for the Study of Diabetes zur modernen Behandlung der Typ-1-Diabetes im Erwachsenenalter mit Schwerpunkt auf Technologieintegration und Komplikationsprävention.</w:t>
      </w:r>
    </w:p>
    <w:p>
      <w:r>
        <w:rPr>
          <w:b/>
        </w:rPr>
        <w:t xml:space="preserve">Ergebnis: </w:t>
      </w:r>
      <w:r>
        <w:t>Besonderer Fokus auf neue Technologien (kontinuierliche Glukosemessung, Insulinpumpen, Closed Loop), Prävention von Spätkomplikationen und psychosoziale Versorgung als essenzielle Komponenten der strukturierten Diabetesschulung und Selbstmanagement-Unterstützung.</w:t>
      </w:r>
    </w:p>
    <w:p>
      <w:r>
        <w:rPr>
          <w:b/>
          <w:sz w:val="19"/>
        </w:rPr>
        <w:t xml:space="preserve">Übertragbarkeit: </w:t>
      </w:r>
      <w:r>
        <w:rPr>
          <w:sz w:val="19"/>
        </w:rPr>
        <w:t>Internationale evidenzbasierte Leitlinie, direkt übertragbar auf deutsches DMP und strukturierte Behandlungsprogramme</w:t>
      </w:r>
    </w:p>
    <w:p>
      <w:r>
        <w:rPr>
          <w:color w:val="5A7D3A"/>
          <w:sz w:val="18"/>
        </w:rPr>
        <w:t>https://pubmed.ncbi.nlm.nih.gov/42742157/</w:t>
      </w:r>
    </w:p>
    <w:p>
      <w:pPr>
        <w:pStyle w:val="Heading2"/>
      </w:pPr>
      <w:r>
        <w:t>GLP-1-Rezeptoragonisten senken Insulindosis bei Typ-2-Diabetes um 33 Einheiten täglich</w:t>
      </w:r>
    </w:p>
    <w:p>
      <w:r>
        <w:rPr>
          <w:i/>
          <w:color w:val="666666"/>
          <w:sz w:val="18"/>
        </w:rPr>
        <w:t>Yang H et al.  ·  Diabetes Obes Metab  ·  14.09.2026  ·  PMID 42736042</w:t>
      </w:r>
    </w:p>
    <w:p>
      <w:r>
        <w:t>Systematische Übersichtsarbeit und Metaanalyse von sieben randomisierten kontrollierten Studien (1.332 Patienten) zu GLP-1-Rezeptoragonisten mit Reduktion der Basalbolus-Insulinther beim Übergang zum GLP-1RA und Basalinsulin.</w:t>
      </w:r>
    </w:p>
    <w:p>
      <w:r>
        <w:rPr>
          <w:b/>
        </w:rPr>
        <w:t xml:space="preserve">Ergebnis: </w:t>
      </w:r>
      <w:r>
        <w:t>HbA1c-Unterschied nicht signifikant (–0,08 Prozentpunkte; 95% CI –0,28 bis 0,12; p=0,391); Körpergewichtreduktion –4,94 kg (p=0,003); Insulintagesddosis –33,32 Einheiten/Tag (p=0,006); Hypoglykämie-Risiko 24% niedriger (RR 0,76; 95% CI 0,66–0,87; p=0,007).</w:t>
      </w:r>
    </w:p>
    <w:p>
      <w:r>
        <w:rPr>
          <w:b/>
          <w:sz w:val="19"/>
        </w:rPr>
        <w:t xml:space="preserve">Übertragbarkeit: </w:t>
      </w:r>
      <w:r>
        <w:rPr>
          <w:sz w:val="19"/>
        </w:rPr>
        <w:t>Globale RCT-Evidenz, gültig für deutsche Versorgung und DMP-relevante Therapieoptimierung</w:t>
      </w:r>
    </w:p>
    <w:p>
      <w:r>
        <w:rPr>
          <w:color w:val="5A7D3A"/>
          <w:sz w:val="18"/>
        </w:rPr>
        <w:t>https://pubmed.ncbi.nlm.nih.gov/42736042/</w:t>
      </w:r>
    </w:p>
    <w:p>
      <w:pPr>
        <w:pStyle w:val="Heading2"/>
      </w:pPr>
      <w:r>
        <w:t>MASLD bei Typ-2-Diabetes kostet US-Systeme über 11.000 USD pro Patient pro Jahr</w:t>
      </w:r>
    </w:p>
    <w:p>
      <w:r>
        <w:rPr>
          <w:i/>
          <w:color w:val="666666"/>
          <w:sz w:val="18"/>
        </w:rPr>
        <w:t>Tran TH et al.  ·  Diabetes Obes Metab  ·  14.09.2026  ·  PMID 42736030</w:t>
      </w:r>
    </w:p>
    <w:p>
      <w:r>
        <w:t>Retrospektive Kohortenstudie mit US-Krankenkassendate zur Gesundheitsökonomie von diagnostizierter metabolischer Dysfunktion-assoziierter Steatosis hepatis bei 155.172 Patienten mit Typ-2-Diabetes.</w:t>
      </w:r>
    </w:p>
    <w:p>
      <w:r>
        <w:rPr>
          <w:b/>
        </w:rPr>
        <w:t xml:space="preserve">Ergebnis: </w:t>
      </w:r>
      <w:r>
        <w:t>Gesamtkosten mit MASLD 29.734 USD vs. 18.320 USD ohne MASLD; MASLD assoziiert mit 62% höheren Gesamtkosten (adjustierte Kostenquote 1,62; 95% CI 1,58–1,67), entsprechend 11.411 USD mehr pro Patient pro Jahr; erhöhte Inanspruchnahme aller Versorgungsbereiche.</w:t>
      </w:r>
    </w:p>
    <w:p>
      <w:r>
        <w:rPr>
          <w:b/>
          <w:sz w:val="19"/>
        </w:rPr>
        <w:t xml:space="preserve">Übertragbarkeit: </w:t>
      </w:r>
      <w:r>
        <w:rPr>
          <w:sz w:val="19"/>
        </w:rPr>
        <w:t>USA-Gesundheitssystem mit anderer Kostenstruktur, kostentechnische Befunde partiell übertragbar auf deutsche Kostenträger</w:t>
      </w:r>
    </w:p>
    <w:p>
      <w:r>
        <w:rPr>
          <w:color w:val="5A7D3A"/>
          <w:sz w:val="18"/>
        </w:rPr>
        <w:t>https://pubmed.ncbi.nlm.nih.gov/42736030/</w:t>
      </w:r>
    </w:p>
    <w:p>
      <w:pPr>
        <w:pStyle w:val="Heading2"/>
      </w:pPr>
      <w:r>
        <w:t>Große Versorgungslücken bei Typ-2-Diabetes-Behandlung in spanischen Zentren</w:t>
      </w:r>
    </w:p>
    <w:p>
      <w:r>
        <w:rPr>
          <w:i/>
          <w:color w:val="666666"/>
          <w:sz w:val="18"/>
        </w:rPr>
        <w:t>Arzuaga A et al.  ·  Prim Care Diabetes  ·  10.08.2026  ·  PMID 42575755</w:t>
      </w:r>
    </w:p>
    <w:p>
      <w:r>
        <w:t>Qualitätsindikatoren für Diabetes-Management in drei spanischen Regionen anhand von 30.111 Patienten mit elektronischen Patientenakten evaluiert.</w:t>
      </w:r>
    </w:p>
    <w:p>
      <w:r>
        <w:rPr>
          <w:b/>
        </w:rPr>
        <w:t xml:space="preserve">Ergebnis: </w:t>
      </w:r>
      <w:r>
        <w:t>Nur 20,4% erhielten regelmäßige HbA1c-Kontrollen alle 6 Monate; 3,9% der Patienten außerhalb des Zielbereichs bekamen vierteljährliche Kontrollen; 60% mit kardiovaskulären oder Nierenerkrankungen erhielten SGLT2i/GLP-1RA, aber nur 15% Kombinationstherapie; Insulininitiierung verzögert sich um median 7,7 Jahre. Benchmarking haltet Mängel auf.</w:t>
      </w:r>
    </w:p>
    <w:p>
      <w:r>
        <w:rPr>
          <w:b/>
          <w:sz w:val="19"/>
        </w:rPr>
        <w:t xml:space="preserve">Übertragbarkeit: </w:t>
      </w:r>
      <w:r>
        <w:rPr>
          <w:sz w:val="19"/>
        </w:rPr>
        <w:t>Südeuropa mit ähnlichen Versicherungsstrukturen, repräsentativ für fragmentierte Versorgung südeuropäischer und deutscher Regionen</w:t>
      </w:r>
    </w:p>
    <w:p>
      <w:r>
        <w:rPr>
          <w:color w:val="5A7D3A"/>
          <w:sz w:val="18"/>
        </w:rPr>
        <w:t>https://pubmed.ncbi.nlm.nih.gov/42575755/</w:t>
      </w:r>
    </w:p>
    <w:p>
      <w:pPr>
        <w:pStyle w:val="Heading1"/>
      </w:pPr>
      <w:r>
        <w:t>Aufgenommen am 15.09.2026</w:t>
      </w:r>
    </w:p>
    <w:p>
      <w:pPr>
        <w:pStyle w:val="Heading2"/>
      </w:pPr>
      <w:r>
        <w:t>Unteramputation bei Diabetes: 23,5 % Mortalität nach 1 Jahr, keine Verbesserung seit 2012</w:t>
      </w:r>
    </w:p>
    <w:p>
      <w:r>
        <w:rPr>
          <w:i/>
          <w:color w:val="666666"/>
          <w:sz w:val="18"/>
        </w:rPr>
        <w:t>Hennessy C et al.  ·  Diabetes Care  ·  14.09.2026  ·  PMID 42734988</w:t>
      </w:r>
    </w:p>
    <w:p>
      <w:r>
        <w:t>Eine 25-Jahr-Bevölkerungsstudie aus England beschrieb Mortalität und Morbidität nach Unterschenkelamputation bei 25.176 Diabetespatienten mittels verknüpfter Krankenhausdaten.</w:t>
      </w:r>
    </w:p>
    <w:p>
      <w:r>
        <w:rPr>
          <w:b/>
        </w:rPr>
        <w:t xml:space="preserve">Ergebnis: </w:t>
      </w:r>
      <w:r>
        <w:t>Mortalität betrug 23,5 % im 1. Jahr, 60,0 % im 5. Jahr und 82,3 % im 10. Jahr – ohne Verbesserung seit 2012. Unabhängig assoziiert mit erhöhter Mortalität: weibliches Geschlecht (HR 1,06), höheres Alter (HR 1,62), höherer Charlson-Index (HR 1,04 pro Punkt). 90-Tage-Komplikationen: Reoperation (6,24 %), Myokardinfarkt (3,74 %), Readmission (20,25 %); kumulative Kontralateral-Amputation bei 5 Jahren: 6,43 %.</w:t>
      </w:r>
    </w:p>
    <w:p>
      <w:r>
        <w:rPr>
          <w:b/>
          <w:sz w:val="19"/>
        </w:rPr>
        <w:t xml:space="preserve">Übertragbarkeit: </w:t>
      </w:r>
      <w:r>
        <w:rPr>
          <w:sz w:val="19"/>
        </w:rPr>
        <w:t>England, nationale Krankenhausdaten vergleichbar mit deutschem KV-System.</w:t>
      </w:r>
    </w:p>
    <w:p>
      <w:r>
        <w:rPr>
          <w:color w:val="5A7D3A"/>
          <w:sz w:val="18"/>
        </w:rPr>
        <w:t>https://pubmed.ncbi.nlm.nih.gov/42734988/</w:t>
      </w:r>
    </w:p>
    <w:p>
      <w:pPr>
        <w:pStyle w:val="Heading2"/>
      </w:pPr>
      <w:r>
        <w:t>Transition Typ-1-Diabetes: Konsenspapier mit 31 Statements für strukturierte Betreuung</w:t>
      </w:r>
    </w:p>
    <w:p>
      <w:r>
        <w:rPr>
          <w:i/>
          <w:color w:val="666666"/>
          <w:sz w:val="18"/>
        </w:rPr>
        <w:t>de Beaufort C et al.  ·  Diabetologia  ·  14.09.2026  ·  PMID 42734653</w:t>
      </w:r>
    </w:p>
    <w:p>
      <w:r>
        <w:t>Ein internationales Konsenspapier (ISPAD, EASD, ADA) entwickelte evidenzbasierte Empfehlungen zur Betreuung von Jugendlichen und jungen Erwachsenen beim Wechsel von pädiatrischer zu Erwachsenendiabeologie.</w:t>
      </w:r>
    </w:p>
    <w:p>
      <w:r>
        <w:rPr>
          <w:b/>
        </w:rPr>
        <w:t xml:space="preserve">Ergebnis: </w:t>
      </w:r>
      <w:r>
        <w:t>31 Konsens-Statements zum vollen Transitionsprozess (Prä-Transfer, Transfer, Post-Transfer) wurden durch systematische Review + Delphi-Befragung von Fachleuten und Patienten validiert. Evidenz Grade A/B wurde automatisch eingebunden; Grad C/E erfolgte Delphi-Validierung. Der Report enthält keine Zahlen zu Outcomes, sondern Struktur- und Prozessempfehlungen mit dem Ziel, Leitlinien in lokale Praxis zu übersetzen.</w:t>
      </w:r>
    </w:p>
    <w:p>
      <w:r>
        <w:rPr>
          <w:b/>
          <w:sz w:val="19"/>
        </w:rPr>
        <w:t xml:space="preserve">Übertragbarkeit: </w:t>
      </w:r>
      <w:r>
        <w:rPr>
          <w:sz w:val="19"/>
        </w:rPr>
        <w:t>Internationales Konsenspaper – Niederlande, Skandinavien, deutschsprachige Länder vertreten.</w:t>
      </w:r>
    </w:p>
    <w:p>
      <w:r>
        <w:rPr>
          <w:color w:val="5A7D3A"/>
          <w:sz w:val="18"/>
        </w:rPr>
        <w:t>https://pubmed.ncbi.nlm.nih.gov/42734653/</w:t>
      </w:r>
    </w:p>
    <w:p>
      <w:pPr>
        <w:pStyle w:val="Heading2"/>
      </w:pPr>
      <w:r>
        <w:t>Beta-Zellfunction bei Prediabetes: ISSI-2 vorhersagekräftiger als HOMA-IR</w:t>
      </w:r>
    </w:p>
    <w:p>
      <w:r>
        <w:rPr>
          <w:i/>
          <w:color w:val="666666"/>
          <w:sz w:val="18"/>
        </w:rPr>
        <w:t>Liu Y et al.  ·  Diabetes Obes Metab  ·  13.09.2026  ·  PMID 42733155</w:t>
      </w:r>
    </w:p>
    <w:p>
      <w:r>
        <w:t>Eine chinesische Prospektivstudie prüfte bei 645 Prediabetespatienten, ob die Insulinsekretion-Sensitivitäts-Index-2 (ISSI-2) aus OGTT-Daten Diabetes-Progression oder -Reversion besser vorhersagt als HOMA-IR.</w:t>
      </w:r>
    </w:p>
    <w:p>
      <w:r>
        <w:rPr>
          <w:b/>
        </w:rPr>
        <w:t xml:space="preserve">Ergebnis: </w:t>
      </w:r>
      <w:r>
        <w:t>Nach 24 Monaten: 136 zur Diabetes progrediert, 61 zu Normoglykämie revertiert (n=410 mit Follow-up). ISSI-2: Jede 1-SD-Steigerung war mit niedrigerem Progressionsrisiko (OR 0,505) und höherem Reversionsrisiko (OR 1,447, beide p&lt;0,001) assoziiert. HOMA-IR weniger konsistent. Dual-Defekt-Gruppe (höher HOMA-IR + niedrig ISSI-2) hatte höchstes Progressionsrisiko (OR 2,764). ISSI-2 erfasst Basalglykämie stärker als HOMA-IR.</w:t>
      </w:r>
    </w:p>
    <w:p>
      <w:r>
        <w:rPr>
          <w:b/>
          <w:sz w:val="19"/>
        </w:rPr>
        <w:t xml:space="preserve">Übertragbarkeit: </w:t>
      </w:r>
      <w:r>
        <w:rPr>
          <w:sz w:val="19"/>
        </w:rPr>
        <w:t>China, große Multicenterstichprobe, Konzept auf deutsche Screening-praxis übertragbar.</w:t>
      </w:r>
    </w:p>
    <w:p>
      <w:r>
        <w:rPr>
          <w:color w:val="5A7D3A"/>
          <w:sz w:val="18"/>
        </w:rPr>
        <w:t>https://pubmed.ncbi.nlm.nih.gov/42733155/</w:t>
      </w:r>
    </w:p>
    <w:p>
      <w:pPr>
        <w:pStyle w:val="Heading2"/>
      </w:pPr>
      <w:r>
        <w:t>Polyneuropathie in Prediabetes: 9,8 % Inzidenz in 24 Monaten</w:t>
      </w:r>
    </w:p>
    <w:p>
      <w:r>
        <w:rPr>
          <w:i/>
          <w:color w:val="666666"/>
          <w:sz w:val="18"/>
        </w:rPr>
        <w:t>Anastasiou G et al.  ·  Diabetes Res Clin Pract  ·  13.08.2026  ·  PMID 42595053</w:t>
      </w:r>
    </w:p>
    <w:p>
      <w:r>
        <w:t>Eine griechische Prospektivstudie untersuchte bei 160 Patienten mit Prediabetes die Inzidenz distaler symmetrischer Polyneuropathie (DSPN) über 24 Monate und identifizierte unabhängige Risikofaktoren.</w:t>
      </w:r>
    </w:p>
    <w:p>
      <w:r>
        <w:rPr>
          <w:b/>
        </w:rPr>
        <w:t xml:space="preserve">Ergebnis: </w:t>
      </w:r>
      <w:r>
        <w:t>Bei 133 DSPN-freien Teilnehmern am Baseline entwickelten 13 (9,8 %) eine DSPN. Unabhängige Prädiktoren waren Alter (OR 1,11 pro Jahr), männliches Geschlecht (OR 1,07), Rauchen (OR 1,17), Taillenumfang (OR 1,04 pro cm), HOMA-IR (OR 1,83) und deren Veränderung (OR 1,46). Die Ergebnisse zeigen, dass Nervenschäden bereits im prädiabeischen Stadium auftreten.</w:t>
      </w:r>
    </w:p>
    <w:p>
      <w:r>
        <w:rPr>
          <w:b/>
          <w:sz w:val="19"/>
        </w:rPr>
        <w:t xml:space="preserve">Übertragbarkeit: </w:t>
      </w:r>
      <w:r>
        <w:rPr>
          <w:sz w:val="19"/>
        </w:rPr>
        <w:t>Griechenland, vergleichbares europäisches Versichertensystem.</w:t>
      </w:r>
    </w:p>
    <w:p>
      <w:r>
        <w:rPr>
          <w:color w:val="5A7D3A"/>
          <w:sz w:val="18"/>
        </w:rPr>
        <w:t>https://pubmed.ncbi.nlm.nih.gov/42595053/</w:t>
      </w:r>
    </w:p>
    <w:p>
      <w:pPr>
        <w:pStyle w:val="Heading2"/>
      </w:pPr>
      <w:r>
        <w:t>Diabetesversorgung bei Älteren in Deutschland: Mangel bei modernen Medikamenten</w:t>
      </w:r>
    </w:p>
    <w:p>
      <w:r>
        <w:rPr>
          <w:i/>
          <w:color w:val="666666"/>
          <w:sz w:val="18"/>
        </w:rPr>
        <w:t>Du Y et al.  ·  Diabetes Obes Metab  ·  11.08.2026  ·  PMID 42581634</w:t>
      </w:r>
    </w:p>
    <w:p>
      <w:r>
        <w:t>Eine deutsche Querschnittsstudie (Gesundheit65+) bewertete Versorgungsqualität bei 292 älteren Diabetespatienten (≥66 Jahre) anhand von Leitlinien-Indikatoren und verglich mit früheren Erhebungen.</w:t>
      </w:r>
    </w:p>
    <w:p>
      <w:r>
        <w:rPr>
          <w:b/>
        </w:rPr>
        <w:t xml:space="preserve">Ergebnis: </w:t>
      </w:r>
      <w:r>
        <w:t>90,6 % Nichtraucher, 69,6 % Normalgewicht, 74,2 % Blutdruckkontrolle, 45,5 % sportlich aktiv. Bei Medikation: 73,6 % Antidiabetika (24,3 % Metformin mono, 16,9 % Insulin), 65,7 % Statine, 88,4 % ACE-I/ARB (bei Hypertonie). Moderne Substanzen nur 36,8 % GLP-1-RA/SGLT2i bei kardiovaskulärer Erkrankung; Aspirin 55,4 %. Trend-Analyse (66–79 J.): Insulinrückgang, Verbesserung bei Bewegung, Normalgewicht, Blutdruck und Leitlinien-Medikation.</w:t>
      </w:r>
    </w:p>
    <w:p>
      <w:r>
        <w:rPr>
          <w:b/>
          <w:sz w:val="19"/>
        </w:rPr>
        <w:t xml:space="preserve">Übertragbarkeit: </w:t>
      </w:r>
      <w:r>
        <w:rPr>
          <w:sz w:val="19"/>
        </w:rPr>
        <w:t>Deutschland, Robert-Koch-Institut, nationale Untersuchungsdaten.</w:t>
      </w:r>
    </w:p>
    <w:p>
      <w:r>
        <w:rPr>
          <w:color w:val="5A7D3A"/>
          <w:sz w:val="18"/>
        </w:rPr>
        <w:t>https://pubmed.ncbi.nlm.nih.gov/42581634/</w:t>
      </w:r>
    </w:p>
    <w:p>
      <w:pPr>
        <w:pStyle w:val="Heading2"/>
      </w:pPr>
      <w:r>
        <w:t>Typ-2-Diabetes-Prävention: Lebenslauf-Rahmen mit 10 Prioritäten statt Symptom-fokussiert</w:t>
      </w:r>
    </w:p>
    <w:p>
      <w:r>
        <w:rPr>
          <w:i/>
          <w:color w:val="666666"/>
          <w:sz w:val="18"/>
        </w:rPr>
        <w:t>Wang Y et al.  ·  Nat Med  ·  10.08.2026  ·  PMID 42575984</w:t>
      </w:r>
    </w:p>
    <w:p>
      <w:r>
        <w:t>Ein internationales Konsenspapier (22 Experten, darunter deutsche Zentren) entwickelt einen Life-Course-Präventionsrahmen für Typ-2-Diabetes mit Fokus auf Prediabetes-Remission statt nur Progression-Verzögerung.</w:t>
      </w:r>
    </w:p>
    <w:p>
      <w:r>
        <w:rPr>
          <w:b/>
        </w:rPr>
        <w:t xml:space="preserve">Ergebnis: </w:t>
      </w:r>
      <w:r>
        <w:t>Der Bericht beschreibt einen integrierten Life-Course-Risikobau mit kritischen Fenster metabolischer Anfälligkeit und enthält 10 Prioritäten für präventive Intervention. Kernthese: Normoglykämie-Wiederherstellung ist das Ziel, Prediabetes-Remission ein messbarer, erreichbarer Endpunkt; präzise Prävention muss Mechanismen-Heterogenität berücksichtigen und bleibt skalierbar/adaptierbar. Keine Outcome-Zahlen, aber konzeptionelle Rahmengebung für neue Strategien.</w:t>
      </w:r>
    </w:p>
    <w:p>
      <w:r>
        <w:rPr>
          <w:b/>
          <w:sz w:val="19"/>
        </w:rPr>
        <w:t xml:space="preserve">Übertragbarkeit: </w:t>
      </w:r>
      <w:r>
        <w:rPr>
          <w:sz w:val="19"/>
        </w:rPr>
        <w:t>Tübingen (Helmholtz, Universitätsklinik), Düsseldorf (DDZ) führend – deutsches Gesundheitssystem eingebunden.</w:t>
      </w:r>
    </w:p>
    <w:p>
      <w:r>
        <w:rPr>
          <w:color w:val="5A7D3A"/>
          <w:sz w:val="18"/>
        </w:rPr>
        <w:t>https://pubmed.ncbi.nlm.nih.gov/42575984/</w:t>
      </w:r>
    </w:p>
    <w:p>
      <w:pPr>
        <w:pStyle w:val="Heading1"/>
      </w:pPr>
      <w:r>
        <w:t>Aufgenommen am 14.09.2026</w:t>
      </w:r>
    </w:p>
    <w:p>
      <w:pPr>
        <w:pStyle w:val="Heading2"/>
      </w:pPr>
      <w:r>
        <w:t>Operationalisierung von Typ-2-Diabetes ändert Phänotyp und Outcome-Assoziation</w:t>
      </w:r>
    </w:p>
    <w:p>
      <w:r>
        <w:rPr>
          <w:i/>
          <w:color w:val="666666"/>
          <w:sz w:val="18"/>
        </w:rPr>
        <w:t>Zhou Y et al.  ·  Diabetes Res Clin Pract  ·  13.09.2026  ·  PMID 42732789</w:t>
      </w:r>
    </w:p>
    <w:p>
      <w:r>
        <w:t>UK-Biobank-Studie mit 501.936 Teilnehmern: Vergleich von fünf alternativen Definitions-Familien für Typ-2-Diabetes und deren Effekt auf Fallzusammensetzung und Mortalitäts-/Morbilitäts-Assoziationen.</w:t>
      </w:r>
    </w:p>
    <w:p>
      <w:r>
        <w:rPr>
          <w:b/>
        </w:rPr>
        <w:t xml:space="preserve">Ergebnis: </w:t>
      </w:r>
      <w:r>
        <w:t>Fallzahlen variierten je Definition (13.873-22.394); Hazard Ratios für MI 3,82 (3,61-4,04) und Demenz 3,79 (3,52-4,09) bei eng definierten Fällen; Einschluss von nicht diagnostiziertem Diabetes reduzierte HRs um 1,2-13,8 %, besonders für Demenz.</w:t>
      </w:r>
    </w:p>
    <w:p>
      <w:r>
        <w:rPr>
          <w:b/>
          <w:sz w:val="19"/>
        </w:rPr>
        <w:t xml:space="preserve">Übertragbarkeit: </w:t>
      </w:r>
      <w:r>
        <w:rPr>
          <w:sz w:val="19"/>
        </w:rPr>
        <w:t>UK-System, ähnlich deutsche Routinedokumentation in KVs/Kliniken</w:t>
      </w:r>
    </w:p>
    <w:p>
      <w:r>
        <w:rPr>
          <w:color w:val="5A7D3A"/>
          <w:sz w:val="18"/>
        </w:rPr>
        <w:t>https://pubmed.ncbi.nlm.nih.gov/42732789/</w:t>
      </w:r>
    </w:p>
    <w:p>
      <w:pPr>
        <w:pStyle w:val="Heading2"/>
      </w:pPr>
      <w:r>
        <w:t>Metabolische Faktoren und pulmonale Veränderungen bei Diabetes</w:t>
      </w:r>
    </w:p>
    <w:p>
      <w:r>
        <w:rPr>
          <w:i/>
          <w:color w:val="666666"/>
          <w:sz w:val="18"/>
        </w:rPr>
        <w:t>Li Z et al.  ·  Diabetes Care  ·  01.09.2026  ·  PMID 42623539</w:t>
      </w:r>
    </w:p>
    <w:p>
      <w:r>
        <w:t>Stellungnahme zu Faktoren, die die Verbindung zwischen Diabetes und Lungenfunktionsstörungen modulieren.</w:t>
      </w:r>
    </w:p>
    <w:p>
      <w:r>
        <w:rPr>
          <w:b/>
        </w:rPr>
        <w:t xml:space="preserve">Ergebnis: </w:t>
      </w:r>
      <w:r>
        <w:t>Post-hoc-Analyse zeigt metabolische Marker als unabhängige Prädiktoren pulmonaler Alteration; spezifische Hazard Ratios im Originalmanuskript nicht im Abstract.</w:t>
      </w:r>
    </w:p>
    <w:p>
      <w:r>
        <w:rPr>
          <w:b/>
          <w:sz w:val="19"/>
        </w:rPr>
        <w:t xml:space="preserve">Übertragbarkeit: </w:t>
      </w:r>
      <w:r>
        <w:rPr>
          <w:sz w:val="19"/>
        </w:rPr>
        <w:t>Deutschland-Vergleichbarkeit abhängig von Datenquelle, siehe Originalarbeit</w:t>
      </w:r>
    </w:p>
    <w:p>
      <w:r>
        <w:rPr>
          <w:color w:val="5A7D3A"/>
          <w:sz w:val="18"/>
        </w:rPr>
        <w:t>https://pubmed.ncbi.nlm.nih.gov/42623539/</w:t>
      </w:r>
    </w:p>
    <w:p>
      <w:pPr>
        <w:pStyle w:val="Heading2"/>
      </w:pPr>
      <w:r>
        <w:t>DDG-Positionspapier zum Typ-1-Diabetes-Screening</w:t>
      </w:r>
    </w:p>
    <w:p>
      <w:r>
        <w:rPr>
          <w:i/>
          <w:color w:val="666666"/>
          <w:sz w:val="18"/>
        </w:rPr>
        <w:t>Blankenstein O et al.  ·  Exp Clin Endocrinol Diabetes  ·  19.08.2026  ·  PMID 42618003</w:t>
      </w:r>
    </w:p>
    <w:p>
      <w:r>
        <w:t>Stellungnahme der Deutschen Diabetes-Gesellschaft zu Empfehlungen, wer auf Typ-1-Diabetes gescreent werden sollte und wie.</w:t>
      </w:r>
    </w:p>
    <w:p>
      <w:r>
        <w:rPr>
          <w:b/>
        </w:rPr>
        <w:t xml:space="preserve">Ergebnis: </w:t>
      </w:r>
      <w:r>
        <w:t>Empfehlungen basieren auf Expertenkonsens; keine quantitativen Ergebnisse, aber richtungsweisend für die DDG-Standard.</w:t>
      </w:r>
    </w:p>
    <w:p>
      <w:r>
        <w:rPr>
          <w:b/>
          <w:sz w:val="19"/>
        </w:rPr>
        <w:t xml:space="preserve">Übertragbarkeit: </w:t>
      </w:r>
      <w:r>
        <w:rPr>
          <w:sz w:val="19"/>
        </w:rPr>
        <w:t>Direkter Fokus auf deutsches Versorgungssystem, DDG-Mitglieder</w:t>
      </w:r>
    </w:p>
    <w:p>
      <w:r>
        <w:rPr>
          <w:color w:val="5A7D3A"/>
          <w:sz w:val="18"/>
        </w:rPr>
        <w:t>https://pubmed.ncbi.nlm.nih.gov/42618003/</w:t>
      </w:r>
    </w:p>
    <w:p>
      <w:pPr>
        <w:pStyle w:val="Heading2"/>
      </w:pPr>
      <w:r>
        <w:t>Helicobacter pylori und Insulinresistenz: Assoziation oder Confounder?</w:t>
      </w:r>
    </w:p>
    <w:p>
      <w:r>
        <w:rPr>
          <w:i/>
          <w:color w:val="666666"/>
          <w:sz w:val="18"/>
        </w:rPr>
        <w:t>Singhartinger F et al.  ·  J Clin Endocrinol Metab  ·  17.08.2026  ·  PMID 42605187</w:t>
      </w:r>
    </w:p>
    <w:p>
      <w:r>
        <w:t>Österreichische Cross-sectional-Studie mit 4.681 asymptomatischen Erwachsenen: Helicobacter-pylori-Status per Magenbiopsi vs. Insulinresistenz (HOMA-IR &gt; 2,5), mit rigoroser Confounder-Anpassung und Bayesian-Analyse.</w:t>
      </w:r>
    </w:p>
    <w:p>
      <w:r>
        <w:rPr>
          <w:b/>
        </w:rPr>
        <w:t xml:space="preserve">Ergebnis: </w:t>
      </w:r>
      <w:r>
        <w:t>Rohprävalenz der Insulinresistenz höher bei H. pylori+ (31 % vs. 27 %; p=0,015); nach vollständiger Anpassung verschwand die Assoziation (IRR 1,12, 95% KI 0,95-1,31; p=0,176); Bayesian-Analyse: 87,9 % Wahrscheinlichkeit praktischer Äquivalenz – H. pylori ist ein Marker sozioökonomischer Faktoren, nicht kausal.</w:t>
      </w:r>
    </w:p>
    <w:p>
      <w:r>
        <w:rPr>
          <w:b/>
          <w:sz w:val="19"/>
        </w:rPr>
        <w:t xml:space="preserve">Übertragbarkeit: </w:t>
      </w:r>
      <w:r>
        <w:rPr>
          <w:sz w:val="19"/>
        </w:rPr>
        <w:t>Österreich, mitteleuropäisches Versorgungssystem, vergleichbar mit Deutschland</w:t>
      </w:r>
    </w:p>
    <w:p>
      <w:r>
        <w:rPr>
          <w:color w:val="5A7D3A"/>
          <w:sz w:val="18"/>
        </w:rPr>
        <w:t>https://pubmed.ncbi.nlm.nih.gov/42605187/</w:t>
      </w:r>
    </w:p>
    <w:p>
      <w:pPr>
        <w:pStyle w:val="Heading2"/>
      </w:pPr>
      <w:r>
        <w:t>Genetische Heterogenität: Monogenes Diabetes in Italien deutet auf Land-spezifische Phänotypen</w:t>
      </w:r>
    </w:p>
    <w:p>
      <w:r>
        <w:rPr>
          <w:i/>
          <w:color w:val="666666"/>
          <w:sz w:val="18"/>
        </w:rPr>
        <w:t>Di Paola R et al.  ·  Diabetes Res Clin Pract  ·  14.08.2026  ·  PMID 42600891</w:t>
      </w:r>
    </w:p>
    <w:p>
      <w:r>
        <w:t>Kohortenstudie mit 521 italienischen Patienten mit Verdacht auf monogenes Diabetes: Vergleich der Prävalenz und Charakterisierung pathogener Varianten mit anderen europäischen Ländern.</w:t>
      </w:r>
    </w:p>
    <w:p>
      <w:r>
        <w:rPr>
          <w:b/>
        </w:rPr>
        <w:t xml:space="preserve">Ergebnis: </w:t>
      </w:r>
      <w:r>
        <w:t>Pathogene/wahrscheinlich pathogene Varianten in 127/521 (24,4 %); GCK-Diabetes war mit 54 % der Fall am häufigsten (Unterschied zu UK/Frankreich, wo HNF-Varianten dominieren); MODY-Prädiktor-Kalkulator zeigte schlechtere Diskrimination als im UK entwickelt.</w:t>
      </w:r>
    </w:p>
    <w:p>
      <w:r>
        <w:rPr>
          <w:b/>
          <w:sz w:val="19"/>
        </w:rPr>
        <w:t xml:space="preserve">Übertragbarkeit: </w:t>
      </w:r>
      <w:r>
        <w:rPr>
          <w:sz w:val="19"/>
        </w:rPr>
        <w:t>Italienische Patientendaten, europäisch vergleichbar, benötigt aber länderspezifische Algorithmen</w:t>
      </w:r>
    </w:p>
    <w:p>
      <w:r>
        <w:rPr>
          <w:color w:val="5A7D3A"/>
          <w:sz w:val="18"/>
        </w:rPr>
        <w:t>https://pubmed.ncbi.nlm.nih.gov/42600891/</w:t>
      </w:r>
    </w:p>
    <w:p>
      <w:pPr>
        <w:pStyle w:val="Heading1"/>
      </w:pPr>
      <w:r>
        <w:t>Aufgenommen am 13.09.2026</w:t>
      </w:r>
    </w:p>
    <w:p>
      <w:pPr>
        <w:pStyle w:val="Heading2"/>
      </w:pPr>
      <w:r>
        <w:t>Epigenetische Modulation der Ernährungs-Diabetes-Assoziation: DNA-Methylierung stärker als Genetik</w:t>
      </w:r>
    </w:p>
    <w:p>
      <w:r>
        <w:rPr>
          <w:i/>
          <w:color w:val="666666"/>
          <w:sz w:val="18"/>
        </w:rPr>
        <w:t>El-Khoury C et al.  ·  Cardiovasc Diabetol  ·  11.09.2026  ·  PMID 42728572</w:t>
      </w:r>
    </w:p>
    <w:p>
      <w:r>
        <w:t>EPIC-Potsdam-Studie (750 T2D-Fälle) mit 2204 Teilnehmern untersuchte, ob genetische oder epigenetische Faktoren die schützende Wirkung gesunder Ernährung (AHEI-2010, DASH) auf Typ-2-Diabetes modifizieren.</w:t>
      </w:r>
    </w:p>
    <w:p>
      <w:r>
        <w:rPr>
          <w:b/>
        </w:rPr>
        <w:t xml:space="preserve">Ergebnis: </w:t>
      </w:r>
      <w:r>
        <w:t>Höhere Ernährungsqualität schützte vor T2D. Die DNA-Methylierungs-Risk-Score (MRS) modifizierte die Assoziation signifikant für AHEI-2010 (p=0,008) und mediterranes Muster (p&lt;0,0001); dieser Effekt blieb in Sensitivitätsanalysen robust. Ein polygener genetischer Score zeigte keine vergleichbare Interaktion mit Ernährung – die epigenetische Anfälligkeit ist für Prävention relevanter.</w:t>
      </w:r>
    </w:p>
    <w:p>
      <w:r>
        <w:rPr>
          <w:b/>
          <w:sz w:val="19"/>
        </w:rPr>
        <w:t xml:space="preserve">Übertragbarkeit: </w:t>
      </w:r>
      <w:r>
        <w:rPr>
          <w:sz w:val="19"/>
        </w:rPr>
        <w:t>Deutschland, prospektive Kohortendaten, strukturiertes DMP-Setting übertragbar</w:t>
      </w:r>
    </w:p>
    <w:p>
      <w:r>
        <w:rPr>
          <w:color w:val="5A7D3A"/>
          <w:sz w:val="18"/>
        </w:rPr>
        <w:t>https://pubmed.ncbi.nlm.nih.gov/42728572/</w:t>
      </w:r>
    </w:p>
    <w:p>
      <w:pPr>
        <w:pStyle w:val="Heading2"/>
      </w:pPr>
      <w:r>
        <w:t>GLP-1-RA bei Typ-1-Diabetes: modest HbA1c-Senkung, aber Übelkeit und Gewichtsverlust</w:t>
      </w:r>
    </w:p>
    <w:p>
      <w:r>
        <w:rPr>
          <w:i/>
          <w:color w:val="666666"/>
          <w:sz w:val="18"/>
        </w:rPr>
        <w:t>Lee O et al.  ·  Diabetes Obes Metab  ·  10.09.2026  ·  PMID 42723273</w:t>
      </w:r>
    </w:p>
    <w:p>
      <w:r>
        <w:t>Overlap-informierte Umbrella-Review (18 Systematische Reviews mit 56 RCTs, insgesamt 35 randomisiert, 21 nicht randomisiert) zu adjuvanten GLP-1-RA neben Insulin bei T1D.</w:t>
      </w:r>
    </w:p>
    <w:p>
      <w:r>
        <w:rPr>
          <w:b/>
        </w:rPr>
        <w:t xml:space="preserve">Ergebnis: </w:t>
      </w:r>
      <w:r>
        <w:t>HbA1c-Reduktion: -0,23 % (95%-KI -0,30 bis -0,17, moderate Sicherheit); Gewichtsabnahme: -3,93 kg (-4,29 bis -3,56, moderat); tägliche Insulindosis: -5,74 IE/Tag (-7,30 bis -4,17, niedrig). Time in Range verbesserte sich nicht (MD +1,99 %, 95%-KI -1,17 bis 5,15, sehr niedrig). Schwere Hypoglykämie: RR 0,83 (0,36–1,91, niedrig). DKA: RR 0,67 (0,16–2,86, niedrig). Übelkeit RR 2,88 (2,20–3,76, hoch), Erbrechen RR 3,11 (1,94–4,97, hoch), Abbruch wegen Nebenwirkungen RR 2,10 (1,42–3,12, hoch).</w:t>
      </w:r>
    </w:p>
    <w:p>
      <w:r>
        <w:rPr>
          <w:b/>
          <w:sz w:val="19"/>
        </w:rPr>
        <w:t xml:space="preserve">Übertragbarkeit: </w:t>
      </w:r>
      <w:r>
        <w:rPr>
          <w:sz w:val="19"/>
        </w:rPr>
        <w:t>Globale RCT-Evidenz, T1D-spezifisch, in Deutschland nicht im DMP vorgesehen</w:t>
      </w:r>
    </w:p>
    <w:p>
      <w:r>
        <w:rPr>
          <w:color w:val="5A7D3A"/>
          <w:sz w:val="18"/>
        </w:rPr>
        <w:t>https://pubmed.ncbi.nlm.nih.gov/42723273/</w:t>
      </w:r>
    </w:p>
    <w:p>
      <w:pPr>
        <w:pStyle w:val="Heading2"/>
      </w:pPr>
      <w:r>
        <w:t>Fettleber und Pankreasfetteinlagerung gehen mit 7,9-fach erhöhtem Fettleberrisiko einher</w:t>
      </w:r>
    </w:p>
    <w:p>
      <w:r>
        <w:rPr>
          <w:i/>
          <w:color w:val="666666"/>
          <w:sz w:val="18"/>
        </w:rPr>
        <w:t>Du Y et al.  ·  Diabetes Res Clin Pract  ·  10.09.2026  ·  PMID 42722108</w:t>
      </w:r>
    </w:p>
    <w:p>
      <w:r>
        <w:t>Metaanalyse (19 Studien, 6834 Patienten mit Pankreasfettlagerung) zu Prävalenz von Fettleber und Diabetes bei Pankreasfettlagerungsstörung (FPD).</w:t>
      </w:r>
    </w:p>
    <w:p>
      <w:r>
        <w:rPr>
          <w:b/>
        </w:rPr>
        <w:t xml:space="preserve">Ergebnis: </w:t>
      </w:r>
      <w:r>
        <w:t>Pooled Fettleber-Prävalenz: 59,0 % (95%-KI 51,1–66,6); Diabetes-Prävalenz: 20,6 % (95%-KI 15,0–26,8). MRI/MRS-Studien berichten höhere Raten (76,5 % Fettleber, 27,7 % Diabetes). FPD assoziiert mit signifikant höheren Odds für Fettleber (OR 7,87, 95%-KI 5,09–12,17) und Diabetes (OR 3,19, 95%-KI 2,11–4,82). Gewichtsverlust bleibt zentrale Strategie.</w:t>
      </w:r>
    </w:p>
    <w:p>
      <w:r>
        <w:rPr>
          <w:b/>
          <w:sz w:val="19"/>
        </w:rPr>
        <w:t xml:space="preserve">Übertragbarkeit: </w:t>
      </w:r>
      <w:r>
        <w:rPr>
          <w:sz w:val="19"/>
        </w:rPr>
        <w:t>Globale Daten, China-dominiert, Screening-Algorithmen Deutschland-angepasst machbar</w:t>
      </w:r>
    </w:p>
    <w:p>
      <w:r>
        <w:rPr>
          <w:color w:val="5A7D3A"/>
          <w:sz w:val="18"/>
        </w:rPr>
        <w:t>https://pubmed.ncbi.nlm.nih.gov/42722108/</w:t>
      </w:r>
    </w:p>
    <w:p>
      <w:pPr>
        <w:pStyle w:val="Heading2"/>
      </w:pPr>
      <w:r>
        <w:t>Präoperative stationäre Glukosekontrolle senkt Wundinfektion bei Diabetes um 38 %</w:t>
      </w:r>
    </w:p>
    <w:p>
      <w:r>
        <w:rPr>
          <w:i/>
          <w:color w:val="666666"/>
          <w:sz w:val="18"/>
        </w:rPr>
        <w:t>Horikiri Y et al.  ·  J Diabetes Investig  ·  10.09.2026  ·  PMID 42720397</w:t>
      </w:r>
    </w:p>
    <w:p>
      <w:r>
        <w:t>Japanische retrospektive Studie (n=1086, vier Zentren) mit diabetologischem Management: 349 präoperativ stationär optimiert, 702 ambulant, 35 nur postoperativ betreut – Follow-up der chirurgischen Infekte.</w:t>
      </w:r>
    </w:p>
    <w:p>
      <w:r>
        <w:rPr>
          <w:b/>
        </w:rPr>
        <w:t xml:space="preserve">Ergebnis: </w:t>
      </w:r>
      <w:r>
        <w:t>Infektionsrate (SSI): 7,2 % (stationär) vs. 11,1 % (ambulant) vs. 20,0 % (nur postoperativ); p=0,020. Adjustiertes OR für stationäre Optimierung: 0,62 (95%-KI 0,39–0,99, p=0,044). Postoperativer Tag-1-Nüchternblutzucker zeigte stärkere Assoziation mit SSI als präoperativer Wert, aber Blutglukose am OP-Tag blieb klinisch informativ.</w:t>
      </w:r>
    </w:p>
    <w:p>
      <w:r>
        <w:rPr>
          <w:b/>
          <w:sz w:val="19"/>
        </w:rPr>
        <w:t xml:space="preserve">Übertragbarkeit: </w:t>
      </w:r>
      <w:r>
        <w:rPr>
          <w:sz w:val="19"/>
        </w:rPr>
        <w:t>Japan, Klinik-Daten, deutsches Klinik-Setting bedingt übertragbar</w:t>
      </w:r>
    </w:p>
    <w:p>
      <w:r>
        <w:rPr>
          <w:color w:val="5A7D3A"/>
          <w:sz w:val="18"/>
        </w:rPr>
        <w:t>https://pubmed.ncbi.nlm.nih.gov/42720397/</w:t>
      </w:r>
    </w:p>
    <w:p>
      <w:pPr>
        <w:pStyle w:val="Heading2"/>
      </w:pPr>
      <w:r>
        <w:t>CFTR-Modulatoren verbessern Glukosekontrolle bei zystischer Fibrose ohne Hyporisiko</w:t>
      </w:r>
    </w:p>
    <w:p>
      <w:r>
        <w:rPr>
          <w:i/>
          <w:color w:val="666666"/>
          <w:sz w:val="18"/>
        </w:rPr>
        <w:t>Galderisi A et al.  ·  J Clin Endocrinol Metab  ·  31.08.2026  ·  PMID 42671070</w:t>
      </w:r>
    </w:p>
    <w:p>
      <w:r>
        <w:t>Französische MODUL-CF-Studie mit 98 CF-Patienten (Alter 2–18 Jahre) untersuchte kontinuierliche Glukosemessungen vor und 12 Monate nach Start von Elexacaftor/Tezacaftor/Ivacaftor (ETI).</w:t>
      </w:r>
    </w:p>
    <w:p>
      <w:r>
        <w:rPr>
          <w:b/>
        </w:rPr>
        <w:t xml:space="preserve">Ergebnis: </w:t>
      </w:r>
      <w:r>
        <w:t>Time in Tight Range (TITR 70–180 mg/dL) stieg von 89,8 % auf 91,6 % (p=0,004); Hyperglykämie &gt;140 mg/dL sank um 0,4 %. Variabilität sank (CV 21,5 % → 19,6 %, p&lt;0,001). Keine DKA oder schwere Hypoglykämie. Gewichtszunahme und Lungenfunktion besser bei Baseline-Hyperglykämie ≤10 %.</w:t>
      </w:r>
    </w:p>
    <w:p>
      <w:r>
        <w:rPr>
          <w:b/>
          <w:sz w:val="19"/>
        </w:rPr>
        <w:t xml:space="preserve">Übertragbarkeit: </w:t>
      </w:r>
      <w:r>
        <w:rPr>
          <w:sz w:val="19"/>
        </w:rPr>
        <w:t>Frankreich, spezialisierte Kinderkliniken, seltenes Spezial-Setting</w:t>
      </w:r>
    </w:p>
    <w:p>
      <w:r>
        <w:rPr>
          <w:color w:val="5A7D3A"/>
          <w:sz w:val="18"/>
        </w:rPr>
        <w:t>https://pubmed.ncbi.nlm.nih.gov/42671070/</w:t>
      </w:r>
    </w:p>
    <w:p>
      <w:pPr>
        <w:pStyle w:val="Heading2"/>
      </w:pPr>
      <w:r>
        <w:t>Hypokaliämie und Neu-Diabetes bei Herzinsuffizienz: Mechanismus unklar</w:t>
      </w:r>
    </w:p>
    <w:p>
      <w:r>
        <w:rPr>
          <w:i/>
          <w:color w:val="666666"/>
          <w:sz w:val="18"/>
        </w:rPr>
        <w:t>Ostrominski JW et al.  ·  Diabetes Care  ·  28.08.2026  ·  PMID 42663524</w:t>
      </w:r>
    </w:p>
    <w:p>
      <w:r>
        <w:t>Sekundäranalyse eines randomisierten Studienprogramms (n=4681, USA/Europa/Asien) zu Hypokaliämie und neuem Diabetes bei Herzinsuffizienz mit reduzierter oder erhaltener Ejektionsfraktion – nur Abstract-Kopfzeile verfügbar.</w:t>
      </w:r>
    </w:p>
    <w:p>
      <w:r>
        <w:rPr>
          <w:b/>
        </w:rPr>
        <w:t xml:space="preserve">Ergebnis: </w:t>
      </w:r>
      <w:r>
        <w:t>Konkrete Ergebnisse nicht im Abstract berichtet. Titel signalisiert Assoziation, Daten fehlen.</w:t>
      </w:r>
    </w:p>
    <w:p>
      <w:r>
        <w:rPr>
          <w:b/>
          <w:sz w:val="19"/>
        </w:rPr>
        <w:t xml:space="preserve">Übertragbarkeit: </w:t>
      </w:r>
      <w:r>
        <w:rPr>
          <w:sz w:val="19"/>
        </w:rPr>
        <w:t>Internationale Daten, USA-dominiert, Mechanismus unklar</w:t>
      </w:r>
    </w:p>
    <w:p>
      <w:r>
        <w:rPr>
          <w:color w:val="5A7D3A"/>
          <w:sz w:val="18"/>
        </w:rPr>
        <w:t>https://pubmed.ncbi.nlm.nih.gov/42663524/</w:t>
      </w:r>
    </w:p>
    <w:p>
      <w:pPr>
        <w:pStyle w:val="Heading1"/>
      </w:pPr>
      <w:r>
        <w:t>Aufgenommen am 12.09.2026</w:t>
      </w:r>
    </w:p>
    <w:p>
      <w:pPr>
        <w:pStyle w:val="Heading2"/>
      </w:pPr>
      <w:r>
        <w:t>CVD-Risikogleichungen für Diabetes: Alterskoeffizient unterscheidet Hocheinkommens- von Ländern mit niedrigerem Einkommen</w:t>
      </w:r>
    </w:p>
    <w:p>
      <w:r>
        <w:rPr>
          <w:i/>
          <w:color w:val="666666"/>
          <w:sz w:val="18"/>
        </w:rPr>
        <w:t>Liang J et al.  ·  BMJ  ·  11.09.2026  ·  PMID 42727977</w:t>
      </w:r>
    </w:p>
    <w:p>
      <w:r>
        <w:t>Kohortenstudie mit Datensätzen aus Neuseeland und China (2004–2018); Vergleich der Generalisierbarkeit von Kardiovaskulär-Risikoprädiktoren in Hocheinkommens- versus Nicht-Hocheinkommensländern bei 47.958 Neuseeländern und 46.558 Chinesen mit Diabetes und ohne CVD in der Vorgeschichte.</w:t>
      </w:r>
    </w:p>
    <w:p>
      <w:r>
        <w:rPr>
          <w:b/>
        </w:rPr>
        <w:t xml:space="preserve">Ergebnis: </w:t>
      </w:r>
      <w:r>
        <w:t>Neuseeland: 5.622 CVD-Ereignisse (11,7%), China: 3.650 (7,8%). Hazard Ratio für Alter pro 10 Jahre: Frauen Neuseeland 1,61 (95% CI 1,51–1,71), China 2,51 (2,32–2,72). Standard-Rekalibrierung verbesserte Kalibrierung in China nicht (E/O-Ratio: 0,938–0,809), Austausch von Alterskoeffizienten jedoch ja (1,027–1,025).</w:t>
      </w:r>
    </w:p>
    <w:p>
      <w:r>
        <w:rPr>
          <w:b/>
          <w:sz w:val="19"/>
        </w:rPr>
        <w:t xml:space="preserve">Übertragbarkeit: </w:t>
      </w:r>
      <w:r>
        <w:rPr>
          <w:sz w:val="19"/>
        </w:rPr>
        <w:t>Länderübergreifende Methodik, zeigt Limitationen für Deutschland bei Verwendung internationaler Gleichungen.</w:t>
      </w:r>
    </w:p>
    <w:p>
      <w:r>
        <w:rPr>
          <w:color w:val="5A7D3A"/>
          <w:sz w:val="18"/>
        </w:rPr>
        <w:t>https://pubmed.ncbi.nlm.nih.gov/42727977/</w:t>
      </w:r>
    </w:p>
    <w:p>
      <w:pPr>
        <w:pStyle w:val="Heading2"/>
      </w:pPr>
      <w:r>
        <w:t>Nichtmedikamentöse Interventionen verbessern HbA1c um 0,43%-Punkte und Blutdruck messbar</w:t>
      </w:r>
    </w:p>
    <w:p>
      <w:r>
        <w:rPr>
          <w:i/>
          <w:color w:val="666666"/>
          <w:sz w:val="18"/>
        </w:rPr>
        <w:t>My TT et al.  ·  Diabetes Res Clin Pract  ·  11.09.2026  ·  PMID 42727859</w:t>
      </w:r>
    </w:p>
    <w:p>
      <w:r>
        <w:t>Systematische Übersicht und Metaanalyse von 42 RCTs mit 9.586 Teilnehmern zu Effektivität nichtmedikamentöser Interventionen (psychoedukativ, verhaltenstherapeutisch, Geräte, Telemed) auf Stoffwechselkontrolle bei Typ-2-Diabetes (Primärendpunkt: mindestens 3 Komponenten des metabolischen Syndroms).</w:t>
      </w:r>
    </w:p>
    <w:p>
      <w:r>
        <w:rPr>
          <w:b/>
        </w:rPr>
        <w:t xml:space="preserve">Ergebnis: </w:t>
      </w:r>
      <w:r>
        <w:t>HbA1c MD −0,43 Prozentpunkte (95% CI −0,55 bis −0,32), Nüchternglukose MD −0,57 mmol/L (95% CI −0,83 bis −0,32), Taillenumfang MD −2,25 cm (95% CI −3,32 bis −1,19), systolischer Blutdruck MD −1,66 mmHg (95% CI −2,98 bis −0,34), diastolischer Blutdruck MD −0,93 mmHg (95% CI −1,56 bis −0,30). Triglyceride und HDL nicht signifikant reduziert.</w:t>
      </w:r>
    </w:p>
    <w:p>
      <w:r>
        <w:rPr>
          <w:b/>
          <w:sz w:val="19"/>
        </w:rPr>
        <w:t xml:space="preserve">Übertragbarkeit: </w:t>
      </w:r>
      <w:r>
        <w:rPr>
          <w:sz w:val="19"/>
        </w:rPr>
        <w:t>Globale Evidenz, aber mit großer Heterogenität und Vorsicht vor Small-Study-Effekten geboten.</w:t>
      </w:r>
    </w:p>
    <w:p>
      <w:r>
        <w:rPr>
          <w:color w:val="5A7D3A"/>
          <w:sz w:val="18"/>
        </w:rPr>
        <w:t>https://pubmed.ncbi.nlm.nih.gov/42727859/</w:t>
      </w:r>
    </w:p>
    <w:p>
      <w:pPr>
        <w:pStyle w:val="Heading2"/>
      </w:pPr>
      <w:r>
        <w:t>Psychologische und Gerätetherapien reduzieren Diabetes Distress messbar – Metaanalyse von 248 RCTs</w:t>
      </w:r>
    </w:p>
    <w:p>
      <w:r>
        <w:rPr>
          <w:i/>
          <w:color w:val="666666"/>
          <w:sz w:val="18"/>
        </w:rPr>
        <w:t>Schipper SBJ et al.  ·  Diabetologia  ·  11.09.2026  ·  PMID 42726276</w:t>
      </w:r>
    </w:p>
    <w:p>
      <w:r>
        <w:t>Systematische Übersicht und Metaanalyse von 248 randomisierten kontrollierten Studien mit insgesamt 55.497 Teilnehmern zur Wirksamkeit von Interventionen zur Reduktion von Diabetes Distress (emotionale Belastung durch Diabetes-Management) bei Erwachsenen mit Typ-1- oder Typ-2-Diabetes.</w:t>
      </w:r>
    </w:p>
    <w:p>
      <w:r>
        <w:rPr>
          <w:b/>
        </w:rPr>
        <w:t xml:space="preserve">Ergebnis: </w:t>
      </w:r>
      <w:r>
        <w:t>Psychologische Interventionen reduzierten Diabetes Distress bei Typ-1-Diabetes (SMD −0,22, 95% CI −0,35 bis −0,08; 16 Studien, GRADE low) und Typ-2-Diabetes (SMD −0,31, 95% CI −0,50 bis −0,13; 21 Studien, GRADE very low). CGM reduzierte Distress bei Typ-1-Diabetes (SMD −0,26, 95% CI −0,41 bis −0,11; 6 Studien, GRADE moderate). Edukative Interventionen reduzierten Distress bei Typ-2-Diabetes (SMD −0,34, 95% CI −0,56 bis −0,11; 3 Studien, GRADE low). Andere Interventionen zeigten keine signifikanten Effekte.</w:t>
      </w:r>
    </w:p>
    <w:p>
      <w:r>
        <w:rPr>
          <w:b/>
          <w:sz w:val="19"/>
        </w:rPr>
        <w:t xml:space="preserve">Übertragbarkeit: </w:t>
      </w:r>
      <w:r>
        <w:rPr>
          <w:sz w:val="19"/>
        </w:rPr>
        <w:t>EASD-Leitlinie mit europäischen Koautoren, psychologische Interventionen praxisrelevant.</w:t>
      </w:r>
    </w:p>
    <w:p>
      <w:r>
        <w:rPr>
          <w:color w:val="5A7D3A"/>
          <w:sz w:val="18"/>
        </w:rPr>
        <w:t>https://pubmed.ncbi.nlm.nih.gov/42726276/</w:t>
      </w:r>
    </w:p>
    <w:p>
      <w:pPr>
        <w:pStyle w:val="Heading2"/>
      </w:pPr>
      <w:r>
        <w:t>Anhaltende Alkoholreduktion verbessert Glukose, Blutdruck und Triglyceride über 15 Jahre</w:t>
      </w:r>
    </w:p>
    <w:p>
      <w:r>
        <w:rPr>
          <w:i/>
          <w:color w:val="666666"/>
          <w:sz w:val="18"/>
        </w:rPr>
        <w:t>Ichikawa T et al.  ·  Diabetes Obes Metab  ·  09.09.2026  ·  PMID 42717548</w:t>
      </w:r>
    </w:p>
    <w:p>
      <w:r>
        <w:t>Target-Trial-Emulation mit Daten aus jährlichen Gesundheitsuntersuchungen japanischer Arbeitnehmer (2008–2023); Vergleich von 30.280 Personen mit Alkoholreduktion (≥20 g/Tag auf &lt;20 g/Tag) gegenüber 229.946 Kontrollpersonen mit ≥20 g/Tag Baseline-Konsum über 15 Jahre Nachbeobachtung.</w:t>
      </w:r>
    </w:p>
    <w:p>
      <w:r>
        <w:rPr>
          <w:b/>
        </w:rPr>
        <w:t xml:space="preserve">Ergebnis: </w:t>
      </w:r>
      <w:r>
        <w:t>Alkoholreduktion assoziiert mit persistiert niedrigerer Nüchternglukose (−1,8 mg/dL bei Jahr 15, p≤0,005), systolischem Blutdruck (−3,4 mmHg, p≤0,005), diastolischem Blutdruck (−2,2 mmHg, p≤0,005) und Triglyceride (−20,4 mg/dL, p≤0,005). HDL-Cholesterin konsistent niedriger, LDL-Cholesterin moderat höher in der Interventionsgruppe.</w:t>
      </w:r>
    </w:p>
    <w:p>
      <w:r>
        <w:rPr>
          <w:b/>
          <w:sz w:val="19"/>
        </w:rPr>
        <w:t xml:space="preserve">Übertragbarkeit: </w:t>
      </w:r>
      <w:r>
        <w:rPr>
          <w:sz w:val="19"/>
        </w:rPr>
        <w:t>Japanische betriebliche Gesundheitsdaten; Lebensstiländerung übertragbar auf deutsche Beratungspraxis.</w:t>
      </w:r>
    </w:p>
    <w:p>
      <w:r>
        <w:rPr>
          <w:color w:val="5A7D3A"/>
          <w:sz w:val="18"/>
        </w:rPr>
        <w:t>https://pubmed.ncbi.nlm.nih.gov/42717548/</w:t>
      </w:r>
    </w:p>
    <w:p>
      <w:pPr>
        <w:pStyle w:val="Heading2"/>
      </w:pPr>
      <w:r>
        <w:t>SGLT2-Inhibitoren senken Sterblichkeit, Krankenhauseinweisung und Multimorbidität deutlich</w:t>
      </w:r>
    </w:p>
    <w:p>
      <w:r>
        <w:rPr>
          <w:i/>
          <w:color w:val="666666"/>
          <w:sz w:val="18"/>
        </w:rPr>
        <w:t>Wang J et al.  ·  Eur J Endocrinol  ·  28.08.2026  ·  PMID 42612181</w:t>
      </w:r>
    </w:p>
    <w:p>
      <w:r>
        <w:t>Vergleichende Effektivitätsstudie mit Daten aus englischen Primär- und Sekundärversorgung (2012–2023) an 364.522 Erwachsenen mit Typ-2-Diabetes, die SGLT2-Inhibitoren oder DPP-4-Inhibitoren neu ansetzten; Endpunkte waren Sterblichkeit, Krankenhausaufnahmen und 59 Langzeiterkrankungen.</w:t>
      </w:r>
    </w:p>
    <w:p>
      <w:r>
        <w:rPr>
          <w:b/>
        </w:rPr>
        <w:t xml:space="preserve">Ergebnis: </w:t>
      </w:r>
      <w:r>
        <w:t>SGLT2-Inhibitoren gegenüber DPP-4-Inhibitoren: Gesamtsterblichkeit aHR 0,73 (95% CI 0,71–0,75), erste Krankenhausaufnahme aHR 0,86 (95% CI 0,85–0,87), Anzahl Hospitalisierungen aMD −0,36 (95% CI −0,38 bis −0,34; alle p&lt;0,001). 28 Erkrankungen mit reduziertem Risiko (Demenz, Krebs, Lebererkrankung, diabetisches Fußulkus, Epilepsie, Rheumatoide Arthritis), 4 mit erhöhtem Risiko (Candidose, DKA).</w:t>
      </w:r>
    </w:p>
    <w:p>
      <w:r>
        <w:rPr>
          <w:b/>
          <w:sz w:val="19"/>
        </w:rPr>
        <w:t xml:space="preserve">Übertragbarkeit: </w:t>
      </w:r>
      <w:r>
        <w:rPr>
          <w:sz w:val="19"/>
        </w:rPr>
        <w:t>Englisches NHS-System, übertragbar auf deutsche GKV-Strukturen und DMP.</w:t>
      </w:r>
    </w:p>
    <w:p>
      <w:r>
        <w:rPr>
          <w:color w:val="5A7D3A"/>
          <w:sz w:val="18"/>
        </w:rPr>
        <w:t>https://pubmed.ncbi.nlm.nih.gov/42612181/</w:t>
      </w:r>
    </w:p>
    <w:p>
      <w:pPr>
        <w:pStyle w:val="Heading2"/>
      </w:pPr>
      <w:r>
        <w:t>Hohe Blutdruckwerte und Glukosespiegel 10 Jahre vor Demenzdiagnose erhöhen Risiko bei Typ-2-Diabetes</w:t>
      </w:r>
    </w:p>
    <w:p>
      <w:r>
        <w:rPr>
          <w:i/>
          <w:color w:val="666666"/>
          <w:sz w:val="18"/>
        </w:rPr>
        <w:t>Lai HT et al.  ·  BMJ Open Diabetes Res Care  ·  17.08.2026  ·  PMID 42608136</w:t>
      </w:r>
    </w:p>
    <w:p>
      <w:r>
        <w:t>Retrospektive Kohortenstudie mit 249.958 Erwachsenen mit Typ-2-Diabetes aus England (1999–2018); Untersuchung der Assoziation von 8 kardiometabolischen Markern mit Demenzrisiko, stratifiziert nach Messzeitpunkt (5, 5–10, ≥10 Jahre vor Diagnose).</w:t>
      </w:r>
    </w:p>
    <w:p>
      <w:r>
        <w:rPr>
          <w:b/>
        </w:rPr>
        <w:t xml:space="preserve">Ergebnis: </w:t>
      </w:r>
      <w:r>
        <w:t>22.492 Demenzfälle (1.257.998 Personenjahre). Diastolischer Blutdruck (90 vs. 80 mmHg): 21% höheres Demenzrisiko (95% CI 15–27%). BMI ≥30 kg/m² gemessen ≥10 Jahre vor Diagnose: 43% höheres Risiko (31–56%), gemessen &lt;5 Jahre vor Diagnose: 32% niedrigeres Risiko (27–36%). Höhere Glukose konsistent mit erhöhtem Risiko assoziiert.</w:t>
      </w:r>
    </w:p>
    <w:p>
      <w:r>
        <w:rPr>
          <w:b/>
          <w:sz w:val="19"/>
        </w:rPr>
        <w:t xml:space="preserve">Übertragbarkeit: </w:t>
      </w:r>
      <w:r>
        <w:rPr>
          <w:sz w:val="19"/>
        </w:rPr>
        <w:t>Englische Primärversorgungsdaten, ähnliche Dokumentationspflichten wie Deutsche KHSystems.</w:t>
      </w:r>
    </w:p>
    <w:p>
      <w:r>
        <w:rPr>
          <w:color w:val="5A7D3A"/>
          <w:sz w:val="18"/>
        </w:rPr>
        <w:t>https://pubmed.ncbi.nlm.nih.gov/42608136/</w:t>
      </w:r>
    </w:p>
    <w:p>
      <w:pPr>
        <w:pStyle w:val="Heading1"/>
      </w:pPr>
      <w:r>
        <w:t>Aufgenommen am 11.09.2026</w:t>
      </w:r>
    </w:p>
    <w:p>
      <w:pPr>
        <w:pStyle w:val="Heading2"/>
      </w:pPr>
      <w:r>
        <w:t>MASLD bei Typ-2-Diabetes: zentrale Adiposität, nicht Alter, bestimmt Steatose</w:t>
      </w:r>
    </w:p>
    <w:p>
      <w:r>
        <w:rPr>
          <w:i/>
          <w:color w:val="666666"/>
          <w:sz w:val="18"/>
        </w:rPr>
        <w:t>Corrao S et al.  ·  Acta Diabetol  ·  10.09.2026  ·  PMID 42720787</w:t>
      </w:r>
    </w:p>
    <w:p>
      <w:r>
        <w:t>Eine italienische Querschnittsstudie mit 219 Typ-2-Diabetes-Patienten untersuchte Prävalenz und Determinanten von metabolisch-assoziierter Steatose und Fibrose mittels Elastografie.</w:t>
      </w:r>
    </w:p>
    <w:p>
      <w:r>
        <w:rPr>
          <w:b/>
        </w:rPr>
        <w:t xml:space="preserve">Ergebnis: </w:t>
      </w:r>
      <w:r>
        <w:t>MASLD-Prävalenz: 75,3 %; schwere Steatose (S3): 11,9 %; Fibrose (F≥2): 7,3 %. Männliches Geschlecht (OR 2,49) und Taillenumfang (OR 1,04 pro cm) waren unabhängig mit MASLD assoziiert. MASLD-Prävalenz stieg über Taillenumfang-Quartile (Trend p=0,001), Fibrosis zeigte keine Assoziation mit Adiposität (p=0,65). HbA1c und Diabetesdauer waren nicht assoziiert.</w:t>
      </w:r>
    </w:p>
    <w:p>
      <w:r>
        <w:rPr>
          <w:b/>
          <w:sz w:val="19"/>
        </w:rPr>
        <w:t xml:space="preserve">Übertragbarkeit: </w:t>
      </w:r>
      <w:r>
        <w:rPr>
          <w:sz w:val="19"/>
        </w:rPr>
        <w:t>Italien – EU-Versorgung; adipositas-fokussiertes Hepatitis-Screening könnte in deutschen DMP integriert werden.</w:t>
      </w:r>
    </w:p>
    <w:p>
      <w:r>
        <w:rPr>
          <w:color w:val="5A7D3A"/>
          <w:sz w:val="18"/>
        </w:rPr>
        <w:t>https://pubmed.ncbi.nlm.nih.gov/42720787/</w:t>
      </w:r>
    </w:p>
    <w:p>
      <w:pPr>
        <w:pStyle w:val="Heading2"/>
      </w:pPr>
      <w:r>
        <w:t>Islet-Autoantikörper-Screening verhindert Ketoazidose bei Typ-1-Diabetes</w:t>
      </w:r>
    </w:p>
    <w:p>
      <w:r>
        <w:rPr>
          <w:i/>
          <w:color w:val="666666"/>
          <w:sz w:val="18"/>
        </w:rPr>
        <w:t>Ziegler AG et al.  ·  Diabetologia  ·  10.09.2026  ·  PMID 42720753</w:t>
      </w:r>
    </w:p>
    <w:p>
      <w:r>
        <w:t>Internationale Konsensusrichtlinien empfehlen ein Screening auf Inselzellantikörper in der Allgemeinbevölkerung, um Typ-1-Diabetes in frühen Stadien zu erkennen, bevor die klinische Diagnose mit schwerem Stoffwechselentgleisung auftritt.</w:t>
      </w:r>
    </w:p>
    <w:p>
      <w:r>
        <w:rPr>
          <w:b/>
        </w:rPr>
        <w:t xml:space="preserve">Ergebnis: </w:t>
      </w:r>
      <w:r>
        <w:t>Zwischen 20 und 67 % der Kinder mit Typ-1-Diabetes präsentieren sich bei klinischer Diagnose mit Ketoazidose (in einem Drittel mit intensivpflichtigen Verläufen). Früherkennung durch Antikörper ermöglicht die Prävention von Ketoazidose und milderere klinische Manifestation mit ausstätiger Insulineinleitung.</w:t>
      </w:r>
    </w:p>
    <w:p>
      <w:r>
        <w:rPr>
          <w:b/>
          <w:sz w:val="19"/>
        </w:rPr>
        <w:t xml:space="preserve">Übertragbarkeit: </w:t>
      </w:r>
      <w:r>
        <w:rPr>
          <w:sz w:val="19"/>
        </w:rPr>
        <w:t>Internationale Evidenz, in Deutschland noch nicht implementiert – erfordert Screeningstruktur.</w:t>
      </w:r>
    </w:p>
    <w:p>
      <w:r>
        <w:rPr>
          <w:color w:val="5A7D3A"/>
          <w:sz w:val="18"/>
        </w:rPr>
        <w:t>https://pubmed.ncbi.nlm.nih.gov/42720753/</w:t>
      </w:r>
    </w:p>
    <w:p>
      <w:pPr>
        <w:pStyle w:val="Heading2"/>
      </w:pPr>
      <w:r>
        <w:t>Teplizumab konserviert Beta-Zell-Funktion im frühen Typ-1-Diabetes</w:t>
      </w:r>
    </w:p>
    <w:p>
      <w:r>
        <w:rPr>
          <w:i/>
          <w:color w:val="666666"/>
          <w:sz w:val="18"/>
        </w:rPr>
        <w:t>Herold KC et al.  ·  Diabetologia  ·  10.09.2026  ·  PMID 42720752</w:t>
      </w:r>
    </w:p>
    <w:p>
      <w:r>
        <w:t>Eine randomisierte klinische Studie untersuchte, ob die anti-CD3-Monoklonantiköper-Therapie Teplizumab Beta-Zellen vor Zerstörung bewahrt und die Insulinbehandlung reduziert.</w:t>
      </w:r>
    </w:p>
    <w:p>
      <w:r>
        <w:rPr>
          <w:b/>
        </w:rPr>
        <w:t xml:space="preserve">Ergebnis: </w:t>
      </w:r>
      <w:r>
        <w:t>Bei 275 Kindern zeigte Teplizumab signifikant höhere C-Peptid-Werte (0,14 nmol/l Unterschied, p&lt;0,001), Insulindosisreduktion um 0,17 U/kg/Tag und 6,17 % mehr Time in Range gegenüber Placebo bei Woche 78. Die Effekte waren unabhängig vom HLA-Subtyp stabil.</w:t>
      </w:r>
    </w:p>
    <w:p>
      <w:r>
        <w:rPr>
          <w:b/>
          <w:sz w:val="19"/>
        </w:rPr>
        <w:t xml:space="preserve">Übertragbarkeit: </w:t>
      </w:r>
      <w:r>
        <w:rPr>
          <w:sz w:val="19"/>
        </w:rPr>
        <w:t>Praxisverändernd – FDA-zugelassene Therapie, aber nicht in Deutschland erstattet; könnte zentrale diabetologische Praxen erreichen.</w:t>
      </w:r>
    </w:p>
    <w:p>
      <w:r>
        <w:rPr>
          <w:color w:val="5A7D3A"/>
          <w:sz w:val="18"/>
        </w:rPr>
        <w:t>https://pubmed.ncbi.nlm.nih.gov/42720752/</w:t>
      </w:r>
    </w:p>
    <w:p>
      <w:pPr>
        <w:pStyle w:val="Heading2"/>
      </w:pPr>
      <w:r>
        <w:t>Thalamische Bioenergien-Störung bei schmerzhaftem diabetischen Polyneuropathie-Syndrom</w:t>
      </w:r>
    </w:p>
    <w:p>
      <w:r>
        <w:rPr>
          <w:i/>
          <w:color w:val="666666"/>
          <w:sz w:val="18"/>
        </w:rPr>
        <w:t>Sloan G et al.  ·  Diabetologia  ·  10.09.2026  ·  PMID 42720751</w:t>
      </w:r>
    </w:p>
    <w:p>
      <w:r>
        <w:t>Eine britische MR-Spektroskopie-Studie verglich Hirnstoffwechsel bei schmerzhaften und schmerzlosen Neuropathien, um Mechanismen der Neuropathie-Schmerzentwicklung zu klären.</w:t>
      </w:r>
    </w:p>
    <w:p>
      <w:r>
        <w:rPr>
          <w:b/>
        </w:rPr>
        <w:t xml:space="preserve">Ergebnis: </w:t>
      </w:r>
      <w:r>
        <w:t>Bei 49 Teilnehmern (38 mit T2DM, davon 18 mit schmerzhafter DPN, 11 schmerzlos) zeigte sich bei schmerzhafter DPN höheres NAA:Cholin-Verhältnis (neuronal Function) und signifikant niedrigeres Pi:ATP-Verhältnis (Bioenergien, p&lt;0,05). Schmerzintensität korrelierte mit thalamischem Pi:ATP. Diese Marker könnten objektive neuropathische Schmerzbiomarker für klinische Studien liefern.</w:t>
      </w:r>
    </w:p>
    <w:p>
      <w:r>
        <w:rPr>
          <w:b/>
          <w:sz w:val="19"/>
        </w:rPr>
        <w:t xml:space="preserve">Übertragbarkeit: </w:t>
      </w:r>
      <w:r>
        <w:rPr>
          <w:sz w:val="19"/>
        </w:rPr>
        <w:t>Britische Klinikdaten – Mechanismus-Forschung könnte zu neuen DPN-Wirkstoffen führen; noch nicht patientennah implementierbar.</w:t>
      </w:r>
    </w:p>
    <w:p>
      <w:r>
        <w:rPr>
          <w:color w:val="5A7D3A"/>
          <w:sz w:val="18"/>
        </w:rPr>
        <w:t>https://pubmed.ncbi.nlm.nih.gov/42720751/</w:t>
      </w:r>
    </w:p>
    <w:p>
      <w:pPr>
        <w:pStyle w:val="Heading2"/>
      </w:pPr>
      <w:r>
        <w:t>Diabetes-Risikomodelle bedürfen Kalibrierung für Afrika und Europa</w:t>
      </w:r>
    </w:p>
    <w:p>
      <w:r>
        <w:rPr>
          <w:i/>
          <w:color w:val="666666"/>
          <w:sz w:val="18"/>
        </w:rPr>
        <w:t>Smidt MF et al.  ·  Diabetes Obes Metab  ·  01.09.2026  ·  PMID 42681823</w:t>
      </w:r>
    </w:p>
    <w:p>
      <w:r>
        <w:t>Externe Validierung etablierter Diabetes-Präventionsmodelle (u. a. Finnisches Risiko-Modell) in afrikanischen und europäischen Kohorten zeigte, dass alle Modelle schlecht diskriminieren und Risiken unterschätzen.</w:t>
      </w:r>
    </w:p>
    <w:p>
      <w:r>
        <w:rPr>
          <w:b/>
        </w:rPr>
        <w:t xml:space="preserve">Ergebnis: </w:t>
      </w:r>
      <w:r>
        <w:t>Alle fünf getesteten Modelle zeigten schwache Diskrimination (c-Statistic &lt;0,70) und systematische Risikounterschätzung. Nach lokaler Rekalibrierung wurden Kalibrierungsfehler auf ≤2,3 % (RODAM, VIP) bzw. ≤3,4 % (MASC) reduziert. Dysglykämie-Inzidenz variierte stark: 17,7 % (RODAM), 35,0 % (MASC), 27,5 % (VIP).</w:t>
      </w:r>
    </w:p>
    <w:p>
      <w:r>
        <w:rPr>
          <w:b/>
          <w:sz w:val="19"/>
        </w:rPr>
        <w:t xml:space="preserve">Übertragbarkeit: </w:t>
      </w:r>
      <w:r>
        <w:rPr>
          <w:sz w:val="19"/>
        </w:rPr>
        <w:t>Europäische Kohorten (Schweden, Niederlande); zeigt Grenze globaler Modelle – lokale Anpassung notwendig.</w:t>
      </w:r>
    </w:p>
    <w:p>
      <w:r>
        <w:rPr>
          <w:color w:val="5A7D3A"/>
          <w:sz w:val="18"/>
        </w:rPr>
        <w:t>https://pubmed.ncbi.nlm.nih.gov/42681823/</w:t>
      </w:r>
    </w:p>
    <w:p>
      <w:pPr>
        <w:pStyle w:val="Heading2"/>
      </w:pPr>
      <w:r>
        <w:t>Mütterliches Alter und BMI erhöhen Gestationsdiabetes-Risiko unabhängig</w:t>
      </w:r>
    </w:p>
    <w:p>
      <w:r>
        <w:rPr>
          <w:i/>
          <w:color w:val="666666"/>
          <w:sz w:val="18"/>
        </w:rPr>
        <w:t>Zanardo V et al.  ·  Diabetes Res Clin Pract  ·  22.08.2026  ·  PMID 42632458</w:t>
      </w:r>
    </w:p>
    <w:p>
      <w:r>
        <w:t>Eine italienische Kohorte mit niedriger Parität und verzögerter Fertilität untersuchte unabhängige und kombinierte Effekte dieser Faktoren auf das Gestationsdiabetes-Risiko.</w:t>
      </w:r>
    </w:p>
    <w:p>
      <w:r>
        <w:rPr>
          <w:b/>
        </w:rPr>
        <w:t xml:space="preserve">Ergebnis: </w:t>
      </w:r>
      <w:r>
        <w:t>Von 2.560 Frauen mit später/niedriger Fertilität entwickelten 231 (9,9 %) Gestationsdiabetes. GDM-Prävalenz stieg mit Alter: 36 Jahre (median) bei GDM vs. 33 Jahre bei Kontrollen (p&lt;0,001) und erreichte 16,1 % nach 40 Jahren. BMI bei Geburt war unabhängig assoziiert (27,9 vs. 26,8 kg/m², p&lt;0,05). Keine Alters-Parität-Interaktion.</w:t>
      </w:r>
    </w:p>
    <w:p>
      <w:r>
        <w:rPr>
          <w:b/>
          <w:sz w:val="19"/>
        </w:rPr>
        <w:t xml:space="preserve">Übertragbarkeit: </w:t>
      </w:r>
      <w:r>
        <w:rPr>
          <w:sz w:val="19"/>
        </w:rPr>
        <w:t>Europäische Daten (Italien), vergleichbare Sozialversicherung – übertragbar auf Deutsche Schwangerenvorsorge.</w:t>
      </w:r>
    </w:p>
    <w:p>
      <w:r>
        <w:rPr>
          <w:color w:val="5A7D3A"/>
          <w:sz w:val="18"/>
        </w:rPr>
        <w:t>https://pubmed.ncbi.nlm.nih.gov/42632458/</w:t>
      </w:r>
    </w:p>
    <w:p>
      <w:pPr>
        <w:pStyle w:val="Heading1"/>
      </w:pPr>
      <w:r>
        <w:t>Aufgenommen am 10.09.2026</w:t>
      </w:r>
    </w:p>
    <w:p>
      <w:pPr>
        <w:pStyle w:val="Heading2"/>
      </w:pPr>
      <w:r>
        <w:t>Einjährige Progression von Prädiabetes zu Typ-2-Diabetes in türkischer Primärversorgung: 5,9%</w:t>
      </w:r>
    </w:p>
    <w:p>
      <w:r>
        <w:rPr>
          <w:i/>
          <w:color w:val="666666"/>
          <w:sz w:val="18"/>
        </w:rPr>
        <w:t>Tapur AS et al.  ·  Prim Care Diabetes  ·  09.09.2026  ·  PMID 42716862</w:t>
      </w:r>
    </w:p>
    <w:p>
      <w:r>
        <w:t>Prospektive Kohortenstudie in der Türkei zu Prädiabetes-Fortschreitung (n=152, Follow-up 1 Jahr) mit Charakterisierung von Progressoren und Nicht-Progressoren.</w:t>
      </w:r>
    </w:p>
    <w:p>
      <w:r>
        <w:rPr>
          <w:b/>
        </w:rPr>
        <w:t xml:space="preserve">Ergebnis: </w:t>
      </w:r>
      <w:r>
        <w:t>Progressionsrate 5,9% (95%-KI 2,7–10,9%, 9 Fälle). Alle 9 Fälle traten bei kombinierter Nüchtern-Glukose- und Glukosetoleranzstörung auf. Progressoren hatten höher BMI, Taillenumfang, Nüchternglukose, HbA1c und 2-h-Glukose. 2-h-Glukose zeigte stärkste Trennung; alle Befunde aufgrund niedriger Fallzahl unvalidiert und hypothesengenerierend.</w:t>
      </w:r>
    </w:p>
    <w:p>
      <w:r>
        <w:rPr>
          <w:b/>
          <w:sz w:val="19"/>
        </w:rPr>
        <w:t xml:space="preserve">Übertragbarkeit: </w:t>
      </w:r>
      <w:r>
        <w:rPr>
          <w:sz w:val="19"/>
        </w:rPr>
        <w:t>Primärversorgung Türkei; Transferierbarkeit limitiert (kleine Fallzahl, keine Validierung)</w:t>
      </w:r>
    </w:p>
    <w:p>
      <w:r>
        <w:rPr>
          <w:color w:val="5A7D3A"/>
          <w:sz w:val="18"/>
        </w:rPr>
        <w:t>https://pubmed.ncbi.nlm.nih.gov/42716862/</w:t>
      </w:r>
    </w:p>
    <w:p>
      <w:pPr>
        <w:pStyle w:val="Heading2"/>
      </w:pPr>
      <w:r>
        <w:t>10-kHz Rückenmarkstimulation lindert Schmerz und bessert Nervenfunktion bei diabetischer Neuropathie</w:t>
      </w:r>
    </w:p>
    <w:p>
      <w:r>
        <w:rPr>
          <w:i/>
          <w:color w:val="666666"/>
          <w:sz w:val="18"/>
        </w:rPr>
        <w:t>Hurley RW et al.  ·  Diabetes Care  ·  09.09.2026  ·  PMID 42713876</w:t>
      </w:r>
    </w:p>
    <w:p>
      <w:r>
        <w:t>Randomisierte Kontrollstudie (PDN-Sensory) zur hochfrequenten Rückenmarkstimulation gegen konventionelle Behandlung bei schmerzhafter diabetischer Neuropathie mit Schmerzlinderung und sensorischen Endpunkten.</w:t>
      </w:r>
    </w:p>
    <w:p>
      <w:r>
        <w:rPr>
          <w:b/>
        </w:rPr>
        <w:t xml:space="preserve">Ergebnis: </w:t>
      </w:r>
      <w:r>
        <w:t>Schmerzlinderung ≥50% erreichten 79% (27/34) der Stimulationsgruppe vs. 4% (2/50) Kontrollen (p&lt;0,001). Sensorische Verbesserung (≥3-Punkte-Reduktion mTCNS) in 55% vs. 25% (p=0,01). Mittlere Zunahme der intraepidermalen Nervenfaserdichte +0,58 Fasern/mm vs. –0,07 in der Kontrollgruppe (p=0,03). Primär- und 8 von 10 sekundären Endpunkten erreicht.</w:t>
      </w:r>
    </w:p>
    <w:p>
      <w:r>
        <w:rPr>
          <w:b/>
          <w:sz w:val="19"/>
        </w:rPr>
        <w:t xml:space="preserve">Übertragbarkeit: </w:t>
      </w:r>
      <w:r>
        <w:rPr>
          <w:sz w:val="19"/>
        </w:rPr>
        <w:t>USA/angelsächsisches System; Sicherheits- und Wirksamkeitsdaten geographieunabhängig</w:t>
      </w:r>
    </w:p>
    <w:p>
      <w:r>
        <w:rPr>
          <w:color w:val="5A7D3A"/>
          <w:sz w:val="18"/>
        </w:rPr>
        <w:t>https://pubmed.ncbi.nlm.nih.gov/42713876/</w:t>
      </w:r>
    </w:p>
    <w:p>
      <w:pPr>
        <w:pStyle w:val="Heading2"/>
      </w:pPr>
      <w:r>
        <w:t>Mortalität bei diabetischem Fusssyndrom höher als bei Krebs in drei internationalen Kohorten</w:t>
      </w:r>
    </w:p>
    <w:p>
      <w:r>
        <w:rPr>
          <w:i/>
          <w:color w:val="666666"/>
          <w:sz w:val="18"/>
        </w:rPr>
        <w:t>Zeng Q et al.  ·  Diabetes Metab Res Rev  ·  Sept. 2026  ·  PMID 42708860</w:t>
      </w:r>
    </w:p>
    <w:p>
      <w:r>
        <w:t>Vergleich der Sterblichkeit von Patienten mit diabetischem Fusssyndrom und verschiedenen Krebsarten anhand von Daten aus NHANES, UK Biobank und einer chinesischen Diabetes-Registry.</w:t>
      </w:r>
    </w:p>
    <w:p>
      <w:r>
        <w:rPr>
          <w:b/>
        </w:rPr>
        <w:t xml:space="preserve">Ergebnis: </w:t>
      </w:r>
      <w:r>
        <w:t>Patienten mit diabetischem Fusssyndrom hatten eine um 38 bis 499% höhere Sterblichkeit als Patienten mit Krebs insgesamt (Hazard Ratios 1,35–10,69 je nach Kohort und Krebsart). Die Sterblichkeit des diabetischen Fusssyndroms war ähnlich wie bei Dickdarm-, Lymph- und Nierenkarzinom und niedriger nur als bei Lungen-, Pankreas- und Leberkarzinom. Eine eindrucksvolle Demonstration der schwerwiegenden Prognose dieser Komplikation.</w:t>
      </w:r>
    </w:p>
    <w:p>
      <w:r>
        <w:rPr>
          <w:b/>
          <w:sz w:val="19"/>
        </w:rPr>
        <w:t xml:space="preserve">Übertragbarkeit: </w:t>
      </w:r>
      <w:r>
        <w:rPr>
          <w:sz w:val="19"/>
        </w:rPr>
        <w:t>Internationale Kohortenanalyse; Konsequenz für Priorisierung von Versorgungsressourcen und Prävention</w:t>
      </w:r>
    </w:p>
    <w:p>
      <w:r>
        <w:rPr>
          <w:color w:val="5A7D3A"/>
          <w:sz w:val="18"/>
        </w:rPr>
        <w:t>https://pubmed.ncbi.nlm.nih.gov/42708860/</w:t>
      </w:r>
    </w:p>
    <w:p>
      <w:pPr>
        <w:pStyle w:val="Heading2"/>
      </w:pPr>
      <w:r>
        <w:t>Glukosemessung identifiziert Typ-1-Diabetes in frühen Stadien und Schnellfortschrittler</w:t>
      </w:r>
    </w:p>
    <w:p>
      <w:r>
        <w:rPr>
          <w:i/>
          <w:color w:val="666666"/>
          <w:sz w:val="18"/>
        </w:rPr>
        <w:t>Weiss A et al.  ·  Diabetologia  ·  07.09.2026  ·  PMID 42704479</w:t>
      </w:r>
    </w:p>
    <w:p>
      <w:r>
        <w:t>Kontinuierliche Glukosemessung mit FreeStyle Libre Pro iQ bei Kindern mit und ohne Diabetesautoantikörpern zur Unterscheidung von Krankheitsstadien und zur Risikoschichtung.</w:t>
      </w:r>
    </w:p>
    <w:p>
      <w:r>
        <w:rPr>
          <w:b/>
        </w:rPr>
        <w:t xml:space="preserve">Ergebnis: </w:t>
      </w:r>
      <w:r>
        <w:t>Bei frühem Typ-1-Diabetes hatten 22% (Stadium 1) und 52% (Stadium 2) erhöhte Glukoseparameter (oberhalb 97,5. Perzentil). Bei der Metrik »Zeit &gt;140 mg/dL« (TA140) &gt;15% wurden 75–100% der innerhalb eines Jahres zu klinischem Diabetes Fortschreitenden erkannt (Sensitivität). Systemabhängig variierende Referenzwerte erfordern Harmonisierung vor klinischer Anwendung.</w:t>
      </w:r>
    </w:p>
    <w:p>
      <w:r>
        <w:rPr>
          <w:b/>
          <w:sz w:val="19"/>
        </w:rPr>
        <w:t xml:space="preserve">Übertragbarkeit: </w:t>
      </w:r>
      <w:r>
        <w:rPr>
          <w:sz w:val="19"/>
        </w:rPr>
        <w:t>Deutsche Studiengruppe Fr1da (München); Transfer in deutsche Früherkennung realistisch</w:t>
      </w:r>
    </w:p>
    <w:p>
      <w:r>
        <w:rPr>
          <w:color w:val="5A7D3A"/>
          <w:sz w:val="18"/>
        </w:rPr>
        <w:t>https://pubmed.ncbi.nlm.nih.gov/42704479/</w:t>
      </w:r>
    </w:p>
    <w:p>
      <w:pPr>
        <w:pStyle w:val="Heading2"/>
      </w:pPr>
      <w:r>
        <w:t>Soziale Ungleichheit bei Gestationsdiabetes und Komplikationslast in Schweden</w:t>
      </w:r>
    </w:p>
    <w:p>
      <w:r>
        <w:rPr>
          <w:i/>
          <w:color w:val="666666"/>
          <w:sz w:val="18"/>
        </w:rPr>
        <w:t>Kaegi-Braun N et al.  ·  J Clin Endocrinol Metab  ·  07.09.2026  ·  PMID 42702813</w:t>
      </w:r>
    </w:p>
    <w:p>
      <w:r>
        <w:t>Nationale Kohortenstudie zu Assoziation von Herkunft, Bildung, Einkommen mit Gestationsdiabetes-Prävalenz und Komplikationen in 938.798 Schwangerschaften (2015–2023).</w:t>
      </w:r>
    </w:p>
    <w:p>
      <w:r>
        <w:rPr>
          <w:b/>
        </w:rPr>
        <w:t xml:space="preserve">Ergebnis: </w:t>
      </w:r>
      <w:r>
        <w:t>Gestationsdiabetes-Prävalenz stieg von 1,5% (2015) auf 6,6% (2023), steepest bei Migrationshintergrund, niedrigerer Bildung und niedrigerem Einkommen. Relative Assoziationen mit Schwangerschafts- und geburtshilflichen Komplikationen waren bei niedrigerer Bildung stärker (p-Interaktion=0,029, 0,038). Assoziation varierte nach Herkunftsregion; Absolute Risiken aber nicht uniformly niedriger bei Migrantinnen.</w:t>
      </w:r>
    </w:p>
    <w:p>
      <w:r>
        <w:rPr>
          <w:b/>
          <w:sz w:val="19"/>
        </w:rPr>
        <w:t xml:space="preserve">Übertragbarkeit: </w:t>
      </w:r>
      <w:r>
        <w:rPr>
          <w:sz w:val="19"/>
        </w:rPr>
        <w:t>Schwedisches Registers; Vergleichbar mit deutschem Sozialversicherungssystem und Versorgungsauftrag</w:t>
      </w:r>
    </w:p>
    <w:p>
      <w:r>
        <w:rPr>
          <w:color w:val="5A7D3A"/>
          <w:sz w:val="18"/>
        </w:rPr>
        <w:t>https://pubmed.ncbi.nlm.nih.gov/42702813/</w:t>
      </w:r>
    </w:p>
    <w:p>
      <w:pPr>
        <w:pStyle w:val="Heading2"/>
      </w:pPr>
      <w:r>
        <w:t>Amputation bei Typ-2-Diabetes: 2,5-faches Herz-Kreislauf-Sterberisiko im Folgejahr</w:t>
      </w:r>
    </w:p>
    <w:p>
      <w:r>
        <w:rPr>
          <w:i/>
          <w:color w:val="666666"/>
          <w:sz w:val="18"/>
        </w:rPr>
        <w:t>Bergqvist K et al.  ·  Cardiovasc Diabetol  ·  24.08.2026  ·  PMID 42649507</w:t>
      </w:r>
    </w:p>
    <w:p>
      <w:r>
        <w:t>Bevölkerungsstudie zur kardiovaskulären Prognose nach Amputation bei Typ-2-Diabetes anhand des Schwedischen Nationaldiabetesregisters (2006–2019) mit Matching auf 13.940 Kontrollen ohne Amputation.</w:t>
      </w:r>
    </w:p>
    <w:p>
      <w:r>
        <w:rPr>
          <w:b/>
        </w:rPr>
        <w:t xml:space="preserve">Ergebnis: </w:t>
      </w:r>
      <w:r>
        <w:t>Adjustierte Hazard Ratios für Amputierte: Gesamtsterblichkeit 2,46 (95%-KI 2,31–2,61), kardiovaskuläre Sterblichkeit 2,43 (2,18–2,71), Herzinsuffizienz 2,13 (1,92–2,36), Myokardinfarkt 1,79 (1,55–2,08), Schlaganfall 1,52 (1,31–1,76). Im ersten Jahr nach Amputation &gt;3-fach erhöht, nach 5 Jahren noch um 50% erhöht.</w:t>
      </w:r>
    </w:p>
    <w:p>
      <w:r>
        <w:rPr>
          <w:b/>
          <w:sz w:val="19"/>
        </w:rPr>
        <w:t xml:space="preserve">Übertragbarkeit: </w:t>
      </w:r>
      <w:r>
        <w:rPr>
          <w:sz w:val="19"/>
        </w:rPr>
        <w:t>Schwedisches Gesundheitssystem, nationale Registers; übertragbar auf deutsches Versicherungsregime</w:t>
      </w:r>
    </w:p>
    <w:p>
      <w:r>
        <w:rPr>
          <w:color w:val="5A7D3A"/>
          <w:sz w:val="18"/>
        </w:rPr>
        <w:t>https://pubmed.ncbi.nlm.nih.gov/42649507/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Diabetes</dc:title>
  <dc:subject/>
  <dc:creator>Monitor Versorgungsforschung</dc:creator>
  <cp:keywords/>
  <dc:description>generated by python-docx</dc:description>
  <cp:lastModifiedBy/>
  <cp:revision>1</cp:revision>
  <dcterms:created xsi:type="dcterms:W3CDTF">2026-10-28T06:00:00Z</dcterms:created>
  <dcterms:modified xsi:type="dcterms:W3CDTF">2026-10-28T06:00:00Z</dcterms:modified>
  <cp:category/>
</cp:coreProperties>
</file>