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26.08.2026  |  14 Studien  |  gender.m-vf.de</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