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31.08.2026  |  6 Studien  |  gender.m-vf.de</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