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30.09.2026  |  7 Studien  |  gender.m-vf.de</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