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30.09.2026  |  227 Studien  |  gender.m-vf.de</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