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Geschlechtersensible Medizin</w:t>
      </w:r>
    </w:p>
    <w:p>
      <w:r>
        <w:rPr>
          <w:i/>
          <w:color w:val="666666"/>
          <w:sz w:val="18"/>
        </w:rPr>
        <w:t>Stand: 17.10.2026  |  330 Studien  |  gender.m-vf.de</w:t>
      </w:r>
    </w:p>
    <w:p>
      <w:pPr>
        <w:pStyle w:val="Heading1"/>
      </w:pPr>
      <w:r>
        <w:t>Aufgenommen am 17.10.2026</w:t>
      </w:r>
    </w:p>
    <w:p>
      <w:pPr>
        <w:pStyle w:val="Heading2"/>
      </w:pPr>
      <w:r>
        <w:t>Zirkumpolare Regionen: Kulturelle Sicherheit und indigene Hebammenmodelle verbessern Mutter-Kind-Gesundheit</w:t>
      </w:r>
    </w:p>
    <w:p>
      <w:r>
        <w:rPr>
          <w:i/>
          <w:color w:val="666666"/>
          <w:sz w:val="18"/>
        </w:rPr>
        <w:t>Ingemann C et al.  ·  Int J Circumpolar Health  ·  31.12.2026  ·  PMID 42888172</w:t>
      </w:r>
    </w:p>
    <w:p>
      <w:r>
        <w:t>Qualitative Synthese aus Präsentationen und Sharing Circle beim International Conference on Arctic Research Planning IV zu Mutter-Kind-Gesundheit in arktischen Regionen (Grönland, Kanada, USA, Norwegen), mit Fokus auf strukturelle Bedingungen, kulturelle Sicherheit und indigene Praxismodelle.</w:t>
      </w:r>
    </w:p>
    <w:p>
      <w:r>
        <w:rPr>
          <w:b/>
        </w:rPr>
        <w:t xml:space="preserve">Ergebnis: </w:t>
      </w:r>
      <w:r>
        <w:t>Konsistente Bedenken identifiziert: kulturelle Unsicherheit, Evakuierung zur Geburt, Personalinstabilität, Nahrungsmittelunsicherheit. Innovative Befunde: gemeinschaftsgeleitete Praktiken und indigene Versorgungsmodelle zeigen Stärken. Strukturelle Bedingungen, Politiken und kulturelle Sicherheit prägen reproduktive Gesundheit. Zentral: Querschnittslernen, indigene Führung und relationale Versorgungsmodelle.</w:t>
      </w:r>
    </w:p>
    <w:p>
      <w:r>
        <w:rPr>
          <w:b/>
          <w:sz w:val="19"/>
        </w:rPr>
        <w:t xml:space="preserve">Übertragbarkeit: </w:t>
      </w:r>
      <w:r>
        <w:rPr>
          <w:sz w:val="19"/>
        </w:rPr>
        <w:t>Zirkumpolar (Grönland, Norwegen, Kanada, USA); qualitativ; zeigt, dass Kultur und soziale Strukturen Versorgung prägen, nicht allein Biologie oder Zugang.</w:t>
      </w:r>
    </w:p>
    <w:p>
      <w:r>
        <w:rPr>
          <w:color w:val="5A7D3A"/>
          <w:sz w:val="18"/>
        </w:rPr>
        <w:t>https://pubmed.ncbi.nlm.nih.gov/42888172/</w:t>
      </w:r>
    </w:p>
    <w:p>
      <w:pPr>
        <w:pStyle w:val="Heading2"/>
      </w:pPr>
      <w:r>
        <w:t>Frauen in Führungspositionen im Gesundheitswesen berichten Diskriminierung, brauchen Training und institutionelle Unterstützung</w:t>
      </w:r>
    </w:p>
    <w:p>
      <w:r>
        <w:rPr>
          <w:i/>
          <w:color w:val="666666"/>
          <w:sz w:val="18"/>
        </w:rPr>
        <w:t>Ernst G et al.  ·  Medicina (B Aires)  ·  2026  ·  PMID 42886963</w:t>
      </w:r>
    </w:p>
    <w:p>
      <w:r>
        <w:t>Querschnittstudie mit 62 Frauen in Führungspositionen im Gesundheitssektor (31 Argentinien, 31 Nigeria) zu Barrieren und Förderfaktoren ihrer Karrieren.</w:t>
      </w:r>
    </w:p>
    <w:p>
      <w:r>
        <w:rPr>
          <w:b/>
        </w:rPr>
        <w:t xml:space="preserve">Ergebnis: </w:t>
      </w:r>
      <w:r>
        <w:t>Häufigste Barrieren: Herausforderungen in Personalmanagement, berufliche Entwicklung, Work-Life-Balance, begrenzte Ressourcen, Personalkonfikte, Geschlechterdiskriminierung. Als Förderfaktoren genannt: Führungstraining, Coaching, inklusive Organisationskulturen, institutionelle Unterstützung. Schlussfolgerung: Barrieren wirken auf individuelle, organisatorische und strukturelle Ebene und spiegeln persistente Inequitäten wider.</w:t>
      </w:r>
    </w:p>
    <w:p>
      <w:r>
        <w:rPr>
          <w:b/>
          <w:sz w:val="19"/>
        </w:rPr>
        <w:t xml:space="preserve">Übertragbarkeit: </w:t>
      </w:r>
      <w:r>
        <w:rPr>
          <w:sz w:val="19"/>
        </w:rPr>
        <w:t>Argentinien und Nigeria (mittleres Einkommen); qualitativ; zeigt Bedarf für systemische Ansätze statt individueller Lösungen in Gesundheitssystemen weltweit.</w:t>
      </w:r>
    </w:p>
    <w:p>
      <w:r>
        <w:rPr>
          <w:color w:val="5A7D3A"/>
          <w:sz w:val="18"/>
        </w:rPr>
        <w:t>https://pubmed.ncbi.nlm.nih.gov/42886963/</w:t>
      </w:r>
    </w:p>
    <w:p>
      <w:pPr>
        <w:pStyle w:val="Heading2"/>
      </w:pPr>
      <w:r>
        <w:t>Bildschirmzeit führt bei Mädchen zu Gewichtszunahme über andere Wege als bei Jungen</w:t>
      </w:r>
    </w:p>
    <w:p>
      <w:r>
        <w:rPr>
          <w:i/>
          <w:color w:val="666666"/>
          <w:sz w:val="18"/>
        </w:rPr>
        <w:t>Min J et al.  ·  Prev Chronic Dis  ·  15.10.2026  ·  PMID 42886217</w:t>
      </w:r>
    </w:p>
    <w:p>
      <w:r>
        <w:t>Systematische Übersicht über 22 Studien zur Assoziation zwischen Bildschirmzeit und Übergewicht/Adipositas bei Kindern und Jugendlichen mit Fokus auf geschlechtsspezifische biologische und Verhaltens-Mechanismen.</w:t>
      </w:r>
    </w:p>
    <w:p>
      <w:r>
        <w:rPr>
          <w:b/>
        </w:rPr>
        <w:t xml:space="preserve">Ergebnis: </w:t>
      </w:r>
      <w:r>
        <w:t>18 von 22 Studien berichteten positive Assoziation zwischen Bildschirmzeit und Adipositas. Geschlechtsspezifische Muster: Bei Mädchen häufiger Adipositas, metabolisch ungesundes Übergewicht und psychologische Faktoren (Körperunzufriedenheit); bei Jungen häufiger Verhaltensfaktoren (erhöhte Kalorienaufnahme, nächtliche Bildschirmnutzung, Schlafmangel). Anzahl der reinen Geschlechtsstudien: n=6 nur Mädchen, n=4 nur Jungen.</w:t>
      </w:r>
    </w:p>
    <w:p>
      <w:r>
        <w:rPr>
          <w:b/>
          <w:sz w:val="19"/>
        </w:rPr>
        <w:t xml:space="preserve">Übertragbarkeit: </w:t>
      </w:r>
      <w:r>
        <w:rPr>
          <w:sz w:val="19"/>
        </w:rPr>
        <w:t>Internationale Studien, aber Mechanismen (biologisch vs. verhaltensbedingt) sind universell relevant; deutet auf Need für differenzierte Prävention hin.</w:t>
      </w:r>
    </w:p>
    <w:p>
      <w:r>
        <w:rPr>
          <w:color w:val="5A7D3A"/>
          <w:sz w:val="18"/>
        </w:rPr>
        <w:t>https://pubmed.ncbi.nlm.nih.gov/42886217/</w:t>
      </w:r>
    </w:p>
    <w:p>
      <w:pPr>
        <w:pStyle w:val="Heading2"/>
      </w:pPr>
      <w:r>
        <w:t>Kleinere Fettpolster im Knie nach Operation bei Frauen, nicht bei Männern</w:t>
      </w:r>
    </w:p>
    <w:p>
      <w:r>
        <w:rPr>
          <w:i/>
          <w:color w:val="666666"/>
          <w:sz w:val="18"/>
        </w:rPr>
        <w:t>Hart HF et al.  ·  J Orthop Res  ·  Okt. 2026  ·  PMID 42885727</w:t>
      </w:r>
    </w:p>
    <w:p>
      <w:r>
        <w:t>Querschnittsstudie an Läufern mit und ohne Knieoperation in Australien und Kanada zur Assoziation zwischen Geschlecht, Fettpolstergröße und kniebezogenen Symptomen.</w:t>
      </w:r>
    </w:p>
    <w:p>
      <w:r>
        <w:rPr>
          <w:b/>
        </w:rPr>
        <w:t xml:space="preserve">Ergebnis: </w:t>
      </w:r>
      <w:r>
        <w:t>Frauen mit vorangegangener Knieoperation hatten ein um 1,80 cm³ kleineres infrapatellares Fettpolster als Kontrollen (95%-KI: −3,02 bis −0,57; p=0,004), dieser Unterschied lag bei Männern nicht vor (0,30 cm³; p=0,723). Fettpolstergröße war in keiner Gruppe mit Symptomen verbunden.</w:t>
      </w:r>
    </w:p>
    <w:p>
      <w:r>
        <w:rPr>
          <w:b/>
          <w:sz w:val="19"/>
        </w:rPr>
        <w:t xml:space="preserve">Übertragbarkeit: </w:t>
      </w:r>
      <w:r>
        <w:rPr>
          <w:sz w:val="19"/>
        </w:rPr>
        <w:t>Australien/Kanada, vergleichbare Sportmedizin; Mechanismus biologisch, nicht Zugangs- oder Behandlungsfrage.</w:t>
      </w:r>
    </w:p>
    <w:p>
      <w:r>
        <w:rPr>
          <w:color w:val="5A7D3A"/>
          <w:sz w:val="18"/>
        </w:rPr>
        <w:t>https://pubmed.ncbi.nlm.nih.gov/42885727/</w:t>
      </w:r>
    </w:p>
    <w:p>
      <w:pPr>
        <w:pStyle w:val="Heading2"/>
      </w:pPr>
      <w:r>
        <w:t>Frauen erholen sich neurologisch besser, zeigen aber schlechtere funktionelle Outcomes nach Hirn-OP</w:t>
      </w:r>
    </w:p>
    <w:p>
      <w:r>
        <w:rPr>
          <w:i/>
          <w:color w:val="666666"/>
          <w:sz w:val="18"/>
        </w:rPr>
        <w:t>Yusupov FA et al.  ·  Zh Vopr Neirokhir Im N N Burdenko  ·  2026  ·  PMID 42885135</w:t>
      </w:r>
    </w:p>
    <w:p>
      <w:r>
        <w:t>Systematische Literaturübersicht zu biologischen und sozialen Geschlechtsunterschieden in Neuroplastizität und funktioneller Erholung nach Gehirn- und Rückenmarksverletzungen bzw. -operationen.</w:t>
      </w:r>
    </w:p>
    <w:p>
      <w:r>
        <w:rPr>
          <w:b/>
        </w:rPr>
        <w:t xml:space="preserve">Ergebnis: </w:t>
      </w:r>
      <w:r>
        <w:t>Frauenhirne zeigen bessere interhemisphärische Konnektivität (Vorteil bei fokalen Läsionen der dominanten Hemisphäre); Männerhirne sind für schnellere motorische Koordination optimiert. Östrogen und Progesteron wirken neuroprotektiv. Klinisch zeigen Frauen bei Entlassung nach Schlaganfall oft niedrigere funktionelle Unabhängigkeit trotz gleichen oder besseren neurologischen Erholungspotenzials – verursacht durch Komorbiditäten und soziale Faktoren, nicht Biologie.</w:t>
      </w:r>
    </w:p>
    <w:p>
      <w:r>
        <w:rPr>
          <w:b/>
          <w:sz w:val="19"/>
        </w:rPr>
        <w:t xml:space="preserve">Übertragbarkeit: </w:t>
      </w:r>
      <w:r>
        <w:rPr>
          <w:sz w:val="19"/>
        </w:rPr>
        <w:t>Russische Übersicht, überträgt auf Hirnplastizität weltweit; Diskrepanz zwischen biologischem und funktionellem Outcome zeigt Bedarf für geschlechtsspezifische Rehabilitationsprotokolle.</w:t>
      </w:r>
    </w:p>
    <w:p>
      <w:r>
        <w:rPr>
          <w:color w:val="5A7D3A"/>
          <w:sz w:val="18"/>
        </w:rPr>
        <w:t>https://pubmed.ncbi.nlm.nih.gov/42885135/</w:t>
      </w:r>
    </w:p>
    <w:p>
      <w:pPr>
        <w:pStyle w:val="Heading2"/>
      </w:pPr>
      <w:r>
        <w:t>Männer mit Diabetes und Anämie sterben häufiger: US-Routinedaten zeigen persistente Geschlechtslücke</w:t>
      </w:r>
    </w:p>
    <w:p>
      <w:r>
        <w:rPr>
          <w:i/>
          <w:color w:val="666666"/>
          <w:sz w:val="18"/>
        </w:rPr>
        <w:t>Liao Y et al.  ·  BMC Public Health  ·  30.07.2026  ·  PMID 42881440</w:t>
      </w:r>
    </w:p>
    <w:p>
      <w:r>
        <w:t>Analyse von 181.430 Todesfällen mit gleichzeitigem Diabetes und Anämie bei Erwachsenen ≥65 Jahren in den USA 1999–2023 aus CDC-Routinedaten, stratifiziert nach Geschlecht, Rasse und Urbanität.</w:t>
      </w:r>
    </w:p>
    <w:p>
      <w:r>
        <w:rPr>
          <w:b/>
        </w:rPr>
        <w:t xml:space="preserve">Ergebnis: </w:t>
      </w:r>
      <w:r>
        <w:t>Männer zeigten durchgehend höhere altersadjustierte Mortalitätsraten als Frauen. Schwarze Nicht-Hispanier hatten die höchsten Raten unter allen Gruppen. Ländliche Gegenden zeigten höhere Mortalität als urbane. Trend: Anstieg 1999–2006 (APC 3,52%), Rückgang 2006–2018 (APC −1,25%), deutlicher Anstieg 2018–2021 (APC 14,17%), Rückgang 2021–2023 (APC −4,13%).</w:t>
      </w:r>
    </w:p>
    <w:p>
      <w:r>
        <w:rPr>
          <w:b/>
          <w:sz w:val="19"/>
        </w:rPr>
        <w:t xml:space="preserve">Übertragbarkeit: </w:t>
      </w:r>
      <w:r>
        <w:rPr>
          <w:sz w:val="19"/>
        </w:rPr>
        <w:t>USA-Routinedaten; Geschlechtsunterschiede in Sterblichkeit dokumentiert, Ursachen nicht untersucht – biologisch oder Versorgung unklar.</w:t>
      </w:r>
    </w:p>
    <w:p>
      <w:r>
        <w:rPr>
          <w:color w:val="5A7D3A"/>
          <w:sz w:val="18"/>
        </w:rPr>
        <w:t>https://pubmed.ncbi.nlm.nih.gov/42881440/</w:t>
      </w:r>
    </w:p>
    <w:p>
      <w:pPr>
        <w:pStyle w:val="Heading1"/>
      </w:pPr>
      <w:r>
        <w:t>Aufgenommen am 16.10.2026</w:t>
      </w:r>
    </w:p>
    <w:p>
      <w:pPr>
        <w:pStyle w:val="Heading2"/>
      </w:pPr>
      <w:r>
        <w:t>Herzinfarkt-Code: Frauen erhalten weniger Reperfusion, Mortalität 15,3% vs. 10,4%</w:t>
      </w:r>
    </w:p>
    <w:p>
      <w:r>
        <w:rPr>
          <w:i/>
          <w:color w:val="666666"/>
          <w:sz w:val="18"/>
        </w:rPr>
        <w:t>Borrayo-Sánchez G et al.  ·  Gac Med Mex  ·  2026  ·  PMID 42880739</w:t>
      </w:r>
    </w:p>
    <w:p>
      <w:r>
        <w:t>Analyse von 62.118 Patienten (74% Männer, 26% Frauen) mit akutem Koronarsyndrom in 177 mexikanischen Krankenhäusern zur Erfassung von Geschlechtunterschieden in Präsentation, Behandlung und Krankenhaussterblichkeit.</w:t>
      </w:r>
    </w:p>
    <w:p>
      <w:r>
        <w:rPr>
          <w:b/>
        </w:rPr>
        <w:t xml:space="preserve">Ergebnis: </w:t>
      </w:r>
      <w:r>
        <w:t>Frauen erhielten weniger Reperfusionstherapie (PCI 27,9% vs. 28,3%; Fibrinolyse 31,9% vs. 36,4%; Non-Reperfusion 33% vs. 27,3%, p&lt;0,0001), hatten höhere Komorbiditäten und signifikant höhere Mortalität (OR 1,56; 95%-KI 1,48–1,65). In logistischer Regression waren weibliches Geschlecht, Alter, Diabetes und Hypertonie unabhängige Prädiktoren für Krankenhaussterblichkeit. Der Unterschied erklärt sich durch Zugangsbarrieren zur adäquaten Therapie, nicht primär biologisch.</w:t>
      </w:r>
    </w:p>
    <w:p>
      <w:r>
        <w:rPr>
          <w:b/>
          <w:sz w:val="19"/>
        </w:rPr>
        <w:t xml:space="preserve">Übertragbarkeit: </w:t>
      </w:r>
      <w:r>
        <w:rPr>
          <w:sz w:val="19"/>
        </w:rPr>
        <w:t>Routinedaten vergleichbar mit deutschem System; AWMF-Leitlinie Herzinfarkt berücksichtigt Geschlechterunterschiede bislang unzureichend.</w:t>
      </w:r>
    </w:p>
    <w:p>
      <w:r>
        <w:rPr>
          <w:color w:val="5A7D3A"/>
          <w:sz w:val="18"/>
        </w:rPr>
        <w:t>https://pubmed.ncbi.nlm.nih.gov/42880739/</w:t>
      </w:r>
    </w:p>
    <w:p>
      <w:pPr>
        <w:pStyle w:val="Heading2"/>
      </w:pPr>
      <w:r>
        <w:t>Schusswaffen-Exposition bei Minderheits-Jugendlichen: Transgender-Frauen mit höchstem Risiko für Partnergewalt</w:t>
      </w:r>
    </w:p>
    <w:p>
      <w:r>
        <w:rPr>
          <w:i/>
          <w:color w:val="666666"/>
          <w:sz w:val="18"/>
        </w:rPr>
        <w:t>Gamarel KE et al.  ·  Ann Behav Med  ·  07.01.2026  ·  PMID 42847376</w:t>
      </w:r>
    </w:p>
    <w:p>
      <w:r>
        <w:t>Gemischte Methoden (Umfrage N=24, Interviews) bei sexuellen und geschlechtlichen Minderheits-Jugendlichen in Detroit zur Erfassung von Schusswaffen-Exposition, Traumatisierung und Sicherheitserleben.</w:t>
      </w:r>
    </w:p>
    <w:p>
      <w:r>
        <w:rPr>
          <w:b/>
        </w:rPr>
        <w:t xml:space="preserve">Ergebnis: </w:t>
      </w:r>
      <w:r>
        <w:t>52,4% berichteten Schusswaffen-Besitz/Nutzung, 66,7% wurden beschossen, 42,9% erlebten Drohungen durch Partnergewalt mit Schusswaffen. Transgender-Frauen beschrieben spezifische Verwundbarkeit durch Partnergewalt; sexuelle Minderheits-Cisgender-Männer erlebten Gewalt in öffentlichen Räumen. Qualitative Daten zeigten pervasives Trauma und mangelnde kulturell relevante Sicherheitserziehung. Der Unterschied liegt in sozialen Verhältnissen (geschlechtsspezifische Gewalt, Diskriminierung), nicht in Biologie.</w:t>
      </w:r>
    </w:p>
    <w:p>
      <w:r>
        <w:rPr>
          <w:b/>
          <w:sz w:val="19"/>
        </w:rPr>
        <w:t xml:space="preserve">Übertragbarkeit: </w:t>
      </w:r>
      <w:r>
        <w:rPr>
          <w:sz w:val="19"/>
        </w:rPr>
        <w:t>USA mit anderer Waffenrechtskultur; methodisch aber instruktiv für intersektionale Vulnerabilität-Assessment in Gewaltprävention im deutschsprachigen Raum.</w:t>
      </w:r>
    </w:p>
    <w:p>
      <w:r>
        <w:rPr>
          <w:color w:val="5A7D3A"/>
          <w:sz w:val="18"/>
        </w:rPr>
        <w:t>https://pubmed.ncbi.nlm.nih.gov/42847376/</w:t>
      </w:r>
    </w:p>
    <w:p>
      <w:pPr>
        <w:pStyle w:val="Heading2"/>
      </w:pPr>
      <w:r>
        <w:t>Intersektionale Stigmatisierung: Anti-asiatischer Rassismus und Cisheterosexismus verdoppeln psychische Belastung</w:t>
      </w:r>
    </w:p>
    <w:p>
      <w:r>
        <w:rPr>
          <w:i/>
          <w:color w:val="666666"/>
          <w:sz w:val="18"/>
        </w:rPr>
        <w:t>Lee H et al.  ·  Ann Behav Med  ·  07.01.2026  ·  PMID 42847351</w:t>
      </w:r>
    </w:p>
    <w:p>
      <w:r>
        <w:t>Querschnittstudie mit 980 asiatisch-amerikanischen Jugendlichen (sexuelle und geschlechtliche Minderheiten) aus einer US-Umfrage zu 17.578 Minderheiten-Jugendlichen; Messung von staatlicher Strukturdiskriminierung und ihre Assoziation mit psychischer Belastung, Substanzkonsum und Schlafstörungen.</w:t>
      </w:r>
    </w:p>
    <w:p>
      <w:r>
        <w:rPr>
          <w:b/>
        </w:rPr>
        <w:t xml:space="preserve">Ergebnis: </w:t>
      </w:r>
      <w:r>
        <w:t>Höhere strukturelle anti-asiatische Diskriminierung assoziiert mit größerer psychischer Belastung (b=0,58; 95%-KI) und 2,56-fach höherer Wahrscheinlichkeit von Vaping (95%-KI 1,77–3,70). Höhere strukturelle Cisheterosexismus-Diskriminierung assoziiert mit 2,07-fach höherem Alkoholkonsum (95%-KI 1,27–3,38). Die schädlichen Effekte auf psychische Gesundheit waren amplifiziert, wenn beide Diskriminierungsformen zusammenwirkten. Dies zeigt biologisch unmöglich, sondern demonstriert soziale Ursachen von Versorgungsungleichheit.</w:t>
      </w:r>
    </w:p>
    <w:p>
      <w:r>
        <w:rPr>
          <w:b/>
          <w:sz w:val="19"/>
        </w:rPr>
        <w:t xml:space="preserve">Übertragbarkeit: </w:t>
      </w:r>
      <w:r>
        <w:rPr>
          <w:sz w:val="19"/>
        </w:rPr>
        <w:t>USA-Kontext mit grundlegend anderen Strukturen; Befund zur Intersektionalität von Diskriminierung auf Systemebene teilweise auf Deutschland übertragbar, wo ähnliche Mehrfachdiskriminierung dokumentiert ist.</w:t>
      </w:r>
    </w:p>
    <w:p>
      <w:r>
        <w:rPr>
          <w:color w:val="5A7D3A"/>
          <w:sz w:val="18"/>
        </w:rPr>
        <w:t>https://pubmed.ncbi.nlm.nih.gov/42847351/</w:t>
      </w:r>
    </w:p>
    <w:p>
      <w:pPr>
        <w:pStyle w:val="Heading2"/>
      </w:pPr>
      <w:r>
        <w:t>Männergesundheit: Strategie zur Reduktion von Prävention-Versorgungslücken in der Primärversorgung</w:t>
      </w:r>
    </w:p>
    <w:p>
      <w:r>
        <w:rPr>
          <w:i/>
          <w:color w:val="666666"/>
          <w:sz w:val="18"/>
        </w:rPr>
        <w:t>Peate I  ·  Br J Community Nurs  ·  02.10.2026  ·  PMID 42832402</w:t>
      </w:r>
    </w:p>
    <w:p>
      <w:r>
        <w:t>Narrativer Übersichtsartikel zu Großbritanniens erstem Männergesundheits-Strategieplan und seiner Umsetzung in der Gemeindeversorgung durch Früherkennung, barrierefreie Pfade und Engagement-Förderung.</w:t>
      </w:r>
    </w:p>
    <w:p>
      <w:r>
        <w:rPr>
          <w:b/>
        </w:rPr>
        <w:t xml:space="preserve">Ergebnis: </w:t>
      </w:r>
      <w:r>
        <w:t>Die Strategie identifiziert vermeidbare Morbidität, Versorgungsungleichheiten und unzureichende Nutzung von Gesundheitsdiensten durch Männer als Kernprobleme; fordert Früherkennung, zugängliche Pfade und spezialisierte Outreach-Programme in Primärversorgung, Public Health und multidisziplinärer Zusammenarbeit. Konkrete Ergebniszahlen nicht im Abstract genannt, aber strukturelle Zugangsempfehlungen für geschlechtsspezifische Versorgungslücken beschrieben.</w:t>
      </w:r>
    </w:p>
    <w:p>
      <w:r>
        <w:rPr>
          <w:b/>
          <w:sz w:val="19"/>
        </w:rPr>
        <w:t xml:space="preserve">Übertragbarkeit: </w:t>
      </w:r>
      <w:r>
        <w:rPr>
          <w:sz w:val="19"/>
        </w:rPr>
        <w:t>Großbritannien, NHS-System; vergleichbare Versorgungsstruktur und Gatekeeping wie Deutschland, aber ohne deutsche Evidenz zu spezifischen Männergesundheits-Hemmnissen.</w:t>
      </w:r>
    </w:p>
    <w:p>
      <w:r>
        <w:rPr>
          <w:color w:val="5A7D3A"/>
          <w:sz w:val="18"/>
        </w:rPr>
        <w:t>https://pubmed.ncbi.nlm.nih.gov/42832402/</w:t>
      </w:r>
    </w:p>
    <w:p>
      <w:pPr>
        <w:pStyle w:val="Heading2"/>
      </w:pPr>
      <w:r>
        <w:t>Geschlechterwahrnehmung in Chirurgie: 44% der Chirurginnen erleben sexuelle Belästigung, Männer erkennen Dispari­täten nicht</w:t>
      </w:r>
    </w:p>
    <w:p>
      <w:r>
        <w:rPr>
          <w:i/>
          <w:color w:val="666666"/>
          <w:sz w:val="18"/>
        </w:rPr>
        <w:t>Franza M et al.  ·  J Plast Reconstr Aesthet Surg  ·  25.08.2026  ·  PMID 42705176</w:t>
      </w:r>
    </w:p>
    <w:p>
      <w:r>
        <w:t>Europäische Querschnittsumfrage unter 530 plastischen Chirurgen (281 Frauen, 249 Männer) zu subjektiven Wahrnehmungen von Geschlechterdisparität in Beruf und klinischer Praxis.</w:t>
      </w:r>
    </w:p>
    <w:p>
      <w:r>
        <w:rPr>
          <w:b/>
        </w:rPr>
        <w:t xml:space="preserve">Ergebnis: </w:t>
      </w:r>
      <w:r>
        <w:t>44% der Frauen berichteten sexuelle Belästigung am Arbeitsplatz. Geschlecht war in multivariater Analyse signifikant mit Antworten zu fast jeder Frage assoziiert (14 von 17). Männliches Geschlecht war assoziiert mit niedrigerer Wahrscheinlichkeit, Geschlechterdisparität in Stellenmöglichkeiten oder klinischer Praxis wahrzunehmen. Dies zeigt Unterschied in Wahrnehmung und Zugang zur Versorgung von Patientinnen durch Geschlecht der Behandelnden, nicht primär biologisch.</w:t>
      </w:r>
    </w:p>
    <w:p>
      <w:r>
        <w:rPr>
          <w:b/>
          <w:sz w:val="19"/>
        </w:rPr>
        <w:t xml:space="preserve">Übertragbarkeit: </w:t>
      </w:r>
      <w:r>
        <w:rPr>
          <w:sz w:val="19"/>
        </w:rPr>
        <w:t>Europäische Multi-Länder-Daten (Italien, Spanien); strukturelle Barrieren teilweise auf deutschsprachigen Raum übertragbar, aber keine Patientenergebnisse erfasst.</w:t>
      </w:r>
    </w:p>
    <w:p>
      <w:r>
        <w:rPr>
          <w:color w:val="5A7D3A"/>
          <w:sz w:val="18"/>
        </w:rPr>
        <w:t>https://pubmed.ncbi.nlm.nih.gov/42705176/</w:t>
      </w:r>
    </w:p>
    <w:p>
      <w:pPr>
        <w:pStyle w:val="Heading2"/>
      </w:pPr>
      <w:r>
        <w:t>Luftverschmutzung im Säuglingsalter: Unterschiedliche entzündliche Reaktionen bei Jungen und Mädchen</w:t>
      </w:r>
    </w:p>
    <w:p>
      <w:r>
        <w:rPr>
          <w:i/>
          <w:color w:val="666666"/>
          <w:sz w:val="18"/>
        </w:rPr>
        <w:t>Gómez-Olarte S et al.  ·  Environ Pollut  ·  15.11.2026  ·  PMID 42680050</w:t>
      </w:r>
    </w:p>
    <w:p>
      <w:r>
        <w:t>Querschnittstudie an 606 Einjährigen (n=508 mit Zytokindaten) zur Erfassung geschlechtsspezifischer Unterschiede in der Assoziation zwischen Luftschadstoffexposition (PM2,5, PM10, NO2) und Atemwegserkrankungen sowie Entzündungsmarkern.</w:t>
      </w:r>
    </w:p>
    <w:p>
      <w:r>
        <w:rPr>
          <w:b/>
        </w:rPr>
        <w:t xml:space="preserve">Ergebnis: </w:t>
      </w:r>
      <w:r>
        <w:t>Bei Jungen: PM2,5-Anstieg (2,0 μg/m³) assoziiert mit erhöhtem Bronchitis-Risiko (aOR 1,50; 95%-KI 1,02–2,23) und IL-8-Anstieg (23,8%, 95%-KI 11,2–37,9%). Bei Mädchen: IL-8-Anstieg (31,9%, 95%-KI 18,6–46,7%) und TNF-α-Anstieg (12,8%, 95%-KI 3,9–22,6%); alle Schadstoffe mit IL-10-Anstieg assoziiert (PM2,5: 35,7%, 95%-KI 14,4–61,1%). Dies deutet auf geschlechtsspezifische biologische Unterschiede in der angeborenen Immunantwort hin.</w:t>
      </w:r>
    </w:p>
    <w:p>
      <w:r>
        <w:rPr>
          <w:b/>
          <w:sz w:val="19"/>
        </w:rPr>
        <w:t xml:space="preserve">Übertragbarkeit: </w:t>
      </w:r>
      <w:r>
        <w:rPr>
          <w:sz w:val="19"/>
        </w:rPr>
        <w:t>Deutschland hat vergleichbare Luftqualitätsüberwachung; Befund ist biologischer Natur, daher altersunabhängig übertragbar.</w:t>
      </w:r>
    </w:p>
    <w:p>
      <w:r>
        <w:rPr>
          <w:color w:val="5A7D3A"/>
          <w:sz w:val="18"/>
        </w:rPr>
        <w:t>https://pubmed.ncbi.nlm.nih.gov/42680050/</w:t>
      </w:r>
    </w:p>
    <w:p>
      <w:pPr>
        <w:pStyle w:val="Heading1"/>
      </w:pPr>
      <w:r>
        <w:t>Aufgenommen am 15.10.2026</w:t>
      </w:r>
    </w:p>
    <w:p>
      <w:pPr>
        <w:pStyle w:val="Heading2"/>
      </w:pPr>
      <w:r>
        <w:t>PrEP-Zugang: Sexuelle Orientierung und Geschlechtsidentität fehlen – Unterschiede bleiben unsichtbar</w:t>
      </w:r>
    </w:p>
    <w:p>
      <w:r>
        <w:rPr>
          <w:i/>
          <w:color w:val="666666"/>
          <w:sz w:val="18"/>
        </w:rPr>
        <w:t>Khurana D et al.  ·  JAMA Netw Open  ·  01.10.2026  ·  PMID 42873499</w:t>
      </w:r>
    </w:p>
    <w:p>
      <w:r>
        <w:t>Querschnittstudie in einem US-Sicherheitsnetz-Gesundheitssystem (165.198 Erwachsene, Daten 2019–2025) zur Frage, wie fehlende oder unvollständige Daten zu sexueller Orientierung und Geschlechtsidentität (SOGI) die Erkennung von Disparitäten in dokumentierten PrEP-Verordnungen beeinflusst.</w:t>
      </w:r>
    </w:p>
    <w:p>
      <w:r>
        <w:rPr>
          <w:b/>
        </w:rPr>
        <w:t xml:space="preserve">Ergebnis: </w:t>
      </w:r>
      <w:r>
        <w:t>Bei vollständiger SOGI-Erfassung: LGB+ cisgender Männer hatten 26,7 Prozentpunkte höhere bereinigte Wahrscheinlichkeit für PrEP als Heterosexuelle (95%-KI 24,9–28,5; p&lt;0,001); trans/diverse Männer 12,3 Prozentpunkte höher als cisgender Männer (95%-KI 7,0–17,6; p&lt;0,001). Bei reiner Erfassung von biologischem Geschlecht: nur 1,4-Prozentpunkt-Unterschied messbar (Geschlechtsidentitäts-Unterschiede nicht abbildbar). Bei 80–90% fehlenden SOGI-Daten sinkt Nachweisbarkeit der Geschlechtsidentitäts-Unterschiede dramatisch auf 19,2%. Zeigt: Ohne SOGI-Daten verschwinden Versorgungsungleichheiten von minoritären Gruppen aus Überwachung.</w:t>
      </w:r>
    </w:p>
    <w:p>
      <w:r>
        <w:rPr>
          <w:b/>
          <w:sz w:val="19"/>
        </w:rPr>
        <w:t xml:space="preserve">Übertragbarkeit: </w:t>
      </w:r>
      <w:r>
        <w:rPr>
          <w:sz w:val="19"/>
        </w:rPr>
        <w:t>USA-System mit anderen Zugangshürden; methodische Lektion für deutsches Monitoring – erfordert Implementierung strukturierter SOGI-Datenerfassung.</w:t>
      </w:r>
    </w:p>
    <w:p>
      <w:r>
        <w:rPr>
          <w:color w:val="5A7D3A"/>
          <w:sz w:val="18"/>
        </w:rPr>
        <w:t>https://pubmed.ncbi.nlm.nih.gov/42873499/</w:t>
      </w:r>
    </w:p>
    <w:p>
      <w:pPr>
        <w:pStyle w:val="Heading2"/>
      </w:pPr>
      <w:r>
        <w:t>Luftverschmutzung und Gehirnentzündung: Frauen sind neuroinflammatorisch anfälliger</w:t>
      </w:r>
    </w:p>
    <w:p>
      <w:r>
        <w:rPr>
          <w:i/>
          <w:color w:val="666666"/>
          <w:sz w:val="18"/>
        </w:rPr>
        <w:t>Vilor-Tejedor N et al.  ·  Alzheimers Dement  ·  Okt. 2026  ·  PMID 42872554</w:t>
      </w:r>
    </w:p>
    <w:p>
      <w:r>
        <w:t>Prospektive Kohortenstudie (226 kognitiv unbeeinträchtigte mittelalte Personen mit AD-Risiko aus ALFA+ Barcelona) mit Messung der Langzeit-Exposition gegenüber Stickstoffdioxid und Feinstaub sowie 3-Jahres-Verlauf von Hirnflüssigkeits-Biomarkern für neuroinflammation und Astrozyten-Aktivierung.</w:t>
      </w:r>
    </w:p>
    <w:p>
      <w:r>
        <w:rPr>
          <w:b/>
        </w:rPr>
        <w:t xml:space="preserve">Ergebnis: </w:t>
      </w:r>
      <w:r>
        <w:t>Geschlechtsspezifische Assoziationen zwischen Luftverschmutzung und CSF-Biomarkern beobachtet: Höhere Exposition mit longitudinalen Anstiegen von Glial Fibrillary Acidic Protein (GFAP) und Interleukin-6 primär bei Frauen. GFAP mediierte teilweise Assoziationen zwischen Luftverschmutzung und Verschlechterung der exekutiven und Aufmerksamkeitsleistung. Befund deutet auf biologisch unterschiedliche neurotoxische Suszeptibilität hin – nicht auf Expositions- oder Zugangsunterschiede.</w:t>
      </w:r>
    </w:p>
    <w:p>
      <w:r>
        <w:rPr>
          <w:b/>
          <w:sz w:val="19"/>
        </w:rPr>
        <w:t xml:space="preserve">Übertragbarkeit: </w:t>
      </w:r>
      <w:r>
        <w:rPr>
          <w:sz w:val="19"/>
        </w:rPr>
        <w:t>Europäische Daten (Spanien, Niederlande); Luftqualitätsexposition und Biomarker-Monitoring sind auf deutsche Kohorten übertragbar.</w:t>
      </w:r>
    </w:p>
    <w:p>
      <w:r>
        <w:rPr>
          <w:color w:val="5A7D3A"/>
          <w:sz w:val="18"/>
        </w:rPr>
        <w:t>https://pubmed.ncbi.nlm.nih.gov/42872554/</w:t>
      </w:r>
    </w:p>
    <w:p>
      <w:pPr>
        <w:pStyle w:val="Heading2"/>
      </w:pPr>
      <w:r>
        <w:t>Hirnreserve bei Alzheimer: Frauen halten länger stand, degenerieren dann schneller</w:t>
      </w:r>
    </w:p>
    <w:p>
      <w:r>
        <w:rPr>
          <w:i/>
          <w:color w:val="666666"/>
          <w:sz w:val="18"/>
        </w:rPr>
        <w:t>Liu X et al.  ·  Alzheimers Dement  ·  Okt. 2026  ·  PMID 42869847</w:t>
      </w:r>
    </w:p>
    <w:p>
      <w:r>
        <w:t>Multimodale Analyse von 1.099 kognitiv beeinträchtigten oder dementen Personen (ADNI und NACC) mit Vergleich von Gehirnvolumen, Tau-Pathologie und Konversionsverlauf nach Geschlecht.</w:t>
      </w:r>
    </w:p>
    <w:p>
      <w:r>
        <w:rPr>
          <w:b/>
        </w:rPr>
        <w:t xml:space="preserve">Ergebnis: </w:t>
      </w:r>
      <w:r>
        <w:t>Frauen mit leichter kognitiver Beeinträchtigung zeigten größeres Grundvolumen grauer Substanz als Männer (besonders in Thalamus, Putamen, Cerebellum), aber höhere Baseline-Phosphorylierung (GAP-43) und größere Tau-Last in temporal-parietal regions. Trotz besserer struktureller Reserve: schnellere jährliche Hippocampus-Atrophie bei Frauen. Konversionsrate MCI → Demenz ähnlich. Deutet auf unterschiedliche Krankheitstrajektorien hin – Frauen kompensieren länger, durchlaufen dann raschere Neurodegeneration.</w:t>
      </w:r>
    </w:p>
    <w:p>
      <w:r>
        <w:rPr>
          <w:b/>
          <w:sz w:val="19"/>
        </w:rPr>
        <w:t xml:space="preserve">Übertragbarkeit: </w:t>
      </w:r>
      <w:r>
        <w:rPr>
          <w:sz w:val="19"/>
        </w:rPr>
        <w:t>USA-Daten (ADNI international); Befund zur Biologie ist übertragbar, erfordert aber europäische Validierung und geschlechtsgerechte Biomarker-Leitlinien.</w:t>
      </w:r>
    </w:p>
    <w:p>
      <w:r>
        <w:rPr>
          <w:color w:val="5A7D3A"/>
          <w:sz w:val="18"/>
        </w:rPr>
        <w:t>https://pubmed.ncbi.nlm.nih.gov/42869847/</w:t>
      </w:r>
    </w:p>
    <w:p>
      <w:pPr>
        <w:pStyle w:val="Heading2"/>
      </w:pPr>
      <w:r>
        <w:t>Doxycyclin-Prophylaxe bei MSM in China: Bewusstsein niedrig, Inanspruchnahme minimal trotz Bereitschaft</w:t>
      </w:r>
    </w:p>
    <w:p>
      <w:r>
        <w:rPr>
          <w:i/>
          <w:color w:val="666666"/>
          <w:sz w:val="18"/>
        </w:rPr>
        <w:t>Yin Z et al.  ·  Sex Health  ·  20.10.2026  ·  PMID 42863506</w:t>
      </w:r>
    </w:p>
    <w:p>
      <w:r>
        <w:t>Nationale Online-Querschnittsbefragung (1.022 cisgender MSM, mittleres Alter 29 Jahre, November 2024–Februar 2025) zu Kenntnis, Bereitschaft und tatsächlicher Nutzung von Doxycyclin-Post-Expositions-Prophylaxe gegen Syphilis und Chlamydia.</w:t>
      </w:r>
    </w:p>
    <w:p>
      <w:r>
        <w:rPr>
          <w:b/>
        </w:rPr>
        <w:t xml:space="preserve">Ergebnis: </w:t>
      </w:r>
      <w:r>
        <w:t>55,1% kannten DoxyPEP, 42,7% berichteten Bereitschaft, 12,8% hatten es bereits genutzt. Kenntnis assoziiert mit vorheriger PrEP-Nutzung (adjustierte PR 1,47; 95%-KI 1,31–1,65) und rezenter sexueller Aktivität mit weiblichen Partnern (aPR 1,42; 95%-KI 1,23–1,64). Bereitschaft assoziiert mit mehreren gelegentlichen Partnern (aPR 1,41), kommerziellem Sex (aPR 1,31) und PrEP-Erfahrung (aPR 1,22). Hauptbarrieren: unzureichende Information (72,7%), Nebenwirkungsbedenken (35,5%), Wirksamkeitszweifel (30,6%). Tatsächliche Nutzung mit mehreren Partnern (aPR 2,17), kommerziellem Sex (aPR 1,63) und DoxyPEP-Kenntnis (aPR 14,60) assoziiert. Zeigt: Wissensdefizit und Barrieren in der Gesundheitskommunikation begrenzen Prävention, nicht biologische Unterschiede.</w:t>
      </w:r>
    </w:p>
    <w:p>
      <w:r>
        <w:rPr>
          <w:b/>
          <w:sz w:val="19"/>
        </w:rPr>
        <w:t xml:space="preserve">Übertragbarkeit: </w:t>
      </w:r>
      <w:r>
        <w:rPr>
          <w:sz w:val="19"/>
        </w:rPr>
        <w:t>China; Befund zu Zugangsbarrieren und Wissensdefiziten ist auf deutsche MSM-Versorgung übertragbar – erfordert gezielte Aufklärung im STI-Präventionssystem.</w:t>
      </w:r>
    </w:p>
    <w:p>
      <w:r>
        <w:rPr>
          <w:color w:val="5A7D3A"/>
          <w:sz w:val="18"/>
        </w:rPr>
        <w:t>https://pubmed.ncbi.nlm.nih.gov/42863506/</w:t>
      </w:r>
    </w:p>
    <w:p>
      <w:pPr>
        <w:pStyle w:val="Heading2"/>
      </w:pPr>
      <w:r>
        <w:t>Integrierte Müttergesundheit: Design-Prozess identifiziert Koordinationslücken zwischen Klinik und Gemeinschaft</w:t>
      </w:r>
    </w:p>
    <w:p>
      <w:r>
        <w:rPr>
          <w:i/>
          <w:color w:val="666666"/>
          <w:sz w:val="18"/>
        </w:rPr>
        <w:t>Saragosa AC et al.  ·  Front Public Health  ·  23.09.2026  ·  PMID 42846009</w:t>
      </w:r>
    </w:p>
    <w:p>
      <w:r>
        <w:t>Qualitative Mixed-Methods-Studie mit Human-Centered-Design-Workshops (April–Juli 2024) mit 35 Teilnehmenden (Schwangere/Postpartum-Frauen, klinisches Personal, Care-Koordinatoren) zur Identifikation von Versorgungsbedarfen und Empfehlungen für integrierte Müttergesundheitsservices in Südnevada.</w:t>
      </w:r>
    </w:p>
    <w:p>
      <w:r>
        <w:rPr>
          <w:b/>
        </w:rPr>
        <w:t xml:space="preserve">Ergebnis: </w:t>
      </w:r>
      <w:r>
        <w:t>Vier Kategorien von Empfehlungen für Programmdesign identifiziert: (1) Schwangerschaftsbedarfe (Fokus auf schwangere Frau und soziales Umfeld), (2) Spezialist:innen-Bedarfe (Integration von Doulas, Hebammen, weiteren Fachpersonen in Koordination), (3) Gemeinschaftssystem-Bedarfe (koordinierte Outreach-Systeme für vulnerable Populationen), (4) Gesundheitssystem-Bedarfe (Schulungen für klinisches Personal). Kernerkenntnis: Fragmentierung zwischen klinischer und gemeinschaftlicher Ebene ist Haupthindernis – Versorgungsungleichheit entsteht durch strukturelle Silos, nicht allein durch biologische Faktoren.</w:t>
      </w:r>
    </w:p>
    <w:p>
      <w:r>
        <w:rPr>
          <w:b/>
          <w:sz w:val="19"/>
        </w:rPr>
        <w:t xml:space="preserve">Übertragbarkeit: </w:t>
      </w:r>
      <w:r>
        <w:rPr>
          <w:sz w:val="19"/>
        </w:rPr>
        <w:t>USA; Methodology und Silos-Problematik sind auf deutsches Gesundheitssystem übertragbar – erfordert Evaluierung bestehender Schnittstellen zwischen Kliniken und Schwangerschaftsberatung.</w:t>
      </w:r>
    </w:p>
    <w:p>
      <w:r>
        <w:rPr>
          <w:color w:val="5A7D3A"/>
          <w:sz w:val="18"/>
        </w:rPr>
        <w:t>https://pubmed.ncbi.nlm.nih.gov/42846009/</w:t>
      </w:r>
    </w:p>
    <w:p>
      <w:pPr>
        <w:pStyle w:val="Heading2"/>
      </w:pPr>
      <w:r>
        <w:t>Antipsychotika bei Schizophrenie: Keine Unterschiede in Wirksamkeit, aber Frauen profitieren mehr von Dropout-Reduktion</w:t>
      </w:r>
    </w:p>
    <w:p>
      <w:r>
        <w:rPr>
          <w:i/>
          <w:color w:val="666666"/>
          <w:sz w:val="18"/>
        </w:rPr>
        <w:t>Furukawa Y et al.  ·  Lancet Psychiatry  ·  30.09.2026  ·  PMID 42815510</w:t>
      </w:r>
    </w:p>
    <w:p>
      <w:r>
        <w:t>Netzwerk-Metaanalyse von 18 randomisierten Studien (7.062 Teilnehmende, 2.168 Frauen, 4.894 Männer) zur Wirksamkeit von Antipsychotika bei akuter Schizophrenie mit Geschlechtsvergleich.</w:t>
      </w:r>
    </w:p>
    <w:p>
      <w:r>
        <w:rPr>
          <w:b/>
        </w:rPr>
        <w:t xml:space="preserve">Ergebnis: </w:t>
      </w:r>
      <w:r>
        <w:t>Keine Unterschiede zwischen Frauen und Männern in der Symptomreduktion (DoSMD 0,04; 95%-KI –0,09 bis 0,18) oder Dosis-Wirkungs-Beziehungen. Antipsychotika reduzierten jedoch die Studienabbrüche bei Frauen stärker als bei Männern (Odds-Ratio-Verhältnis 0,74; 95%-KI 0,56–0,98). Prolaktin-Anstieg war bei Frauen ausgeprägter (DoSMD 0,83; 95%-KI 0,67–0,99). Befund zeigt: Biologische Wirksamkeit ist geschlechtsunabhängig, aber Adhärenz und Nebenwirkungsprofil unterscheiden sich.</w:t>
      </w:r>
    </w:p>
    <w:p>
      <w:r>
        <w:rPr>
          <w:b/>
          <w:sz w:val="19"/>
        </w:rPr>
        <w:t xml:space="preserve">Übertragbarkeit: </w:t>
      </w:r>
      <w:r>
        <w:rPr>
          <w:sz w:val="19"/>
        </w:rPr>
        <w:t>Europäische Daten (Deutschland, Niederlande, Schweiz); vergleichbar mit deutschem Versorgungssystem.</w:t>
      </w:r>
    </w:p>
    <w:p>
      <w:r>
        <w:rPr>
          <w:color w:val="5A7D3A"/>
          <w:sz w:val="18"/>
        </w:rPr>
        <w:t>https://pubmed.ncbi.nlm.nih.gov/42815510/</w:t>
      </w:r>
    </w:p>
    <w:p>
      <w:pPr>
        <w:pStyle w:val="Heading1"/>
      </w:pPr>
      <w:r>
        <w:t>Aufgenommen am 14.10.2026</w:t>
      </w:r>
    </w:p>
    <w:p>
      <w:pPr>
        <w:pStyle w:val="Heading2"/>
      </w:pPr>
      <w:r>
        <w:t>Kardiomet. Gesundheit bisexueller/lesbischer Frauen: Keine objektiven Unterschiede, aber höhere Stresswerte selbstberichtet</w:t>
      </w:r>
    </w:p>
    <w:p>
      <w:r>
        <w:rPr>
          <w:i/>
          <w:color w:val="666666"/>
          <w:sz w:val="18"/>
        </w:rPr>
        <w:t>Keenan K et al.  ·  PLoS One  ·  13.10.2026  ·  PMID 42868184</w:t>
      </w:r>
    </w:p>
    <w:p>
      <w:r>
        <w:t>US-Longitudinalstudie mit objektiven Messungen (N=239 LGB vs. 160 heterosexuelle Frauen, 18-29 Jahre) zur kardiometabolischen Gesundheit und Stressreaktivität nach sexueller Identität.</w:t>
      </w:r>
    </w:p>
    <w:p>
      <w:r>
        <w:rPr>
          <w:b/>
        </w:rPr>
        <w:t xml:space="preserve">Ergebnis: </w:t>
      </w:r>
      <w:r>
        <w:t>Keine signifikanten Unterschiede in objektiven kardiomet. Markern (Blutdruck, Lipide, Glukose, HRV, Cortisol) zwischen LGB- und heterosexuellen Frauen. LGB-Frauen berichteten jedoch schlechtere Selbstgesundheit (p&lt;0,05) und höhere wahrgenommene Stressbelastung. Autoren diskutieren mehrere Interpretationen: Entwicklungs-, soziopolitische und methodische Rahmen; Stress kann psychosozial wirken, ohne sich in Biomarkern abzubilden.</w:t>
      </w:r>
    </w:p>
    <w:p>
      <w:r>
        <w:rPr>
          <w:b/>
          <w:sz w:val="19"/>
        </w:rPr>
        <w:t xml:space="preserve">Übertragbarkeit: </w:t>
      </w:r>
      <w:r>
        <w:rPr>
          <w:sz w:val="19"/>
        </w:rPr>
        <w:t>USA - Stressmessung ist übertragbar; kardiomet. Gesundheit zeigt Mehrschichtigkeit (objektiv vs. wahrgenommen)</w:t>
      </w:r>
    </w:p>
    <w:p>
      <w:r>
        <w:rPr>
          <w:color w:val="5A7D3A"/>
          <w:sz w:val="18"/>
        </w:rPr>
        <w:t>https://pubmed.ncbi.nlm.nih.gov/42868184/</w:t>
      </w:r>
    </w:p>
    <w:p>
      <w:pPr>
        <w:pStyle w:val="Heading2"/>
      </w:pPr>
      <w:r>
        <w:t>Geschlechterbias in Sexualgesundheit: 128 Schulungen gefunden, zumeist multi-kompetent, aber ungleich gender-transformativ</w:t>
      </w:r>
    </w:p>
    <w:p>
      <w:r>
        <w:rPr>
          <w:i/>
          <w:color w:val="666666"/>
          <w:sz w:val="18"/>
        </w:rPr>
        <w:t>Oringanje C et al.  ·  PLoS One  ·  13.10.2026  ·  PMID 42868131</w:t>
      </w:r>
    </w:p>
    <w:p>
      <w:r>
        <w:t>Systematischer Scoping Review (2000–Nov. 2025) von Trainingstools und Schulungsinterventionen für Gesundheitsberufe zur Reduktion von Geschlechterbias in sexueller und reproduktiver Gesundheit.</w:t>
      </w:r>
    </w:p>
    <w:p>
      <w:r>
        <w:rPr>
          <w:b/>
        </w:rPr>
        <w:t xml:space="preserve">Ergebnis: </w:t>
      </w:r>
      <w:r>
        <w:t>128 Quellen (25 Toolkits/Handbücher, 103 Interventionsberichte, 100 einzigartige Ansätze). Alle nutzten mehrteilige Pädagogik: didaktische Unterricht (98,4%), reflektiv-wertebasiertes Lernen (83,2%), erlebnisorientierte Methoden wie Rollenspiel/Simulation (92%). 98,4% betonten personen-zentrierte Versorgung; 68,8% integrierten gender-transformative Elemente, 74,4% Systemkomponenten. Variabilität in der Tiefe der Integration gender-transformativer und System-Strategien.</w:t>
      </w:r>
    </w:p>
    <w:p>
      <w:r>
        <w:rPr>
          <w:b/>
          <w:sz w:val="19"/>
        </w:rPr>
        <w:t xml:space="preserve">Übertragbarkeit: </w:t>
      </w:r>
      <w:r>
        <w:rPr>
          <w:sz w:val="19"/>
        </w:rPr>
        <w:t>Global (inkl. Frankreich, English-sprachig), zeigt Kern-Curriculum-Elemente für Training in Deutschland</w:t>
      </w:r>
    </w:p>
    <w:p>
      <w:r>
        <w:rPr>
          <w:color w:val="5A7D3A"/>
          <w:sz w:val="18"/>
        </w:rPr>
        <w:t>https://pubmed.ncbi.nlm.nih.gov/42868131/</w:t>
      </w:r>
    </w:p>
    <w:p>
      <w:pPr>
        <w:pStyle w:val="Heading2"/>
      </w:pPr>
      <w:r>
        <w:t>Suizidalität bei Krebspatienten: Eingesperrtsein treibt Ideation unabhängig vom Geschlecht</w:t>
      </w:r>
    </w:p>
    <w:p>
      <w:r>
        <w:rPr>
          <w:i/>
          <w:color w:val="666666"/>
          <w:sz w:val="18"/>
        </w:rPr>
        <w:t>Hirschmiller J et al.  ·  J Psychosom Res  ·  03.09.2026  ·  PMID 42715863</w:t>
      </w:r>
    </w:p>
    <w:p>
      <w:r>
        <w:t>Deutsche Klinik-Studie (N=618, 231 Frauen) zur Assoziation zwischen Gefühl der Eingesperrtsein und Suizidgedanken bei Krebspatienten, mit separater Analyse nach Geschlecht.</w:t>
      </w:r>
    </w:p>
    <w:p>
      <w:r>
        <w:rPr>
          <w:b/>
        </w:rPr>
        <w:t xml:space="preserve">Ergebnis: </w:t>
      </w:r>
      <w:r>
        <w:t>11,74% berichteten Suizidgedanken (40% waren Frauen). Eingesperrtsein korrelierte mit Suizidgedanken über alle Geschlechter hinweg (r=0,32, p&lt;0,001). Resiliente Bewältigung moderierte die Beziehung zwischen Eingesperrtsein und Suizidgedanken NICHT. Keine Geschlechtsmuster in den Daten. Eingesperrtsein ist ein unmittelbarer, geschlechtsunsensitiver Prädiktor; Gender könnte frühere Prozesse (existenzielle Distress) prägen.</w:t>
      </w:r>
    </w:p>
    <w:p>
      <w:r>
        <w:rPr>
          <w:b/>
          <w:sz w:val="19"/>
        </w:rPr>
        <w:t xml:space="preserve">Übertragbarkeit: </w:t>
      </w:r>
      <w:r>
        <w:rPr>
          <w:sz w:val="19"/>
        </w:rPr>
        <w:t>Deutschland (Mainz), Universitätsklinik, relevante psychoonkologische Routine-Praxis</w:t>
      </w:r>
    </w:p>
    <w:p>
      <w:r>
        <w:rPr>
          <w:color w:val="5A7D3A"/>
          <w:sz w:val="18"/>
        </w:rPr>
        <w:t>https://pubmed.ncbi.nlm.nih.gov/42715863/</w:t>
      </w:r>
    </w:p>
    <w:p>
      <w:pPr>
        <w:pStyle w:val="Heading2"/>
      </w:pPr>
      <w:r>
        <w:t>Geschlechterpolarisierung moderner Sexismen in Ländern mit hoher Geschlechterparität</w:t>
      </w:r>
    </w:p>
    <w:p>
      <w:r>
        <w:rPr>
          <w:i/>
          <w:color w:val="666666"/>
          <w:sz w:val="18"/>
        </w:rPr>
        <w:t>Napier JL et al.  ·  Ann N Y Acad Sci  ·  Aug. 2026  ·  PMID 42615366</w:t>
      </w:r>
    </w:p>
    <w:p>
      <w:r>
        <w:t>Querschnittstudie über 14 Länder (niedrig bis hoch nach Gender Equality Index) zur Geschlechterpolarisierung in sexistischen Einstellungen (overt vs. modern).</w:t>
      </w:r>
    </w:p>
    <w:p>
      <w:r>
        <w:rPr>
          <w:b/>
        </w:rPr>
        <w:t xml:space="preserve">Ergebnis: </w:t>
      </w:r>
      <w:r>
        <w:t>Altmodischer Sexismus sinkt mit Geschlechterparität in beiden Geschlechtern. Moderner Sexismus sinkt mit Parität nur bei Frauen, nicht bei Männern. Geschlechterpolarisierung ist größer bei modernem Sexismus in hochparität-Ländern (Schweden, UK, USA), weil Frauen modernes Sexismus dort stärker ablehnen als Männer. Der Unterschied ist nicht biologisch, sondern sozial-politisch geprägt.</w:t>
      </w:r>
    </w:p>
    <w:p>
      <w:r>
        <w:rPr>
          <w:b/>
          <w:sz w:val="19"/>
        </w:rPr>
        <w:t xml:space="preserve">Übertragbarkeit: </w:t>
      </w:r>
      <w:r>
        <w:rPr>
          <w:sz w:val="19"/>
        </w:rPr>
        <w:t>14-Länder-Vergleich (Schweden, UK teilweise), zeigt Geschlechternormen als soziopolitisch—nicht unmittelbar klinisch relevant, aber politisch-strukturelles Hintergrund-Verständnis</w:t>
      </w:r>
    </w:p>
    <w:p>
      <w:r>
        <w:rPr>
          <w:color w:val="5A7D3A"/>
          <w:sz w:val="18"/>
        </w:rPr>
        <w:t>https://pubmed.ncbi.nlm.nih.gov/42615366/</w:t>
      </w:r>
    </w:p>
    <w:p>
      <w:pPr>
        <w:pStyle w:val="Heading2"/>
      </w:pPr>
      <w:r>
        <w:t>Geschlechtersensible Deutung somatischer Symptome: Frauen erhalten eher Bestätigung ihrer Krankheitsrolle</w:t>
      </w:r>
    </w:p>
    <w:p>
      <w:r>
        <w:rPr>
          <w:i/>
          <w:color w:val="666666"/>
          <w:sz w:val="18"/>
        </w:rPr>
        <w:t>Ballering A et al.  ·  J Psychosom Res  ·  30.07.2026  ·  PMID 42551223</w:t>
      </w:r>
    </w:p>
    <w:p>
      <w:r>
        <w:t>Experimentelle Vignettenanalyse (N=458, Niederlande) zur Frage, wie Geschlecht die gesellschaftliche Anerkennung der Sick Role bei persistenten somatischen Symptomen beeinflusst.</w:t>
      </w:r>
    </w:p>
    <w:p>
      <w:r>
        <w:rPr>
          <w:b/>
        </w:rPr>
        <w:t xml:space="preserve">Ergebnis: </w:t>
      </w:r>
      <w:r>
        <w:t>Frauen und Patienten mit rheumatoider Arthritis wurden signifikant häufiger von ihren sozialen Pflichten entbunden als Männer und Fibromyalgie-Patienten (OR=1,69, 95%CI=1,18–2,41; OR=0,53, 95%CI=0,37–0,76). Männliche Studienteilnehmer deuteten persistente somatische Symptome häufiger als persönlich kontrollierbar (F(1,446)=9,52, η²=0,02) und beurteilten betroffene Personen als weniger glaubwürdig (F(1,446)=16,0, η²=0,04). Diese Glaubwürdigkeitsannahmen erklären teilweise, warum Fibromyalgie-Patienten weniger Sick-Role-Anerkennung erhalten—ein Zuweisung-Effekt, nicht ein biologischer.</w:t>
      </w:r>
    </w:p>
    <w:p>
      <w:r>
        <w:rPr>
          <w:b/>
          <w:sz w:val="19"/>
        </w:rPr>
        <w:t xml:space="preserve">Übertragbarkeit: </w:t>
      </w:r>
      <w:r>
        <w:rPr>
          <w:sz w:val="19"/>
        </w:rPr>
        <w:t>Niederlande, vergleichbares Sozialversicherungssystem, zeigt kulturelle Deutungsmuster statt Biologie</w:t>
      </w:r>
    </w:p>
    <w:p>
      <w:r>
        <w:rPr>
          <w:color w:val="5A7D3A"/>
          <w:sz w:val="18"/>
        </w:rPr>
        <w:t>https://pubmed.ncbi.nlm.nih.gov/42551223/</w:t>
      </w:r>
    </w:p>
    <w:p>
      <w:pPr>
        <w:pStyle w:val="Heading2"/>
      </w:pPr>
      <w:r>
        <w:t>Kulturelle Gesundheitsangebote in England: Über 100 Akteure, aber untergenutzt und unterfinanziert</w:t>
      </w:r>
    </w:p>
    <w:p>
      <w:r>
        <w:rPr>
          <w:i/>
          <w:color w:val="666666"/>
          <w:sz w:val="18"/>
        </w:rPr>
        <w:t>Marsden R  ·  Perspect Public Health  ·  01.08.2026  ·  PMID 42541729</w:t>
      </w:r>
    </w:p>
    <w:p>
      <w:r>
        <w:t>Scoping-Analyse (England, Jan.–Mai 2024) zur Kartierung künstlerischer/kreativer Gesundheitsangebote und ihrer Barrieren für vulnerable Bevölkerungsgruppen.</w:t>
      </w:r>
    </w:p>
    <w:p>
      <w:r>
        <w:rPr>
          <w:b/>
        </w:rPr>
        <w:t xml:space="preserve">Ergebnis: </w:t>
      </w:r>
      <w:r>
        <w:t>Über 100 kreative Gesundheitsakteure identifiziert (Museen, Theater, Kunstzentren, Wohltätigkeitsvereine). Public-Advisory-Mitglieder nannten zentrale Barrieren: finanzielle Hürden, kulturelle Inkompetenz-Lücken, geringe Sichtbarkeit von Angeboten. Strategische Diskontinuitäten zwischen Kultur- und Public-Health-Politik. Qualitative Befunde: Kreativität stärkt Empowerment, Ruhe, soziale Kohäsion—aber Zugang ist ungleich verteilt.</w:t>
      </w:r>
    </w:p>
    <w:p>
      <w:r>
        <w:rPr>
          <w:b/>
          <w:sz w:val="19"/>
        </w:rPr>
        <w:t xml:space="preserve">Übertragbarkeit: </w:t>
      </w:r>
      <w:r>
        <w:rPr>
          <w:sz w:val="19"/>
        </w:rPr>
        <w:t>England, NHS-Context; Kulturangebote als Equity-Tool auch in Deutschland denkbar</w:t>
      </w:r>
    </w:p>
    <w:p>
      <w:r>
        <w:rPr>
          <w:color w:val="5A7D3A"/>
          <w:sz w:val="18"/>
        </w:rPr>
        <w:t>https://pubmed.ncbi.nlm.nih.gov/42541729/</w:t>
      </w:r>
    </w:p>
    <w:p>
      <w:pPr>
        <w:pStyle w:val="Heading1"/>
      </w:pPr>
      <w:r>
        <w:t>Aufgenommen am 13.10.2026</w:t>
      </w:r>
    </w:p>
    <w:p>
      <w:pPr>
        <w:pStyle w:val="Heading2"/>
      </w:pPr>
      <w:r>
        <w:t>Angeborene Syphilis und mütterliche psychische Erkrankungen: Versorgungslücke bei Risikoidentifikation</w:t>
      </w:r>
    </w:p>
    <w:p>
      <w:r>
        <w:rPr>
          <w:i/>
          <w:color w:val="666666"/>
          <w:sz w:val="18"/>
        </w:rPr>
        <w:t>Onwubiko UN et al.  ·  Sex Transm Dis  ·  01.11.2026  ·  PMID 42861562</w:t>
      </w:r>
    </w:p>
    <w:p>
      <w:r>
        <w:t>Analyse von 1.684 Syphilis-betroffenen Schwangerschaften aus Georgia-STI-Überwachungsdaten (2018–2023) zur Assoziation zwischen dokumentierten mütterlichen psychischen Erkrankungen vor der Geburt und Angeborener Syphilis, mit Berücksichtigung des Haushaltes als Proxy für soziale Unterstützung.</w:t>
      </w:r>
    </w:p>
    <w:p>
      <w:r>
        <w:rPr>
          <w:b/>
        </w:rPr>
        <w:t xml:space="preserve">Ergebnis: </w:t>
      </w:r>
      <w:r>
        <w:t>416 Schwangerschaften (25 %) resultierten in angeborener Syphilis. Mütterliche psychische Erkrankungen waren bei 4 % dokumentiert und assoziiert mit höherer Prävalenz angeborener Syphilis (adjustierte PR: 1,5; 95 %-KI: 1,1–2,1). Bei Frauen mit Familienunterstützung war die Assoziation abgeschwächt (adjustierte PR: 1,18; 95 %-KI: 0,57–2,47) vs. alleinlebend/mit Nicht-Familienmitgliedern (adjustierte PR: 1,42; 95 %-KI: 0,70–2,90). Die Bias-adjustierte Analyse deutet auf stärkere Assoziation hin, aber mit erheblicher Unsicherheit.</w:t>
      </w:r>
    </w:p>
    <w:p>
      <w:r>
        <w:rPr>
          <w:b/>
          <w:sz w:val="19"/>
        </w:rPr>
        <w:t xml:space="preserve">Übertragbarkeit: </w:t>
      </w:r>
      <w:r>
        <w:rPr>
          <w:sz w:val="19"/>
        </w:rPr>
        <w:t>USA-System mit anderen Zugangsbarrieren, aber Versorgungslücken-Mechanismus übertragbar</w:t>
      </w:r>
    </w:p>
    <w:p>
      <w:r>
        <w:rPr>
          <w:color w:val="5A7D3A"/>
          <w:sz w:val="18"/>
        </w:rPr>
        <w:t>https://pubmed.ncbi.nlm.nih.gov/42861562/</w:t>
      </w:r>
    </w:p>
    <w:p>
      <w:pPr>
        <w:pStyle w:val="Heading2"/>
      </w:pPr>
      <w:r>
        <w:t>Normalisierung von Alkoholkonsum bei sexuellen Minderheiten: Häufigeres Trinken mit Peers verstärkt wahrgenommene Trinkkultur</w:t>
      </w:r>
    </w:p>
    <w:p>
      <w:r>
        <w:rPr>
          <w:i/>
          <w:color w:val="666666"/>
          <w:sz w:val="18"/>
        </w:rPr>
        <w:t>Edison HA et al.  ·  Alcohol Clin Exp Res (Hoboken)  ·  Okt. 2026  ·  PMID 42860560</w:t>
      </w:r>
    </w:p>
    <w:p>
      <w:r>
        <w:t>Längsschnittstudie mit 409 sexuellen Minderheits- und Genderdiverse-Personen weiblich zugeordnet (18–25 Jahre) zur Assoziation zwischen Häufigkeit des Alkohol- und Cannabisgebrauchs mit ähnlichen Personen und wahrgenommenen Normen in dieser Gruppe (Baseline, Follow-up und 30-Tage-EMA).</w:t>
      </w:r>
    </w:p>
    <w:p>
      <w:r>
        <w:rPr>
          <w:b/>
        </w:rPr>
        <w:t xml:space="preserve">Ergebnis: </w:t>
      </w:r>
      <w:r>
        <w:t>Häufigeres Trinken mit anderen sexuellen Minderheits- und Genderdiverse-Personen während der EMA-Phase war querschnittlich mit höherer wahrgenommener Trinkfrequenz bei Baseline assoziiert und sagte Anstieg der wahrgenommenen Trinkfrequenz von Baseline zu Follow-up voraus. Für Cannabisgebrauch zeigten sich keine signifikanten Assoziationen mit Norm-Wahrnehmung.</w:t>
      </w:r>
    </w:p>
    <w:p>
      <w:r>
        <w:rPr>
          <w:b/>
          <w:sz w:val="19"/>
        </w:rPr>
        <w:t xml:space="preserve">Übertragbarkeit: </w:t>
      </w:r>
      <w:r>
        <w:rPr>
          <w:sz w:val="19"/>
        </w:rPr>
        <w:t>Kanada/USA, Mechanismus der Norm-Bildung übertragbar, aber Substanzpreise/Verfügbarkeit unterscheiden sich</w:t>
      </w:r>
    </w:p>
    <w:p>
      <w:r>
        <w:rPr>
          <w:color w:val="5A7D3A"/>
          <w:sz w:val="18"/>
        </w:rPr>
        <w:t>https://pubmed.ncbi.nlm.nih.gov/42860560/</w:t>
      </w:r>
    </w:p>
    <w:p>
      <w:pPr>
        <w:pStyle w:val="Heading2"/>
      </w:pPr>
      <w:r>
        <w:t>Psychische Erkrankungen bei trans und genderdiverse Erwachsenen: Gepoolte Prävalenzen aus 207 Studien mit 134.071 Teilnehmenden</w:t>
      </w:r>
    </w:p>
    <w:p>
      <w:r>
        <w:rPr>
          <w:i/>
          <w:color w:val="666666"/>
          <w:sz w:val="18"/>
        </w:rPr>
        <w:t>Symes ER et al.  ·  Psychol Med  ·  08.10.2026  ·  PMID 42847484</w:t>
      </w:r>
    </w:p>
    <w:p>
      <w:r>
        <w:t>Systematischer Review mit Meta-Analyse von 207 Studien (134.071 trans und genderdiverse Teilnehmende aus 52 Ländern) zur Prävalenz psychischer Störungen, Suizidalität und Nicht-Suizidalen Selbstverletzungen bei erwachsenen trans und genderdiverse Personen..</w:t>
      </w:r>
    </w:p>
    <w:p>
      <w:r>
        <w:rPr>
          <w:b/>
        </w:rPr>
        <w:t xml:space="preserve">Ergebnis: </w:t>
      </w:r>
      <w:r>
        <w:t>Gepoolte Prävalenzschätzungen: Depression 40,1 % (95 %-KI: 35,6–44,8), Angststörungen 29,8 % (95 %-KI: 20,3–40,2), PTSD 23,6 % (95 %-KI: 14,9–33,5); Suizidgedanken in den letzten 12 Monaten 43,1 % (95 %-KI: 38,9–47,3), Suizidversuche 9,3 % (95 %-KI: 7,7–11,0), Nicht-Suizidale Selbstverletzungen 26,1 % (95 %-KI: 20,4–32,2). Prävalenzen waren bei nicht-binären Personen tendenziell höher; erhebliche Variation nach Messmethode, Rekrutierungsort und geografischer Region.</w:t>
      </w:r>
    </w:p>
    <w:p>
      <w:r>
        <w:rPr>
          <w:b/>
          <w:sz w:val="19"/>
        </w:rPr>
        <w:t xml:space="preserve">Übertragbarkeit: </w:t>
      </w:r>
      <w:r>
        <w:rPr>
          <w:sz w:val="19"/>
        </w:rPr>
        <w:t>Global, einschließlich europäischer Daten, Versorgungsbedarf in Deutschland evident</w:t>
      </w:r>
    </w:p>
    <w:p>
      <w:r>
        <w:rPr>
          <w:color w:val="5A7D3A"/>
          <w:sz w:val="18"/>
        </w:rPr>
        <w:t>https://pubmed.ncbi.nlm.nih.gov/42847484/</w:t>
      </w:r>
    </w:p>
    <w:p>
      <w:pPr>
        <w:pStyle w:val="Heading2"/>
      </w:pPr>
      <w:r>
        <w:t>Körperzusammensetzung nach Lebertransplantation: Sex-spezifische Cutoffs verbessern Überlebensprognose</w:t>
      </w:r>
    </w:p>
    <w:p>
      <w:r>
        <w:rPr>
          <w:i/>
          <w:color w:val="666666"/>
          <w:sz w:val="18"/>
        </w:rPr>
        <w:t>Schliephake F et al.  ·  Ann Surg  ·  01.11.2026  ·  PMID 42681570</w:t>
      </w:r>
    </w:p>
    <w:p>
      <w:r>
        <w:t>Bicentrische europäische Kohortenstudie (Berlin n=412, Aachen n=283) zur Validierung eines neuen, geschlechtssensitiven Scores aus Muskel- und Fettkompartimenten (IMAS) für die Überlebensprognose nach orthotoper Lebertransplantation.</w:t>
      </w:r>
    </w:p>
    <w:p>
      <w:r>
        <w:rPr>
          <w:b/>
        </w:rPr>
        <w:t xml:space="preserve">Ergebnis: </w:t>
      </w:r>
      <w:r>
        <w:t>IMAS-Quartile stratifizierten signifikant die Gesamtüberlebenszeit (p&lt;0,01 in beiden Kohorten). Sex-spezifische IMAS-Cutoffs waren in beiden Geschlechtern unabhängig prognostisch (Männer: HR=1,89, 95%-KI: 1,37–2,70, p=0,001; Frauen: HR=2,04, 95%-KI: 1,17–3,55, p=0,012). Der bisherige BAR-Score war nicht prognostisch bei Frauen. Niedrige IMAS war assoziiert mit kürzerer medialer Überlebenszeit bei 5 Jahren (Männer 43,2 vs. 50,16 Monate, p&lt;0,001; Frauen 44,2 vs. 51,71 Monate, p=0,013).</w:t>
      </w:r>
    </w:p>
    <w:p>
      <w:r>
        <w:rPr>
          <w:b/>
          <w:sz w:val="19"/>
        </w:rPr>
        <w:t xml:space="preserve">Übertragbarkeit: </w:t>
      </w:r>
      <w:r>
        <w:rPr>
          <w:sz w:val="19"/>
        </w:rPr>
        <w:t>Deutschland und Österreich, vergleichbare Universitätskliniken</w:t>
      </w:r>
    </w:p>
    <w:p>
      <w:r>
        <w:rPr>
          <w:color w:val="5A7D3A"/>
          <w:sz w:val="18"/>
        </w:rPr>
        <w:t>https://pubmed.ncbi.nlm.nih.gov/42681570/</w:t>
      </w:r>
    </w:p>
    <w:p>
      <w:pPr>
        <w:pStyle w:val="Heading2"/>
      </w:pPr>
      <w:r>
        <w:t>Sexualisierter Drogengebrauch bei Männern, die Sex mit Männern haben: Chemsex in Italien zwischen 2018 und 2025 deutlich angestiegen</w:t>
      </w:r>
    </w:p>
    <w:p>
      <w:r>
        <w:rPr>
          <w:i/>
          <w:color w:val="666666"/>
          <w:sz w:val="18"/>
        </w:rPr>
        <w:t>Donà MG et al.  ·  Int J STD AIDS  ·  12.08.2026  ·  PMID 42583744</w:t>
      </w:r>
    </w:p>
    <w:p>
      <w:r>
        <w:t>Vergleich zweier Querschnittserhebungen (2018 vs. 2024–2025) an einem STI/HIV-Zentrum in Rom bei Männern, die Sex mit Männern haben, zu Häufigkeit und Art des sexualisierten Drogenkonsums.</w:t>
      </w:r>
    </w:p>
    <w:p>
      <w:r>
        <w:rPr>
          <w:b/>
        </w:rPr>
        <w:t xml:space="preserve">Ergebnis: </w:t>
      </w:r>
      <w:r>
        <w:t>Chemsex stieg signifikant von 5,1 % (2018) auf 19,0 % (2024–2025) (p&lt;0,0001), sowohl bei HIV-positiven Männern (p&lt;0,0001) als auch bei HIV-negativen (p=0,0005). Krystallines Methamphetamin stieg von 2,3 % auf 8,2 % (p=0,0005), Mephedron von 4,0 % auf 9,4 % (p=0,005), GHB/GBL von 3,4 % auf 16,9 % (p&lt;0,0001). Synthetische Cathinone und Cannabinoide traten nur in der neueren Erhebung auf.</w:t>
      </w:r>
    </w:p>
    <w:p>
      <w:r>
        <w:rPr>
          <w:b/>
          <w:sz w:val="19"/>
        </w:rPr>
        <w:t xml:space="preserve">Übertragbarkeit: </w:t>
      </w:r>
      <w:r>
        <w:rPr>
          <w:sz w:val="19"/>
        </w:rPr>
        <w:t>Italien, vergleichbares EU-Gesundheitssystem, aber keine Versorgungsmaßnahmen getestet</w:t>
      </w:r>
    </w:p>
    <w:p>
      <w:r>
        <w:rPr>
          <w:color w:val="5A7D3A"/>
          <w:sz w:val="18"/>
        </w:rPr>
        <w:t>https://pubmed.ncbi.nlm.nih.gov/42583744/</w:t>
      </w:r>
    </w:p>
    <w:p>
      <w:pPr>
        <w:pStyle w:val="Heading2"/>
      </w:pPr>
      <w:r>
        <w:t>Herzinfarkt mit Schock: Keine Unterschiede in Revaskularisierung oder Sterblichkeit zwischen Frauen und Männern</w:t>
      </w:r>
    </w:p>
    <w:p>
      <w:r>
        <w:rPr>
          <w:i/>
          <w:color w:val="666666"/>
          <w:sz w:val="18"/>
        </w:rPr>
        <w:t>Heer T et al.  ·  Clin Res Cardiol  ·  30.07.2026  ·  PMID 42530608</w:t>
      </w:r>
    </w:p>
    <w:p>
      <w:r>
        <w:t>Analyse von 4.204 Patienten mit akutem Myokardinfarkt und kardiogenem Schock aus 51 deutschen Kliniken (2009–2020) zur Frage, ob Frauen weniger häufig revaskularisiert werden und höhere Mortalität aufweisen.</w:t>
      </w:r>
    </w:p>
    <w:p>
      <w:r>
        <w:rPr>
          <w:b/>
        </w:rPr>
        <w:t xml:space="preserve">Ergebnis: </w:t>
      </w:r>
      <w:r>
        <w:t>Frauen waren im Durchschnitt 6 Jahre älter (74,3 vs. 68,0 Jahre) und hatten mehr Komorbiditäten; signifikante koronare Herzerkrankung war bei ihnen seltener (82,3 % vs. 90,3 %). Nach Altersanpassung zeigten sich keine Geschlechtsunterschiede in der Revaskularisierungsquote (adjustierte OR: 1,3; 95 %-KI: 0,99–1,72) und keine unterschiedliche Krankenhaussterblichkeit nach PCI (adjustierte OR: 1,09; 95 %-KI: 0,92–1,28). Die Studie widerlegt damit frühere Berichte über Unterbehandlung und höhere Mortalität von Frauen mit AMI-Schock nach Altersanpassung.</w:t>
      </w:r>
    </w:p>
    <w:p>
      <w:r>
        <w:rPr>
          <w:b/>
          <w:sz w:val="19"/>
        </w:rPr>
        <w:t xml:space="preserve">Übertragbarkeit: </w:t>
      </w:r>
      <w:r>
        <w:rPr>
          <w:sz w:val="19"/>
        </w:rPr>
        <w:t>Deutsche Klinikdaten mit vergleichbarer Dokumentation, direkte Übertragbarkeit</w:t>
      </w:r>
    </w:p>
    <w:p>
      <w:r>
        <w:rPr>
          <w:color w:val="5A7D3A"/>
          <w:sz w:val="18"/>
        </w:rPr>
        <w:t>https://pubmed.ncbi.nlm.nih.gov/42530608/</w:t>
      </w:r>
    </w:p>
    <w:p>
      <w:pPr>
        <w:pStyle w:val="Heading1"/>
      </w:pPr>
      <w:r>
        <w:t>Aufgenommen am 12.10.2026</w:t>
      </w:r>
    </w:p>
    <w:p>
      <w:pPr>
        <w:pStyle w:val="Heading2"/>
      </w:pPr>
      <w:r>
        <w:t>Digitale psychische Gesundheit: Algorithmen unterschätzen Symptome bei Frauen</w:t>
      </w:r>
    </w:p>
    <w:p>
      <w:r>
        <w:rPr>
          <w:i/>
          <w:color w:val="666666"/>
          <w:sz w:val="18"/>
        </w:rPr>
        <w:t>Cho CH  ·  Womens Health Nurs  ·  29.09.2026  ·  PMID 42860280</w:t>
      </w:r>
    </w:p>
    <w:p>
      <w:r>
        <w:t>Die Studie untersuchte, wie Geschlecht Zugang, Algorithmen-Performance und Wirksamkeit digitaler Psyche-Tools (Smartphone-Sensoren, Wearables, KI) beeinflussen.</w:t>
      </w:r>
    </w:p>
    <w:p>
      <w:r>
        <w:rPr>
          <w:b/>
        </w:rPr>
        <w:t xml:space="preserve">Ergebnis: </w:t>
      </w:r>
      <w:r>
        <w:t>Frauen nutzen digitale Angebote häufiger, beenden sie aber seltener (Zeit-Mangel statt niedriger Motivation). Diagnostische Algorithmen, auf männer-dominiertem Datensatz trainiert, unterschätzen Symptome bei Frauen teilweise erheblich. Gleiches Sensor-Signal (z.B. Bewegungsradius-Verringerung) hat unterschiedliche Bedeutung je nach körperlichem Kontext. Ergebnis: Die genannten Nachteile kumulative – ohne Geschlecht im Design bleibt das Gender-Equity-Gap bestehen.</w:t>
      </w:r>
    </w:p>
    <w:p>
      <w:r>
        <w:rPr>
          <w:b/>
          <w:sz w:val="19"/>
        </w:rPr>
        <w:t xml:space="preserve">Übertragbarkeit: </w:t>
      </w:r>
      <w:r>
        <w:rPr>
          <w:sz w:val="19"/>
        </w:rPr>
        <w:t>Südkorea – Konzepte zur Bias-Reduktion sind system-unabhängig; AWMF-Leitlinien für digitale Psychiatrie-Tools sollten Sex-disaggregierte Validierung verlangen.</w:t>
      </w:r>
    </w:p>
    <w:p>
      <w:r>
        <w:rPr>
          <w:color w:val="5A7D3A"/>
          <w:sz w:val="18"/>
        </w:rPr>
        <w:t>https://pubmed.ncbi.nlm.nih.gov/42860280/</w:t>
      </w:r>
    </w:p>
    <w:p>
      <w:pPr>
        <w:pStyle w:val="Heading2"/>
      </w:pPr>
      <w:r>
        <w:t>Nahrungsmittelarmut bei LGBTQ+ Personen: Zugang zu Hilfe bleibt Hürde</w:t>
      </w:r>
    </w:p>
    <w:p>
      <w:r>
        <w:rPr>
          <w:i/>
          <w:color w:val="666666"/>
          <w:sz w:val="18"/>
        </w:rPr>
        <w:t>Waters AR et al.  ·  JAMA Netw Open  ·  01.10.2026  ·  PMID 42848400</w:t>
      </w:r>
    </w:p>
    <w:p>
      <w:r>
        <w:t>Wiederholte Querschnittsstudie (2022–2024) mit 9.174 Erwachsenen in Massachusetts, davon 10,4–12,8% LGBTQ+, zu Nahrungsmittelarmut und Zugang zu Hilfe-Programmen.</w:t>
      </w:r>
    </w:p>
    <w:p>
      <w:r>
        <w:rPr>
          <w:b/>
        </w:rPr>
        <w:t xml:space="preserve">Ergebnis: </w:t>
      </w:r>
      <w:r>
        <w:t>Nahrungsmittelarmut stieg bei LGBTQ+ Personen von 43,7% (2022) auf 54,9% (2024) an – deutlich höher als bei Non-LGBTQ+ (29,8% auf 33,3%). Unter LGBTQ+ Non-Nutzer von Food-Pantries waren Barrieren: Wunsch nach Selbstständigkeit (49,4%), Scham (37,4%) und Angst vor Identifikation (35,6%) – alle signifikant höher als bei Non-LGBTQ+. Nutzung von Food-Pantries und SNAP blieb stabil trotz gestiegener Need.</w:t>
      </w:r>
    </w:p>
    <w:p>
      <w:r>
        <w:rPr>
          <w:b/>
          <w:sz w:val="19"/>
        </w:rPr>
        <w:t xml:space="preserve">Übertragbarkeit: </w:t>
      </w:r>
      <w:r>
        <w:rPr>
          <w:sz w:val="19"/>
        </w:rPr>
        <w:t>USA mit staatlichem Sozialsystem; Konzept der Stigma-basierten Zugangsbarrieren zu Versorgung ist auf Deutschland übertragbar.</w:t>
      </w:r>
    </w:p>
    <w:p>
      <w:r>
        <w:rPr>
          <w:color w:val="5A7D3A"/>
          <w:sz w:val="18"/>
        </w:rPr>
        <w:t>https://pubmed.ncbi.nlm.nih.gov/42848400/</w:t>
      </w:r>
    </w:p>
    <w:p>
      <w:pPr>
        <w:pStyle w:val="Heading2"/>
      </w:pPr>
      <w:r>
        <w:t>Elternhaltung prägt Therapie-Erfolg bei Transgender-Jugendlichen</w:t>
      </w:r>
    </w:p>
    <w:p>
      <w:r>
        <w:rPr>
          <w:i/>
          <w:color w:val="666666"/>
          <w:sz w:val="18"/>
        </w:rPr>
        <w:t>Condon M et al.  ·  Evid Based Pract Child Adolesc Ment Health  ·  26.02.2026  ·  PMID 42847878</w:t>
      </w:r>
    </w:p>
    <w:p>
      <w:r>
        <w:t>Qualitative Studie mit 52 Psychotherapeuten, 16 davon in follow-up Interviews, 6 transgender und gender-diversen Jugendlichen (14–22 J.) und 3 Eltern; Analyse wie Eltern die Fähigkeit von Therapeuten beeinflussen, geschlechtsangleichende Therapie zu leisten.</w:t>
      </w:r>
    </w:p>
    <w:p>
      <w:r>
        <w:rPr>
          <w:b/>
        </w:rPr>
        <w:t xml:space="preserve">Ergebnis: </w:t>
      </w:r>
      <w:r>
        <w:t>Eltern beeinflussten geschlechtsangleichende Therapie über fünf Mechanismen: (1) Überzeugungen über Geschlecht/Therapie-Ansatz, (2) Grad der Therapie-Beteiligung, (3) Emotionale Reaktionen der Eltern, (4) Wissenslücken, (5) Familiendynamik. Strategien zur Mitarbeit von Eltern: Narrative-Exposition (Kontakt zu trans Personen), Elternschulung, Ressourcen, Support-Gruppen, Therapeuten-Training. Zentrales Ergebnis: Eltern-Affirmation ist Voraussetzung für Therapie-Erfolg.</w:t>
      </w:r>
    </w:p>
    <w:p>
      <w:r>
        <w:rPr>
          <w:b/>
          <w:sz w:val="19"/>
        </w:rPr>
        <w:t xml:space="preserve">Übertragbarkeit: </w:t>
      </w:r>
      <w:r>
        <w:rPr>
          <w:sz w:val="19"/>
        </w:rPr>
        <w:t>USA; Design ist auf Deutschland übertragbar – klinische Leitlinien für Geschlechtsidentität im Kindesalter sollten Eltern-Engagement strukturieren.</w:t>
      </w:r>
    </w:p>
    <w:p>
      <w:r>
        <w:rPr>
          <w:color w:val="5A7D3A"/>
          <w:sz w:val="18"/>
        </w:rPr>
        <w:t>https://pubmed.ncbi.nlm.nih.gov/42847878/</w:t>
      </w:r>
    </w:p>
    <w:p>
      <w:pPr>
        <w:pStyle w:val="Heading2"/>
      </w:pPr>
      <w:r>
        <w:t>Psychische Belastung bei LGBTQIA+ Personen nach Wahlerschütterung</w:t>
      </w:r>
    </w:p>
    <w:p>
      <w:r>
        <w:rPr>
          <w:i/>
          <w:color w:val="666666"/>
          <w:sz w:val="18"/>
        </w:rPr>
        <w:t>Flentje A et al.  ·  Am J Public Health  ·  Nov. 2026  ·  PMID 42842884</w:t>
      </w:r>
    </w:p>
    <w:p>
      <w:r>
        <w:t>Längsschnitt-Studie an 2150 LGBTQIA+ Personen in den USA vor und nach der Präsidentschaftswahl 2024 mit Messungen von Depression, Angststörung und PTBS-Symptomen.</w:t>
      </w:r>
    </w:p>
    <w:p>
      <w:r>
        <w:rPr>
          <w:b/>
        </w:rPr>
        <w:t xml:space="preserve">Ergebnis: </w:t>
      </w:r>
      <w:r>
        <w:t>Bei LGBTQIA+-Personen ohne vorherige klinische Symptome verschlechterten sich Depression, Angststörung und PTBS-Symptome signifikant nach der Wahl. Transgender und gender-diverse Personen zeigten stärkere Verschlimmerung von Angststörung und PTBS als cisgender Personen (Effektgröße nicht beziffert). Bei Personen mit vorherigen Symptomen verbesserten sich diese marginal, blieben aber klinisch signifikant.</w:t>
      </w:r>
    </w:p>
    <w:p>
      <w:r>
        <w:rPr>
          <w:b/>
          <w:sz w:val="19"/>
        </w:rPr>
        <w:t xml:space="preserve">Übertragbarkeit: </w:t>
      </w:r>
      <w:r>
        <w:rPr>
          <w:sz w:val="19"/>
        </w:rPr>
        <w:t>USA-Kontext (Wahlpolitik); auf Deutschland übertragbar ist die Beobachtung, dass strukturelle Unsicherheit für marginalisierte Gruppen psychische Destabilisierung bewirkt.</w:t>
      </w:r>
    </w:p>
    <w:p>
      <w:r>
        <w:rPr>
          <w:color w:val="5A7D3A"/>
          <w:sz w:val="18"/>
        </w:rPr>
        <w:t>https://pubmed.ncbi.nlm.nih.gov/42842884/</w:t>
      </w:r>
    </w:p>
    <w:p>
      <w:pPr>
        <w:pStyle w:val="Heading2"/>
      </w:pPr>
      <w:r>
        <w:t>Geschlechterparität in Klinik-Führung: Konsens-Prioritäten für Umsetzung</w:t>
      </w:r>
    </w:p>
    <w:p>
      <w:r>
        <w:rPr>
          <w:i/>
          <w:color w:val="666666"/>
          <w:sz w:val="18"/>
        </w:rPr>
        <w:t>Garth B et al.  ·  Med J Aust  ·  Okt. 2026  ·  PMID 42839302</w:t>
      </w:r>
    </w:p>
    <w:p>
      <w:r>
        <w:t>Mixed-Methods-Studie (Interviews, Umfrage n=542, Nominal Group Technique Workshop) mit Ärzten und Führungskräften der Australian Medical Association; Ziel: evidenzgestützte Implementierungs-Prioritäten für Geschlechterparität in ärztlicher Leitung identifizieren.</w:t>
      </w:r>
    </w:p>
    <w:p>
      <w:r>
        <w:rPr>
          <w:b/>
        </w:rPr>
        <w:t xml:space="preserve">Ergebnis: </w:t>
      </w:r>
      <w:r>
        <w:t>Konsens-Prioritäten in fünf interne Organisationsmaßnahmen: (1) Geschlechter-Equity-Schulung, (2) Transparente Personalauswahl inklusive Geschlechter-Quoten, (3) Monitoring und Berichterstattung, (4) Respekt-Kultur und Verhaltens-Monitoring in Meetings/Events, (5) Führungs-Entwicklung für aufstrebende Frauen; und fünf externe: (1) Leadership für Geschlechter-Equity, (2) Daten-Advocacy, (3) flexible Karrierepfade, (4) Mentoring-Anerkennung, (5) Geschlechter-Lohnlücken-Strategien. Implementation läuft derzeit.</w:t>
      </w:r>
    </w:p>
    <w:p>
      <w:r>
        <w:rPr>
          <w:b/>
          <w:sz w:val="19"/>
        </w:rPr>
        <w:t xml:space="preserve">Übertragbarkeit: </w:t>
      </w:r>
      <w:r>
        <w:rPr>
          <w:sz w:val="19"/>
        </w:rPr>
        <w:t>Australien, aber Methodik und Prioritäten sind auf deutschsprachige Kammern und Medizin-Fakultäten direkt übertragbar.</w:t>
      </w:r>
    </w:p>
    <w:p>
      <w:r>
        <w:rPr>
          <w:color w:val="5A7D3A"/>
          <w:sz w:val="18"/>
        </w:rPr>
        <w:t>https://pubmed.ncbi.nlm.nih.gov/42839302/</w:t>
      </w:r>
    </w:p>
    <w:p>
      <w:pPr>
        <w:pStyle w:val="Heading2"/>
      </w:pPr>
      <w:r>
        <w:t>Hirnvolumen in Spätalter: Genetik unterscheidet sich kaum zwischen Männern und Frauen</w:t>
      </w:r>
    </w:p>
    <w:p>
      <w:r>
        <w:rPr>
          <w:i/>
          <w:color w:val="666666"/>
          <w:sz w:val="18"/>
        </w:rPr>
        <w:t>Breton É et al.  ·  Biol Sex Differ  ·  14.07.2026  ·  PMID 42449465</w:t>
      </w:r>
    </w:p>
    <w:p>
      <w:r>
        <w:t>Sex-stratifizierte Genom-Assoziationsstudie an 31.480 Personen aus UK Biobank (15.740 Frauen, 15.740 Männer) zu autosomalen genetischen Einflussfaktoren auf Hirnvolumen in 257 Regionen.</w:t>
      </w:r>
    </w:p>
    <w:p>
      <w:r>
        <w:rPr>
          <w:b/>
        </w:rPr>
        <w:t xml:space="preserve">Ergebnis: </w:t>
      </w:r>
      <w:r>
        <w:t>Heritability und genetische Korrelationen zwischen Frauen und Männern ähnelten sich stark – geteilte genetische Einflüsse auf Hirnvolumen. Allerdings: Die Zahl der Gene, die mit Hirnvolumen assoziiert sind, war bei Frauen höher als bei Männern. Besonders ausgeprägt war dieser Unterschied in limbischen Regionen (Insula, Gyrus cinguli, Hippocampus, Amygdala). Befund zeigt also: Biologische Grundlagen ähnlich, aber unterschiedliche genetische Komplexität.</w:t>
      </w:r>
    </w:p>
    <w:p>
      <w:r>
        <w:rPr>
          <w:b/>
          <w:sz w:val="19"/>
        </w:rPr>
        <w:t xml:space="preserve">Übertragbarkeit: </w:t>
      </w:r>
      <w:r>
        <w:rPr>
          <w:sz w:val="19"/>
        </w:rPr>
        <w:t>UK Biobank-Daten, vergleichbare Struktur mit europäischen Kohorten; methodisch relevant für zukünftige GWAS-Designs mit deutschen Stichproben.</w:t>
      </w:r>
    </w:p>
    <w:p>
      <w:r>
        <w:rPr>
          <w:color w:val="5A7D3A"/>
          <w:sz w:val="18"/>
        </w:rPr>
        <w:t>https://pubmed.ncbi.nlm.nih.gov/42449465/</w:t>
      </w:r>
    </w:p>
    <w:p>
      <w:pPr>
        <w:pStyle w:val="Heading1"/>
      </w:pPr>
      <w:r>
        <w:t>Aufgenommen am 11.10.2026</w:t>
      </w:r>
    </w:p>
    <w:p>
      <w:pPr>
        <w:pStyle w:val="Heading2"/>
      </w:pPr>
      <w:r>
        <w:t>Krebsvorsorge bei LGBTQIA+: Strategien gegen Unterscreening in der Praxis</w:t>
      </w:r>
    </w:p>
    <w:p>
      <w:r>
        <w:rPr>
          <w:i/>
          <w:color w:val="666666"/>
          <w:sz w:val="18"/>
        </w:rPr>
        <w:t>Ruhl MJ  ·  Aust J Gen Pract  ·  Okt. 2026  ·  PMID 42849417</w:t>
      </w:r>
    </w:p>
    <w:p>
      <w:r>
        <w:t>Übersichtsartikel mit praktischen Empfehlungen für Hausärzte zur Verbesserung der Krebsvorsorge (Screening) bei LGBTQIA+-Personen, besonders transgender und geschlechterdiverse Menschen.</w:t>
      </w:r>
    </w:p>
    <w:p>
      <w:r>
        <w:rPr>
          <w:b/>
        </w:rPr>
        <w:t xml:space="preserve">Ergebnis: </w:t>
      </w:r>
      <w:r>
        <w:t>Kernempfehlungen: individualisierte Risikobewertung, Patientenedukation, Trainings für Praxisteam, LGBTQIA+-sensible Umgebungen. Transgender und geschlechterdiverse Menschen berichten höhere Diskriminierungs- und Zugangsbarrieren als andere LGBTQIA+-Gruppen. Spezifische Beispiele für Screening-Hinderungen (z.B. falsche Annahmen über Organhistorie).</w:t>
      </w:r>
    </w:p>
    <w:p>
      <w:r>
        <w:rPr>
          <w:b/>
          <w:sz w:val="19"/>
        </w:rPr>
        <w:t xml:space="preserve">Übertragbarkeit: </w:t>
      </w:r>
      <w:r>
        <w:rPr>
          <w:sz w:val="19"/>
        </w:rPr>
        <w:t>Australien, aber generische Empfehlungen zur Versorgungsorganisation gelten für alle primärärztliche Systeme mit Gatekeeping.</w:t>
      </w:r>
    </w:p>
    <w:p>
      <w:r>
        <w:rPr>
          <w:color w:val="5A7D3A"/>
          <w:sz w:val="18"/>
        </w:rPr>
        <w:t>https://pubmed.ncbi.nlm.nih.gov/42849417/</w:t>
      </w:r>
    </w:p>
    <w:p>
      <w:pPr>
        <w:pStyle w:val="Heading2"/>
      </w:pPr>
      <w:r>
        <w:t>Geschlechtsangleichende Hormontherapie in der Hausarztpraxis: longitudinale Betreuung und Sicherheit</w:t>
      </w:r>
    </w:p>
    <w:p>
      <w:r>
        <w:rPr>
          <w:i/>
          <w:color w:val="666666"/>
          <w:sz w:val="18"/>
        </w:rPr>
        <w:t>Ruhl MJ  ·  Aust J Gen Pract  ·  Okt. 2026  ·  PMID 42849415</w:t>
      </w:r>
    </w:p>
    <w:p>
      <w:r>
        <w:t>Praktische Übersichtsarbeit für Hausärzte zur kontinuierlichen medizinischen Betreuung von transgender und geschlechtsdiversen Menschen unter geschlechtsangleichender Hormontherapie (GAHT), inklusiv kardiovaskuläre Gesundheit, psychische Gesundheit und Knochengesundheit.</w:t>
      </w:r>
    </w:p>
    <w:p>
      <w:r>
        <w:rPr>
          <w:b/>
        </w:rPr>
        <w:t xml:space="preserve">Ergebnis: </w:t>
      </w:r>
      <w:r>
        <w:t>Empfehlung: gleiche Langzeitmanagement-Tools für cisgender Patienten nutzen, mit wenigen trans-spezifischen Anpassungen. Abdeckung: kardiovaskuläres Risikomanagement, mentale Gesundheit, Knochengesundheit, sexuelle Gesundheit, Lebensstilfaktoren (Rauchen, Ernährung, Alkohol, körperliche Aktivität). Erklärt: GAHT erfordert Überwachung hormonabhängiger Risiken, aber Grundprinzipien der Prävention gelten.</w:t>
      </w:r>
    </w:p>
    <w:p>
      <w:r>
        <w:rPr>
          <w:b/>
          <w:sz w:val="19"/>
        </w:rPr>
        <w:t xml:space="preserve">Übertragbarkeit: </w:t>
      </w:r>
      <w:r>
        <w:rPr>
          <w:sz w:val="19"/>
        </w:rPr>
        <w:t>Australien, übertragbar auf alle Hausarztpraxen mit Facharzt-Zugang zur Geschlechtsmedizin; konkrete Handlungsempfehlungen.</w:t>
      </w:r>
    </w:p>
    <w:p>
      <w:r>
        <w:rPr>
          <w:color w:val="5A7D3A"/>
          <w:sz w:val="18"/>
        </w:rPr>
        <w:t>https://pubmed.ncbi.nlm.nih.gov/42849415/</w:t>
      </w:r>
    </w:p>
    <w:p>
      <w:pPr>
        <w:pStyle w:val="Heading2"/>
      </w:pPr>
      <w:r>
        <w:t>Sexuelle Gesundheit bei LGBTQIA+: Kognitiv-verhaltenstherapie und Sexualmedizin integriert</w:t>
      </w:r>
    </w:p>
    <w:p>
      <w:r>
        <w:rPr>
          <w:i/>
          <w:color w:val="666666"/>
          <w:sz w:val="18"/>
        </w:rPr>
        <w:t>Einaudi G et al.  ·  J Sex Med  ·  07.10.2026  ·  PMID 42847759</w:t>
      </w:r>
    </w:p>
    <w:p>
      <w:r>
        <w:t>Italienische klinische Leitlinie (SITCC) entwickelt einen integrierten Rahmen für Sexualmedizin und Psychotherapie bei LGBTQIA+ mit Fokus auf geschlechtsspezifische sexuelle Dysfunktionen und Minderheitsstress.</w:t>
      </w:r>
    </w:p>
    <w:p>
      <w:r>
        <w:rPr>
          <w:b/>
        </w:rPr>
        <w:t xml:space="preserve">Ergebnis: </w:t>
      </w:r>
      <w:r>
        <w:t>Framework identifiziert Minderheitsstress als zentral; unterscheidet queer-spezifische Dysfunktionen (z.B. genito-pelvic pain bei WSW, Anodyspareunia bei MSM, Funktionsänderungen durch geschlechtsangleichende Hormontherapie). Stärkere Evidenz für gay/lesbian/transgender Menschen als für bisexuelle und intersex Personen. Trauma und Dissoziation als behandlungsrelevante Faktoren.</w:t>
      </w:r>
    </w:p>
    <w:p>
      <w:r>
        <w:rPr>
          <w:b/>
          <w:sz w:val="19"/>
        </w:rPr>
        <w:t xml:space="preserve">Übertragbarkeit: </w:t>
      </w:r>
      <w:r>
        <w:rPr>
          <w:sz w:val="19"/>
        </w:rPr>
        <w:t>Italien – vergleichbares europäisches Gesundheitssystem, qualitative Leitlinie mit Versorgungsbezug.</w:t>
      </w:r>
    </w:p>
    <w:p>
      <w:r>
        <w:rPr>
          <w:color w:val="5A7D3A"/>
          <w:sz w:val="18"/>
        </w:rPr>
        <w:t>https://pubmed.ncbi.nlm.nih.gov/42847759/</w:t>
      </w:r>
    </w:p>
    <w:p>
      <w:pPr>
        <w:pStyle w:val="Heading2"/>
      </w:pPr>
      <w:r>
        <w:t>PrEP-Zugang bei trans Frauen in Asien: Strukturelle Barrieren überlagern individuelle Risiken</w:t>
      </w:r>
    </w:p>
    <w:p>
      <w:r>
        <w:rPr>
          <w:i/>
          <w:color w:val="666666"/>
          <w:sz w:val="18"/>
        </w:rPr>
        <w:t>Wolter A et al.  ·  J Int AIDS Soc  ·  Okt. 2026  ·  PMID 42845000</w:t>
      </w:r>
    </w:p>
    <w:p>
      <w:r>
        <w:t>Online-Querschnittstudie (PrEP APPEAL, 2022) mit 1.178 trans Frauen in 11 asiatischen Ländern untersucht PrEP-Bewusstsein, Nutzung und Zahlungsbereitschaft in Zusammenhang mit Zugang, Diskriminierung und Verhaltensrisiken.</w:t>
      </w:r>
    </w:p>
    <w:p>
      <w:r>
        <w:rPr>
          <w:b/>
        </w:rPr>
        <w:t xml:space="preserve">Ergebnis: </w:t>
      </w:r>
      <w:r>
        <w:t>80,0 % PrEP-Bewusstsein; 62,6 % unter Bewussten nutzen/nutzten PrEP, 78,1 % aktuell. Bei PrEP-naiven at-risk Frauen: 60,0 % willens, aber nur 34,0 % zahlungsbereit. Lebensalter (OR je Jahr = 0,94), Diskriminierung durch Healthcare-Personal (aOR = 0,66; 95%-KI [0,47, 0,93]) negativ assoziiert; Land-PrEP-Zugang (aOR = 4,34; 95%-KI [3,03, 6,21]) positiv. Zeigt: Zugang, nicht nur Biologie, bestimmt Outcome.</w:t>
      </w:r>
    </w:p>
    <w:p>
      <w:r>
        <w:rPr>
          <w:b/>
          <w:sz w:val="19"/>
        </w:rPr>
        <w:t xml:space="preserve">Übertragbarkeit: </w:t>
      </w:r>
      <w:r>
        <w:rPr>
          <w:sz w:val="19"/>
        </w:rPr>
        <w:t>Asien, Struktur übertragbar; zeigt role von institutioneller Diskriminierung als Versorgungsbarriere.</w:t>
      </w:r>
    </w:p>
    <w:p>
      <w:r>
        <w:rPr>
          <w:color w:val="5A7D3A"/>
          <w:sz w:val="18"/>
        </w:rPr>
        <w:t>https://pubmed.ncbi.nlm.nih.gov/42845000/</w:t>
      </w:r>
    </w:p>
    <w:p>
      <w:pPr>
        <w:pStyle w:val="Heading2"/>
      </w:pPr>
      <w:r>
        <w:t>Balneotherapie bei Arthrose: Geschlechtsunterschiede in klinischen Ergebnissen</w:t>
      </w:r>
    </w:p>
    <w:p>
      <w:r>
        <w:rPr>
          <w:i/>
          <w:color w:val="666666"/>
          <w:sz w:val="18"/>
        </w:rPr>
        <w:t>Maccarone MC et al.  ·  Int J Biometeorol  ·  07.10.2026  ·  PMID 42841988</w:t>
      </w:r>
    </w:p>
    <w:p>
      <w:r>
        <w:t>Systematische Übersicht von 22 randomisierten Studien zur Balneotherapie bei Arthrose mit Analyse, ob Geschlecht die Behandlungsantwort beeinflusst.</w:t>
      </w:r>
    </w:p>
    <w:p>
      <w:r>
        <w:rPr>
          <w:b/>
        </w:rPr>
        <w:t xml:space="preserve">Ergebnis: </w:t>
      </w:r>
      <w:r>
        <w:t>Nur 1 von 21 RCTs analysierte Geschlecht als Effektmodifikator und fand signifikante Behandlung-×-Geschlecht-Wechselwirkungen für Schmerz, Steifheit, Funktion und Lebensqualität. 73,1 % der 2.211 Teilnehmenden waren weiblich; keine anderen Studien berichteten stratifizierte Outcomes. Biologie (Thermoregulation, Schmerzverarbeitung) könnte Unterschiede erklären, wurde aber nicht geprüft.</w:t>
      </w:r>
    </w:p>
    <w:p>
      <w:r>
        <w:rPr>
          <w:b/>
          <w:sz w:val="19"/>
        </w:rPr>
        <w:t xml:space="preserve">Übertragbarkeit: </w:t>
      </w:r>
      <w:r>
        <w:rPr>
          <w:sz w:val="19"/>
        </w:rPr>
        <w:t>Österreich/Schweiz, aber Methodenpaper – zeigt Gap in Forschungsdesign auf, nicht Versorgungspraxis.</w:t>
      </w:r>
    </w:p>
    <w:p>
      <w:r>
        <w:rPr>
          <w:color w:val="5A7D3A"/>
          <w:sz w:val="18"/>
        </w:rPr>
        <w:t>https://pubmed.ncbi.nlm.nih.gov/42841988/</w:t>
      </w:r>
    </w:p>
    <w:p>
      <w:pPr>
        <w:pStyle w:val="Heading2"/>
      </w:pPr>
      <w:r>
        <w:t>Lungenkrebs bei Männern mit sexuellen Minderheiten: psychosoziale Faktoren verdoppeln Risiko</w:t>
      </w:r>
    </w:p>
    <w:p>
      <w:r>
        <w:rPr>
          <w:i/>
          <w:color w:val="666666"/>
          <w:sz w:val="18"/>
        </w:rPr>
        <w:t>Qian Y et al.  ·  AIDS Educ Prev  ·  Okt. 2026  ·  PMID 42841858</w:t>
      </w:r>
    </w:p>
    <w:p>
      <w:r>
        <w:t>Longitudinale Kohortenstudie (MACS, 1996-2022) mit 3.554 Männern, die sexuelle Minderheiten sind, untersucht die Kumulation von Depression, Rauchen, Alkohol und Polydroggebrauch als Lungenkrebs-Risiko.</w:t>
      </w:r>
    </w:p>
    <w:p>
      <w:r>
        <w:rPr>
          <w:b/>
        </w:rPr>
        <w:t xml:space="preserve">Ergebnis: </w:t>
      </w:r>
      <w:r>
        <w:t>Dosisabhängige Assoziation: Männer mit 2 Risikofaktoren (adjustierte HR = 3,80; 95%-KI [1,46, 9,86]), mit 3+ Faktoren (aHR = 8,33; 95%-KI [2,20, 31,60]) vs. null Faktoren. Männer mit HIV stärker betroffen als ohne HIV. Zeigt psychosoziale Faktoren, nicht nur biologisches Geschlecht.</w:t>
      </w:r>
    </w:p>
    <w:p>
      <w:r>
        <w:rPr>
          <w:b/>
          <w:sz w:val="19"/>
        </w:rPr>
        <w:t xml:space="preserve">Übertragbarkeit: </w:t>
      </w:r>
      <w:r>
        <w:rPr>
          <w:sz w:val="19"/>
        </w:rPr>
        <w:t>USA-Kohortenstudie, aber klinische Risikofaktoren und Screening sind übertragbar; Empfehlung für Depression/Substanzbehandlung.</w:t>
      </w:r>
    </w:p>
    <w:p>
      <w:r>
        <w:rPr>
          <w:color w:val="5A7D3A"/>
          <w:sz w:val="18"/>
        </w:rPr>
        <w:t>https://pubmed.ncbi.nlm.nih.gov/42841858/</w:t>
      </w:r>
    </w:p>
    <w:p>
      <w:pPr>
        <w:pStyle w:val="Heading1"/>
      </w:pPr>
      <w:r>
        <w:t>Aufgenommen am 10.10.2026</w:t>
      </w:r>
    </w:p>
    <w:p>
      <w:pPr>
        <w:pStyle w:val="Heading2"/>
      </w:pPr>
      <w:r>
        <w:t>Weibliches Geschlecht und Alzheimer: Amyloid-unabhängige Tau-Akkumulation im medialen Temporallappen</w:t>
      </w:r>
    </w:p>
    <w:p>
      <w:r>
        <w:rPr>
          <w:i/>
          <w:color w:val="666666"/>
          <w:sz w:val="18"/>
        </w:rPr>
        <w:t>Salvadó G et al.  ·  Acta Neuropathol  ·  09.10.2026  ·  PMID 42853420</w:t>
      </w:r>
    </w:p>
    <w:p>
      <w:r>
        <w:t>Neuropathologische Analyse zweier Kohorten (ROS/MAP n=1587, AZSAND n=963) zur Frage, ob APOE-ε4-Trägerstatus und weibliches Geschlecht über Amyloid-β-abhängige oder -unabhängige Mechanismen zu erhöhter MTL-Tau-Pathologie führen.</w:t>
      </w:r>
    </w:p>
    <w:p>
      <w:r>
        <w:rPr>
          <w:b/>
        </w:rPr>
        <w:t xml:space="preserve">Ergebnis: </w:t>
      </w:r>
      <w:r>
        <w:t>APOE-ε4 und weibliches Geschlecht waren beide mit signifikant erhöhter MTL-Tau-Pathologie assoziiert (p&lt;0,001). Nach gemeinsamer Kontrolle für globales und regionares Amyloid-β: APOE-ε4-Assoziation wurde nicht-signifikant (p≥0,19), aber weibliche-Geschlecht-Assoziation blieb robust (p≤0,004). Dies deutet auf unterschiedliche Pathomechanismen hin – APOE-ε4 über Amyloid, weibliches Geschlecht über zusätzliche amyloid-unabhängige Mechanismen.</w:t>
      </w:r>
    </w:p>
    <w:p>
      <w:r>
        <w:rPr>
          <w:b/>
          <w:sz w:val="19"/>
        </w:rPr>
        <w:t xml:space="preserve">Übertragbarkeit: </w:t>
      </w:r>
      <w:r>
        <w:rPr>
          <w:sz w:val="19"/>
        </w:rPr>
        <w:t>UK Biobank; biologischer Unterschied (hormonabhängig?) geklärt, aber noch nicht therapeutisch adressiert – grundlagenorientiert.</w:t>
      </w:r>
    </w:p>
    <w:p>
      <w:r>
        <w:rPr>
          <w:color w:val="5A7D3A"/>
          <w:sz w:val="18"/>
        </w:rPr>
        <w:t>https://pubmed.ncbi.nlm.nih.gov/42853420/</w:t>
      </w:r>
    </w:p>
    <w:p>
      <w:pPr>
        <w:pStyle w:val="Heading2"/>
      </w:pPr>
      <w:r>
        <w:t>Typ-2-Diabetes und PFAS: Geschlechtsspezifische Risiken durch Lipidstoffwechsel</w:t>
      </w:r>
    </w:p>
    <w:p>
      <w:r>
        <w:rPr>
          <w:i/>
          <w:color w:val="666666"/>
          <w:sz w:val="18"/>
        </w:rPr>
        <w:t>Cheng X et al.  ·  Environ Health Perspect  ·  06.10.2026  ·  PMID 42852016</w:t>
      </w:r>
    </w:p>
    <w:p>
      <w:r>
        <w:t>Nested Case-Control-Studie (985 Paare) zur Frage, ob Geschlechtsunterschiede in der PFAS-Exposition und Diabetesrisiko durch genetische Anfälligkeit und Lipidprofile erklärbar sind.</w:t>
      </w:r>
    </w:p>
    <w:p>
      <w:r>
        <w:rPr>
          <w:b/>
        </w:rPr>
        <w:t xml:space="preserve">Ergebnis: </w:t>
      </w:r>
      <w:r>
        <w:t>Frauen zeigten assoziationen zwischen PFOA/PFNA und erhöhtem Typ-2-Diabetes-Risiko, Männer nicht. Ein Lipid-Score erklärte einen Teil dieser geschlechtsspezifischen Assoziation (50% Mediation bei CYP19A1-CC-Genotyp). Das Gen-Geschlecht-Interaktionsergebnis deutet auf hormonelle Pathways als Ursache hin, benötigt aber Bestätigung durch direkte Hormonmessungen.</w:t>
      </w:r>
    </w:p>
    <w:p>
      <w:r>
        <w:rPr>
          <w:b/>
          <w:sz w:val="19"/>
        </w:rPr>
        <w:t xml:space="preserve">Übertragbarkeit: </w:t>
      </w:r>
      <w:r>
        <w:rPr>
          <w:sz w:val="19"/>
        </w:rPr>
        <w:t>China; geschlechtergetrennte Biomarkerdaten, Mechanismus (Biologie + Zugang) teilweise geklärt.</w:t>
      </w:r>
    </w:p>
    <w:p>
      <w:r>
        <w:rPr>
          <w:color w:val="5A7D3A"/>
          <w:sz w:val="18"/>
        </w:rPr>
        <w:t>https://pubmed.ncbi.nlm.nih.gov/42852016/</w:t>
      </w:r>
    </w:p>
    <w:p>
      <w:pPr>
        <w:pStyle w:val="Heading2"/>
      </w:pPr>
      <w:r>
        <w:t>Rimegepant zur Migräne-Kurzzeitprävention: Geschlechtsspezifische Unterschiede in Anwendung und Zufriedenheit</w:t>
      </w:r>
    </w:p>
    <w:p>
      <w:r>
        <w:rPr>
          <w:i/>
          <w:color w:val="666666"/>
          <w:sz w:val="18"/>
        </w:rPr>
        <w:t>Monteith T et al.  ·  Front Neurol  ·  24.09.2026  ·  PMID 42851312</w:t>
      </w:r>
    </w:p>
    <w:p>
      <w:r>
        <w:t>Querschnittsbefragung (n=152 mit Rimegepant, 64,5% Frauen) zu Gründen für Einsatz, Migräneauslösern und Zufriedenheit mit dem Medikament.</w:t>
      </w:r>
    </w:p>
    <w:p>
      <w:r>
        <w:rPr>
          <w:b/>
        </w:rPr>
        <w:t xml:space="preserve">Ergebnis: </w:t>
      </w:r>
      <w:r>
        <w:t>Frauen waren häufiger wegen ärztlicher Empfehlung, Häufigkeit und Schweregrad der Anfälle auf Rimegepant (69,4%, 43,9%, 43,9% vs. Männer 48,1%, 25,9%, 22,2%). Häufige Auslöser (Stress, Schlafstörungen, Lärm) waren bei Frauen ausgeprägter. ≥73% waren in beiden Gruppen ‚zufrieden' bis ‚äußerst zufrieden', Männer numerisch höher (94,4% vs. 73,0% bei Einmaldosis, p=0,08).</w:t>
      </w:r>
    </w:p>
    <w:p>
      <w:r>
        <w:rPr>
          <w:b/>
          <w:sz w:val="19"/>
        </w:rPr>
        <w:t xml:space="preserve">Übertragbarkeit: </w:t>
      </w:r>
      <w:r>
        <w:rPr>
          <w:sz w:val="19"/>
        </w:rPr>
        <w:t>USA; Einsatzweise über Zugang/Empfehlung (Behandlung) geklärt, aber Ursache der unterschiedlichen Provokation unklar.</w:t>
      </w:r>
    </w:p>
    <w:p>
      <w:r>
        <w:rPr>
          <w:color w:val="5A7D3A"/>
          <w:sz w:val="18"/>
        </w:rPr>
        <w:t>https://pubmed.ncbi.nlm.nih.gov/42851312/</w:t>
      </w:r>
    </w:p>
    <w:p>
      <w:pPr>
        <w:pStyle w:val="Heading2"/>
      </w:pPr>
      <w:r>
        <w:t>PrEP-Verordnung für Schwarze Frauen: Hybrid-Interventionsstudie in gynäkologischen Kliniken</w:t>
      </w:r>
    </w:p>
    <w:p>
      <w:r>
        <w:rPr>
          <w:i/>
          <w:color w:val="666666"/>
          <w:sz w:val="18"/>
        </w:rPr>
        <w:t>Mahone A et al.  ·  J Int AIDS Soc  ·  Okt. 2026  ·  PMID 42851030</w:t>
      </w:r>
    </w:p>
    <w:p>
      <w:r>
        <w:t>8-Monate-Pilot einer Implementierungsstrategie (PrEP4Her) in einer Gynäkologie-Klinik der Südstaaten zur Erhöhung von PrEP-Verordnungen für Schwarze Frauen; RE-AIM-Evaluation.</w:t>
      </w:r>
    </w:p>
    <w:p>
      <w:r>
        <w:rPr>
          <w:b/>
        </w:rPr>
        <w:t xml:space="preserve">Ergebnis: </w:t>
      </w:r>
      <w:r>
        <w:t>Von 1274 Erstkonsultationen (58% Schwarze Frauen, ø34 Jahre): 10 PrEP-Verordnungen durch 7 Verordnende, davon 9 an Schwarze Frauen. Aber: 85 Frauen mit PrEP-Indikation erhielten keine Verordnung. 43% der befragten Frauen berichteten Gespräche über PrEP mit Anbietern (signifikant unterschiedlich nach Rasse, p=0,02). Fidelity-/Effektivitätslücke deutet auf Barrieren im Versorgungszugang.</w:t>
      </w:r>
    </w:p>
    <w:p>
      <w:r>
        <w:rPr>
          <w:b/>
          <w:sz w:val="19"/>
        </w:rPr>
        <w:t xml:space="preserve">Übertragbarkeit: </w:t>
      </w:r>
      <w:r>
        <w:rPr>
          <w:sz w:val="19"/>
        </w:rPr>
        <w:t>USA - Zugangsweg (Gynäkologie statt spezialisierte HIV-Prävention) und Anbieter-Screening/Verordnungspraxis identifiziert, aber wegen anderer Sozialversicherung begrenzt übertragbar.</w:t>
      </w:r>
    </w:p>
    <w:p>
      <w:r>
        <w:rPr>
          <w:color w:val="5A7D3A"/>
          <w:sz w:val="18"/>
        </w:rPr>
        <w:t>https://pubmed.ncbi.nlm.nih.gov/42851030/</w:t>
      </w:r>
    </w:p>
    <w:p>
      <w:pPr>
        <w:pStyle w:val="Heading2"/>
      </w:pPr>
      <w:r>
        <w:t>Chronische Lebererkrankung und Pneumonie: Geschlechtsstratifizierte Sterblichkeitstrends USA 1999–2024</w:t>
      </w:r>
    </w:p>
    <w:p>
      <w:r>
        <w:rPr>
          <w:i/>
          <w:color w:val="666666"/>
          <w:sz w:val="18"/>
        </w:rPr>
        <w:t>Awais AM et al.  ·  BMC Gastroenterol  ·  01.10.2026  ·  PMID 42850594</w:t>
      </w:r>
    </w:p>
    <w:p>
      <w:r>
        <w:t>CDC-Sterbeurkunden-Datenanalyse (81.759 Todesfälle) zu zeitlichen Trends und demografischen Unterschieden in der Sterblichkeit mit Co-Nennung von chronischer Lebererkrankung und Pneumonie.</w:t>
      </w:r>
    </w:p>
    <w:p>
      <w:r>
        <w:rPr>
          <w:b/>
        </w:rPr>
        <w:t xml:space="preserve">Ergebnis: </w:t>
      </w:r>
      <w:r>
        <w:t>Männer verzeichneten durchgehend höhere Sterblichkeit als Frauen; Sterblichkeit stabil 1999–2018, Spitzenwert 2021, seitdem rückläufig aber über Vor-Pandemie-Niveau. Frauen zeigten signifikanten Gesamtanstieg, Männer nicht. Nicht-hispanische Native Americans/Alaska Native am höchsten betroffen (Anstieg 2018–2021, dann Rückgang). Südstaaten mit meisten Todesfällen, Westen mit höchster Rate. Nicht-metropolitan &gt; metropolitan.</w:t>
      </w:r>
    </w:p>
    <w:p>
      <w:r>
        <w:rPr>
          <w:b/>
          <w:sz w:val="19"/>
        </w:rPr>
        <w:t xml:space="preserve">Übertragbarkeit: </w:t>
      </w:r>
      <w:r>
        <w:rPr>
          <w:sz w:val="19"/>
        </w:rPr>
        <w:t>USA-Routinedaten; Sterblichkeitsmuster dokumentiert, aber Kausalität (Biologie vs. Zugang) nicht geklärt – vorwiegend Beschreibung.</w:t>
      </w:r>
    </w:p>
    <w:p>
      <w:r>
        <w:rPr>
          <w:color w:val="5A7D3A"/>
          <w:sz w:val="18"/>
        </w:rPr>
        <w:t>https://pubmed.ncbi.nlm.nih.gov/42850594/</w:t>
      </w:r>
    </w:p>
    <w:p>
      <w:pPr>
        <w:pStyle w:val="Heading2"/>
      </w:pPr>
      <w:r>
        <w:t>Geschlechtsangleichende Stimmtherapie per App: Usability und Nutzereindrücke</w:t>
      </w:r>
    </w:p>
    <w:p>
      <w:r>
        <w:rPr>
          <w:i/>
          <w:color w:val="666666"/>
          <w:sz w:val="18"/>
        </w:rPr>
        <w:t>Alter IL et al.  ·  JMIR Mhealth Uhealth  ·  08.10.2026  ·  PMID 42849052</w:t>
      </w:r>
    </w:p>
    <w:p>
      <w:r>
        <w:t>Mixed-Methods-Pilotierung einer kostenlosen mobilen App (Attuned) für geschlechtsangleichende Stimmtraining (GAVT) bei 18 trans/gender-nonkonformen Erwachsenen: Baseline-Interview, 1 Woche App-Nutzung, Follow-up-Interview + standardisierte App-Evaluationsskalen.</w:t>
      </w:r>
    </w:p>
    <w:p>
      <w:r>
        <w:rPr>
          <w:b/>
        </w:rPr>
        <w:t xml:space="preserve">Ergebnis: </w:t>
      </w:r>
      <w:r>
        <w:t>Acht qualitative Themen: Stimme als zentraler Geschlechtsdeterminator, dysphorie-Prävalenz, Kostenschranken und Anbietermangel als Barrieren, unterstrukturierte kostenlose Ressourcen als untrustworthy. Post-Use positiv für strukturiertes Curriculum, Pitch-Tracker, Kostenlosigkeit; Kritik: fehlende individualisierte Rückmeldung. MARS 4,21/5 (SD 0,53), SUS 92,5/100 (SD 10,6), PEMAT Verständlichkeit/Umsetzbarkeit 100%, Lesbarkeit 8. Klasse. Begrenzt durch Acquiescence-Bias und Autoren-Bewertungsrollen.</w:t>
      </w:r>
    </w:p>
    <w:p>
      <w:r>
        <w:rPr>
          <w:b/>
          <w:sz w:val="19"/>
        </w:rPr>
        <w:t xml:space="preserve">Übertragbarkeit: </w:t>
      </w:r>
      <w:r>
        <w:rPr>
          <w:sz w:val="19"/>
        </w:rPr>
        <w:t>USA; digitale Lösung für bekannte Zugangsbarriere (Anbieter, Kosten); zu früh für Versorgungswirksamkeit.</w:t>
      </w:r>
    </w:p>
    <w:p>
      <w:r>
        <w:rPr>
          <w:color w:val="5A7D3A"/>
          <w:sz w:val="18"/>
        </w:rPr>
        <w:t>https://pubmed.ncbi.nlm.nih.gov/42849052/</w:t>
      </w:r>
    </w:p>
    <w:p>
      <w:pPr>
        <w:pStyle w:val="Heading2"/>
      </w:pPr>
      <w:r>
        <w:t>Männliche Geschlechternormen und COVID-19-Prävention: Längsschnittstudie US-amerikanischer Männer</w:t>
      </w:r>
    </w:p>
    <w:p>
      <w:r>
        <w:rPr>
          <w:i/>
          <w:color w:val="666666"/>
          <w:sz w:val="18"/>
        </w:rPr>
        <w:t>Peterson LM et al.  ·  Ann Behav Med  ·  07.01.2026  ·  PMID 42847390</w:t>
      </w:r>
    </w:p>
    <w:p>
      <w:r>
        <w:t>Longitudinalerhebung (n=355 amerikanische Männer, April/Mai 2020) mit Mediation über Krankheitsüberzeugungen: Endorsement von Männlichkeitsnormen → Überzeugung, dass Kraft vor COVID-19 schützt → niedrigere Präventionsabsichten → geringere Präventionsbeteiligung.</w:t>
      </w:r>
    </w:p>
    <w:p>
      <w:r>
        <w:rPr>
          <w:b/>
        </w:rPr>
        <w:t xml:space="preserve">Ergebnis: </w:t>
      </w:r>
      <w:r>
        <w:t>Män­nlichkeitsnormen-Endorsement sagte indirekt niedrigere COVID-19-Präventionsverhalten vorher (b=−0,0073, SE=0,0043, 95% CI −0,0172 bis −0,0004) und niedrigere Impfbereitschaft (b=−0,0073, SE=0,0046, 95% CI −0,0180 bis −0,0004) via Stärke-schützt-Überzeugung und reduzierte Absichten. Effekt über Demografie, politische Ausrichtung und regionalen Ausbruch konsistent.</w:t>
      </w:r>
    </w:p>
    <w:p>
      <w:r>
        <w:rPr>
          <w:b/>
          <w:sz w:val="19"/>
        </w:rPr>
        <w:t xml:space="preserve">Übertragbarkeit: </w:t>
      </w:r>
      <w:r>
        <w:rPr>
          <w:sz w:val="19"/>
        </w:rPr>
        <w:t>USA; Ursache geklärt (Geschlechternormalisierung in Wahrnehmung und Risikoverhalten) – aber Maßnahmen-Test fehlt noch.</w:t>
      </w:r>
    </w:p>
    <w:p>
      <w:r>
        <w:rPr>
          <w:color w:val="5A7D3A"/>
          <w:sz w:val="18"/>
        </w:rPr>
        <w:t>https://pubmed.ncbi.nlm.nih.gov/42847390/</w:t>
      </w:r>
    </w:p>
    <w:p>
      <w:pPr>
        <w:pStyle w:val="Heading1"/>
      </w:pPr>
      <w:r>
        <w:t>Aufgenommen am 09.10.2026</w:t>
      </w:r>
    </w:p>
    <w:p>
      <w:pPr>
        <w:pStyle w:val="Heading2"/>
      </w:pPr>
      <w:r>
        <w:t>Neugeborenen-Sterblichkeit in Kasachstan: Männliche Übermortalität im frühen Leben</w:t>
      </w:r>
    </w:p>
    <w:p>
      <w:r>
        <w:rPr>
          <w:i/>
          <w:color w:val="666666"/>
          <w:sz w:val="18"/>
        </w:rPr>
        <w:t>Tsay Y et al.  ·  PLoS One  ·  08.10.2026  ·  PMID 42848793</w:t>
      </w:r>
    </w:p>
    <w:p>
      <w:r>
        <w:t>Bevölkerungsbasierte Trendanalyse (2010–2023) der Global-Burden-of-Disease-Daten untersuchte, ob und wie sich Geschlechtsdifferenzen in früh-neonataler und spätneonataler Mortalität entwickeln.</w:t>
      </w:r>
    </w:p>
    <w:p>
      <w:r>
        <w:rPr>
          <w:b/>
        </w:rPr>
        <w:t xml:space="preserve">Ergebnis: </w:t>
      </w:r>
      <w:r>
        <w:t>Mortalität sank in beiden Perioden, aber Männer zeigten durchgehend höhere Sterb-lichkeit, YLLs und DALYs als Mädchen. Unterschied wurde in rezenten Jahren statistisch unsicher und verengte sich deutlich. YLLs machten &gt;95% der DALYs aus – Mortalität, nicht Morbidität, treibt Krankheitslast. Prognosen zeigen Fortbestand, Differenz aber weiter verengend.</w:t>
      </w:r>
    </w:p>
    <w:p>
      <w:r>
        <w:rPr>
          <w:b/>
          <w:sz w:val="19"/>
        </w:rPr>
        <w:t xml:space="preserve">Übertragbarkeit: </w:t>
      </w:r>
      <w:r>
        <w:rPr>
          <w:sz w:val="19"/>
        </w:rPr>
        <w:t>Kasachstan/Zentralasien, aber Geschlechtsmuster in neonataler Mortalität ist biologisch begründet, nicht systemabhängig; Daten zeigen, dass Unterschied auch bei Systemverbesserung persistiert.</w:t>
      </w:r>
    </w:p>
    <w:p>
      <w:r>
        <w:rPr>
          <w:color w:val="5A7D3A"/>
          <w:sz w:val="18"/>
        </w:rPr>
        <w:t>https://pubmed.ncbi.nlm.nih.gov/42848793/</w:t>
      </w:r>
    </w:p>
    <w:p>
      <w:pPr>
        <w:pStyle w:val="Heading2"/>
      </w:pPr>
      <w:r>
        <w:t>Psychische Belastung im ländlichen Wyoming: Clubhouse-Modell lindert Versorgungslücken</w:t>
      </w:r>
    </w:p>
    <w:p>
      <w:r>
        <w:rPr>
          <w:i/>
          <w:color w:val="666666"/>
          <w:sz w:val="18"/>
        </w:rPr>
        <w:t>Korankye R et al.  ·  Int J Qual Stud Health Well-being  ·  31.12.2026  ·  PMID 42848437</w:t>
      </w:r>
    </w:p>
    <w:p>
      <w:r>
        <w:t>Qualitative Sekundäranalyse von Interviews mit 16 Clubhouse-Mitgliedern (n=12) und Fachpersonen (n=4) in Wyoming untersuchte, welche Versorgungsungleichheiten Menschen mit psychischer Erkrankung im ländlichen Raum erleben und wie das Clubhouse-Modell hilft.</w:t>
      </w:r>
    </w:p>
    <w:p>
      <w:r>
        <w:rPr>
          <w:b/>
        </w:rPr>
        <w:t xml:space="preserve">Ergebnis: </w:t>
      </w:r>
      <w:r>
        <w:t>Zwei Hauptthemen: (1) Versorgungsungleichheiten: begrenzte Zugangskapazitäten für psychische Gesundheit, strukturelle Barrieren zu essentiellen Diensten belasten Psyche; (2) Clubhouse adressiert mehrere soziale Gesundheitsdeterminanten – wirtschaftliche Stabilität, Gesundheitsversorgungszugang und -qualität, Wohnumgebung, soziales Netzwerk. Teilnehmer beschrieben Clubhouse als unterstützende Umgebung für Genesung.</w:t>
      </w:r>
    </w:p>
    <w:p>
      <w:r>
        <w:rPr>
          <w:b/>
          <w:sz w:val="19"/>
        </w:rPr>
        <w:t xml:space="preserve">Übertragbarkeit: </w:t>
      </w:r>
      <w:r>
        <w:rPr>
          <w:sz w:val="19"/>
        </w:rPr>
        <w:t>USA/ländlich, aber Struktur-Problem (Mangelversorgung, Isolation) analog zu deutschen Flächenregionen; Clubhouse-Konzept übertragbar.</w:t>
      </w:r>
    </w:p>
    <w:p>
      <w:r>
        <w:rPr>
          <w:color w:val="5A7D3A"/>
          <w:sz w:val="18"/>
        </w:rPr>
        <w:t>https://pubmed.ncbi.nlm.nih.gov/42848437/</w:t>
      </w:r>
    </w:p>
    <w:p>
      <w:pPr>
        <w:pStyle w:val="Heading2"/>
      </w:pPr>
      <w:r>
        <w:t>Autismus-Diagnosen in Kanada: Arme und Einwandererfamilien benachteiligt</w:t>
      </w:r>
    </w:p>
    <w:p>
      <w:r>
        <w:rPr>
          <w:i/>
          <w:color w:val="666666"/>
          <w:sz w:val="18"/>
        </w:rPr>
        <w:t>Del Giorgio F et al.  ·  JAMA Netw Open  ·  01.10.2026  ·  PMID 42848404</w:t>
      </w:r>
    </w:p>
    <w:p>
      <w:r>
        <w:t>Bevölkerungsbasierte Kohortenstudie (Ontario 2002–2020) untersuchte, ob Autismus-Diagnosen Ungleichheiten nach sozioökonomischem Status und Einwanderungsstatus widerspiegeln und welche perinatalen Faktoren die Disparität erklären.</w:t>
      </w:r>
    </w:p>
    <w:p>
      <w:r>
        <w:rPr>
          <w:b/>
        </w:rPr>
        <w:t xml:space="preserve">Ergebnis: </w:t>
      </w:r>
      <w:r>
        <w:t>Von 2.319.302 Kindern: 29.374 (1,3%) Autismus-Diagnose, 80% bis Alter 8 Jahre, 78,5% männlich. Diagnose-Inzidenz stieg 10% pro Geburtskohorte. Disparität verbreiterte sich: 2012er Kohorte 2,2-fach höher in ärmsten vs. reichsten Gegenden (95%-CI 2,0–2,4), 2,0-fach höher in ethnisch diversen vs. homogenen Gegenden. Kinder von Einwanderern 1,4-fach höher diagnostiziert. Mütterlicher Diabetes, schwere Morbidität, Frühgeburten häufiger in benachteiligten Gruppen – partiell erklärend.</w:t>
      </w:r>
    </w:p>
    <w:p>
      <w:r>
        <w:rPr>
          <w:b/>
          <w:sz w:val="19"/>
        </w:rPr>
        <w:t xml:space="preserve">Übertragbarkeit: </w:t>
      </w:r>
      <w:r>
        <w:rPr>
          <w:sz w:val="19"/>
        </w:rPr>
        <w:t>Kanada, universelles Gesundheitssystem mit verfügbarer Diagnostik; zeigt, dass Ungleichheit in Diagnosestellung (Zugang, Wahrnehmung) ebenso wirkt wie perinatale biologische Risiken.</w:t>
      </w:r>
    </w:p>
    <w:p>
      <w:r>
        <w:rPr>
          <w:color w:val="5A7D3A"/>
          <w:sz w:val="18"/>
        </w:rPr>
        <w:t>https://pubmed.ncbi.nlm.nih.gov/42848404/</w:t>
      </w:r>
    </w:p>
    <w:p>
      <w:pPr>
        <w:pStyle w:val="Heading2"/>
      </w:pPr>
      <w:r>
        <w:t>Niedriges fT3 und intrakranielle Aneurysmen: Geschlechtsspezifische Assoziation bei Frauen</w:t>
      </w:r>
    </w:p>
    <w:p>
      <w:r>
        <w:rPr>
          <w:i/>
          <w:color w:val="666666"/>
          <w:sz w:val="18"/>
        </w:rPr>
        <w:t>Bschorer M et al.  ·  Front Neurol  ·  23.09.2026  ·  PMID 42846038</w:t>
      </w:r>
    </w:p>
    <w:p>
      <w:r>
        <w:t>Retrospektive Fall-Kontroll-Studie untersuchte, ob niedriges freies Triiodothyronin (fT3) mit unrupturierten oder rupturierten intrakraniellen Aneurysmen assoziiert ist und ob dieser Zusammenhang geschlechtsspezifisch ist.</w:t>
      </w:r>
    </w:p>
    <w:p>
      <w:r>
        <w:rPr>
          <w:b/>
        </w:rPr>
        <w:t xml:space="preserve">Ergebnis: </w:t>
      </w:r>
      <w:r>
        <w:t>Kohort 1.100 Patienten (60% Frauen): Bei Frauen war niedriges fT3 unabhängig mit unrupturierten Aneurysmen assoziiert (OR 2,43; p=0,003), bei Männern nicht (OR 1,02; p=0,938; Interaktion p=0,030). Bei rupturierten Aneurysmen war niedriges fT3 häufig (58,8%), reflektiert aber wahrscheinlich Non-Thyroidal-Illness-Syndrom nach Hämorrhagie statt Rupturgefahr.</w:t>
      </w:r>
    </w:p>
    <w:p>
      <w:r>
        <w:rPr>
          <w:b/>
          <w:sz w:val="19"/>
        </w:rPr>
        <w:t xml:space="preserve">Übertragbarkeit: </w:t>
      </w:r>
      <w:r>
        <w:rPr>
          <w:sz w:val="19"/>
        </w:rPr>
        <w:t>Deutsche Klinik (UKE Hamburg), europäisches Versorgungssystem; zeigt Geschlechtsdimorphismus in endokrinem Biomarker, Mechanismus noch offen.</w:t>
      </w:r>
    </w:p>
    <w:p>
      <w:r>
        <w:rPr>
          <w:color w:val="5A7D3A"/>
          <w:sz w:val="18"/>
        </w:rPr>
        <w:t>https://pubmed.ncbi.nlm.nih.gov/42846038/</w:t>
      </w:r>
    </w:p>
    <w:p>
      <w:pPr>
        <w:pStyle w:val="Heading2"/>
      </w:pPr>
      <w:r>
        <w:t>Herzinfarktrisiko nach früher Menopause: Abdominale Adipositas als Vermittler</w:t>
      </w:r>
    </w:p>
    <w:p>
      <w:r>
        <w:rPr>
          <w:i/>
          <w:color w:val="666666"/>
          <w:sz w:val="18"/>
        </w:rPr>
        <w:t>Borrowman JD et al.  ·  J Am Heart Assoc  ·  06.10.2026  ·  PMID 42786622</w:t>
      </w:r>
    </w:p>
    <w:p>
      <w:r>
        <w:t>Studie untersuchte, ob frühe Menarche, frühe Menopause und kurze Reproduktionsspanne unabhängig mit kardiovaskulären Ereignissen bei postmenopausalen Frauen assoziiert sind und welche Rolle die Taillenumfang spielt.</w:t>
      </w:r>
    </w:p>
    <w:p>
      <w:r>
        <w:rPr>
          <w:b/>
        </w:rPr>
        <w:t xml:space="preserve">Ergebnis: </w:t>
      </w:r>
      <w:r>
        <w:t>Bei 119.182 Frauen (mittlere Nachbeobachtung 12,8 Jahre) traten 12.731 kardiovaskuläre Ereignisse auf. Frühe Menarche (HR 1,07; 95%-CI 1,01–1,15), frühe Menopause (HR 1,22; 95%-CI 1,11–1,35) und kurze Reproduktionsspanne (HR 1,21; 95%-CI 1,13–1,29) waren mit erhöhtem Risiko assoziiert. Taillenumfang mediierte diese Assoziationen – biologischer Mechanismus (Adipositas) nachgewiesen.</w:t>
      </w:r>
    </w:p>
    <w:p>
      <w:r>
        <w:rPr>
          <w:b/>
          <w:sz w:val="19"/>
        </w:rPr>
        <w:t xml:space="preserve">Übertragbarkeit: </w:t>
      </w:r>
      <w:r>
        <w:rPr>
          <w:sz w:val="19"/>
        </w:rPr>
        <w:t>USA-Kohortenstudie, aber Mechanismus der metabolischen Vermittlung ist universell; für Deutschland relevant, wenn Menopausenalter erfasst wird.</w:t>
      </w:r>
    </w:p>
    <w:p>
      <w:r>
        <w:rPr>
          <w:color w:val="5A7D3A"/>
          <w:sz w:val="18"/>
        </w:rPr>
        <w:t>https://pubmed.ncbi.nlm.nih.gov/42786622/</w:t>
      </w:r>
    </w:p>
    <w:p>
      <w:pPr>
        <w:pStyle w:val="Heading2"/>
      </w:pPr>
      <w:r>
        <w:t>Thorakale Aortendissektion in England: Frauen und arme Patienten unterbehandelt</w:t>
      </w:r>
    </w:p>
    <w:p>
      <w:r>
        <w:rPr>
          <w:i/>
          <w:color w:val="666666"/>
          <w:sz w:val="18"/>
        </w:rPr>
        <w:t>Abbasciano RG et al.  ·  J Am Heart Assoc  ·  06.10.2026  ·  PMID 42757899</w:t>
      </w:r>
    </w:p>
    <w:p>
      <w:r>
        <w:t>Nationale Kohortenstudie untersuchte, wie Geschlecht, Ethnizität und Deprivation die Behandlung und Überlebenschancen bei thorakaler Aortenerkrankung beeinflussen – ein Versorgungsproblem in der Klinik.</w:t>
      </w:r>
    </w:p>
    <w:p>
      <w:r>
        <w:rPr>
          <w:b/>
        </w:rPr>
        <w:t xml:space="preserve">Ergebnis: </w:t>
      </w:r>
      <w:r>
        <w:t>Von 33.793 Neudiagnosen: Frauen, ältere Patienten und sozial benachteiligte Personen starben häufiger innerhalb eines Jahres (multivariate Modelle). Frauen und Benachteiligte unterlagen seltener früher elektiver Intervention, erhielten aber häufiger Überwachungsscans. Ethnische Minderheiten und sozial Benachteiligte waren seltener zu genetischem Screening überwiesen. Starke regionale Variation in Behandlungs- und Überwachungsraten nach Einstellung für Ungleichheiten.</w:t>
      </w:r>
    </w:p>
    <w:p>
      <w:r>
        <w:rPr>
          <w:b/>
          <w:sz w:val="19"/>
        </w:rPr>
        <w:t xml:space="preserve">Übertragbarkeit: </w:t>
      </w:r>
      <w:r>
        <w:rPr>
          <w:sz w:val="19"/>
        </w:rPr>
        <w:t>England/NHS, aber Ausgangslage (Klassifikation, Risikofaktoren) ähnlich DACH; zeigt Zugangsungleichheit als Versorgungsproblem, nicht nur Biologie.</w:t>
      </w:r>
    </w:p>
    <w:p>
      <w:r>
        <w:rPr>
          <w:color w:val="5A7D3A"/>
          <w:sz w:val="18"/>
        </w:rPr>
        <w:t>https://pubmed.ncbi.nlm.nih.gov/42757899/</w:t>
      </w:r>
    </w:p>
    <w:p>
      <w:pPr>
        <w:pStyle w:val="Heading1"/>
      </w:pPr>
      <w:r>
        <w:t>Aufgenommen am 08.10.2026</w:t>
      </w:r>
    </w:p>
    <w:p>
      <w:pPr>
        <w:pStyle w:val="Heading2"/>
      </w:pPr>
      <w:r>
        <w:t>Sexualhormone bessern Screening für hepatische Steatose bei Diabetes Typ 2</w:t>
      </w:r>
    </w:p>
    <w:p>
      <w:r>
        <w:rPr>
          <w:i/>
          <w:color w:val="666666"/>
          <w:sz w:val="18"/>
        </w:rPr>
        <w:t>Li G et al.  ·  J Diabetes Res  ·  2026  ·  PMID 42841432</w:t>
      </w:r>
    </w:p>
    <w:p>
      <w:r>
        <w:t>Querschnittanalyse von 731 chinesischen T2DM-Patienten zur Assoziation von Testosteron und Estradiol mit metabolischer Dysfunktion-assoziierter Steatose (MASLD) und zum Vergleich hormongestützter Screeningmodelle mit etablierten noninvasiven Scores.</w:t>
      </w:r>
    </w:p>
    <w:p>
      <w:r>
        <w:rPr>
          <w:b/>
        </w:rPr>
        <w:t xml:space="preserve">Ergebnis: </w:t>
      </w:r>
      <w:r>
        <w:t>Bei Männern: höheres Testosteron, T/E2-Ratio, FSH und LH invers assoziiert mit MASLD; höheres DHEA positiv assoziiert. Bei Frauen: höheres DHEA positiv mit MASLD, Prolactin moderat invers. Nach Multivariable-Adjustierung: Testosteron bleibt unabhängig invers mit MASLD bei Männern assoziiert. Sexualhormonstützige Modelle zeigten bessere diskriminative Performance als konventionelle noninvasive Scores (Zahlen zur Effektgröße nicht genannt). Testosteron invers mit ApoB/ApoA1 bei Männern; Estradiol positiv mit eGFR bei Frauen. Biologischer Mechanismus nicht geprüft.</w:t>
      </w:r>
    </w:p>
    <w:p>
      <w:r>
        <w:rPr>
          <w:b/>
          <w:sz w:val="19"/>
        </w:rPr>
        <w:t xml:space="preserve">Übertragbarkeit: </w:t>
      </w:r>
      <w:r>
        <w:rPr>
          <w:sz w:val="19"/>
        </w:rPr>
        <w:t>China, aber Prototyp für hormonabhängige Geschlechtsunterschiede in Stoffwechsel; begrenzte Übertragbarkeit ohne europäische Validierung.</w:t>
      </w:r>
    </w:p>
    <w:p>
      <w:r>
        <w:rPr>
          <w:color w:val="5A7D3A"/>
          <w:sz w:val="18"/>
        </w:rPr>
        <w:t>https://pubmed.ncbi.nlm.nih.gov/42841432/</w:t>
      </w:r>
    </w:p>
    <w:p>
      <w:pPr>
        <w:pStyle w:val="Heading2"/>
      </w:pPr>
      <w:r>
        <w:t>Geschlechtsunterschiede bei myotoner Dystrophie: Männer stärker neuromuskular belastet</w:t>
      </w:r>
    </w:p>
    <w:p>
      <w:r>
        <w:rPr>
          <w:i/>
          <w:color w:val="666666"/>
          <w:sz w:val="18"/>
        </w:rPr>
        <w:t>Azanjac Arsic A et al.  ·  J Neurol  ·  06.10.2026  ·  PMID 42839138</w:t>
      </w:r>
    </w:p>
    <w:p>
      <w:r>
        <w:t>Registeranalyse von 587 Patienten mit genetisch bestätigter DM1 und DM2 aus Serbien zur Erfassung geschlechtsspezifischer Unterschiede in Klinik, Verlauf und Multisystembefall.</w:t>
      </w:r>
    </w:p>
    <w:p>
      <w:r>
        <w:rPr>
          <w:b/>
        </w:rPr>
        <w:t xml:space="preserve">Ergebnis: </w:t>
      </w:r>
      <w:r>
        <w:t>Bei DM1 zeigten Männer stärkere neuromuskuläre Beteiligung (weniger Kraft distal oben/proximal unten, längere Myotoniedauer, höhere Dysarthrie-, Dysphagie-, Polyneuropathie-, Skelettdeformitäts- und Infertilitätsraten sowie mehr EKG-Auffälligkeiten). Bei DM2 wiesen Frauen (Übergewicht 1,5:1) stärkere Schwäche proximal unten und reduzierte Atemkapazität auf; Männer hatten höhere Raten für Myotoniedauer, Polyneuropathie, Kahlheit, Infertilität, Hyperglykämie und Schrittmacherimplantationen. Die biologische Basis dieser Unterschiede wird vermutet, aber nicht geprüft.</w:t>
      </w:r>
    </w:p>
    <w:p>
      <w:r>
        <w:rPr>
          <w:b/>
          <w:sz w:val="19"/>
        </w:rPr>
        <w:t xml:space="preserve">Übertragbarkeit: </w:t>
      </w:r>
      <w:r>
        <w:rPr>
          <w:sz w:val="19"/>
        </w:rPr>
        <w:t>Europäisches Registersystem, Klinikpopulation; Geschlechterunterschiede erfordern differenzierte klinische Risikostratifizierung.</w:t>
      </w:r>
    </w:p>
    <w:p>
      <w:r>
        <w:rPr>
          <w:color w:val="5A7D3A"/>
          <w:sz w:val="18"/>
        </w:rPr>
        <w:t>https://pubmed.ncbi.nlm.nih.gov/42839138/</w:t>
      </w:r>
    </w:p>
    <w:p>
      <w:pPr>
        <w:pStyle w:val="Heading2"/>
      </w:pPr>
      <w:r>
        <w:t>His-Ventrikular-Intervall kürzer bei Frauen: 40 ms vs. 47 ms (p&lt;0,001)</w:t>
      </w:r>
    </w:p>
    <w:p>
      <w:r>
        <w:rPr>
          <w:i/>
          <w:color w:val="666666"/>
          <w:sz w:val="18"/>
        </w:rPr>
        <w:t>Serban T et al.  ·  J Interv Card Electrophysiol  ·  18.09.2026  ·  PMID 42758258</w:t>
      </w:r>
    </w:p>
    <w:p>
      <w:r>
        <w:t>Prospektive Analyse von 67 Patienten (33 % Frauen) in Sinusrhythmus während AF-Ablation mit Hochdichte-Mapping zur Erfassung geschlechtsspezifischer Unterschiede in HV-Intervallen und deren Abhängigkeit vom Messorte..</w:t>
      </w:r>
    </w:p>
    <w:p>
      <w:r>
        <w:rPr>
          <w:b/>
        </w:rPr>
        <w:t xml:space="preserve">Ergebnis: </w:t>
      </w:r>
      <w:r>
        <w:t>Klinisches HV-Intervall 45±9 ms, signifikant kürzer bei Frauen (40 ms vs. 47 ms, p&lt;0,001). HV-proximal länger als distal (51±10 ms vs. 46±10 ms, p&lt;0,001) und Bundle (37±10 ms; p&lt;0,001). Abnorme HV (&gt;55 ms) häufiger mit proximalem Messung erfasst. Leitungsgeschwindigkeiten unterschieden sich nicht nach Geschlecht, korrelierten schwach mit Oberflächen-EKG. Biologische Basis des Geschlechtsunterschieds nicht untersucht, aber klinische Implikation für Interpretation evident.</w:t>
      </w:r>
    </w:p>
    <w:p>
      <w:r>
        <w:rPr>
          <w:b/>
          <w:sz w:val="19"/>
        </w:rPr>
        <w:t xml:space="preserve">Übertragbarkeit: </w:t>
      </w:r>
      <w:r>
        <w:rPr>
          <w:sz w:val="19"/>
        </w:rPr>
        <w:t>Schweiz, europäisches Versorgungssystem; zeigt Messbares Geschlechtsdimorphismus in der Elektrophysiologie – Diagnosekriterien müssen geschlechtsspezifisch kalibriert werden.</w:t>
      </w:r>
    </w:p>
    <w:p>
      <w:r>
        <w:rPr>
          <w:color w:val="5A7D3A"/>
          <w:sz w:val="18"/>
        </w:rPr>
        <w:t>https://pubmed.ncbi.nlm.nih.gov/42758258/</w:t>
      </w:r>
    </w:p>
    <w:p>
      <w:pPr>
        <w:pStyle w:val="Heading2"/>
      </w:pPr>
      <w:r>
        <w:t>Männer im fertilen Alter: 82–84 % haben ≥1 präkonzeptionalen Risikofaktor</w:t>
      </w:r>
    </w:p>
    <w:p>
      <w:r>
        <w:rPr>
          <w:i/>
          <w:color w:val="666666"/>
          <w:sz w:val="18"/>
        </w:rPr>
        <w:t>Francis LM et al.  ·  Public Health  ·  02.09.2026  ·  PMID 42685502</w:t>
      </w:r>
    </w:p>
    <w:p>
      <w:r>
        <w:t>Querschnittanalyse der Australian Longitudinal Study on Male Health (vier Wellen 2012–2022, n=8.727 bis 2.705 Männer 18–44 Jahre) zu Prävalenz von elf präkonzeptionalen Risikofaktoren und deren Assoziation mit sozialen Subgruppen.</w:t>
      </w:r>
    </w:p>
    <w:p>
      <w:r>
        <w:rPr>
          <w:b/>
        </w:rPr>
        <w:t xml:space="preserve">Ergebnis: </w:t>
      </w:r>
      <w:r>
        <w:t>82–84 % der Männer hatten ≥1 Risikofaktor, 48–53 % hatten ≥2. Häufigster Risiko: niedriger Obst-/Gemüsekonsum (76–77 %). Relative zu Kontrollgruppen: finanziell belastete Männer 45–50 % mehr Risikofaktoren, mit niedrigerer Bildung 18–30 % mehr, arbeitslos 19–32 % mehr, in Regional-/Remotelage 12–22 % mehr. Unterschiede nach Geschlecht nicht primär analysiert, aber Subgruppenanalyse zeigt Zugangsungleichgewicht nach sozialem Status.</w:t>
      </w:r>
    </w:p>
    <w:p>
      <w:r>
        <w:rPr>
          <w:b/>
          <w:sz w:val="19"/>
        </w:rPr>
        <w:t xml:space="preserve">Übertragbarkeit: </w:t>
      </w:r>
      <w:r>
        <w:rPr>
          <w:sz w:val="19"/>
        </w:rPr>
        <w:t>Australien, aber Erkenntnisse zu sozialen Determinanten präkonzeptionaler Gesundheit übertragbar; Versorgungsgap in Männergesundheit evident.</w:t>
      </w:r>
    </w:p>
    <w:p>
      <w:r>
        <w:rPr>
          <w:color w:val="5A7D3A"/>
          <w:sz w:val="18"/>
        </w:rPr>
        <w:t>https://pubmed.ncbi.nlm.nih.gov/42685502/</w:t>
      </w:r>
    </w:p>
    <w:p>
      <w:pPr>
        <w:pStyle w:val="Heading2"/>
      </w:pPr>
      <w:r>
        <w:t>Krebsforschung: Frauendominierten Tumoren fehlen 3,7 % der Mittel</w:t>
      </w:r>
    </w:p>
    <w:p>
      <w:r>
        <w:rPr>
          <w:i/>
          <w:color w:val="666666"/>
          <w:sz w:val="18"/>
        </w:rPr>
        <w:t>Farre L et al.  ·  Soc Sci Med  ·  01.09.2026  ·  PMID 42685391</w:t>
      </w:r>
    </w:p>
    <w:p>
      <w:r>
        <w:t>Analyse von 1.078 EU-geförderten Krebsforschungsprojekten (2007–2023) zur Frage, ob die Mittelverteilung der Krankheitslast entspricht und welche Faktoren die Unterfinanzierung frauendominierter Malignome erklären.</w:t>
      </w:r>
    </w:p>
    <w:p>
      <w:r>
        <w:rPr>
          <w:b/>
        </w:rPr>
        <w:t xml:space="preserve">Ergebnis: </w:t>
      </w:r>
      <w:r>
        <w:t>Männerdominierte Krebsarten erhielten 3,7 % mehr Förderung als frauendominierte, auch nach Adjustierung für Krankheitslast (conditional). Die Unterfinanzierung wird durch Überrepräsentation männlicher Forscher in der Krebsforschung und höheren Anteil männlicher Evaluierungspanelistinnen erklärt – beides begünstigt Projekte zu männerdominierten Tumoren. Kein Beleg für Bestrafung weiblicher Forscherinnen, Unterschiede in Output oder Krankheitslast als Erklärung.</w:t>
      </w:r>
    </w:p>
    <w:p>
      <w:r>
        <w:rPr>
          <w:b/>
          <w:sz w:val="19"/>
        </w:rPr>
        <w:t xml:space="preserve">Übertragbarkeit: </w:t>
      </w:r>
      <w:r>
        <w:rPr>
          <w:sz w:val="19"/>
        </w:rPr>
        <w:t>Europäische Routinedaten zu Forschungsförderung; zeigt strukturelles Zugangsungleichgewicht, nicht biologischen Geschlechterdimorphismus.</w:t>
      </w:r>
    </w:p>
    <w:p>
      <w:r>
        <w:rPr>
          <w:color w:val="5A7D3A"/>
          <w:sz w:val="18"/>
        </w:rPr>
        <w:t>https://pubmed.ncbi.nlm.nih.gov/42685391/</w:t>
      </w:r>
    </w:p>
    <w:p>
      <w:pPr>
        <w:pStyle w:val="Heading2"/>
      </w:pPr>
      <w:r>
        <w:t>Schistosomiasis bei sub-saharischen Migranten in Spanien: Frauen längere Zeit asymptomatisch, Männer mit Hämaturie</w:t>
      </w:r>
    </w:p>
    <w:p>
      <w:r>
        <w:rPr>
          <w:i/>
          <w:color w:val="666666"/>
          <w:sz w:val="18"/>
        </w:rPr>
        <w:t>Rodríguez-Pérez M et al.  ·  Am J Trop Med Hyg  ·  07.10.2026  ·  PMID 42624090</w:t>
      </w:r>
    </w:p>
    <w:p>
      <w:r>
        <w:t>Retrospektive Querschnittanalyse von 538 sub-saharischen Migranten (52,8 % Männer) in Nordspanien 2012–2023 mit Fokus auf geschlechtsspezifische klinische und diagnostische Unterschiede bei importierter Schistosomiasis.</w:t>
      </w:r>
    </w:p>
    <w:p>
      <w:r>
        <w:rPr>
          <w:b/>
        </w:rPr>
        <w:t xml:space="preserve">Ergebnis: </w:t>
      </w:r>
      <w:r>
        <w:t>121 Patienten (22,5 %) diagnostiziert, 59 Frauen (48,7 %). Frauen hatten längere Aufenthaltszeit vor Diagnose (39±59 vs. 30±37 Monate; p=0,037). 62,7 % der Frauen und 58 % der Männer asymptomatisch. Hämaturie ausschließlich bei Männern beobachtet (p=0,001) mit Blasenabnormitäten in 2 Fällen. Von 33 Frauen mit verfügbarer gynäkologischer Anamnese: 60,6 % berichteten reproduktive Morbidität (rezidivierende Fehlgeburten, Infertilität). Geschlechtsspezifische Organmanifestation gezeigt; Ursache (biologisch vs. Diagnostik-Bias) nicht untersucht.</w:t>
      </w:r>
    </w:p>
    <w:p>
      <w:r>
        <w:rPr>
          <w:b/>
          <w:sz w:val="19"/>
        </w:rPr>
        <w:t xml:space="preserve">Übertragbarkeit: </w:t>
      </w:r>
      <w:r>
        <w:rPr>
          <w:sz w:val="19"/>
        </w:rPr>
        <w:t>Spanien (vergleichbar DACH); importierte Infektionen; zeigt Manifestationsunterschiede, nicht deren Mechanismus.</w:t>
      </w:r>
    </w:p>
    <w:p>
      <w:r>
        <w:rPr>
          <w:color w:val="5A7D3A"/>
          <w:sz w:val="18"/>
        </w:rPr>
        <w:t>https://pubmed.ncbi.nlm.nih.gov/42624090/</w:t>
      </w:r>
    </w:p>
    <w:p>
      <w:pPr>
        <w:pStyle w:val="Heading1"/>
      </w:pPr>
      <w:r>
        <w:t>Aufgenommen am 07.10.2026</w:t>
      </w:r>
    </w:p>
    <w:p>
      <w:pPr>
        <w:pStyle w:val="Heading2"/>
      </w:pPr>
      <w:r>
        <w:t>Depressionsrisiko nach Bildungsstand in der Türkei unterschiedlich</w:t>
      </w:r>
    </w:p>
    <w:p>
      <w:r>
        <w:rPr>
          <w:i/>
          <w:color w:val="666666"/>
          <w:sz w:val="18"/>
        </w:rPr>
        <w:t>Ünver Ş et al.  ·  BMC Psychol  ·  24.08.2026  ·  PMID 42834396</w:t>
      </w:r>
    </w:p>
    <w:p>
      <w:r>
        <w:t>Querschnittsanalyse der Türkiye Health Survey 2022 (n=22.742) zu Depressionsfaktoren stratifiziert nach Bildungsniveau.</w:t>
      </w:r>
    </w:p>
    <w:p>
      <w:r>
        <w:rPr>
          <w:b/>
        </w:rPr>
        <w:t xml:space="preserve">Ergebnis: </w:t>
      </w:r>
      <w:r>
        <w:t>Bei geringerer Bildung: Frausein, höheres Alter, Familienstand, Alkohol-/Tabakkonsum, schlechtere Selbsteinschätzung, chronische Erkrankung, Herzinfarktgeschichte signifikant assoziiert mit Depression. Bei höherer Bildung: ähnliche Faktoren, aber Alltagsaktivitätslimitierungen zusätzlich relevant. Geschlechtsdifferenzierung zeigt unterschiedliche Risikoprofile je Bildungsebene.</w:t>
      </w:r>
    </w:p>
    <w:p>
      <w:r>
        <w:rPr>
          <w:b/>
          <w:sz w:val="19"/>
        </w:rPr>
        <w:t xml:space="preserve">Übertragbarkeit: </w:t>
      </w:r>
      <w:r>
        <w:rPr>
          <w:sz w:val="19"/>
        </w:rPr>
        <w:t>Türkei, nationale Routinedaten, Geschlecht als Einflussfaktor im Kontext Soziodemografie</w:t>
      </w:r>
    </w:p>
    <w:p>
      <w:r>
        <w:rPr>
          <w:color w:val="5A7D3A"/>
          <w:sz w:val="18"/>
        </w:rPr>
        <w:t>https://pubmed.ncbi.nlm.nih.gov/42834396/</w:t>
      </w:r>
    </w:p>
    <w:p>
      <w:pPr>
        <w:pStyle w:val="Heading2"/>
      </w:pPr>
      <w:r>
        <w:t>Mütterliche Erkrankungen in der Schwangerschaft und Autismusrisiko: Unterschiede nach Rasse/Ethnizität</w:t>
      </w:r>
    </w:p>
    <w:p>
      <w:r>
        <w:rPr>
          <w:i/>
          <w:color w:val="666666"/>
          <w:sz w:val="18"/>
        </w:rPr>
        <w:t>Ben Messaoud K et al.  ·  JAMA Netw Open  ·  01.10.2026  ·  PMID 42832199</w:t>
      </w:r>
    </w:p>
    <w:p>
      <w:r>
        <w:t>Retrospektive Kohortenstudie (n=224.353 Mutter-Kind-Paare) zu Assoziationen zwischen mütterlichen Erkrankungen und Autismus des Kindes, stratifiziert nach mütterlicher Rasse/Ethnizität.</w:t>
      </w:r>
    </w:p>
    <w:p>
      <w:r>
        <w:rPr>
          <w:b/>
        </w:rPr>
        <w:t xml:space="preserve">Ergebnis: </w:t>
      </w:r>
      <w:r>
        <w:t>Autismus-Prävalenz insgesamt 2,4% (variiert: Black 3,2%, API 2,9%, Hispanic 2,5%, White 2,0%). 21 von 25 mütterlichen Bedingungen zeigen konsistente Assoziationen über alle Gruppen. 4 Bedingungen (Übergewicht/Adipositas, depressive Episode, Asthma, andere Erkrankungen) zeigen heterogene Effektschätzer: stärkere Assoziationen bei weißen Müttern. Unterschiede deuten auf Disparitäten in Zugang, Diagnostik oder unmessbare Faktoren hin.</w:t>
      </w:r>
    </w:p>
    <w:p>
      <w:r>
        <w:rPr>
          <w:b/>
          <w:sz w:val="19"/>
        </w:rPr>
        <w:t xml:space="preserve">Übertragbarkeit: </w:t>
      </w:r>
      <w:r>
        <w:rPr>
          <w:sz w:val="19"/>
        </w:rPr>
        <w:t>USA, aber methodische Aussage zum Screening von Effektheterogenität nach Geschlecht/Rasse übertragbar</w:t>
      </w:r>
    </w:p>
    <w:p>
      <w:r>
        <w:rPr>
          <w:color w:val="5A7D3A"/>
          <w:sz w:val="18"/>
        </w:rPr>
        <w:t>https://pubmed.ncbi.nlm.nih.gov/42832199/</w:t>
      </w:r>
    </w:p>
    <w:p>
      <w:pPr>
        <w:pStyle w:val="Heading2"/>
      </w:pPr>
      <w:r>
        <w:t>Geschlechtsangleichende Chirurgie: VC-Technik senkt Komplikationsrate</w:t>
      </w:r>
    </w:p>
    <w:p>
      <w:r>
        <w:rPr>
          <w:i/>
          <w:color w:val="666666"/>
          <w:sz w:val="18"/>
        </w:rPr>
        <w:t>Rocha RI et al.  ·  Rev Col Bras Cir  ·  14.09.2026  ·  PMID 42820510</w:t>
      </w:r>
    </w:p>
    <w:p>
      <w:r>
        <w:t>Retrospektive Kohorte mit 59 trans Frauen, die zwei penile-inversion-Techniken zur geschlechtsangleichenden Vaginoplastie erhielten (VG n=25, VC n=34, 2015–2019).</w:t>
      </w:r>
    </w:p>
    <w:p>
      <w:r>
        <w:rPr>
          <w:b/>
        </w:rPr>
        <w:t xml:space="preserve">Ergebnis: </w:t>
      </w:r>
      <w:r>
        <w:t>Keine Unterschiede in Alter, BMI, Liegedauer, Infektionen, Fisteln, Rektumperforation, thromboembolischen Ereignissen (alle p&gt;0,05). VC-Technik signifikant besser bei Urinalkanal-Konformation (p=0,020), Vaginalkanal-Konformation (p=0,002), neovaginales Epithelium (p=0,011), Reoperationsbedarf (p=0,006). Schwache Korrelationen zwischen einzelnen Komplikationen (ρ=0,46–0,49).</w:t>
      </w:r>
    </w:p>
    <w:p>
      <w:r>
        <w:rPr>
          <w:b/>
          <w:sz w:val="19"/>
        </w:rPr>
        <w:t xml:space="preserve">Übertragbarkeit: </w:t>
      </w:r>
      <w:r>
        <w:rPr>
          <w:sz w:val="19"/>
        </w:rPr>
        <w:t>Brasilien, chirurgische Outcomes bei geschlechtsangleichender Behandlung, erste Vergleichsstudie</w:t>
      </w:r>
    </w:p>
    <w:p>
      <w:r>
        <w:rPr>
          <w:color w:val="5A7D3A"/>
          <w:sz w:val="18"/>
        </w:rPr>
        <w:t>https://pubmed.ncbi.nlm.nih.gov/42820510/</w:t>
      </w:r>
    </w:p>
    <w:p>
      <w:pPr>
        <w:pStyle w:val="Heading2"/>
      </w:pPr>
      <w:r>
        <w:t>Soziale Determinanten und biologisches Embedding: Mechanismen der Ungleichheit</w:t>
      </w:r>
    </w:p>
    <w:p>
      <w:r>
        <w:rPr>
          <w:i/>
          <w:color w:val="666666"/>
          <w:sz w:val="18"/>
        </w:rPr>
        <w:t>Sturmberg JP et al.  ·  Front Public Health  ·  08.09.2026  ·  PMID 42774359</w:t>
      </w:r>
    </w:p>
    <w:p>
      <w:r>
        <w:t>Narratives Konzeptpapier zur Dynamik sozialer Gesundheitsdeterminanten als komplexe adaptive Systeme – wie Exposition zu Vulnerabilität führt.</w:t>
      </w:r>
    </w:p>
    <w:p>
      <w:r>
        <w:rPr>
          <w:b/>
        </w:rPr>
        <w:t xml:space="preserve">Ergebnis: </w:t>
      </w:r>
      <w:r>
        <w:t>Soziale Determinanten (Einkommen, Bildung, Wohnen, Netzwerke) wirken nicht isoliert, sondern als nichtlineare Feedback-Schleifen über Lebenslauf und Generationen. Biologisches Embedding über Stressregulation, Entzündung, Epigenetik stabilisiert Nachteil. Intervention auf einzelne Faktoren zeigt bescheidene Effekte; wirksam sind koordinierte, place-based, mehrebenig gestaffelte Strategien. Relational continuity in primary care und Stärkung sozialer Infrastruktur benannt.</w:t>
      </w:r>
    </w:p>
    <w:p>
      <w:r>
        <w:rPr>
          <w:b/>
          <w:sz w:val="19"/>
        </w:rPr>
        <w:t xml:space="preserve">Übertragbarkeit: </w:t>
      </w:r>
      <w:r>
        <w:rPr>
          <w:sz w:val="19"/>
        </w:rPr>
        <w:t>Konzeptuell für DACH Anwendbar, mehrschichtige Systemperspektive auf Versorgung</w:t>
      </w:r>
    </w:p>
    <w:p>
      <w:r>
        <w:rPr>
          <w:color w:val="5A7D3A"/>
          <w:sz w:val="18"/>
        </w:rPr>
        <w:t>https://pubmed.ncbi.nlm.nih.gov/42774359/</w:t>
      </w:r>
    </w:p>
    <w:p>
      <w:pPr>
        <w:pStyle w:val="Heading2"/>
      </w:pPr>
      <w:r>
        <w:t>Männergesundheit in der Gemeinde: Barrieren und Gelingensfaktoren</w:t>
      </w:r>
    </w:p>
    <w:p>
      <w:r>
        <w:rPr>
          <w:i/>
          <w:color w:val="666666"/>
          <w:sz w:val="18"/>
        </w:rPr>
        <w:t>Griebler U et al.  ·  BMC Public Health  ·  11.07.2026  ·  PMID 42432609</w:t>
      </w:r>
    </w:p>
    <w:p>
      <w:r>
        <w:t>Qualitative Studie mit 28 Männern (15–65 Jahre) in Österreich zu Voraussetzungen für ihre Teilnahme an Gesundheitsförderung.</w:t>
      </w:r>
    </w:p>
    <w:p>
      <w:r>
        <w:rPr>
          <w:b/>
        </w:rPr>
        <w:t xml:space="preserve">Ergebnis: </w:t>
      </w:r>
      <w:r>
        <w:t>Traditionelle Geschlechternormen sind Hauptbarriere – besonders bei psychischer Gesundheit wird Teilnahme als Schwäche interpretiert. Gelingensfaktoren: klarer Nutzen, glaubwürdige Modelle, Trainieren mit anderen Männern. Drei Gruppen identifiziert: selbstorganisiert, skeptisch, undecided-but-interested (höchstes Mobilisierungspotenzial).</w:t>
      </w:r>
    </w:p>
    <w:p>
      <w:r>
        <w:rPr>
          <w:b/>
          <w:sz w:val="19"/>
        </w:rPr>
        <w:t xml:space="preserve">Übertragbarkeit: </w:t>
      </w:r>
      <w:r>
        <w:rPr>
          <w:sz w:val="19"/>
        </w:rPr>
        <w:t>Österreich, qualitative Tiefenanalyse, direkter Bezug zu DACH-Versorgung</w:t>
      </w:r>
    </w:p>
    <w:p>
      <w:r>
        <w:rPr>
          <w:color w:val="5A7D3A"/>
          <w:sz w:val="18"/>
        </w:rPr>
        <w:t>https://pubmed.ncbi.nlm.nih.gov/42432609/</w:t>
      </w:r>
    </w:p>
    <w:p>
      <w:pPr>
        <w:pStyle w:val="Heading2"/>
      </w:pPr>
      <w:r>
        <w:t>Drogenkonsum bei trans und nicht-binären Menschen in Spanien höher</w:t>
      </w:r>
    </w:p>
    <w:p>
      <w:r>
        <w:rPr>
          <w:i/>
          <w:color w:val="666666"/>
          <w:sz w:val="18"/>
        </w:rPr>
        <w:t>Quinteiro F et al.  ·  Subst Abuse Treat Prev Policy  ·  08.07.2026  ·  PMID 42421044</w:t>
      </w:r>
    </w:p>
    <w:p>
      <w:r>
        <w:t>Querschnittstudie mit 19.948 Personen (davon 1.582 trans/nicht-binär) zu Substanzkonsum nach Geschlechtszugehörigkeit.</w:t>
      </w:r>
    </w:p>
    <w:p>
      <w:r>
        <w:rPr>
          <w:b/>
        </w:rPr>
        <w:t xml:space="preserve">Ergebnis: </w:t>
      </w:r>
      <w:r>
        <w:t>Cannabis war Substanz Nr. 1 in allen Gruppen. Trans Frauen und nicht-binäre Personen zeigen höhere adjustierte Prävalenzraten (aPR) für alle Substanzen als cis Frauen/Männer; Poppers bei trans Frauen aPR am höchsten. Trans Frauen generell stärker betroffen als trans Männer. Strukturelle Vulnerabilität und kulturelle Spezifika identifiziert.</w:t>
      </w:r>
    </w:p>
    <w:p>
      <w:r>
        <w:rPr>
          <w:b/>
          <w:sz w:val="19"/>
        </w:rPr>
        <w:t xml:space="preserve">Übertragbarkeit: </w:t>
      </w:r>
      <w:r>
        <w:rPr>
          <w:sz w:val="19"/>
        </w:rPr>
        <w:t>Südeuropa, Routinedaten mit gezielter Übersampling, geschlechtsgetrennte Analyse</w:t>
      </w:r>
    </w:p>
    <w:p>
      <w:r>
        <w:rPr>
          <w:color w:val="5A7D3A"/>
          <w:sz w:val="18"/>
        </w:rPr>
        <w:t>https://pubmed.ncbi.nlm.nih.gov/42421044/</w:t>
      </w:r>
    </w:p>
    <w:p>
      <w:pPr>
        <w:pStyle w:val="Heading1"/>
      </w:pPr>
      <w:r>
        <w:t>Aufgenommen am 06.10.2026</w:t>
      </w:r>
    </w:p>
    <w:p>
      <w:pPr>
        <w:pStyle w:val="Heading2"/>
      </w:pPr>
      <w:r>
        <w:t>Schwere mütterliche Morbidität bei Black und White Personen in Kanada</w:t>
      </w:r>
    </w:p>
    <w:p>
      <w:r>
        <w:rPr>
          <w:i/>
          <w:color w:val="666666"/>
          <w:sz w:val="18"/>
        </w:rPr>
        <w:t>Rajasingham M et al.  ·  CMAJ  ·  04.10.2026  ·  PMID 42833691</w:t>
      </w:r>
    </w:p>
    <w:p>
      <w:r>
        <w:t>Populationsbasierte Kohortenstudie von 2012–2023 zu Rassen- und Geschlechtsvarianten bei schwerer mütterlicher Morbidität (SMM) in Kanada anhand von Hospitalisierungs- und Zensusdaten.</w:t>
      </w:r>
    </w:p>
    <w:p>
      <w:r>
        <w:rPr>
          <w:b/>
        </w:rPr>
        <w:t xml:space="preserve">Ergebnis: </w:t>
      </w:r>
      <w:r>
        <w:t>SMM trat bei 47,8 pro 1000 Geburten bei Black und 27,7 pro 1000 bei White Personen auf. Nach multivariater Anpassung blieb die erhöhte Quote signifikant (adjustierte OR 1,66; 95%-KI 1,53–1,80). Schwere Präeklampsie war häufigste SMM-Typ (Black: 11,1, White: 6,7 pro 1000). Disparität variierte geografisch (größte in New Brunswick, OR 2,28). Auch unter sozioökonomischer Kontrolle persistierte der Unterschied.</w:t>
      </w:r>
    </w:p>
    <w:p>
      <w:r>
        <w:rPr>
          <w:b/>
          <w:sz w:val="19"/>
        </w:rPr>
        <w:t xml:space="preserve">Übertragbarkeit: </w:t>
      </w:r>
      <w:r>
        <w:rPr>
          <w:sz w:val="19"/>
        </w:rPr>
        <w:t>Kanada, vergleichbares englischsprachiges System; zeigt biologisch-klinische Unterschiede im Outcome.</w:t>
      </w:r>
    </w:p>
    <w:p>
      <w:r>
        <w:rPr>
          <w:color w:val="5A7D3A"/>
          <w:sz w:val="18"/>
        </w:rPr>
        <w:t>https://pubmed.ncbi.nlm.nih.gov/42833691/</w:t>
      </w:r>
    </w:p>
    <w:p>
      <w:pPr>
        <w:pStyle w:val="Heading2"/>
      </w:pPr>
      <w:r>
        <w:t>Geografische Distanz zwischen Partnern variiert nach Geschlechtsidentität</w:t>
      </w:r>
    </w:p>
    <w:p>
      <w:r>
        <w:rPr>
          <w:i/>
          <w:color w:val="666666"/>
          <w:sz w:val="18"/>
        </w:rPr>
        <w:t>Wijekoon D et al.  ·  Sex Health  ·  20.10.2026  ·  PMID 42833642</w:t>
      </w:r>
    </w:p>
    <w:p>
      <w:r>
        <w:t>Querschnittsstudie zu Trefforten und geografischen Distanzen zwischen romantischen und gelegentlichen Partnern in Melbourne nach Geschlechtsidentität und sexueller Orientierung.</w:t>
      </w:r>
    </w:p>
    <w:p>
      <w:r>
        <w:rPr>
          <w:b/>
        </w:rPr>
        <w:t xml:space="preserve">Ergebnis: </w:t>
      </w:r>
      <w:r>
        <w:t>Von 2327 Teilnehmern: Mobile Dating-Apps waren häufigste Methode für gelegentliche Partner (41,5%–67,3% je Gruppe). Mittlere Distanzen: romantische Partner 9,5 km (SD=30,7), gelegentliche 9,8 km (SD=25,2), kein signifikanter Unterschied (p=0,805). Trans und gender-diverse Personen meldeten längste durchschnittliche Partner-Distanzen (14,1 km, SD=31,0). Romantische Beziehungen waren lokal, gelegentliche überregional.</w:t>
      </w:r>
    </w:p>
    <w:p>
      <w:r>
        <w:rPr>
          <w:b/>
          <w:sz w:val="19"/>
        </w:rPr>
        <w:t xml:space="preserve">Übertragbarkeit: </w:t>
      </w:r>
      <w:r>
        <w:rPr>
          <w:sz w:val="19"/>
        </w:rPr>
        <w:t>Australien, ähnlicher Versorgungsauftrag; zeigt Zugangsbarriere zu lokalen Partnern/Services.</w:t>
      </w:r>
    </w:p>
    <w:p>
      <w:r>
        <w:rPr>
          <w:color w:val="5A7D3A"/>
          <w:sz w:val="18"/>
        </w:rPr>
        <w:t>https://pubmed.ncbi.nlm.nih.gov/42833642/</w:t>
      </w:r>
    </w:p>
    <w:p>
      <w:pPr>
        <w:pStyle w:val="Heading2"/>
      </w:pPr>
      <w:r>
        <w:t>GENDER-Q Youth: Internationale Validierung eines Outcome-Messinstruments</w:t>
      </w:r>
    </w:p>
    <w:p>
      <w:r>
        <w:rPr>
          <w:i/>
          <w:color w:val="666666"/>
          <w:sz w:val="18"/>
        </w:rPr>
        <w:t>Klassen AF et al.  ·  JMIR Res Protoc  ·  05.10.2026  ·  PMID 42832758</w:t>
      </w:r>
    </w:p>
    <w:p>
      <w:r>
        <w:t>Protokoll für internationalen Feldtest des GENDER-Q Youth-Instruments zur Messung gesundheitsbezogener Lebensqualität und Erfahrungen von trans und gender-diversen Jugendlichen (12–25 Jahre) unter geschlechtsangleichender Behandlung.</w:t>
      </w:r>
    </w:p>
    <w:p>
      <w:r>
        <w:rPr>
          <w:b/>
        </w:rPr>
        <w:t xml:space="preserve">Ergebnis: </w:t>
      </w:r>
      <w:r>
        <w:t>Instrument mit 16 unabhängig funktionierenden Skalen (248 Items) aus Konzeptelizitations-Interviews mit 47 Jugendlichen, Experten- und Jugendlichenfeedback (33 bzw. 17 Personen) und Pilottest (406 Personen) entwickelt. Feldtest läuft in Kanada, Europa, Australien und USA; Datensammlung und Analyse Ende 2026 erwartet. Rasch-Analyse geplant; Validierungskriterien (≥75% Hypothesenenannahme pro COSMIN) definiert.</w:t>
      </w:r>
    </w:p>
    <w:p>
      <w:r>
        <w:rPr>
          <w:b/>
          <w:sz w:val="19"/>
        </w:rPr>
        <w:t xml:space="preserve">Übertragbarkeit: </w:t>
      </w:r>
      <w:r>
        <w:rPr>
          <w:sz w:val="19"/>
        </w:rPr>
        <w:t>Multinationale Studie (Dänemark, Niederlande, Deutschland, Kanada, Australien); methodisch robust zur Messung von Versorgungsergebnis.</w:t>
      </w:r>
    </w:p>
    <w:p>
      <w:r>
        <w:rPr>
          <w:color w:val="5A7D3A"/>
          <w:sz w:val="18"/>
        </w:rPr>
        <w:t>https://pubmed.ncbi.nlm.nih.gov/42832758/</w:t>
      </w:r>
    </w:p>
    <w:p>
      <w:pPr>
        <w:pStyle w:val="Heading2"/>
      </w:pPr>
      <w:r>
        <w:t>Finanzielle und partnerschaftliche Stressreduktion für LGBTQ+-Paare</w:t>
      </w:r>
    </w:p>
    <w:p>
      <w:r>
        <w:rPr>
          <w:i/>
          <w:color w:val="666666"/>
          <w:sz w:val="18"/>
        </w:rPr>
        <w:t>Murry SD et al.  ·  J Marital Fam Ther  ·  Okt. 2026  ·  PMID 42817803</w:t>
      </w:r>
    </w:p>
    <w:p>
      <w:r>
        <w:t>Pilottest der Anpassung des TOGETHER-Programms (evidenzbasierte Beziehungs- und Finanzschulung) für LGBTQ+-Personen in Partnerschaften mittels Mixed-Methods-Evaluation von Akzeptabilität, Angemessenheit und Durchführbarkeit.</w:t>
      </w:r>
    </w:p>
    <w:p>
      <w:r>
        <w:rPr>
          <w:b/>
        </w:rPr>
        <w:t xml:space="preserve">Ergebnis: </w:t>
      </w:r>
      <w:r>
        <w:t>31 Teilnehmer (Fragebogen), 12 in Fokusgruppen, 9 Fachpersonen (Interviews). Alle bewerteten Anpassung als akzeptabel, angemessen und durchführbar; hohe Programm-Zufriedenheit. Teilnehmer gaben konkrete Vorschläge zur Curriculumverstärkung und stärkerer LGBTQ+-Spezifität. Finanzstress und Diskriminierung als kumulative Belastung identifiziert.</w:t>
      </w:r>
    </w:p>
    <w:p>
      <w:r>
        <w:rPr>
          <w:b/>
          <w:sz w:val="19"/>
        </w:rPr>
        <w:t xml:space="preserve">Übertragbarkeit: </w:t>
      </w:r>
      <w:r>
        <w:rPr>
          <w:sz w:val="19"/>
        </w:rPr>
        <w:t>USA, Pilottest; zeigt praktische Intervention gegen bekannte Zugangsbarriere zu Ressourcen.</w:t>
      </w:r>
    </w:p>
    <w:p>
      <w:r>
        <w:rPr>
          <w:color w:val="5A7D3A"/>
          <w:sz w:val="18"/>
        </w:rPr>
        <w:t>https://pubmed.ncbi.nlm.nih.gov/42817803/</w:t>
      </w:r>
    </w:p>
    <w:p>
      <w:pPr>
        <w:pStyle w:val="Heading2"/>
      </w:pPr>
      <w:r>
        <w:t>Periphere arterielle Erkrankung durch metabolische Risiken: Geschlechtszwillinge mit Altersmustern in China</w:t>
      </w:r>
    </w:p>
    <w:p>
      <w:r>
        <w:rPr>
          <w:i/>
          <w:color w:val="666666"/>
          <w:sz w:val="18"/>
        </w:rPr>
        <w:t>Yuan J et al.  ·  Int J Public Health  ·  15.09.2026  ·  PMID 42812352</w:t>
      </w:r>
    </w:p>
    <w:p>
      <w:r>
        <w:t>Vergleichende Analyse der Krankheitslast periphere arterielle Erkrankung (PAD) attributabel metabolischen Risiken in China vs. G20-Ländern 1990–2035 anhand Global Burden of Disease-Daten.</w:t>
      </w:r>
    </w:p>
    <w:p>
      <w:r>
        <w:rPr>
          <w:b/>
        </w:rPr>
        <w:t xml:space="preserve">Ergebnis: </w:t>
      </w:r>
      <w:r>
        <w:t>2023: China 100.298 DALYs, G20 704.214 DALYs für metabolische PAD. Seit 1990 Anstieg um 210,9% (China) vs. 114,6% (G20). Signifikante Disparitäten nach Alter und Geschlecht; Bevölkerungswachstum und Alterung waren Haupttreiber. Frauen zeigten höhere altersstandarisierte Raten; Prognosen indizieren weiteren Anstieg bis 2035.</w:t>
      </w:r>
    </w:p>
    <w:p>
      <w:r>
        <w:rPr>
          <w:b/>
          <w:sz w:val="19"/>
        </w:rPr>
        <w:t xml:space="preserve">Übertragbarkeit: </w:t>
      </w:r>
      <w:r>
        <w:rPr>
          <w:sz w:val="19"/>
        </w:rPr>
        <w:t>China/Global, metabolische Biologie; zeigt geschlechtsspezifische Epidemiologie, aber nicht Versorgungspfade.</w:t>
      </w:r>
    </w:p>
    <w:p>
      <w:r>
        <w:rPr>
          <w:color w:val="5A7D3A"/>
          <w:sz w:val="18"/>
        </w:rPr>
        <w:t>https://pubmed.ncbi.nlm.nih.gov/42812352/</w:t>
      </w:r>
    </w:p>
    <w:p>
      <w:pPr>
        <w:pStyle w:val="Heading2"/>
      </w:pPr>
      <w:r>
        <w:t>Screening-Zugang für trans und nicht-binäre Personen: Barrieren und Lösungen</w:t>
      </w:r>
    </w:p>
    <w:p>
      <w:r>
        <w:rPr>
          <w:i/>
          <w:color w:val="666666"/>
          <w:sz w:val="18"/>
        </w:rPr>
        <w:t>Huber L et al.  ·  Patient Educ Couns  ·  07.09.2026  ·  PMID 42721762</w:t>
      </w:r>
    </w:p>
    <w:p>
      <w:r>
        <w:t>Querschnittsstudie zur Bewusstseinsbildung, Barrieren und Präferenzen für Brust- und Zervixkrebsscreening bei trans und nicht-binären Personen in den Niederlanden nach Einführung der Selbstregistrierungsoption.</w:t>
      </w:r>
    </w:p>
    <w:p>
      <w:r>
        <w:rPr>
          <w:b/>
        </w:rPr>
        <w:t xml:space="preserve">Ergebnis: </w:t>
      </w:r>
      <w:r>
        <w:t>Von 219 Personen, die ihre Geschlechtsregistrierung änderten, waren 81,7% sich bewusst, dass dies Screening-Einladungen beeinflusst, aber nur 50,2% kannten die Selbstregistrierungsoption. Hauptbarrieren waren Unbehagen bei Untersuchungen, Gender-Dysphoria und verpasste Einladungen. 64,7% bevorzugten HPV-Selbstabstrich gegenüber Pap-Abstrich. Geschlechtssensible Schulung des Fachpersonals und bessere Awareness sind notwendig.</w:t>
      </w:r>
    </w:p>
    <w:p>
      <w:r>
        <w:rPr>
          <w:b/>
          <w:sz w:val="19"/>
        </w:rPr>
        <w:t xml:space="preserve">Übertragbarkeit: </w:t>
      </w:r>
      <w:r>
        <w:rPr>
          <w:sz w:val="19"/>
        </w:rPr>
        <w:t>Niederländisches System, vergleichbare Sozialversicherung; Ergebnis zeigt Zugangsbarriere.</w:t>
      </w:r>
    </w:p>
    <w:p>
      <w:r>
        <w:rPr>
          <w:color w:val="5A7D3A"/>
          <w:sz w:val="18"/>
        </w:rPr>
        <w:t>https://pubmed.ncbi.nlm.nih.gov/42721762/</w:t>
      </w:r>
    </w:p>
    <w:p>
      <w:pPr>
        <w:pStyle w:val="Heading1"/>
      </w:pPr>
      <w:r>
        <w:t>Aufgenommen am 05.10.2026</w:t>
      </w:r>
    </w:p>
    <w:p>
      <w:pPr>
        <w:pStyle w:val="Heading2"/>
      </w:pPr>
      <w:r>
        <w:t>Nierensteine: Körpermasse wirkt bei Männern stärker als bei Frauen – 10-Jahres-Kohortenstudie</w:t>
      </w:r>
    </w:p>
    <w:p>
      <w:r>
        <w:rPr>
          <w:i/>
          <w:color w:val="666666"/>
          <w:sz w:val="18"/>
        </w:rPr>
        <w:t>Tao K et al.  ·  Urolithiasis  ·  03.10.2026  ·  PMID 42828682</w:t>
      </w:r>
    </w:p>
    <w:p>
      <w:r>
        <w:t>Chinesische Langzeitstudie (n=24.418): Prüft, wie Körperkomposition (BMI, Taillenumfang, weitere Indizes) über 10 Jahre die Nierensteinfälle vorhersagt – stratifiziert nach Geschlecht.</w:t>
      </w:r>
    </w:p>
    <w:p>
      <w:r>
        <w:rPr>
          <w:b/>
        </w:rPr>
        <w:t xml:space="preserve">Ergebnis: </w:t>
      </w:r>
      <w:r>
        <w:t>Bei Männern: BMI, Taillenumfang, Taille-Hüft-Verhältnis, Weight-Adjusted-Waist-Index und Body-Roundness-Index alle signifikant mit Steinen assoziiert (HR 1,06–1,11, p&lt;0,001). Bei Frauen: nur Basis-BMI signifikant (HR 1,35, 95%-KI 1,03–1,78); keine Assoziation in den Jahren 6–10. Ursachen: biologisch/metabolisch unterschiedlich zwischen Geschlechtern.</w:t>
      </w:r>
    </w:p>
    <w:p>
      <w:r>
        <w:rPr>
          <w:b/>
          <w:sz w:val="19"/>
        </w:rPr>
        <w:t xml:space="preserve">Übertragbarkeit: </w:t>
      </w:r>
      <w:r>
        <w:rPr>
          <w:sz w:val="19"/>
        </w:rPr>
        <w:t>China – befund biologisch bedingt, unabhängig von Versorgungssystem; Metabolik und Hormonwirkung zeigen klare Geschlechterdimension.</w:t>
      </w:r>
    </w:p>
    <w:p>
      <w:r>
        <w:rPr>
          <w:color w:val="5A7D3A"/>
          <w:sz w:val="18"/>
        </w:rPr>
        <w:t>https://pubmed.ncbi.nlm.nih.gov/42828682/</w:t>
      </w:r>
    </w:p>
    <w:p>
      <w:pPr>
        <w:pStyle w:val="Heading2"/>
      </w:pPr>
      <w:r>
        <w:t>Angststörung und Depression vermitteln Schmerzintensität und Opioidabhängigkeitsrisiko unterschiedlich bei Frauen und Männern</w:t>
      </w:r>
    </w:p>
    <w:p>
      <w:r>
        <w:rPr>
          <w:i/>
          <w:color w:val="666666"/>
          <w:sz w:val="18"/>
        </w:rPr>
        <w:t>Lorente JD et al.  ·  Front Public Health  ·  18.09.2026  ·  PMID 42827507</w:t>
      </w:r>
    </w:p>
    <w:p>
      <w:r>
        <w:t>Spanische Schmerzambulanz (n=97): Untersucht, ob negative Affekte den Zusammenhang zwischen Schmerzintensität und Opioidmissbrauch-Risiko vermitteln und ob dieser Unterschied zwischen Geschlechtern besteht.</w:t>
      </w:r>
    </w:p>
    <w:p>
      <w:r>
        <w:rPr>
          <w:b/>
        </w:rPr>
        <w:t xml:space="preserve">Ergebnis: </w:t>
      </w:r>
      <w:r>
        <w:t>Angst und Depression vermittelten den Schmerz-Opioid-Zusammenhang signifikant nur bei Frauen, nicht bei Männern. Diese differenzielle Mediation deutet auf Unterschiede in psychologischer Vulnerabilität hin – ein Befund, der Screening und Prävention geschlechtergerecht ausrichten könnte.</w:t>
      </w:r>
    </w:p>
    <w:p>
      <w:r>
        <w:rPr>
          <w:b/>
          <w:sz w:val="19"/>
        </w:rPr>
        <w:t xml:space="preserve">Übertragbarkeit: </w:t>
      </w:r>
      <w:r>
        <w:rPr>
          <w:sz w:val="19"/>
        </w:rPr>
        <w:t>Spanisches Gesundheitssystem, ähnliche Strukturen wie Deutschland; Transfer begrenzt auf Schmerzausbildung ohne geschlechtergetrennte Routinedaten.</w:t>
      </w:r>
    </w:p>
    <w:p>
      <w:r>
        <w:rPr>
          <w:color w:val="5A7D3A"/>
          <w:sz w:val="18"/>
        </w:rPr>
        <w:t>https://pubmed.ncbi.nlm.nih.gov/42827507/</w:t>
      </w:r>
    </w:p>
    <w:p>
      <w:pPr>
        <w:pStyle w:val="Heading2"/>
      </w:pPr>
      <w:r>
        <w:t>Hirn- und Nervensystemkrebs in Pakistan: Höhere Mortalität bei Frauen trotz jüngerer Erkrankungsalter</w:t>
      </w:r>
    </w:p>
    <w:p>
      <w:r>
        <w:rPr>
          <w:i/>
          <w:color w:val="666666"/>
          <w:sz w:val="18"/>
        </w:rPr>
        <w:t>Yaseen U et al.  ·  J Pak Med Assoc  ·  Sept. 2026  ·  PMID 42817673</w:t>
      </w:r>
    </w:p>
    <w:p>
      <w:r>
        <w:t>GBD-Analyse: Alters- und geschlechtsspezifische Mortalitätsraten für Hirn-/ZNS-Krebs nach Provinz (1990–2023) in Pakistan.</w:t>
      </w:r>
    </w:p>
    <w:p>
      <w:r>
        <w:rPr>
          <w:b/>
        </w:rPr>
        <w:t xml:space="preserve">Ergebnis: </w:t>
      </w:r>
      <w:r>
        <w:t>Frauen zeigten in den meisten Provinzen höhere modellierte Mortalitätsraten als Männer (Punjab: 0,192 vs. 0,092), obwohl Spitzenlast in der Altersgruppe 20–39 Jahren lag. Provinzen wiesen 7-fache Unterschiede auf (Gilgit-Baltistan 0,154 vs. Azad Jammu &amp; Kashmir 0,021). Ursachen nicht spezifiziert; Zugangshypothese, da nordische Regionen stärker betroffen.</w:t>
      </w:r>
    </w:p>
    <w:p>
      <w:r>
        <w:rPr>
          <w:b/>
          <w:sz w:val="19"/>
        </w:rPr>
        <w:t xml:space="preserve">Übertragbarkeit: </w:t>
      </w:r>
      <w:r>
        <w:rPr>
          <w:sz w:val="19"/>
        </w:rPr>
        <w:t>Pakistan – Daten aus globalem Krankheitsbürde-Register; übertragbar nur für Disparitätsstruktur, nicht für deutsche Systemanalyse.</w:t>
      </w:r>
    </w:p>
    <w:p>
      <w:r>
        <w:rPr>
          <w:color w:val="5A7D3A"/>
          <w:sz w:val="18"/>
        </w:rPr>
        <w:t>https://pubmed.ncbi.nlm.nih.gov/42817673/</w:t>
      </w:r>
    </w:p>
    <w:p>
      <w:pPr>
        <w:pStyle w:val="Heading2"/>
      </w:pPr>
      <w:r>
        <w:t>Ernährungsinterventionen bei Kindern: Politik, Gemeinschaft, Gesundheitssystem – was schließt die Ungleichheitslücke</w:t>
      </w:r>
    </w:p>
    <w:p>
      <w:r>
        <w:rPr>
          <w:i/>
          <w:color w:val="666666"/>
          <w:sz w:val="18"/>
        </w:rPr>
        <w:t>Wu D et al.  ·  Front Public Health  ·  15.09.2026  ·  PMID 42813002</w:t>
      </w:r>
    </w:p>
    <w:p>
      <w:r>
        <w:t>Narrative Übersicht: Bewertet Ernährungsunterstützungsstrategien (Politik, Gemeinschaft, Gesundheitssystem, Haushalt) zur Bekämpfung von Kinderfehlernährung und Disparitäten.</w:t>
      </w:r>
    </w:p>
    <w:p>
      <w:r>
        <w:rPr>
          <w:b/>
        </w:rPr>
        <w:t xml:space="preserve">Ergebnis: </w:t>
      </w:r>
      <w:r>
        <w:t>Wirksamste Ansätze: Kombinierte Strategien auf mehreren Ebenen (Lebensmittelfortifikation, Subventionen, Kassentransfers auf Politikebene; Ernährungsratschläge in Primärversorgung; Haushalts- und Gemeinschaftsprogramme). Kulturell relevante, eigenkapitalfokussierte Interventionen zeigten größte Erfolge. Geschlecht nicht gesondert analysiert, aber Fokus auf vulnerable Kindergruppen und Chancengleichheit.</w:t>
      </w:r>
    </w:p>
    <w:p>
      <w:r>
        <w:rPr>
          <w:b/>
          <w:sz w:val="19"/>
        </w:rPr>
        <w:t xml:space="preserve">Übertragbarkeit: </w:t>
      </w:r>
      <w:r>
        <w:rPr>
          <w:sz w:val="19"/>
        </w:rPr>
        <w:t>Global (nicht regional spezifisch) – Mehrebenenstrategie-Rahmen auf Deutschland übertragbar; fehlende Geschlechterstratifizierung limitiert Spezifität.</w:t>
      </w:r>
    </w:p>
    <w:p>
      <w:r>
        <w:rPr>
          <w:color w:val="5A7D3A"/>
          <w:sz w:val="18"/>
        </w:rPr>
        <w:t>https://pubmed.ncbi.nlm.nih.gov/42813002/</w:t>
      </w:r>
    </w:p>
    <w:p>
      <w:pPr>
        <w:pStyle w:val="Heading2"/>
      </w:pPr>
      <w:r>
        <w:t>Schulung mit sexualwissenschaftlichem Fokus reduziert Vorurteile gegen Lesben und Schwule unmittelbar</w:t>
      </w:r>
    </w:p>
    <w:p>
      <w:r>
        <w:rPr>
          <w:i/>
          <w:color w:val="666666"/>
          <w:sz w:val="18"/>
        </w:rPr>
        <w:t>Zheng Q et al.  ·  BMC Psychol  ·  01.09.2026  ·  PMID 42736583</w:t>
      </w:r>
    </w:p>
    <w:p>
      <w:r>
        <w:t>Randomisiertes Experiment (n=112 chinesische Studierende): Kurze sexualwissenschaftliche Schulung mit kritischem Denken vs. Kontrollvideo; Vorurteilsmessung vor und direkt nach Video.</w:t>
      </w:r>
    </w:p>
    <w:p>
      <w:r>
        <w:rPr>
          <w:b/>
        </w:rPr>
        <w:t xml:space="preserve">Ergebnis: </w:t>
      </w:r>
      <w:r>
        <w:t>Interventionsgruppe: PALG-Score um 20,36 Punkte niedriger (95%-KI -25,32 bis -15,40, p&lt;0,001). Effekt konzentriert sich auf heterosexuelle Teilnehmende (η²=0,70). Soforteffekt ohne Langzeitdaten; Design: Laborausmaß, geringe externe Validität.</w:t>
      </w:r>
    </w:p>
    <w:p>
      <w:r>
        <w:rPr>
          <w:b/>
          <w:sz w:val="19"/>
        </w:rPr>
        <w:t xml:space="preserve">Übertragbarkeit: </w:t>
      </w:r>
      <w:r>
        <w:rPr>
          <w:sz w:val="19"/>
        </w:rPr>
        <w:t>China, Labordesign – unmittelbare Vorurteilsreduktion messbar; Übertragung auf Gesundheitsberufe in Deutschland unklar, da Versorgungsfolgen nicht untersucht.</w:t>
      </w:r>
    </w:p>
    <w:p>
      <w:r>
        <w:rPr>
          <w:color w:val="5A7D3A"/>
          <w:sz w:val="18"/>
        </w:rPr>
        <w:t>https://pubmed.ncbi.nlm.nih.gov/42736583/</w:t>
      </w:r>
    </w:p>
    <w:p>
      <w:pPr>
        <w:pStyle w:val="Heading2"/>
      </w:pPr>
      <w:r>
        <w:t>Selbstwahrgenommene Gesundheit auf dem Land niedriger verteilt als in der Stadt – italienische Querschnittsanalyse</w:t>
      </w:r>
    </w:p>
    <w:p>
      <w:r>
        <w:rPr>
          <w:i/>
          <w:color w:val="666666"/>
          <w:sz w:val="18"/>
        </w:rPr>
        <w:t>Leporatti L et al.  ·  Econ Hum Biol  ·  17.06.2026  ·  PMID 42320258</w:t>
      </w:r>
    </w:p>
    <w:p>
      <w:r>
        <w:t>Italienische Bevölkerungsumfrage: Vergleicht Durchschnitte und Streuung der selbstwahrgenommenen Gesundheit zwischen großen/kleinen Gemeinden und Küsten-/Landregionen.</w:t>
      </w:r>
    </w:p>
    <w:p>
      <w:r>
        <w:rPr>
          <w:b/>
        </w:rPr>
        <w:t xml:space="preserve">Ergebnis: </w:t>
      </w:r>
      <w:r>
        <w:t>Durchschnitte zwischen Stadt und Land ähnlich, aber Gesundheitsstreuung signifikant niedriger in kleinen und ländlichen Gemeinden. Unterschiede nur teilweise durch beobachtbare Merkmale erklärt; psychosoziale Faktoren und wahrgenommene lokale Serviceverbesserungen sind Schlüsselhebel. Geschlecht nicht explizit ausgewertet, aber Verteilungsperspektive novell.</w:t>
      </w:r>
    </w:p>
    <w:p>
      <w:r>
        <w:rPr>
          <w:b/>
          <w:sz w:val="19"/>
        </w:rPr>
        <w:t xml:space="preserve">Übertragbarkeit: </w:t>
      </w:r>
      <w:r>
        <w:rPr>
          <w:sz w:val="19"/>
        </w:rPr>
        <w:t>Italien – europäischer Sozialversicherungskontext ähnlich Deutschland; Disparitätsmessung über Verteilung statt Mittelwert methodisch wertvoll.</w:t>
      </w:r>
    </w:p>
    <w:p>
      <w:r>
        <w:rPr>
          <w:color w:val="5A7D3A"/>
          <w:sz w:val="18"/>
        </w:rPr>
        <w:t>https://pubmed.ncbi.nlm.nih.gov/42320258/</w:t>
      </w:r>
    </w:p>
    <w:p>
      <w:pPr>
        <w:pStyle w:val="Heading1"/>
      </w:pPr>
      <w:r>
        <w:t>Aufgenommen am 04.10.2026</w:t>
      </w:r>
    </w:p>
    <w:p>
      <w:pPr>
        <w:pStyle w:val="Heading2"/>
      </w:pPr>
      <w:r>
        <w:t>Gewalt gegen Transfrauen mit HIV in Frankreich: Muster und Zusammenhänge</w:t>
      </w:r>
    </w:p>
    <w:p>
      <w:r>
        <w:rPr>
          <w:i/>
          <w:color w:val="666666"/>
          <w:sz w:val="18"/>
        </w:rPr>
        <w:t>Fiorentino M et al.  ·  BMJ Open  ·  01.10.2026  ·  PMID 42823115</w:t>
      </w:r>
    </w:p>
    <w:p>
      <w:r>
        <w:t>Französische nationale Querschnittsstudie (501 Transfrauen mit HIV, ANRS-Trans&amp;HIV 2020–2022) zu Gewalterfahrung im vergangenen Jahr und Zusammenhängen mit strukturellen Faktoren und Transaktionssex.</w:t>
      </w:r>
    </w:p>
    <w:p>
      <w:r>
        <w:rPr>
          <w:b/>
        </w:rPr>
        <w:t xml:space="preserve">Ergebnis: </w:t>
      </w:r>
      <w:r>
        <w:t>Bei Transfrauen mit transaktionellem Sexkontakt (66% der Stichprobe) drei Gewalttypologien: niedriges berichtetes Gewaltaufkommen (42%), Mehrperpetratoren-Gewalt (8%), Kunden- und Straßengewalt (17%). Bei Transfrauen ohne Transaktionssex: niedriges Gewaltaufkommen (30%), Mehrperpetratoren-Gewalt (3%). Korrelate von Kunden-/Straßengewalt: inadäquates Wohnen, ART-Unterbrechung, Stimulanziengebrauch, täglicher Cannabiskonsum. Mehrperpetratoren-Gewalt assoziiert mit Depression und mangelnder emotionaler Unterstützung. Jede zehnte Transfrau erlebte mehrfache Gewaltsformen unabhängig von Transaktionssex. Erklärt Ursachen der Gewalt (strukturelle Verwundbarkeit, prekäre Arbeitsbedingungen, psychische Belastung), nicht nur die Beobachtung.</w:t>
      </w:r>
    </w:p>
    <w:p>
      <w:r>
        <w:rPr>
          <w:b/>
          <w:sz w:val="19"/>
        </w:rPr>
        <w:t xml:space="preserve">Übertragbarkeit: </w:t>
      </w:r>
      <w:r>
        <w:rPr>
          <w:sz w:val="19"/>
        </w:rPr>
        <w:t>Frankreich, europäisches Gesundheitssystem, geschlechtsangleichende Versorgung ähnlich deutschem Anspruch.</w:t>
      </w:r>
    </w:p>
    <w:p>
      <w:r>
        <w:rPr>
          <w:color w:val="5A7D3A"/>
          <w:sz w:val="18"/>
        </w:rPr>
        <w:t>https://pubmed.ncbi.nlm.nih.gov/42823115/</w:t>
      </w:r>
    </w:p>
    <w:p>
      <w:pPr>
        <w:pStyle w:val="Heading2"/>
      </w:pPr>
      <w:r>
        <w:t>Geschlechtsspezifische Mechanismen chronischer Schmerzen</w:t>
      </w:r>
    </w:p>
    <w:p>
      <w:r>
        <w:rPr>
          <w:i/>
          <w:color w:val="666666"/>
          <w:sz w:val="18"/>
        </w:rPr>
        <w:t>Venkataraman A et al.  ·  Science  ·  01.10.2026  ·  PMID 42821694</w:t>
      </w:r>
    </w:p>
    <w:p>
      <w:r>
        <w:t>Übersichtsarbeit zu biologischen Unterschieden in Schmerzwahrnehmung und -verarbeitung bei Frauen und Männern, mit Fokus auf Hormonwirkung, Neuro-Immuninteraktion und endogene Analgesie.</w:t>
      </w:r>
    </w:p>
    <w:p>
      <w:r>
        <w:rPr>
          <w:b/>
        </w:rPr>
        <w:t xml:space="preserve">Ergebnis: </w:t>
      </w:r>
      <w:r>
        <w:t>Frauen, besonders junge Frauen, sind überproportional von Schmerzstörungen betroffen (Reizdarmsyndrom, Endometriose, Migräne, Fibromyalgie, Osteoarthritis, neuropathischer Schmerz). Die Arbeit identifiziert geschlechtsspezifische biologische Pfade, die Schmerzinduktion, -verstärkung und -auflösung regulieren, und zeigt, dass diese Unterschiede auf Sexualhormone, Immunsignale, Mikrobiom und endogene Analgesiesysteme zurückgehen. Damit wird erklärt, warum Frauen höhere Schmerzempfindlichkeit erleben, statt nur die Beobachtung zu beschreiben.</w:t>
      </w:r>
    </w:p>
    <w:p>
      <w:r>
        <w:rPr>
          <w:b/>
          <w:sz w:val="19"/>
        </w:rPr>
        <w:t xml:space="preserve">Übertragbarkeit: </w:t>
      </w:r>
      <w:r>
        <w:rPr>
          <w:sz w:val="19"/>
        </w:rPr>
        <w:t>USA, aber Schmerzbiologie ist universell; AWMF-Leitlinien zu chronischen Schmerzen berücksichtigen Geschlecht noch unzureichend.</w:t>
      </w:r>
    </w:p>
    <w:p>
      <w:r>
        <w:rPr>
          <w:color w:val="5A7D3A"/>
          <w:sz w:val="18"/>
        </w:rPr>
        <w:t>https://pubmed.ncbi.nlm.nih.gov/42821694/</w:t>
      </w:r>
    </w:p>
    <w:p>
      <w:pPr>
        <w:pStyle w:val="Heading2"/>
      </w:pPr>
      <w:r>
        <w:t>Sexuelle Doppelmoral und geschlechtergebundene Unterschiede in Risikoverhalten bei Jugendlichen</w:t>
      </w:r>
    </w:p>
    <w:p>
      <w:r>
        <w:rPr>
          <w:i/>
          <w:color w:val="666666"/>
          <w:sz w:val="18"/>
        </w:rPr>
        <w:t>Alidou S et al.  ·  Afr J Reprod Health  ·  01.10.2026  ·  PMID 42819489</w:t>
      </w:r>
    </w:p>
    <w:p>
      <w:r>
        <w:t>Togolese Multiple-Indicator-Cluster-Survey-Analyse (1.768 sexuell aktive 15–24-Jährige) zu Geschlechterdisparitäten in riskantem Sexualverhalten.</w:t>
      </w:r>
    </w:p>
    <w:p>
      <w:r>
        <w:rPr>
          <w:b/>
        </w:rPr>
        <w:t xml:space="preserve">Ergebnis: </w:t>
      </w:r>
      <w:r>
        <w:t>Gesamtprävalenz risikanten Sexualverhaltens 40,8% (95%-KI: 38,1–43,6). Männer zeigten deutlich höhere Raten (47,9% vs. 39,9%, p=0,002) und waren fünfmal häufiger als Frauen mit mehreren Partnern (AOR=4,56, p&lt;0,001). Median-Alter beim Erstkontakt 16 Jahre, signifikant früher bei Mädchen. Kein Geschlechtsdifference beim Kondomnichtgebrauch; Alkoholkonsum und Bildung stark assoziiert. Dokumentiert persistente sexuelle Doppelmoral und biologisch-soziale Mechanismen (frühere Sexualaktivität bei Mädchen, unterschiedliche Partnerzahl bei Jungen).</w:t>
      </w:r>
    </w:p>
    <w:p>
      <w:r>
        <w:rPr>
          <w:b/>
          <w:sz w:val="19"/>
        </w:rPr>
        <w:t xml:space="preserve">Übertragbarkeit: </w:t>
      </w:r>
      <w:r>
        <w:rPr>
          <w:sz w:val="19"/>
        </w:rPr>
        <w:t>Subsahara-Afrika, andere Ausgangslage; Befund zur sexuellen Doppelmoral ist kulturübergreifend relevant.</w:t>
      </w:r>
    </w:p>
    <w:p>
      <w:r>
        <w:rPr>
          <w:color w:val="5A7D3A"/>
          <w:sz w:val="18"/>
        </w:rPr>
        <w:t>https://pubmed.ncbi.nlm.nih.gov/42819489/</w:t>
      </w:r>
    </w:p>
    <w:p>
      <w:pPr>
        <w:pStyle w:val="Heading2"/>
      </w:pPr>
      <w:r>
        <w:t>Obstruktive Schlafapnoe und Schlaganfallrisiko: Geschlechts- und Altersunterschiede</w:t>
      </w:r>
    </w:p>
    <w:p>
      <w:r>
        <w:rPr>
          <w:i/>
          <w:color w:val="666666"/>
          <w:sz w:val="18"/>
        </w:rPr>
        <w:t>Agrawal R et al.  ·  PLoS One  ·  30.09.2026  ·  PMID 42814704</w:t>
      </w:r>
    </w:p>
    <w:p>
      <w:r>
        <w:t>Große US-Querschnittsstudie (556.474 OSA-Patienten aus elektronischen Patientenakten 1999–2016), die Prävalenzraten von OSA und Schlaganfallrisikofaktoren nach Alter und Geschlecht stratifiziert.</w:t>
      </w:r>
    </w:p>
    <w:p>
      <w:r>
        <w:rPr>
          <w:b/>
        </w:rPr>
        <w:t xml:space="preserve">Ergebnis: </w:t>
      </w:r>
      <w:r>
        <w:t>Männer zeigten durchgehend höhere OSA-Prävalenz als Frauen (10,43% vs. 9,28%), ebenso höhere Hypertonie (7,37% vs. 7,11%). Beide Geschlechter zeigten Prävalenzspitzen im Alter 55 Jahren; kardiovaskuläre Komorbiditäten (Hypertonie 57,83%, Diabetes 34,7%, Herzinsuffizienz 17,7%) nahmen in älteren Altersgruppen zu. Die Befunde sind populationsrepräsentativ, keine kausalen Schlüsse möglich. Zeigt geschlechtsspezifische Epidemiologie ohne Erklärung der Ursachen.</w:t>
      </w:r>
    </w:p>
    <w:p>
      <w:r>
        <w:rPr>
          <w:b/>
          <w:sz w:val="19"/>
        </w:rPr>
        <w:t xml:space="preserve">Übertragbarkeit: </w:t>
      </w:r>
      <w:r>
        <w:rPr>
          <w:sz w:val="19"/>
        </w:rPr>
        <w:t>USA-Daten, aber elektronische Patientendaten sind vergleichbar mit deutschen Krankenhausinformationssystemen.</w:t>
      </w:r>
    </w:p>
    <w:p>
      <w:r>
        <w:rPr>
          <w:color w:val="5A7D3A"/>
          <w:sz w:val="18"/>
        </w:rPr>
        <w:t>https://pubmed.ncbi.nlm.nih.gov/42814704/</w:t>
      </w:r>
    </w:p>
    <w:p>
      <w:pPr>
        <w:pStyle w:val="Heading2"/>
      </w:pPr>
      <w:r>
        <w:t>Inflammatorische Immunantwort und Geschlecht: biologische Grundlagen der Mortalitätsunterschiede</w:t>
      </w:r>
    </w:p>
    <w:p>
      <w:r>
        <w:rPr>
          <w:i/>
          <w:color w:val="666666"/>
          <w:sz w:val="18"/>
        </w:rPr>
        <w:t>Casimir G  ·  Rev Prat  ·  Sept. 2026  ·  PMID 42808628</w:t>
      </w:r>
    </w:p>
    <w:p>
      <w:r>
        <w:t>Französische Übersichtsarbeit zu geschlechtsspezifischen Unterschieden in Entzündungshomöostase und deren Auswirkungen auf schwere Infektionen und Sterblichkeit.</w:t>
      </w:r>
    </w:p>
    <w:p>
      <w:r>
        <w:rPr>
          <w:b/>
        </w:rPr>
        <w:t xml:space="preserve">Ergebnis: </w:t>
      </w:r>
      <w:r>
        <w:t>Frauen leben länger als Männer; dieser Unterschied bleibt über beide Geschlechter hinweg konstant, wie die COVID-19-Pandemie gezeigt hat. Das Kernphänomen ist ein geschlechtsspezifischer Unterschied in der Kontrolle der Entzündungshomöostase—sowohl in Kinetik als auch Intensität. Die Arbeit analysiert mechanistische Literatur zu diagnostischen, regulatorischen und therapeutischen Aspekten und diskutiert zukünftige Perspektiven für Patienten mit schweren Infektionen und Entzündungserkrankungen. Erklärt biologische Mechanismen, die dem Überlebensvorteil von Frauen zugrunde liegen.</w:t>
      </w:r>
    </w:p>
    <w:p>
      <w:r>
        <w:rPr>
          <w:b/>
          <w:sz w:val="19"/>
        </w:rPr>
        <w:t xml:space="preserve">Übertragbarkeit: </w:t>
      </w:r>
      <w:r>
        <w:rPr>
          <w:sz w:val="19"/>
        </w:rPr>
        <w:t>Belgien, französischsprachiger Raum, Grundlagenbefunde zur Inflammationskontrolle übertragbar.</w:t>
      </w:r>
    </w:p>
    <w:p>
      <w:r>
        <w:rPr>
          <w:color w:val="5A7D3A"/>
          <w:sz w:val="18"/>
        </w:rPr>
        <w:t>https://pubmed.ncbi.nlm.nih.gov/42808628/</w:t>
      </w:r>
    </w:p>
    <w:p>
      <w:pPr>
        <w:pStyle w:val="Heading2"/>
      </w:pPr>
      <w:r>
        <w:t>Feindselige Attributionsverzerrung im Kindesalter: Geschlechtsspezifische Pfade von Beziehungskonflikt und exekutiven Funktionen</w:t>
      </w:r>
    </w:p>
    <w:p>
      <w:r>
        <w:rPr>
          <w:i/>
          <w:color w:val="666666"/>
          <w:sz w:val="18"/>
        </w:rPr>
        <w:t>Badarneh M et al.  ·  Dev Psychopathol  ·  25.09.2026  ·  PMID 42788260</w:t>
      </w:r>
    </w:p>
    <w:p>
      <w:r>
        <w:t>Längsschnittstudie mit 279 arabisch- und jüdischen Kindern (138 Mädchen; erfasst in frühem [M=5,7 Jahre] und spätem [M=10,6 Jahre] Kindesalter) zu frühen Prädiktoren der feindseligen Attributionsverzerrung und Geschlechtsdifferenzierung dieser Pfade.</w:t>
      </w:r>
    </w:p>
    <w:p>
      <w:r>
        <w:rPr>
          <w:b/>
        </w:rPr>
        <w:t xml:space="preserve">Ergebnis: </w:t>
      </w:r>
      <w:r>
        <w:t>Multivariates Modell zeigte geschlechtsdifferenzierte Pfade: Bei Jungen sagte kognitive Flexibilität (eine exekutive Funktion) niedrigere feindselige Attributionsverzerrung voraus (β=−0,24). Bei Mädchen sagte Lehrer-Kind-Konflikt höhere Verzerrung voraus (β=0,36). Mutter-Kind-Konflikt war bei Jungen nicht signifikant. Diese Befunde zeigen, dass die Balance zwischen relationalen und kognitiven Pfaden zur Entwicklung von Aggression geschlechterdifferenziert ist—Jungen reagieren auf kognitives Defizit, Mädchen auf relationale Belastung. Erklärt den biologisch-sozialen Mechanismus, nicht nur die Beobachtung.</w:t>
      </w:r>
    </w:p>
    <w:p>
      <w:r>
        <w:rPr>
          <w:b/>
          <w:sz w:val="19"/>
        </w:rPr>
        <w:t xml:space="preserve">Übertragbarkeit: </w:t>
      </w:r>
      <w:r>
        <w:rPr>
          <w:sz w:val="19"/>
        </w:rPr>
        <w:t>Israel (arabisch/jüdisch gemischte Stichprobe), kulturell-spezifisch, aber Geschlechtsmechanismen sind entwicklungspsychologisch universal relevant.</w:t>
      </w:r>
    </w:p>
    <w:p>
      <w:r>
        <w:rPr>
          <w:color w:val="5A7D3A"/>
          <w:sz w:val="18"/>
        </w:rPr>
        <w:t>https://pubmed.ncbi.nlm.nih.gov/42788260/</w:t>
      </w:r>
    </w:p>
    <w:p>
      <w:pPr>
        <w:pStyle w:val="Heading2"/>
      </w:pPr>
      <w:r>
        <w:t>Geschlechtsungerechte Einstellungen und Mobbing: Schulklima und Einstellungs-Verhaltens-Kopplung</w:t>
      </w:r>
    </w:p>
    <w:p>
      <w:r>
        <w:rPr>
          <w:i/>
          <w:color w:val="666666"/>
          <w:sz w:val="18"/>
        </w:rPr>
        <w:t>Song B  ·  J Youth Adolesc  ·  24.09.2026  ·  PMID 42782495</w:t>
      </w:r>
    </w:p>
    <w:p>
      <w:r>
        <w:t>Querschnittsstudie über 15 Schulsysteme (47.962 Frühadoleszente, M-Alter 15,76 Jahre) zur Assoziation zwischen Geschlechtseinstellungen und Mobbingverhalten sowie zur Moderatorrolle des schulischen Kohäsionsklimas.</w:t>
      </w:r>
    </w:p>
    <w:p>
      <w:r>
        <w:rPr>
          <w:b/>
        </w:rPr>
        <w:t xml:space="preserve">Ergebnis: </w:t>
      </w:r>
      <w:r>
        <w:t>Geschlechtsungerechte Einstellungen waren positiv mit Mobbingverhalten assoziiert. Ein weiblich-konzentrierteres Haushaltseinkommen-Verteilungsmuster war indirekt mit Mobbing über diese Einstellungen verknüpft. Schulen mit höherer relationaler Kohäsion berichteten weniger Mobbing insgesamt (β für Effekt auf Mobbingmittelwert signifikant), aber Kohäsion schwächte die Einstellungs-Verhaltens-Beziehung nicht ab (kein signifikanter Wechselwirkungseffekt). Ein feindseligeres Schulgeschlechtsklima war mit mehr Mobbing und bescheidener stärkerem Link assoziiert. Alignment-Analyse flaggte 48% der Geschlechtseinstellungsparameter als noninvariant über Systeme. Zeigt biologisch-soziale Pfade (Haushaltsmuster → Einstellungen → Verhalten) und dass Schulklima den Gesamtlevel senkt, aber nicht die Linkage.</w:t>
      </w:r>
    </w:p>
    <w:p>
      <w:r>
        <w:rPr>
          <w:b/>
          <w:sz w:val="19"/>
        </w:rPr>
        <w:t xml:space="preserve">Übertragbarkeit: </w:t>
      </w:r>
      <w:r>
        <w:rPr>
          <w:sz w:val="19"/>
        </w:rPr>
        <w:t>15 Schulsysteme (OECD-Länder, teils Europa); limitiert übertragbar auf Deutschland ohne spezifische deutsche Stichprobe.</w:t>
      </w:r>
    </w:p>
    <w:p>
      <w:r>
        <w:rPr>
          <w:color w:val="5A7D3A"/>
          <w:sz w:val="18"/>
        </w:rPr>
        <w:t>https://pubmed.ncbi.nlm.nih.gov/42782495/</w:t>
      </w:r>
    </w:p>
    <w:p>
      <w:pPr>
        <w:pStyle w:val="Heading1"/>
      </w:pPr>
      <w:r>
        <w:t>Aufgenommen am 03.10.2026</w:t>
      </w:r>
    </w:p>
    <w:p>
      <w:pPr>
        <w:pStyle w:val="Heading2"/>
      </w:pPr>
      <w:r>
        <w:t>Herzkrebssterblichkeit bei Männern 14 % höher – Unterschiede je nach Lebererkrankung</w:t>
      </w:r>
    </w:p>
    <w:p>
      <w:r>
        <w:rPr>
          <w:i/>
          <w:color w:val="666666"/>
          <w:sz w:val="18"/>
        </w:rPr>
        <w:t>Yan T et al.  ·  JAMA Netw Open  ·  01.10.2026  ·  PMID 42826017</w:t>
      </w:r>
    </w:p>
    <w:p>
      <w:r>
        <w:t>Retrospektive Kohortenstudie an 8.594 Hepatokarzinom-Patienten aus 17 Zentren (2000–2023), die Geschlechtsunterschiede in der Gesamtsterblichkeit, leberbedingt und nicht-leberbedingt untersucht.</w:t>
      </w:r>
    </w:p>
    <w:p>
      <w:r>
        <w:rPr>
          <w:b/>
        </w:rPr>
        <w:t xml:space="preserve">Ergebnis: </w:t>
      </w:r>
      <w:r>
        <w:t>Männer zeigten eine höhere Gesamtsterblichkeit (aHR 1,14; 95%-KI 1,05–1,23; p=0,002). Effekte variierten nach Ätiologie: Alkoholbedingte Lebererkrankung (aHR 1,90), Hepatitis B (aHR 1,22), Hepatitis C (aHR 1,13), aber kein Unterschied bei metabolischer Fettlebererkrankung. Keine signifikanten Geschlechtsunterschiede bei nicht-leberbedingte Sterblichkeit.</w:t>
      </w:r>
    </w:p>
    <w:p>
      <w:r>
        <w:rPr>
          <w:b/>
          <w:sz w:val="19"/>
        </w:rPr>
        <w:t xml:space="preserve">Übertragbarkeit: </w:t>
      </w:r>
      <w:r>
        <w:rPr>
          <w:sz w:val="19"/>
        </w:rPr>
        <w:t>Internationale Kohortendaten mit vergleichbarer Dokumentation; biologische Mechanismen ungeklärt.</w:t>
      </w:r>
    </w:p>
    <w:p>
      <w:r>
        <w:rPr>
          <w:color w:val="5A7D3A"/>
          <w:sz w:val="18"/>
        </w:rPr>
        <w:t>https://pubmed.ncbi.nlm.nih.gov/42826017/</w:t>
      </w:r>
    </w:p>
    <w:p>
      <w:pPr>
        <w:pStyle w:val="Heading2"/>
      </w:pPr>
      <w:r>
        <w:t>Depressionsrisiko: Unterschiedliche Schutzfaktoren je nach Alter und Geschlecht</w:t>
      </w:r>
    </w:p>
    <w:p>
      <w:r>
        <w:rPr>
          <w:i/>
          <w:color w:val="666666"/>
          <w:sz w:val="18"/>
        </w:rPr>
        <w:t>Chen L et al.  ·  Epidemiol Psychiatr Sci  ·  01.10.2026  ·  PMID 42817766</w:t>
      </w:r>
    </w:p>
    <w:p>
      <w:r>
        <w:t>Prospektive Kohortenstudie an 428.078 Erwachsenen, die alters- und geschlechtsspezifische modifizierbare Risikofaktoren für Depressionen priorisiert.</w:t>
      </w:r>
    </w:p>
    <w:p>
      <w:r>
        <w:rPr>
          <w:b/>
        </w:rPr>
        <w:t xml:space="preserve">Ergebnis: </w:t>
      </w:r>
      <w:r>
        <w:t>Von 15.106 (3,53 %) entwickelten Depression. Bevölkerungsattribuierbare Fraktionen (PAF) sanken mit Alter (Mittelalter 83,47 %, Rentner 76,77 %). Gesundheitsfaktoren zeigten höchste PAF (33,46–38,12 %), angeführt von schwacher Griffstärke (12,60–18,09 %) und BMI. Bei Männern rangierte Arbeitslosigkeit (PAF 24,55 %) an erster Stelle. Schlafqualität und Rauchen waren bei Frauen und jüngeren Gruppen führend. Kombinierte Risikomuster mit geringer sozialer Unterstützung erhöhten Risiko bis zu 4,37-fach.</w:t>
      </w:r>
    </w:p>
    <w:p>
      <w:r>
        <w:rPr>
          <w:b/>
          <w:sz w:val="19"/>
        </w:rPr>
        <w:t xml:space="preserve">Übertragbarkeit: </w:t>
      </w:r>
      <w:r>
        <w:rPr>
          <w:sz w:val="19"/>
        </w:rPr>
        <w:t>China, aber alters-geschlechtsspezifische Risikoprofile sind universal übertragbar.</w:t>
      </w:r>
    </w:p>
    <w:p>
      <w:r>
        <w:rPr>
          <w:color w:val="5A7D3A"/>
          <w:sz w:val="18"/>
        </w:rPr>
        <w:t>https://pubmed.ncbi.nlm.nih.gov/42817766/</w:t>
      </w:r>
    </w:p>
    <w:p>
      <w:pPr>
        <w:pStyle w:val="Heading2"/>
      </w:pPr>
      <w:r>
        <w:t>Mütter- und Kindergesundheit im Tertiärbereich: Lücken in Schwangerenbetreuung und Geburtsverlauf</w:t>
      </w:r>
    </w:p>
    <w:p>
      <w:r>
        <w:rPr>
          <w:i/>
          <w:color w:val="666666"/>
          <w:sz w:val="18"/>
        </w:rPr>
        <w:t>Khan MK et al.  ·  Mymensingh Med J  ·  Okt. 2026  ·  PMID 42811831</w:t>
      </w:r>
    </w:p>
    <w:p>
      <w:r>
        <w:t>Querschnittstudie an 460 schwangeren Frauen in einer Tertiärklinik Bangladesch (Sept.–Okt. 2025) zur Mütter- und Kindergesundheit, Geburtsvertauf und Kindersterblichkeit.</w:t>
      </w:r>
    </w:p>
    <w:p>
      <w:r>
        <w:rPr>
          <w:b/>
        </w:rPr>
        <w:t xml:space="preserve">Ergebnis: </w:t>
      </w:r>
      <w:r>
        <w:t>Mittleres Alter 26,56±4,7 Jahre. 97,2 % fütterten Kolostrum, 90,2 % impften Babys vollständig. 5,2 % der Familien verloren Kinder &lt;5 Jahre (Pneumonie, Durchfall, unbekannte Ursachen). Mittlere Zahl Schwangerenvisiten 3,48±2,08; 4,6 % keine Visite. 73,3 % entbanden in Kliniken, aber 57,2 % benötigten Sectio caesarea. 73,7 % wurden von Ärzten entbunden. Lücken: Unvollständige Schwangerenbetreuung, hohe Sectio-Rate, Kindersterblichkeit.</w:t>
      </w:r>
    </w:p>
    <w:p>
      <w:r>
        <w:rPr>
          <w:b/>
          <w:sz w:val="19"/>
        </w:rPr>
        <w:t xml:space="preserve">Übertragbarkeit: </w:t>
      </w:r>
      <w:r>
        <w:rPr>
          <w:sz w:val="19"/>
        </w:rPr>
        <w:t>Bangladesch mit begrenztem Übertragungspotential auf Deutschland; zeigt aber geschlechtergetrenntes Ergebnis-Tracking in Niedrig-Einkommensländer.</w:t>
      </w:r>
    </w:p>
    <w:p>
      <w:r>
        <w:rPr>
          <w:color w:val="5A7D3A"/>
          <w:sz w:val="18"/>
        </w:rPr>
        <w:t>https://pubmed.ncbi.nlm.nih.gov/42811831/</w:t>
      </w:r>
    </w:p>
    <w:p>
      <w:pPr>
        <w:pStyle w:val="Heading2"/>
      </w:pPr>
      <w:r>
        <w:t>Diabetes und Suizidrisiko bei schwarzen Männern: Systematische Lücke in Evidenz und Screening</w:t>
      </w:r>
    </w:p>
    <w:p>
      <w:r>
        <w:rPr>
          <w:i/>
          <w:color w:val="666666"/>
          <w:sz w:val="18"/>
        </w:rPr>
        <w:t>Boyd DT et al.  ·  Curr Diab Rep  ·  28.09.2026  ·  PMID 42803858</w:t>
      </w:r>
    </w:p>
    <w:p>
      <w:r>
        <w:t>Narrative Übersichtsarbeit zur Schnittstelle Diabetes, Suizidalität und Rasse/Ethnizität mit Fokus auf schwarze Männer und schwarze sexuelle Minderheiten.</w:t>
      </w:r>
    </w:p>
    <w:p>
      <w:r>
        <w:rPr>
          <w:b/>
        </w:rPr>
        <w:t xml:space="preserve">Ergebnis: </w:t>
      </w:r>
      <w:r>
        <w:t>Zentraler Befund: Evidenzlücke, nicht Beweis multiplikativer Risikoseffekte. Literatur belegt Depression, Diabetes-Distress und Insulinzugang als klinisch relevante Pfade. Kein Study identifiziert Suizidalität spezifisch bei schwarzen Männern mit Diabetes oder schwarzen sexuellen Minderheiten mit Diabetes. Screening-Instrumente (PHQ-9, Diabetes Distress Scale) sind nicht populationsspezifisch validiert. Empfehlung: Kulturell responsive Psychosozial-Exploration, direkte Suizidalitätserfassung, kolaboratives Sicherheitsplanning und integrierte Verhaltensstützung.</w:t>
      </w:r>
    </w:p>
    <w:p>
      <w:r>
        <w:rPr>
          <w:b/>
          <w:sz w:val="19"/>
        </w:rPr>
        <w:t xml:space="preserve">Übertragbarkeit: </w:t>
      </w:r>
      <w:r>
        <w:rPr>
          <w:sz w:val="19"/>
        </w:rPr>
        <w:t>USA, aber Evidenzlücke und Screening-Validierungsbedarf sind universell relevant.</w:t>
      </w:r>
    </w:p>
    <w:p>
      <w:r>
        <w:rPr>
          <w:color w:val="5A7D3A"/>
          <w:sz w:val="18"/>
        </w:rPr>
        <w:t>https://pubmed.ncbi.nlm.nih.gov/42803858/</w:t>
      </w:r>
    </w:p>
    <w:p>
      <w:pPr>
        <w:pStyle w:val="Heading2"/>
      </w:pPr>
      <w:r>
        <w:t>Kaumuskulatur und Körperfett: Geschlechtsabhängige biologische Assoziationen</w:t>
      </w:r>
    </w:p>
    <w:p>
      <w:r>
        <w:rPr>
          <w:i/>
          <w:color w:val="666666"/>
          <w:sz w:val="18"/>
        </w:rPr>
        <w:t>Meisel P et al.  ·  J Oral Biosci  ·  16.09.2026  ·  PMID 42748522</w:t>
      </w:r>
    </w:p>
    <w:p>
      <w:r>
        <w:t>Querschnittstudie an 665 Erwachsenen (30–93 Jahre, SHIP-Kohorte Deutschland), die Geschlechtsunterschiede in der Assoziation von Kaumuskulatur, Zahnbestand, Parodontitis und Adipositas mit MRT untersucht.</w:t>
      </w:r>
    </w:p>
    <w:p>
      <w:r>
        <w:rPr>
          <w:b/>
        </w:rPr>
        <w:t xml:space="preserve">Ergebnis: </w:t>
      </w:r>
      <w:r>
        <w:t>Massetermuskelfläche war mit BMI und Taillenumfang bei beiden Geschlechtern assoziiert (beide p&lt;0,001). Bei Männern war medialer Pterygoidmuskel primär mit Adipositas assoziiert (p&lt;0,001). Klinischer Attachmentverlust war negativ mit Adipositas nur bei Frauen assoziiert. Über 10 Jahre stiegen BMI und Taillenumfang mit Masseter- und medialem Pterygoidmuskel bei Männern (p&lt;0,001), nicht bei Frauen (p&gt;0,30).</w:t>
      </w:r>
    </w:p>
    <w:p>
      <w:r>
        <w:rPr>
          <w:b/>
          <w:sz w:val="19"/>
        </w:rPr>
        <w:t xml:space="preserve">Übertragbarkeit: </w:t>
      </w:r>
      <w:r>
        <w:rPr>
          <w:sz w:val="19"/>
        </w:rPr>
        <w:t>Deutsche Populationsdaten (SHIP), vergleichbare Messmethoden und Körperzusammensetzung.</w:t>
      </w:r>
    </w:p>
    <w:p>
      <w:r>
        <w:rPr>
          <w:color w:val="5A7D3A"/>
          <w:sz w:val="18"/>
        </w:rPr>
        <w:t>https://pubmed.ncbi.nlm.nih.gov/42748522/</w:t>
      </w:r>
    </w:p>
    <w:p>
      <w:pPr>
        <w:pStyle w:val="Heading2"/>
      </w:pPr>
      <w:r>
        <w:t>Kommunale Gesundheitsungleichheit: Welche Zusammenarbeit wirkt – qualitative Synthese</w:t>
      </w:r>
    </w:p>
    <w:p>
      <w:r>
        <w:rPr>
          <w:i/>
          <w:color w:val="666666"/>
          <w:sz w:val="18"/>
        </w:rPr>
        <w:t>Thomson LJM et al.  ·  Front Public Health  ·  29.05.2026  ·  PMID 42293618</w:t>
      </w:r>
    </w:p>
    <w:p>
      <w:r>
        <w:t>Thematische Synthese von Fokusgruppendaten und Fragebogenergebnissen aus dreiphasigem UK-Programm ‚Mobilizing Community Assets to Tackle Health Inequalities'.</w:t>
      </w:r>
    </w:p>
    <w:p>
      <w:r>
        <w:rPr>
          <w:b/>
        </w:rPr>
        <w:t xml:space="preserve">Ergebnis: </w:t>
      </w:r>
      <w:r>
        <w:t>Sechs übergeordnete Themen identifiziert: Beziehungsaufbau, multidisziplinäre Zusammenarbeit und Schulung/Kapazitätsaufbau waren zentral für sektorübergreifende Erfolge. Integrierte Versorgungsansätze, innovative kreative Gesundheitslösungen und Strategien zur Verstetigung (Scaling-up) waren zusätzliche Erfolgsfaktoren. Weniger konsistent, aber kontextabhängig wirksam: Bewusstseinsschärfung zu Armut, Adressierung sozialer Determinanten, Verhaltensprävention und Befähigung zu eigenverantwortlichen Gesundheitsentscheidungen.</w:t>
      </w:r>
    </w:p>
    <w:p>
      <w:r>
        <w:rPr>
          <w:b/>
          <w:sz w:val="19"/>
        </w:rPr>
        <w:t xml:space="preserve">Übertragbarkeit: </w:t>
      </w:r>
      <w:r>
        <w:rPr>
          <w:sz w:val="19"/>
        </w:rPr>
        <w:t>UK-Studie, aber Kooperationsmodelle sind auf deutsches kommunales Versorgungssystem übertragbar.</w:t>
      </w:r>
    </w:p>
    <w:p>
      <w:r>
        <w:rPr>
          <w:color w:val="5A7D3A"/>
          <w:sz w:val="18"/>
        </w:rPr>
        <w:t>https://pubmed.ncbi.nlm.nih.gov/42293618/</w:t>
      </w:r>
    </w:p>
    <w:p>
      <w:pPr>
        <w:pStyle w:val="Heading1"/>
      </w:pPr>
      <w:r>
        <w:t>Aufgenommen am 02.10.2026</w:t>
      </w:r>
    </w:p>
    <w:p>
      <w:pPr>
        <w:pStyle w:val="Heading2"/>
      </w:pPr>
      <w:r>
        <w:t>Geschlechterunterschiede in sekundärer Prävention nach Herzinfarkt bleiben bestehen</w:t>
      </w:r>
    </w:p>
    <w:p>
      <w:r>
        <w:rPr>
          <w:i/>
          <w:color w:val="666666"/>
          <w:sz w:val="18"/>
        </w:rPr>
        <w:t>Berther L et al.  ·  Swiss Med Wkly  ·  24.09.2026  ·  PMID 42821875</w:t>
      </w:r>
    </w:p>
    <w:p>
      <w:r>
        <w:t>Schweizer Register mit 34.612 Herzinfarkt-Patienten (2003-2022) untersuchte, ob Frauen und Männer unterschiedlich oft alle fünf Leitlinien-Medikamente zur Sekundärprävention erhielten.</w:t>
      </w:r>
    </w:p>
    <w:p>
      <w:r>
        <w:rPr>
          <w:b/>
        </w:rPr>
        <w:t xml:space="preserve">Ergebnis: </w:t>
      </w:r>
      <w:r>
        <w:t>Frauen erhielten seltener optimale medikamentöse Therapie als Männer (51% vs. 60%, p&lt;0,001), besonders markant bei unter 50-Jährigen. Multivariabel zeigte Frauensein einen OR von 0,90 (95%-KI: 0,85-0,95) für vollständige Therapie. Über 20 Jahre stieg die Rate insgesamt (36% auf 60%), der Geschlechtergap blieb aber (0,7-14% Differenz) bestehen. Ursache: Zuschreibung durch Behandelnde, nicht biologisch begründet.</w:t>
      </w:r>
    </w:p>
    <w:p>
      <w:r>
        <w:rPr>
          <w:b/>
          <w:sz w:val="19"/>
        </w:rPr>
        <w:t xml:space="preserve">Übertragbarkeit: </w:t>
      </w:r>
      <w:r>
        <w:rPr>
          <w:sz w:val="19"/>
        </w:rPr>
        <w:t>Schweiz, vergleichbares System; Dokumentation auf Zelleben. AWMF-Leitlinien adressieren Geschlecht in ACS nicht.</w:t>
      </w:r>
    </w:p>
    <w:p>
      <w:r>
        <w:rPr>
          <w:color w:val="5A7D3A"/>
          <w:sz w:val="18"/>
        </w:rPr>
        <w:t>https://pubmed.ncbi.nlm.nih.gov/42821875/</w:t>
      </w:r>
    </w:p>
    <w:p>
      <w:pPr>
        <w:pStyle w:val="Heading2"/>
      </w:pPr>
      <w:r>
        <w:t>Psychische Gesundheit in Kanada: Junge Frauen zeigen stärkeren Anstieg, junge Männer größere relative Zunahme</w:t>
      </w:r>
    </w:p>
    <w:p>
      <w:r>
        <w:rPr>
          <w:i/>
          <w:color w:val="666666"/>
          <w:sz w:val="18"/>
        </w:rPr>
        <w:t>Zulyniak S et al.  ·  Epidemiol Psychiatr Sci  ·  01.10.2026  ·  PMID 42820260</w:t>
      </w:r>
    </w:p>
    <w:p>
      <w:r>
        <w:t>Kanadische Metaregression mit Daten aus Community-Health-Surveys 2003-2024 (alle Jahre kombiniert) untersuchte Trends in Prävalenz psychischer Störungen nach Alter und Geschlecht in drei Altersgruppen (12-29, 30-64, 65+ Jahre).</w:t>
      </w:r>
    </w:p>
    <w:p>
      <w:r>
        <w:rPr>
          <w:b/>
        </w:rPr>
        <w:t xml:space="preserve">Ergebnis: </w:t>
      </w:r>
      <w:r>
        <w:t>Alle psychischen-Gesundheits-Outcomes stiegen 2003-2024 in allen Altersgruppen beider Geschlechter. Bei Adoleszenten/jungen Erwachsenen erhöhte sich die Prävalenz diagnostizierter Stimmungsstörungen bei Männern von 2,37% (95%-KI: 2,03-2,78) auf 12,58% (95%-KI: 10,37-15,19), bei Frauen von 5,23% (95%-KI: 4,76-5,74) auf 21,49% (95%-KI: 18,97-24,24). Junge Frauen zeigten größere absolute Zunahmen, junge Männer größere relative Zuwächse. Quadratische Trendfunktionen signifikant für alle Outcome-/Alter-/Geschlechts-Kombinationen. Ursache: wahrscheinlich psychosozial/strukturell (Pandemiestress, Digitalisierung), nicht biologisch.</w:t>
      </w:r>
    </w:p>
    <w:p>
      <w:r>
        <w:rPr>
          <w:b/>
          <w:sz w:val="19"/>
        </w:rPr>
        <w:t xml:space="preserve">Übertragbarkeit: </w:t>
      </w:r>
      <w:r>
        <w:rPr>
          <w:sz w:val="19"/>
        </w:rPr>
        <w:t>Kanada, ähnlicher Sozialversicherungsauftrag, aber nicht europäisch; Ergebnis unabhängig von Gesundheitssystem.</w:t>
      </w:r>
    </w:p>
    <w:p>
      <w:r>
        <w:rPr>
          <w:color w:val="5A7D3A"/>
          <w:sz w:val="18"/>
        </w:rPr>
        <w:t>https://pubmed.ncbi.nlm.nih.gov/42820260/</w:t>
      </w:r>
    </w:p>
    <w:p>
      <w:pPr>
        <w:pStyle w:val="Heading2"/>
      </w:pPr>
      <w:r>
        <w:t>Suizidgedanken bei chinesischen Jugendlichen: Sexuelle Minderheiten – Unterschiede erklären sich durch Belastung und Reaktion</w:t>
      </w:r>
    </w:p>
    <w:p>
      <w:r>
        <w:rPr>
          <w:i/>
          <w:color w:val="666666"/>
          <w:sz w:val="18"/>
        </w:rPr>
        <w:t>Li Z et al.  ·  Epidemiol Psychiatr Sci  ·  01.10.2026  ·  PMID 42820259</w:t>
      </w:r>
    </w:p>
    <w:p>
      <w:r>
        <w:t>Hongkong: Dekompositionsanalyse bei 6.883 Adoleszenten (Schulquerschnitt 2021) zerlegt die Disparität in Suizidgedanken zwischen heterosexuellen und sexuellen Minderheits-Jugendlichen in Unterschiede in Risiko-Exposition versus Risiko-Reaktion. Stratifiziert nach biologischem Geschlecht.</w:t>
      </w:r>
    </w:p>
    <w:p>
      <w:r>
        <w:rPr>
          <w:b/>
        </w:rPr>
        <w:t xml:space="preserve">Ergebnis: </w:t>
      </w:r>
      <w:r>
        <w:t>31-45% der Disparität in Suizidgedanken zwischen heterosexuellen und sexuellen Minderheits-Jugendlichen entfielen auf Unterschiede in der Exposition gegenüber Risiko- und Schutzfaktoren, 55-69% auf unterschiedliche Reaktionen auf diese Faktoren oder unbeobachtete Faktoren. Familienwahrnehmung spielte die substantiellste Rolle. Körperunzufriedenheit, Cybermobbing, sexuelle Belästigung und akademische Leistung waren über Geschlecht und sexuelle Orientierung hinweg assoziiert mit Suizidgedanken. Geschlechtsspezifische Muster beobachtet. Ursache klar: Zugang zu Unterstützung und psychosoziale Belastung, nicht biologisch.</w:t>
      </w:r>
    </w:p>
    <w:p>
      <w:r>
        <w:rPr>
          <w:b/>
          <w:sz w:val="19"/>
        </w:rPr>
        <w:t xml:space="preserve">Übertragbarkeit: </w:t>
      </w:r>
      <w:r>
        <w:rPr>
          <w:sz w:val="19"/>
        </w:rPr>
        <w:t>Hongkong/China, nicht europäisch; Mechanismus (Zugang, Stressexposition) systemunabhängig, aber kulturelle Daten für Deutschland nicht verfügbar.</w:t>
      </w:r>
    </w:p>
    <w:p>
      <w:r>
        <w:rPr>
          <w:color w:val="5A7D3A"/>
          <w:sz w:val="18"/>
        </w:rPr>
        <w:t>https://pubmed.ncbi.nlm.nih.gov/42820259/</w:t>
      </w:r>
    </w:p>
    <w:p>
      <w:pPr>
        <w:pStyle w:val="Heading2"/>
      </w:pPr>
      <w:r>
        <w:t>Diabetische Retinopathie: Frauen zeigen Schwellenwert-Effekt, Männer lineares Risiko</w:t>
      </w:r>
    </w:p>
    <w:p>
      <w:r>
        <w:rPr>
          <w:i/>
          <w:color w:val="666666"/>
          <w:sz w:val="18"/>
        </w:rPr>
        <w:t>Long Q et al.  ·  Front Endocrinol (Lausanne)  ·  16.09.2026  ·  PMID 42818664</w:t>
      </w:r>
    </w:p>
    <w:p>
      <w:r>
        <w:t>Querschnittstudie bei 1.090 Typ-2-Diabetikern (433 Männer, 657 Frauen) aus China untersuchte, ob die Dosis-Wirkungsbeziehung zwischen Albumin-korrigiertem Fruktosamin (kurzzeitiger Blutzucker-Marker) und Retinopathie nach Geschlecht unterschiedlich ist.</w:t>
      </w:r>
    </w:p>
    <w:p>
      <w:r>
        <w:rPr>
          <w:b/>
        </w:rPr>
        <w:t xml:space="preserve">Ergebnis: </w:t>
      </w:r>
      <w:r>
        <w:t>Bei beiden Geschlechtern stieg das Retinopathie-Risiko pro 10 μmol/g Fruktosamin (Männer: OR 1,83 [95%-KI 1,39-2,41], Frauen: OR 1,58 [95%-KI 1,26-1,99]). Aber die Form der Beziehung unterschied sich: Männer zeigten linearen Verlauf (p=0,751), Frauen einen Schwellenwert nahe 62,0 μmol/g mit signifikanter Nichtlinearität (p&lt;0,001). Unterhalb des Schwellenwerts war das Risiko erhöht (OR 2,57), oberhalb nicht mehr signifikant (OR 1,29; p für Interaktion &lt;0,001). Ursache biologisch (Hormonal-/Immuneffekte), vermutet durch Autoren.</w:t>
      </w:r>
    </w:p>
    <w:p>
      <w:r>
        <w:rPr>
          <w:b/>
          <w:sz w:val="19"/>
        </w:rPr>
        <w:t xml:space="preserve">Übertragbarkeit: </w:t>
      </w:r>
      <w:r>
        <w:rPr>
          <w:sz w:val="19"/>
        </w:rPr>
        <w:t>China, nicht europäisch; biologische Plausibilität unabhängig von System, aber keine deutschen Daten.</w:t>
      </w:r>
    </w:p>
    <w:p>
      <w:r>
        <w:rPr>
          <w:color w:val="5A7D3A"/>
          <w:sz w:val="18"/>
        </w:rPr>
        <w:t>https://pubmed.ncbi.nlm.nih.gov/42818664/</w:t>
      </w:r>
    </w:p>
    <w:p>
      <w:pPr>
        <w:pStyle w:val="Heading2"/>
      </w:pPr>
      <w:r>
        <w:t>Geschlechtsbias in niedrigwertigen Praktiken der Primärversorgung: Scoping Review über 250 Studien</w:t>
      </w:r>
    </w:p>
    <w:p>
      <w:r>
        <w:rPr>
          <w:i/>
          <w:color w:val="666666"/>
          <w:sz w:val="18"/>
        </w:rPr>
        <w:t>Obón-Azuara B et al.  ·  Aten Primaria  ·  23.09.2026  ·  PMID 42777465</w:t>
      </w:r>
    </w:p>
    <w:p>
      <w:r>
        <w:t>Scoping Review (PRISMA-ScR) mit 250 Studien aus internationalen Datenbanken (1999–2026), ergänzt um spanische Grundlagenstudien zur Patientensicherheit (APEAS, EVADUR), zur Frage, ob Low-Value Practices (unnötige oder schädliche Maßnahmen) in der Primärversorgung nach Geschlecht verschieden ausfallen.</w:t>
      </w:r>
    </w:p>
    <w:p>
      <w:r>
        <w:rPr>
          <w:b/>
        </w:rPr>
        <w:t xml:space="preserve">Ergebnis: </w:t>
      </w:r>
      <w:r>
        <w:t>Geschlecht ist ein relevanter Determinant dafür, welche Low-Value Practices auftreten, für wen, und mit welchen Folgen. Evidenz konzentriert sich auf unangemessene Psychopharmaka-Verordnung (n=181 Studien) und exzessive diagnostische Tests (n=124). Geschlechtergetrenntes Screening, epidemiologische Berichte und Überweisungen deutlich unterrepräsentiert. Keine spanische Grundlagenstudie hat Geschlecht als primären Determinanten analysiert. Geschlechtsgetrennte Auswertungen und die SAGER-Richtlinien gelten den Autoren als notwendige Bedingung für eine gerechte, sichere Primärversorgung.</w:t>
      </w:r>
    </w:p>
    <w:p>
      <w:r>
        <w:rPr>
          <w:b/>
          <w:sz w:val="19"/>
        </w:rPr>
        <w:t xml:space="preserve">Übertragbarkeit: </w:t>
      </w:r>
      <w:r>
        <w:rPr>
          <w:sz w:val="19"/>
        </w:rPr>
        <w:t>Spanien, internationale Literatur; Befund zur Datenlage systemunabhängig</w:t>
      </w:r>
    </w:p>
    <w:p>
      <w:r>
        <w:rPr>
          <w:color w:val="5A7D3A"/>
          <w:sz w:val="18"/>
        </w:rPr>
        <w:t>https://pubmed.ncbi.nlm.nih.gov/42777465/</w:t>
      </w:r>
    </w:p>
    <w:p>
      <w:pPr>
        <w:pStyle w:val="Heading2"/>
      </w:pPr>
      <w:r>
        <w:t>Geschlechterunterschiede in französischer Orthopädiechirurgie: Diskriminierung, Zugang zu Operationen, Karriere</w:t>
      </w:r>
    </w:p>
    <w:p>
      <w:r>
        <w:rPr>
          <w:i/>
          <w:color w:val="666666"/>
          <w:sz w:val="18"/>
        </w:rPr>
        <w:t>Cambon A et al.  ·  Orthop Traumatol Surg Res  ·  28.07.2026  ·  PMID 42521121</w:t>
      </w:r>
    </w:p>
    <w:p>
      <w:r>
        <w:t>Französische Querschnittsumfrage mit 1.053 Orthopädie-Chirurgen/-innen und Assistenten/-innen (von ~4.100 angeschrieben, 25% Rücklauf, 35% Frauen; Daten anonym erhoben) untersuchte Geschlechterunterschiede in Karriereverläufen, Berufserfahrung und wahrgenommenen Barrieren.</w:t>
      </w:r>
    </w:p>
    <w:p>
      <w:r>
        <w:rPr>
          <w:b/>
        </w:rPr>
        <w:t xml:space="preserve">Ergebnis: </w:t>
      </w:r>
      <w:r>
        <w:t>Frauen berichteten stärker von Diskriminierung durch Vorgesetzte (188/368 [51,1%] vs. 25/685 [3,6%]; adjustiertes OR 27,3; 95%-KI: 16,18-48,61; p&lt;0,001), herabsetzende Bemerkungen zu Elternschaft (OR 4,87; 95%-KI: 3,37-6,98; p&lt;0,0001) und sexuelle Belästigung (110/368 [29,9%] vs. 31/685 [4,5%]; OR 9,25; 95%-KI: 6-14,02; p&lt;0,001). Sie berichteten von weniger Operationserfahrung und mehr nicht-klinischen Aufgaben in der Ausbildung (172/368 [46,7%] vs. 173/685 [25,3%]; OR 2,6; 95%-KI: 1,97-3,37; p&lt;0,0001). Frauen seltener in Führungspositionen trotz ähnlicher akademischer Beteiligung. Stark disparate Work-Life-Balance: Frauen häufiger ledig (94/368 [25,5%] vs. 43/685 [6,3%]; OR 5,07; 95%-KI: 3,42-7,49; p&lt;0,0001), kinderlos (166/368 [45,1%] vs. 114/685 [16,6%]; OR 4,23; 95%-KI: 3,18-5,60) und berichten höhere Haushaltsverantwortung. Elternschaft häufiger als Karrierehindernis genannt. Ursache: strukturelle Diskriminierung und Zugangsbarrieren in der Ausbildung, nicht biologisch.</w:t>
      </w:r>
    </w:p>
    <w:p>
      <w:r>
        <w:rPr>
          <w:b/>
          <w:sz w:val="19"/>
        </w:rPr>
        <w:t xml:space="preserve">Übertragbarkeit: </w:t>
      </w:r>
      <w:r>
        <w:rPr>
          <w:sz w:val="19"/>
        </w:rPr>
        <w:t>Frankreich, vergleichbares System, deutsche Chirurgie vergleichbar organisiert; Befund auf Deutschland übertragbar.</w:t>
      </w:r>
    </w:p>
    <w:p>
      <w:r>
        <w:rPr>
          <w:color w:val="5A7D3A"/>
          <w:sz w:val="18"/>
        </w:rPr>
        <w:t>https://pubmed.ncbi.nlm.nih.gov/42521121/</w:t>
      </w:r>
    </w:p>
    <w:p>
      <w:pPr>
        <w:pStyle w:val="Heading1"/>
      </w:pPr>
      <w:r>
        <w:t>Aufgenommen am 01.10.2026</w:t>
      </w:r>
    </w:p>
    <w:p>
      <w:pPr>
        <w:pStyle w:val="Heading2"/>
      </w:pPr>
      <w:r>
        <w:t>Geburtsbeistand und psychische Gesundheit der Mutter: systematische Übersicht zu Ländern mit niedrigem/mittlerem Einkommen</w:t>
      </w:r>
    </w:p>
    <w:p>
      <w:r>
        <w:rPr>
          <w:i/>
          <w:color w:val="666666"/>
          <w:sz w:val="18"/>
        </w:rPr>
        <w:t>Hameed W et al.  ·  BMJ Open  ·  30.09.2026  ·  PMID 42816075</w:t>
      </w:r>
    </w:p>
    <w:p>
      <w:r>
        <w:t>Systematische Übersicht von 10 Studien (6 Beobachtungs-, 4 experimentell) zu Effekten von persönlichen Geburtsbegleitern auf Angst und Depression unter der Geburt und postpartal.</w:t>
      </w:r>
    </w:p>
    <w:p>
      <w:r>
        <w:rPr>
          <w:b/>
        </w:rPr>
        <w:t xml:space="preserve">Ergebnis: </w:t>
      </w:r>
      <w:r>
        <w:t>Experimentelle Studien (primär an Erstgebärenden, unkomplizierte Schwangerschaften): Relative Änderung der Angst zwischen Intervention und Kontrolle –0,85% bis +120%, die meisten p&lt;0,001 zugunsten Intervention; für depressive Symptome 4,5% und 22,8%, statistisch nicht signifikant. Beobachtungsstudien (außer zwei) zeigten keine statistisch signifikante Beziehung, Richtung aber positiv assoziiert. Eine Studie fand: Begleitungsmerkmale (Art, Intensität) erhöhten Angst-/Depressions-Chancen (OR 2,86; 95%-CI 1,52–5,39). Zeigt: Effekt abhängig von Parität, Komplikationsstatus, Begleitungsqualität – nicht einfacher biologischer Schutz.</w:t>
      </w:r>
    </w:p>
    <w:p>
      <w:r>
        <w:rPr>
          <w:b/>
          <w:sz w:val="19"/>
        </w:rPr>
        <w:t xml:space="preserve">Übertragbarkeit: </w:t>
      </w:r>
      <w:r>
        <w:rPr>
          <w:sz w:val="19"/>
        </w:rPr>
        <w:t>Länder mit niedrigem/mittlerem Einkommen – Zugangsmuster unterscheiden sich von Deutschland; übertragbar nur Evidenzstruktur</w:t>
      </w:r>
    </w:p>
    <w:p>
      <w:r>
        <w:rPr>
          <w:color w:val="5A7D3A"/>
          <w:sz w:val="18"/>
        </w:rPr>
        <w:t>https://pubmed.ncbi.nlm.nih.gov/42816075/</w:t>
      </w:r>
    </w:p>
    <w:p>
      <w:pPr>
        <w:pStyle w:val="Heading2"/>
      </w:pPr>
      <w:r>
        <w:t>Genitale Atrophie bei testosterontherapierten Transmaskulinen: Symptome, Behandlungshindernisse</w:t>
      </w:r>
    </w:p>
    <w:p>
      <w:r>
        <w:rPr>
          <w:i/>
          <w:color w:val="666666"/>
          <w:sz w:val="18"/>
        </w:rPr>
        <w:t>Tordoff DM et al.  ·  J Sex Med  ·  14.09.2026  ·  PMID 42814583</w:t>
      </w:r>
    </w:p>
    <w:p>
      <w:r>
        <w:t>Qualitative Studie mit 28 testosterontherapierten transmaskulinen Erwachsenen zu Symptomerleben genitaler Atrophie, Behandlungspräferenzen und Versorgungsbarrieren.</w:t>
      </w:r>
    </w:p>
    <w:p>
      <w:r>
        <w:rPr>
          <w:b/>
        </w:rPr>
        <w:t xml:space="preserve">Ergebnis: </w:t>
      </w:r>
      <w:r>
        <w:t>93% hatten von genitaler Atrophie gehört, 64% erlebten diese im Leben (46% im letzten Jahr); Symptome von Trockenheit bis zu chronischen Schmerzen beim Gehen/Sitzen. 79% kannten topisches vaginales Östrogen, 43% hatten es verwendet, Symptomlinderung in den meisten Fällen. Creme häufigst verordnet, aber unbeliebt wegen Unordentlichkeit, Dysphorie, sexueller Beeinträchtigung; Zäpfchen/Ring bevorzugt. Hauptbarrieren: Anbieter-Wissenslücken, Symptomverharmlosung, Verweigerung topischen Östrogens, Versicherungsablehnungen, Pharmaka-Stigma. Zeigt: Versorgungsproblem besteht in Ausbildung, Versicherungspolitik und evidenzbasierter Diagnostik, nicht biologischer Unmöglichkeit.</w:t>
      </w:r>
    </w:p>
    <w:p>
      <w:r>
        <w:rPr>
          <w:b/>
          <w:sz w:val="19"/>
        </w:rPr>
        <w:t xml:space="preserve">Übertragbarkeit: </w:t>
      </w:r>
      <w:r>
        <w:rPr>
          <w:sz w:val="19"/>
        </w:rPr>
        <w:t>USA - Versorgungsbarrieren teilweise übertragbar; in Deutschland AWMF-Leitlinien zu Geschlechtsangleichung heteronorm, Evidenzlücke größer</w:t>
      </w:r>
    </w:p>
    <w:p>
      <w:r>
        <w:rPr>
          <w:color w:val="5A7D3A"/>
          <w:sz w:val="18"/>
        </w:rPr>
        <w:t>https://pubmed.ncbi.nlm.nih.gov/42814583/</w:t>
      </w:r>
    </w:p>
    <w:p>
      <w:pPr>
        <w:pStyle w:val="Heading2"/>
      </w:pPr>
      <w:r>
        <w:t>Gebärmutterhalskrebs-Sterblichkeit USA: Persistent höher bei Schwarzen Frauen und ländlichen Regionen</w:t>
      </w:r>
    </w:p>
    <w:p>
      <w:r>
        <w:rPr>
          <w:i/>
          <w:color w:val="666666"/>
          <w:sz w:val="18"/>
        </w:rPr>
        <w:t>Liu J et al.  ·  Front Public Health  ·  03.09.2026  ·  PMID 42813077</w:t>
      </w:r>
    </w:p>
    <w:p>
      <w:r>
        <w:t>USA-Analyse der Gebärmutterhalskrebs-Sterblichkeit 1999–2023 nach Rasse, Wohnort, Region zeigt anhaltende Ungleichheit trotz Gesamtrückgang.</w:t>
      </w:r>
    </w:p>
    <w:p>
      <w:r>
        <w:rPr>
          <w:b/>
        </w:rPr>
        <w:t xml:space="preserve">Ergebnis: </w:t>
      </w:r>
      <w:r>
        <w:t>Mortalitätsrate sank von 4,37 auf 2,09 pro 100.000 Frauen (AAPC –3,27%; 95%-CI –3,81 bis –2,73), aber Schwarze Frauen durchgängig höhere Sterblichkeit; ländliche Gebiete erhöhte Raten; Südstaaten konsistent höher, Nordosten mit größtem Rückgang (AAPC –4,23%). Geografische Variation: höchstbelastete Staaten 2–4× höher als niedrigbelastete. Ursachen: Zugangsungleichheit zu Screening, HPV-Impfung, Behandlung. Zeigt Versorgungsbarrieren (geografisch, sozioökonomisch), nicht primär biologische Unterschiede.</w:t>
      </w:r>
    </w:p>
    <w:p>
      <w:r>
        <w:rPr>
          <w:b/>
          <w:sz w:val="19"/>
        </w:rPr>
        <w:t xml:space="preserve">Übertragbarkeit: </w:t>
      </w:r>
      <w:r>
        <w:rPr>
          <w:sz w:val="19"/>
        </w:rPr>
        <w:t>USA - Gesundheitssystem Hürden überlagern Unterschiede; übertragbar nur Screening-Strategien, nicht Zugangsverhältnisse</w:t>
      </w:r>
    </w:p>
    <w:p>
      <w:r>
        <w:rPr>
          <w:color w:val="5A7D3A"/>
          <w:sz w:val="18"/>
        </w:rPr>
        <w:t>https://pubmed.ncbi.nlm.nih.gov/42813077/</w:t>
      </w:r>
    </w:p>
    <w:p>
      <w:pPr>
        <w:pStyle w:val="Heading2"/>
      </w:pPr>
      <w:r>
        <w:t>Behinderung in Südafrika: Geschlechtslücke persistent, Gesundheitszugang stagniert</w:t>
      </w:r>
    </w:p>
    <w:p>
      <w:r>
        <w:rPr>
          <w:i/>
          <w:color w:val="666666"/>
          <w:sz w:val="18"/>
        </w:rPr>
        <w:t>Sithole T et al.  ·  Front Public Health  ·  15.09.2026  ·  PMID 42812274</w:t>
      </w:r>
    </w:p>
    <w:p>
      <w:r>
        <w:t>Südafrikanische Trendanalyse 2020–2024 aus Haushaltsumfragen zeigt persistente Geschlechtsunterschiede in Behinderungsprävalenz und stagnierendem Zugang.</w:t>
      </w:r>
    </w:p>
    <w:p>
      <w:r>
        <w:rPr>
          <w:b/>
        </w:rPr>
        <w:t xml:space="preserve">Ergebnis: </w:t>
      </w:r>
      <w:r>
        <w:t>Behinderungsprävalenz national 4,5–5,0%, kein signifikanter linearer Trend (p=0,49). Frauen durchgehend signifikant höhere Prävalenz als Männer in jedem Umfragejahr (p≤0,007). Nordkap höchste Prävalenz 2020 und 2024; Eastern Cape größter weiblicher Anstieg. Öffentliche Einrichtungen bleiben erste Anlaufstelle (72–73%). Krankenversicherungsabdeckung zeigte keinen signifikanten linearen Trend (p=0,72), stieg aber 2021 signifikant und fiel bis 2024 (p=0,004). Zeigt: Geschlechtslücke ist robuster statistischer Befund (bleiben unter Design-Effekt-Sensitivitätsanalyse), strukturelle Ungleichheit besteht fort trotz Gesundheitspolitik.</w:t>
      </w:r>
    </w:p>
    <w:p>
      <w:r>
        <w:rPr>
          <w:b/>
          <w:sz w:val="19"/>
        </w:rPr>
        <w:t xml:space="preserve">Übertragbarkeit: </w:t>
      </w:r>
      <w:r>
        <w:rPr>
          <w:sz w:val="19"/>
        </w:rPr>
        <w:t>Südafrika - vergleichbare Routinedaten, Zugangsstrukturen unterscheiden sich von Deutschland deutlich</w:t>
      </w:r>
    </w:p>
    <w:p>
      <w:r>
        <w:rPr>
          <w:color w:val="5A7D3A"/>
          <w:sz w:val="18"/>
        </w:rPr>
        <w:t>https://pubmed.ncbi.nlm.nih.gov/42812274/</w:t>
      </w:r>
    </w:p>
    <w:p>
      <w:pPr>
        <w:pStyle w:val="Heading2"/>
      </w:pPr>
      <w:r>
        <w:t>Blutdruck bei Kindheitstraumatisierung: Geschlechtsspezifische Muster in 150.983 deutschen Erwachsenen</w:t>
      </w:r>
    </w:p>
    <w:p>
      <w:r>
        <w:rPr>
          <w:i/>
          <w:color w:val="666666"/>
          <w:sz w:val="18"/>
        </w:rPr>
        <w:t>Thielcke TA et al.  ·  BMC Public Health  ·  09.09.2026  ·  PMID 42811308</w:t>
      </w:r>
    </w:p>
    <w:p>
      <w:r>
        <w:t>Deutsche Kohortenstudie untersucht alters- und geschlechtsspezifische Assoziationen zwischen Kindheitsmisshandlung und Blutdruckergebnissen im Erwachsenenalter.</w:t>
      </w:r>
    </w:p>
    <w:p>
      <w:r>
        <w:rPr>
          <w:b/>
        </w:rPr>
        <w:t xml:space="preserve">Ergebnis: </w:t>
      </w:r>
      <w:r>
        <w:t>Frauen mit hoher kumulativer Kindheitstraumatisierung (≥3 Kategorien) zeigten niedrigere Hypertoniequoten (OR=0,87; 95%-CI 0,80–0,94), Männer nicht signifikant (OR=1,01; 95%-CI 0,91–1,13). Altersabhängige inverse Assoziationen zwischen Kindheitstrauma und Blutdruckmarkern offenbarten geschlechtsspezifische Muster; Effekte konsistenter für Missbrauch als Vernachlässigung. Befund widerspricht Erwartung – biologische Vulnerabilität vs. psychosoziale Coping-Unterschiede ungenügend geklärt.</w:t>
      </w:r>
    </w:p>
    <w:p>
      <w:r>
        <w:rPr>
          <w:b/>
          <w:sz w:val="19"/>
        </w:rPr>
        <w:t xml:space="preserve">Übertragbarkeit: </w:t>
      </w:r>
      <w:r>
        <w:rPr>
          <w:sz w:val="19"/>
        </w:rPr>
        <w:t>Deutschland - NAKO Daten, nationale Routineerfassung, direkter Versorgungsbezug</w:t>
      </w:r>
    </w:p>
    <w:p>
      <w:r>
        <w:rPr>
          <w:color w:val="5A7D3A"/>
          <w:sz w:val="18"/>
        </w:rPr>
        <w:t>https://pubmed.ncbi.nlm.nih.gov/42811308/</w:t>
      </w:r>
    </w:p>
    <w:p>
      <w:pPr>
        <w:pStyle w:val="Heading2"/>
      </w:pPr>
      <w:r>
        <w:t>Polydrug-bedingte Todesfälle bei Frauen höher: Unterschiede in Todesursachen zwischen Geschlechtern</w:t>
      </w:r>
    </w:p>
    <w:p>
      <w:r>
        <w:rPr>
          <w:i/>
          <w:color w:val="666666"/>
          <w:sz w:val="18"/>
        </w:rPr>
        <w:t>Langlamet A et al.  ·  Womens Health Issues  ·  13.08.2026  ·  PMID 42595608</w:t>
      </w:r>
    </w:p>
    <w:p>
      <w:r>
        <w:t>Französische Analyse von 6.068 drogenabhängigen Todesfällen zeigt geschlechtsabhängige Unterschiede in den beteiligten Substanzen mit fokussierten Massnahmen für Frauen.</w:t>
      </w:r>
    </w:p>
    <w:p>
      <w:r>
        <w:rPr>
          <w:b/>
        </w:rPr>
        <w:t xml:space="preserve">Ergebnis: </w:t>
      </w:r>
      <w:r>
        <w:t>Frauen starben zu 39,4% durch Polydrogenmissbrauch vs. Männer 28,4% (p&lt;0,001); Frauen überrepräsentiert bei Todesfällen durch Antidepressiva (p&lt;0,001), Benzodiazepine (p&lt;0,001), Codein (p=0,002), Tramadol (p&lt;0,001). Männer überrepräsentiert bei illegalen Drogen (Heroin p&lt;0,001, Cannabis p&lt;0,001, neue psychoaktive Substanzen p&lt;0,001). Zeigt Geschlechtsunterschied im Anstoßmechanismus: Frauen eher polymedikamentös überdosiert, Männer über illegale Substanzen.</w:t>
      </w:r>
    </w:p>
    <w:p>
      <w:r>
        <w:rPr>
          <w:b/>
          <w:sz w:val="19"/>
        </w:rPr>
        <w:t xml:space="preserve">Übertragbarkeit: </w:t>
      </w:r>
      <w:r>
        <w:rPr>
          <w:sz w:val="19"/>
        </w:rPr>
        <w:t>Frankreich - vergleichbare Sozialversicherung, europäische Routinedaten mit Versorgungsimplikation</w:t>
      </w:r>
    </w:p>
    <w:p>
      <w:r>
        <w:rPr>
          <w:color w:val="5A7D3A"/>
          <w:sz w:val="18"/>
        </w:rPr>
        <w:t>https://pubmed.ncbi.nlm.nih.gov/42595608/</w:t>
      </w:r>
    </w:p>
    <w:p>
      <w:pPr>
        <w:pStyle w:val="Heading1"/>
      </w:pPr>
      <w:r>
        <w:t>Aufgenommen am 30.09.2026</w:t>
      </w:r>
    </w:p>
    <w:p>
      <w:pPr>
        <w:pStyle w:val="Heading2"/>
      </w:pPr>
      <w:r>
        <w:t>Ernährungs- und cardiometabolisches Profil von Transgender-Personen unter Hormontherapie</w:t>
      </w:r>
    </w:p>
    <w:p>
      <w:r>
        <w:rPr>
          <w:i/>
          <w:color w:val="666666"/>
          <w:sz w:val="18"/>
        </w:rPr>
        <w:t>Torres Bravo RH et al.  ·  Rev Med Chil  ·  Juli 2026  ·  PMID 42809785</w:t>
      </w:r>
    </w:p>
    <w:p>
      <w:r>
        <w:t>Beschreibende Querschnittstudie zu ernährungsbezogenen, cardiometabolischen und psychosozialen Profilen von 41 Erwachsenen unter geschlechtsangleichender Hormontherapie in Chile (August 2024–Januar 2025).</w:t>
      </w:r>
    </w:p>
    <w:p>
      <w:r>
        <w:rPr>
          <w:b/>
        </w:rPr>
        <w:t xml:space="preserve">Ergebnis: </w:t>
      </w:r>
      <w:r>
        <w:t>71% Überernährung, 61% abdominale Adipositas; transmaskuline Personen zeigten größere Adiposität und Muskelmasse, transfeminine eher Normalgewicht mit höherem Fettanteil (östrogener Effekt). 19,5% metabolisches Syndrom, 24,4% moderates/hohes kardiovaskuläres Risiko (konzentriert bei Transmaskulinen). Rauchen 51%, 19% suizidale Gedanken. Hohe Frequenz von Überernährung und psychosozialen Bedarf.</w:t>
      </w:r>
    </w:p>
    <w:p>
      <w:r>
        <w:rPr>
          <w:b/>
          <w:sz w:val="19"/>
        </w:rPr>
        <w:t xml:space="preserve">Übertragbarkeit: </w:t>
      </w:r>
      <w:r>
        <w:rPr>
          <w:sz w:val="19"/>
        </w:rPr>
        <w:t>Chile - vergleichbar zu Deutschland bei Mangel geschlechtsspezifischer Daten zu Hormontherapie-Effekten</w:t>
      </w:r>
    </w:p>
    <w:p>
      <w:r>
        <w:rPr>
          <w:color w:val="5A7D3A"/>
          <w:sz w:val="18"/>
        </w:rPr>
        <w:t>https://pubmed.ncbi.nlm.nih.gov/42809785/</w:t>
      </w:r>
    </w:p>
    <w:p>
      <w:pPr>
        <w:pStyle w:val="Heading2"/>
      </w:pPr>
      <w:r>
        <w:t>Staatliche Gleichheitspolitik als Schutzfaktor gegen Suizidalität bei ethnorassisch marginalisierter LGBTQ+-Jugend</w:t>
      </w:r>
    </w:p>
    <w:p>
      <w:r>
        <w:rPr>
          <w:i/>
          <w:color w:val="666666"/>
          <w:sz w:val="18"/>
        </w:rPr>
        <w:t>Taliaferro LA et al.  ·  J Res Adolesc  ·  Dez. 2026  ·  PMID 42808776</w:t>
      </w:r>
    </w:p>
    <w:p>
      <w:r>
        <w:t>Längsschnitt-Pfadanalyse mit 486 ethnorassisch marginalisierten lesbischen, bisexuellen Frauen und nichtbinären Personen (National Queer Women's Mental Health Cohort, durchschnittlich 22 Jahre) zu moderierenden Effekten staatlicher Rassen- und LGBTQ+-Gleichheitspolitik auf Suizidalität über drei Wellen.</w:t>
      </w:r>
    </w:p>
    <w:p>
      <w:r>
        <w:rPr>
          <w:b/>
        </w:rPr>
        <w:t xml:space="preserve">Ergebnis: </w:t>
      </w:r>
      <w:r>
        <w:t>Intersektionale Minoritätsstressoren in Welle 1 führten über Entrapment in Welle 2 zu Suizidideen in Welle 3 (indirekte Assoziation signifikant). Kombinierte staatliche Rassen- und LGBTQ+-Gleichheit moderierte die Assoziation zwischen Minoritätsstress und Entrapment und reduzierte Suizidideen – Effekt besonders wichtig für Personen in Staaten mit niedriger Gleichheit. Strukturelle Maßnahmen zur Bekämpfung von Diskriminierung beeinflussen Suizidrisiken nachweisbar.</w:t>
      </w:r>
    </w:p>
    <w:p>
      <w:r>
        <w:rPr>
          <w:b/>
          <w:sz w:val="19"/>
        </w:rPr>
        <w:t xml:space="preserve">Übertragbarkeit: </w:t>
      </w:r>
      <w:r>
        <w:rPr>
          <w:sz w:val="19"/>
        </w:rPr>
        <w:t>USA - zeigt Struktur-Wirkmechanismus, aber Übernahme auf Deutschland erfordert Daten zu Bundesebenen-Unterschieden</w:t>
      </w:r>
    </w:p>
    <w:p>
      <w:r>
        <w:rPr>
          <w:color w:val="5A7D3A"/>
          <w:sz w:val="18"/>
        </w:rPr>
        <w:t>https://pubmed.ncbi.nlm.nih.gov/42808776/</w:t>
      </w:r>
    </w:p>
    <w:p>
      <w:pPr>
        <w:pStyle w:val="Heading2"/>
      </w:pPr>
      <w:r>
        <w:t>Selbstvertrauen durch Unterricht: Geschlechtsspezifische Unterschiede in der Selbstbewertung dermatologischer Fähigkeiten</w:t>
      </w:r>
    </w:p>
    <w:p>
      <w:r>
        <w:rPr>
          <w:i/>
          <w:color w:val="666666"/>
          <w:sz w:val="18"/>
        </w:rPr>
        <w:t>Heinen I et al.  ·  GMS J Med Educ  ·  15.09.2026  ·  PMID 42807627</w:t>
      </w:r>
    </w:p>
    <w:p>
      <w:r>
        <w:t>Quasi-experimentelle Studie zu geschlechtsspezifischen Unterschieden in der Selbsteinschätzung dermatologischer Kenntnisse bei 142 Medizinstudierenden vor und nach einem Seminar.</w:t>
      </w:r>
    </w:p>
    <w:p>
      <w:r>
        <w:rPr>
          <w:b/>
        </w:rPr>
        <w:t xml:space="preserve">Ergebnis: </w:t>
      </w:r>
      <w:r>
        <w:t>Studentinnen bewerteten ihr Wissen zu Hauttypen (p&lt;0,001, η²=0,078) und diagnostischen Fähigkeiten (p&lt;0,001, η²=0,075) initial signifikant niedriger als Studenten, zeigten aber objektiv gleiche MC-Testergebnisse (p=0,905). Nach dem Seminar verschwanden die Geschlechtsunterschiede. Gezielte Lehre und Feedback können Selbstvertrauen, besonders bei Frauen, fördern.</w:t>
      </w:r>
    </w:p>
    <w:p>
      <w:r>
        <w:rPr>
          <w:b/>
          <w:sz w:val="19"/>
        </w:rPr>
        <w:t xml:space="preserve">Übertragbarkeit: </w:t>
      </w:r>
      <w:r>
        <w:rPr>
          <w:sz w:val="19"/>
        </w:rPr>
        <w:t>Deutsche Hochschuldaten, vergleichbare medizinische Ausbildung, Effekt der Instruktion nachweisbar</w:t>
      </w:r>
    </w:p>
    <w:p>
      <w:r>
        <w:rPr>
          <w:color w:val="5A7D3A"/>
          <w:sz w:val="18"/>
        </w:rPr>
        <w:t>https://pubmed.ncbi.nlm.nih.gov/42807627/</w:t>
      </w:r>
    </w:p>
    <w:p>
      <w:pPr>
        <w:pStyle w:val="Heading2"/>
      </w:pPr>
      <w:r>
        <w:t>Präzisionsprävention von vorzeitiger Herzkrankheit bei afrikanischen Männern: Triple-Risk-Konvergenz-Rahmen</w:t>
      </w:r>
    </w:p>
    <w:p>
      <w:r>
        <w:rPr>
          <w:i/>
          <w:color w:val="666666"/>
          <w:sz w:val="18"/>
        </w:rPr>
        <w:t>Amadi MC  ·  Am J Mens Health  ·  22.09.2026  ·  PMID 42771530</w:t>
      </w:r>
    </w:p>
    <w:p>
      <w:r>
        <w:t>Konzeptuelles Papier, das einen integrierten Rahmen (Triple-Risk Convergence Framework) zu psychosozialen Stressoren, metabolischer Dysfunktion und ererbter Lipoprotein(a)-assoziierter kardiovaskulärer Anfälligkeit bei afrikanischen Männern entwickelt (Synthesearbeit 2019–2026).</w:t>
      </w:r>
    </w:p>
    <w:p>
      <w:r>
        <w:rPr>
          <w:b/>
        </w:rPr>
        <w:t xml:space="preserve">Ergebnis: </w:t>
      </w:r>
      <w:r>
        <w:t>Das TRCF schlägt vor, dass vorzeitige Herzkrankheit bei afrikanischen Männern durch die dynamische Konvergenz von psychosozialen Stressoren, metabolischer Dysfunktion und ererbter kardiovaskulärer Anfälligkeit besser verstanden wird als durch isolierte Einzeldomänen. Diese drei Domänen wirken über den Lebensverlauf in einem sozioökologischen Kontext, der ihre Exposition, Expression und Management prägt. Der Rahmen erweitert konventionelle Präventionsansätze, die sich auf Stoffwechselrisiken konzentrieren. Empfehlungen: Integration psychosozialer Bewertung, metabolischer Auswertung und Stratifikation ererbter Risiken in Präventionsprogramme.</w:t>
      </w:r>
    </w:p>
    <w:p>
      <w:r>
        <w:rPr>
          <w:b/>
          <w:sz w:val="19"/>
        </w:rPr>
        <w:t xml:space="preserve">Übertragbarkeit: </w:t>
      </w:r>
      <w:r>
        <w:rPr>
          <w:sz w:val="19"/>
        </w:rPr>
        <w:t>Sub-Sahara-Afrika - Rahmen nicht deutschland-spezifisch, aber Wirkmechanismus-Ansatz übertragbar</w:t>
      </w:r>
    </w:p>
    <w:p>
      <w:r>
        <w:rPr>
          <w:color w:val="5A7D3A"/>
          <w:sz w:val="18"/>
        </w:rPr>
        <w:t>https://pubmed.ncbi.nlm.nih.gov/42771530/</w:t>
      </w:r>
    </w:p>
    <w:p>
      <w:pPr>
        <w:pStyle w:val="Heading2"/>
      </w:pPr>
      <w:r>
        <w:t>Tabakexposition und neurodegenerative Erkrankungen: Geschlechtsspezifische Unterschiede und das TH-Gen</w:t>
      </w:r>
    </w:p>
    <w:p>
      <w:r>
        <w:rPr>
          <w:i/>
          <w:color w:val="666666"/>
          <w:sz w:val="18"/>
        </w:rPr>
        <w:t>Xu Y et al.  ·  Neurol Sci  ·  22.09.2026  ·  PMID 42768129</w:t>
      </w:r>
    </w:p>
    <w:p>
      <w:r>
        <w:t>Multi-Omics-Analyse der Global Burden of Disease 2021-Daten zu Parkinson- und Alzheimer-Erkrankung bei Tabakexposition mit geschlechtsstratifizierten Vergleichen und Bioinformatik zur Genidentifikation.</w:t>
      </w:r>
    </w:p>
    <w:p>
      <w:r>
        <w:rPr>
          <w:b/>
        </w:rPr>
        <w:t xml:space="preserve">Ergebnis: </w:t>
      </w:r>
      <w:r>
        <w:t>Tabakexposition senkte Parkinson-Last, erhöhte aber Alzheimer-Risiko. Männer stärker betroffen. Markante regionale Heterogenität: Parkinson höchst in Ostasien, Alzheimer in Hocheinkommens-Ländern. Prognosen: Steigende altersstandarisierte Raten (ASR) bei Männern bis 2050, Rückgang bei Frauen. Das TH-Gen als Nexus zwischen Nikotinstoffwechsel, Parkinson und Geschlechtsunterschieden identifiziert (erklärt stärkeren Effekt bei Männern). Geschlechtsspezifische biologische Mechanismen differenzieren Tabakeffekte.</w:t>
      </w:r>
    </w:p>
    <w:p>
      <w:r>
        <w:rPr>
          <w:b/>
          <w:sz w:val="19"/>
        </w:rPr>
        <w:t xml:space="preserve">Übertragbarkeit: </w:t>
      </w:r>
      <w:r>
        <w:rPr>
          <w:sz w:val="19"/>
        </w:rPr>
        <w:t>Global Burden of Disease, biologischer Wirkmechanismus belegt, aber regionale Heterogenität limitiert deutsche Übertragbarkeit</w:t>
      </w:r>
    </w:p>
    <w:p>
      <w:r>
        <w:rPr>
          <w:color w:val="5A7D3A"/>
          <w:sz w:val="18"/>
        </w:rPr>
        <w:t>https://pubmed.ncbi.nlm.nih.gov/42768129/</w:t>
      </w:r>
    </w:p>
    <w:p>
      <w:pPr>
        <w:pStyle w:val="Heading2"/>
      </w:pPr>
      <w:r>
        <w:t>Rassische Einkommensungleichheit und COVID-19-Last in Louisiana: Geografische Analyse von Versorgungsungleichheiten</w:t>
      </w:r>
    </w:p>
    <w:p>
      <w:r>
        <w:rPr>
          <w:i/>
          <w:color w:val="666666"/>
          <w:sz w:val="18"/>
        </w:rPr>
        <w:t>Oh H et al.  ·  J Health Care Poor Underserved  ·  2026  ·  PMID 42766511</w:t>
      </w:r>
    </w:p>
    <w:p>
      <w:r>
        <w:t>Räumliche Autoregression-Analyse von Louisiana-Parish-Daten (COVID-19-Fälle, Census-Daten) zur Verbindung zwischen rassischer Einkommensungleichheit zwischen weißen und schwarzen Einwohnern und COVID-19-Infektionsraten.</w:t>
      </w:r>
    </w:p>
    <w:p>
      <w:r>
        <w:rPr>
          <w:b/>
        </w:rPr>
        <w:t xml:space="preserve">Ergebnis: </w:t>
      </w:r>
      <w:r>
        <w:t>Parishs mit größerer rassischer Einkommensungleichheit zwischen Weißen und Schwarzen zeigten höhere COVID-19-Infektionsraten. Zusammenhang attributierbar zu Bedingungen in Parishs mit höherer rassischer Einkommensungleichheit, nicht zu Diffusion über Parish-Grenzen hinweg. Rassische und sozioökonomische Inequität ist ein ökologischer Treiber von COVID-19-Last. Struktur vor Ansteckung.</w:t>
      </w:r>
    </w:p>
    <w:p>
      <w:r>
        <w:rPr>
          <w:b/>
          <w:sz w:val="19"/>
        </w:rPr>
        <w:t xml:space="preserve">Übertragbarkeit: </w:t>
      </w:r>
      <w:r>
        <w:rPr>
          <w:sz w:val="19"/>
        </w:rPr>
        <w:t>USA - zeigt Wirkmechanismus über Einkommensungleichheit, aber US-spezifische Sozialstruktur limitiert Übertragung</w:t>
      </w:r>
    </w:p>
    <w:p>
      <w:r>
        <w:rPr>
          <w:color w:val="5A7D3A"/>
          <w:sz w:val="18"/>
        </w:rPr>
        <w:t>https://pubmed.ncbi.nlm.nih.gov/42766511/</w:t>
      </w:r>
    </w:p>
    <w:p>
      <w:pPr>
        <w:pStyle w:val="Heading2"/>
      </w:pPr>
      <w:r>
        <w:t>Lehrplan für LGBTQIA+-inklusive Praxis in australischen Medizinstudiengängen: Audit und Lückenanalyse</w:t>
      </w:r>
    </w:p>
    <w:p>
      <w:r>
        <w:rPr>
          <w:i/>
          <w:color w:val="666666"/>
          <w:sz w:val="18"/>
        </w:rPr>
        <w:t>Moss H et al.  ·  LGBT Health  ·  09.09.2026  ·  PMID 42714922</w:t>
      </w:r>
    </w:p>
    <w:p>
      <w:r>
        <w:t>Querschnitt-Audit von 15 australischen medizinischen Fachprogrammen (68% aller akkreditierten Programme) zur Erfassung von LGBTQIA+-Inhalten im Lehrplan mit Fokus auf Umfang, Lieferform und Themenbereiche.</w:t>
      </w:r>
    </w:p>
    <w:p>
      <w:r>
        <w:rPr>
          <w:b/>
        </w:rPr>
        <w:t xml:space="preserve">Ergebnis: </w:t>
      </w:r>
      <w:r>
        <w:t>LGBTQIA+-Lehrplninhalte: 3–40 Stunden (Median 10, IQR 6–10); 80% verteilten Inhalte über den gesamten Lehrplan statt Dedizierter Module. Häufigste Inhalte: Definitionen von Sexualität/Geschlecht (93%), inklusive Sprache (80%), soziale/legale Geschlechtsangleichung (80%). Am seltensten unterrichtet: Gesundheit von Personen mit angeborenen Geschlechtsvariationen. Respondenten beschrieben Abdeckung als fair bis gut. Variable Qualität und Umfang zeigen Implementierungslücken auf. Ohne LGBTQIA+-Kompetenzen in zukünftigen Rahmen bleibt Training fragmentiert.</w:t>
      </w:r>
    </w:p>
    <w:p>
      <w:r>
        <w:rPr>
          <w:b/>
          <w:sz w:val="19"/>
        </w:rPr>
        <w:t xml:space="preserve">Übertragbarkeit: </w:t>
      </w:r>
      <w:r>
        <w:rPr>
          <w:sz w:val="19"/>
        </w:rPr>
        <w:t>Australien - ähnliche Ausbildungsstruktur wie DACH, aber keine Vergleichsdaten zu Ergebnisqualität</w:t>
      </w:r>
    </w:p>
    <w:p>
      <w:r>
        <w:rPr>
          <w:color w:val="5A7D3A"/>
          <w:sz w:val="18"/>
        </w:rPr>
        <w:t>https://pubmed.ncbi.nlm.nih.gov/42714922/</w:t>
      </w:r>
    </w:p>
    <w:p>
      <w:pPr>
        <w:pStyle w:val="Heading1"/>
      </w:pPr>
      <w:r>
        <w:t>Aufgenommen am 29.09.2026</w:t>
      </w:r>
    </w:p>
    <w:p>
      <w:pPr>
        <w:pStyle w:val="Heading2"/>
      </w:pPr>
      <w:r>
        <w:t>Geschlechtsspezifische Phänotypen beim Hyperparathyreoidismus: Frauen mit skelettalen, Männer mit kardiovaskulären Risiken</w:t>
      </w:r>
    </w:p>
    <w:p>
      <w:r>
        <w:rPr>
          <w:i/>
          <w:color w:val="666666"/>
          <w:sz w:val="18"/>
        </w:rPr>
        <w:t>Maddalena RR et al.  ·  Endocrine  ·  28.09.2026  ·  PMID 42804060</w:t>
      </w:r>
    </w:p>
    <w:p>
      <w:r>
        <w:t>Retrospektive Analyse von 315 Patienten mit primärem Hyperparathyreoidismus zur Untersuchung geschlechtsspezifischer Unterschiede in klinischer Präsentation und Komplikationen.</w:t>
      </w:r>
    </w:p>
    <w:p>
      <w:r>
        <w:rPr>
          <w:b/>
        </w:rPr>
        <w:t xml:space="preserve">Ergebnis: </w:t>
      </w:r>
      <w:r>
        <w:t>Frauen zeigten signifikant höhere Prävalenz von Osteopenie/Osteoporose (71,7 % vs. 53,1 %, p = 0,004), vertebralen Frakturen (44 % vs. 12 %, p &lt; 0,001) und Knochenschmerzen (60,7 % vs. 10,3 %, p &lt; 0,001). Männer hatten höhere Nephrolithiasisraten (p = 0,013) und kardiovaskuläre Komorbiditäten (p = 0,046). Hormonabhängig unterschiedliche Krankheitsmanifestationen erfordern geschlechtsspezifische Behandlungsansätze.</w:t>
      </w:r>
    </w:p>
    <w:p>
      <w:r>
        <w:rPr>
          <w:b/>
          <w:sz w:val="19"/>
        </w:rPr>
        <w:t xml:space="preserve">Übertragbarkeit: </w:t>
      </w:r>
      <w:r>
        <w:rPr>
          <w:sz w:val="19"/>
        </w:rPr>
        <w:t>Italien, einzelnes Zentrum – Generalisierbarkeit für Deutschland begrenzt, aber biologisches Geschlecht als Einflussfaktor klar belegt.</w:t>
      </w:r>
    </w:p>
    <w:p>
      <w:r>
        <w:rPr>
          <w:color w:val="5A7D3A"/>
          <w:sz w:val="18"/>
        </w:rPr>
        <w:t>https://pubmed.ncbi.nlm.nih.gov/42804060/</w:t>
      </w:r>
    </w:p>
    <w:p>
      <w:pPr>
        <w:pStyle w:val="Heading2"/>
      </w:pPr>
      <w:r>
        <w:t>Menstruationsgesundheit South Asians vs. Weiße Britin: Kulturelle Stigma und Versorgungsungleichheit</w:t>
      </w:r>
    </w:p>
    <w:p>
      <w:r>
        <w:rPr>
          <w:i/>
          <w:color w:val="666666"/>
          <w:sz w:val="18"/>
        </w:rPr>
        <w:t>Birtel MD et al.  ·  Womens Health (Lond)  ·  28.09.2026  ·  PMID 42803365</w:t>
      </w:r>
    </w:p>
    <w:p>
      <w:r>
        <w:t>Querschnitterhebung mit 306 menstruierenden Frauen (153 South Asian, 153 Weiß-Britisch) im UK zu kulturellen Unterschieden in Menstruationserfahrungen, Literacy, Stigma und Diskriminierung im Gesundheitswesen.</w:t>
      </w:r>
    </w:p>
    <w:p>
      <w:r>
        <w:rPr>
          <w:b/>
        </w:rPr>
        <w:t xml:space="preserve">Ergebnis: </w:t>
      </w:r>
      <w:r>
        <w:t>South Asian Frauen berichteten niedrigere Menstruations-Literacy, größere Geheimhaltung und Vermeidungsverhalten beim Diskutieren von Menstruation, aber auch positivere Emotionen gegenüber Menstruation. Sie erlebten mehr ethnische Mikroaggressionen im Gesundheitswesen. Geheimhaltung und Mikroaggressionen vermittelten den Effekt von Kulturgruppe auf Selbststigma beim Hilfesuchverhalten. Zeigt Zugang und Arzt-Patient-Interaktion als Barrieren, nicht biologische Geschlechtsunterschiede.</w:t>
      </w:r>
    </w:p>
    <w:p>
      <w:r>
        <w:rPr>
          <w:b/>
          <w:sz w:val="19"/>
        </w:rPr>
        <w:t xml:space="preserve">Übertragbarkeit: </w:t>
      </w:r>
      <w:r>
        <w:rPr>
          <w:sz w:val="19"/>
        </w:rPr>
        <w:t>Großbritannien, qualitative Befunde zu Zugang und Arztkommunikation; Thema hochrelevant für Migrantinnengruppen in Deutschland.</w:t>
      </w:r>
    </w:p>
    <w:p>
      <w:r>
        <w:rPr>
          <w:color w:val="5A7D3A"/>
          <w:sz w:val="18"/>
        </w:rPr>
        <w:t>https://pubmed.ncbi.nlm.nih.gov/42803365/</w:t>
      </w:r>
    </w:p>
    <w:p>
      <w:pPr>
        <w:pStyle w:val="Heading2"/>
      </w:pPr>
      <w:r>
        <w:t>Vereinbarkeit Familie-Beruf und psychische Gesundheit: Mütter und Väter unterschiedlich belastet</w:t>
      </w:r>
    </w:p>
    <w:p>
      <w:r>
        <w:rPr>
          <w:i/>
          <w:color w:val="666666"/>
          <w:sz w:val="18"/>
        </w:rPr>
        <w:t>Taouk Y et al.  ·  Epidemiol Psychiatr Sci  ·  28.09.2026  ·  PMID 42802615</w:t>
      </w:r>
    </w:p>
    <w:p>
      <w:r>
        <w:t>Längsschnittanalyse mit fixed-effects-Regression von 7.265 berufstätigen Eltern aus HILDA-Kohorte (Australien, 2001–2021) zu Assoziation zwischen Work-Family-Conflict (WFC) und mentaler Gesundheit.</w:t>
      </w:r>
    </w:p>
    <w:p>
      <w:r>
        <w:rPr>
          <w:b/>
        </w:rPr>
        <w:t xml:space="preserve">Ergebnis: </w:t>
      </w:r>
      <w:r>
        <w:t>Zunahme des WFC war negativ assoziiert mit psychischer Gesundheit bei Frauen (β = −1,25 [95 % KI: −1,45, −1,05]) und Männern (β = −1,21 [95 % KI: −1,40, −1,02]). Zunahme von FWC (Family-to-Work) war stärker schädlich für Männer (β = −1,51 [95 % KI: −1,75, −1,28]) als Frauen (β = −1,09 [95 % KI: −1,33, −0,85]). Kleine, aber konsistent signifikante Geschlechtsunterschiede deuten auf unterschiedliche psychische Belastungsmuster hin.</w:t>
      </w:r>
    </w:p>
    <w:p>
      <w:r>
        <w:rPr>
          <w:b/>
          <w:sz w:val="19"/>
        </w:rPr>
        <w:t xml:space="preserve">Übertragbarkeit: </w:t>
      </w:r>
      <w:r>
        <w:rPr>
          <w:sz w:val="19"/>
        </w:rPr>
        <w:t>Australien, vergleichbare Arbeitsmärkte; großes, 21-jähriges Längsschnittpanel mit Gatekeeping wie Deutschland.</w:t>
      </w:r>
    </w:p>
    <w:p>
      <w:r>
        <w:rPr>
          <w:color w:val="5A7D3A"/>
          <w:sz w:val="18"/>
        </w:rPr>
        <w:t>https://pubmed.ncbi.nlm.nih.gov/42802615/</w:t>
      </w:r>
    </w:p>
    <w:p>
      <w:pPr>
        <w:pStyle w:val="Heading2"/>
      </w:pPr>
      <w:r>
        <w:t>Überaktive Blase: Ältere Frauen erhalten länger Anticholinergika statt β3-Agonisten</w:t>
      </w:r>
    </w:p>
    <w:p>
      <w:r>
        <w:rPr>
          <w:i/>
          <w:color w:val="666666"/>
          <w:sz w:val="18"/>
        </w:rPr>
        <w:t>Koike T et al.  ·  Low Urin Tract Symptoms  ·  Nov. 2026  ·  PMID 42802498</w:t>
      </w:r>
    </w:p>
    <w:p>
      <w:r>
        <w:t>Nationale japanische Analyse von Verschreibungsmustern für überaktive Blase (OAB) 2017–2024, stratifiziert nach Alter und Geschlecht, mit Fokus auf Anticholinergika-Burden.</w:t>
      </w:r>
    </w:p>
    <w:p>
      <w:r>
        <w:rPr>
          <w:b/>
        </w:rPr>
        <w:t xml:space="preserve">Ergebnis: </w:t>
      </w:r>
      <w:r>
        <w:t>β3-Agonisten-Anteil stieg von 36,2 % auf 64,9 %; in FY2024 war ihr Anteil bei Männern in allen Altersgruppen höher. Anticholinerge Burden (ACB-weighted) war bei Frauen höher, Verhältnis Frau:Mann stieg mit Alter (1,1 bei 65–74 Jahren, 2,8 bei ≥85 Jahren). Bei Frauen ≥85 Jahren sank die Verschreibungsmenge nur um 11,3 % statt ~20 %. Ältere Frauen bleiben kognitiv riskanteren Wirkstoffen länger exponiert.</w:t>
      </w:r>
    </w:p>
    <w:p>
      <w:r>
        <w:rPr>
          <w:b/>
          <w:sz w:val="19"/>
        </w:rPr>
        <w:t xml:space="preserve">Übertragbarkeit: </w:t>
      </w:r>
      <w:r>
        <w:rPr>
          <w:sz w:val="19"/>
        </w:rPr>
        <w:t>Japan – Registerqualität vergleichbar mit europäischer; Geschlechtsunterschied in Praxis-Adhärenz zu Leitlinien dokumentiert.</w:t>
      </w:r>
    </w:p>
    <w:p>
      <w:r>
        <w:rPr>
          <w:color w:val="5A7D3A"/>
          <w:sz w:val="18"/>
        </w:rPr>
        <w:t>https://pubmed.ncbi.nlm.nih.gov/42802498/</w:t>
      </w:r>
    </w:p>
    <w:p>
      <w:pPr>
        <w:pStyle w:val="Heading2"/>
      </w:pPr>
      <w:r>
        <w:t>Geschlechtsangleichende Versorgung in Hongkong: AMAB mit höheren psychischen Komorbiditäten, längere Wartezeiten für alle</w:t>
      </w:r>
    </w:p>
    <w:p>
      <w:r>
        <w:rPr>
          <w:i/>
          <w:color w:val="666666"/>
          <w:sz w:val="18"/>
        </w:rPr>
        <w:t>Chan TF et al.  ·  East Asian Arch Psychiatry  ·  Sept. 2026  ·  PMID 42802391</w:t>
      </w:r>
    </w:p>
    <w:p>
      <w:r>
        <w:t>Retrospektive Analyse von 609 Patienten (349 AMAB, 260 AFAB) eines Geschlechtsidentitätsambulanzen über 6 Jahre zu Versorgungszugang, psychiatrischen Komorbiditäten und Suizidalität.</w:t>
      </w:r>
    </w:p>
    <w:p>
      <w:r>
        <w:rPr>
          <w:b/>
        </w:rPr>
        <w:t xml:space="preserve">Ergebnis: </w:t>
      </w:r>
      <w:r>
        <w:t>AMAB waren bei Vorstellung älter und hatten höhere psychiatrische Komorbiditäten (31,5 % vs. 24,2 %), insbesondere Autismus und frühere Suizidversuche. AFAB forderten mehr Chirurgien an (73,4 % vs. 56,2 %). Wartezeiten für endokrinologische Bewertung stiegen von ~105 Tagen (2017) auf &gt;400 Tage (2022). Zwei AMAB und ein AFAB starben durch Suizid während des Wartens. Unmet demand und prolongierte Wartezeiten gefährden vulnerable Populationen.</w:t>
      </w:r>
    </w:p>
    <w:p>
      <w:r>
        <w:rPr>
          <w:b/>
          <w:sz w:val="19"/>
        </w:rPr>
        <w:t xml:space="preserve">Übertragbarkeit: </w:t>
      </w:r>
      <w:r>
        <w:rPr>
          <w:sz w:val="19"/>
        </w:rPr>
        <w:t>Hongkong, öffentliches System; zeigt Zugangsbarriere als Ursache schlechterer Outcomes, nicht Biologie.</w:t>
      </w:r>
    </w:p>
    <w:p>
      <w:r>
        <w:rPr>
          <w:color w:val="5A7D3A"/>
          <w:sz w:val="18"/>
        </w:rPr>
        <w:t>https://pubmed.ncbi.nlm.nih.gov/42802391/</w:t>
      </w:r>
    </w:p>
    <w:p>
      <w:pPr>
        <w:pStyle w:val="Heading2"/>
      </w:pPr>
      <w:r>
        <w:t>Schwangerschaftskohorte Shenzhen: Prä-BMI bei Knaben mit Entwicklungsverzögerungen stärker assoziiert</w:t>
      </w:r>
    </w:p>
    <w:p>
      <w:r>
        <w:rPr>
          <w:i/>
          <w:color w:val="666666"/>
          <w:sz w:val="18"/>
        </w:rPr>
        <w:t>Li X et al.  ·  BMJ Open  ·  23.09.2026  ·  PMID 42778246</w:t>
      </w:r>
    </w:p>
    <w:p>
      <w:r>
        <w:t>Prospektive Geburtskohorte mit 4.208 schwangeren Frauen seit März 2018, Nachverfolgung bis 7 Jahre, zu Effekten genetischer, umwelt- und lebensstilfaktoren auf mütterliche und kindliche Gesundheit.</w:t>
      </w:r>
    </w:p>
    <w:p>
      <w:r>
        <w:rPr>
          <w:b/>
        </w:rPr>
        <w:t xml:space="preserve">Ergebnis: </w:t>
      </w:r>
      <w:r>
        <w:t>Höherer Prä-Schwangerschafts-BMI assoziiert mit Entwicklungsverzögerungen bei Nachkommen, besonders bei Jungen. Schlechte Schlafqualität in Frühschwangerschaft assoziiert mit Small-for-Gestational-Age. Pränatale Grünflächenexposition assoziiert mit besserer motorischer Entwicklung, PM₂,₅-Exposition postnatal mit verzögerter motorischer und Problemlösungs-Entwicklung. Sex als biologische Variable moderiert Umwelteffekte.</w:t>
      </w:r>
    </w:p>
    <w:p>
      <w:r>
        <w:rPr>
          <w:b/>
          <w:sz w:val="19"/>
        </w:rPr>
        <w:t xml:space="preserve">Übertragbarkeit: </w:t>
      </w:r>
      <w:r>
        <w:rPr>
          <w:sz w:val="19"/>
        </w:rPr>
        <w:t>China; Geburtskohorte mit Geschlechtsstratifizierung – Methodenmodell für deutsche Kohortenforschung, aber nicht deutsches System.</w:t>
      </w:r>
    </w:p>
    <w:p>
      <w:r>
        <w:rPr>
          <w:color w:val="5A7D3A"/>
          <w:sz w:val="18"/>
        </w:rPr>
        <w:t>https://pubmed.ncbi.nlm.nih.gov/42778246/</w:t>
      </w:r>
    </w:p>
    <w:p>
      <w:pPr>
        <w:pStyle w:val="Heading2"/>
      </w:pPr>
      <w:r>
        <w:t>Fertilitätserhalt für transgender Personen: TransFertility-Modell steigert Zugang und Completion</w:t>
      </w:r>
    </w:p>
    <w:p>
      <w:r>
        <w:rPr>
          <w:i/>
          <w:color w:val="666666"/>
          <w:sz w:val="18"/>
        </w:rPr>
        <w:t>Tsonis O et al.  ·  Reprod Biomed Online  ·  25.06.2026  ·  PMID 42561480</w:t>
      </w:r>
    </w:p>
    <w:p>
      <w:r>
        <w:t>Fallbericht und Evidence-Synthese zur Implementierung eines dysphorie-informierten, trans-inklusiven Fertilitätsschutz-Pfads am Guy's and St Thomas' NHS Trust, London, mit Outcomes über 39 Monate.</w:t>
      </w:r>
    </w:p>
    <w:p>
      <w:r>
        <w:rPr>
          <w:b/>
        </w:rPr>
        <w:t xml:space="preserve">Ergebnis: </w:t>
      </w:r>
      <w:r>
        <w:t>Das TransFertility-Modell erzielte 19-fache Steigerung der Überweisungen, 100 % Konsultations-Attendance, &gt;90 % Treatment-Initiation und 96,7 % Completion ohne schwere Nebenwirkungen. Dysphorie-informierte Umgestaltung von Administration, Klinik und psychosozialen Komponenten verbesserte Zugang, Engagement und Adherence. Zeigt, dass Strukturdesign – nicht nur Leitlinien – Zugangsbarrieren für transgender Personen abbaut.</w:t>
      </w:r>
    </w:p>
    <w:p>
      <w:r>
        <w:rPr>
          <w:b/>
          <w:sz w:val="19"/>
        </w:rPr>
        <w:t xml:space="preserve">Übertragbarkeit: </w:t>
      </w:r>
      <w:r>
        <w:rPr>
          <w:sz w:val="19"/>
        </w:rPr>
        <w:t>Großbritannien, NHS; deutsches System ähnlicher Zugangsschutz, aber keine vergleichbaren Spezialistenservices etabliert.</w:t>
      </w:r>
    </w:p>
    <w:p>
      <w:r>
        <w:rPr>
          <w:color w:val="5A7D3A"/>
          <w:sz w:val="18"/>
        </w:rPr>
        <w:t>https://pubmed.ncbi.nlm.nih.gov/42561480/</w:t>
      </w:r>
    </w:p>
    <w:p>
      <w:pPr>
        <w:pStyle w:val="Heading1"/>
      </w:pPr>
      <w:r>
        <w:t>Aufgenommen am 28.09.2026</w:t>
      </w:r>
    </w:p>
    <w:p>
      <w:pPr>
        <w:pStyle w:val="Heading2"/>
      </w:pPr>
      <w:r>
        <w:t>Übergewichtsdisparitäten bei Kindern: Ethnische Segregation und Schulumgebung bestimmen Unterschiede</w:t>
      </w:r>
    </w:p>
    <w:p>
      <w:r>
        <w:rPr>
          <w:i/>
          <w:color w:val="666666"/>
          <w:sz w:val="18"/>
        </w:rPr>
        <w:t>Miller S et al.  ·  Pediatr Obes  ·  Okt. 2026  ·  PMID 42802009</w:t>
      </w:r>
    </w:p>
    <w:p>
      <w:r>
        <w:t>Beobachtungsstudie mit Messungen des Übergewichts bei kalifornischen Schulkindern 2018/19, Analyse nach ethnischer Schulzusammensetzung und Nachbarschaftseinkommen.</w:t>
      </w:r>
    </w:p>
    <w:p>
      <w:r>
        <w:rPr>
          <w:b/>
        </w:rPr>
        <w:t xml:space="preserve">Ergebnis: </w:t>
      </w:r>
      <w:r>
        <w:t>In integrierten einkommensschwachen Schulen betrug die Disparität zwischen Schwarzen und Weißen Kindern 3 %, zwischen Latinos und Weißen 10 %. In integrierten wohlhabenden Schulen waren es 8 % bzw. 13 %. In segregierten einkommensschwachen Schulen: 11 % bzw. 14 %; in segregierten wohlhabenden Schulen: 22 % bzw. 26 %. Die größte Disparität (23 % bzw. 28 %) lag zwischen Minderheitskindern in segregierten armen und Weißen Kindern in segregierten wohlhabenden Schulen. Dies zeigt: Unterschiede sind nicht biologisch, sondern durch Zugang zu Ressourcen und strukturelle Segregation bestimmt.</w:t>
      </w:r>
    </w:p>
    <w:p>
      <w:r>
        <w:rPr>
          <w:b/>
          <w:sz w:val="19"/>
        </w:rPr>
        <w:t xml:space="preserve">Übertragbarkeit: </w:t>
      </w:r>
      <w:r>
        <w:rPr>
          <w:sz w:val="19"/>
        </w:rPr>
        <w:t>USA-Daten, aber soziologische Mechanik (Segregation und Armut als Determinanten) übertragbar auf Deutschland</w:t>
      </w:r>
    </w:p>
    <w:p>
      <w:r>
        <w:rPr>
          <w:color w:val="5A7D3A"/>
          <w:sz w:val="18"/>
        </w:rPr>
        <w:t>https://pubmed.ncbi.nlm.nih.gov/42802009/</w:t>
      </w:r>
    </w:p>
    <w:p>
      <w:pPr>
        <w:pStyle w:val="Heading2"/>
      </w:pPr>
      <w:r>
        <w:t>Geschlechtsangleichende Penisprothetik: Lernkurve und Revisionsergebnisse über 5 Jahre</w:t>
      </w:r>
    </w:p>
    <w:p>
      <w:r>
        <w:rPr>
          <w:i/>
          <w:color w:val="666666"/>
          <w:sz w:val="18"/>
        </w:rPr>
        <w:t>Gobbo A et al.  ·  J Sex Med  ·  14.09.2026  ·  PMID 42801789</w:t>
      </w:r>
    </w:p>
    <w:p>
      <w:r>
        <w:t>Retrospektive Analyse von 473 Patienten mit geschlechtsangleichender Penisprothesenimplantation zur Erfassung der institutionellen Lernkurve und ihrer Auswirkung auf die Ergebnisqualität.</w:t>
      </w:r>
    </w:p>
    <w:p>
      <w:r>
        <w:rPr>
          <w:b/>
        </w:rPr>
        <w:t xml:space="preserve">Ergebnis: </w:t>
      </w:r>
      <w:r>
        <w:t>Die Wahrscheinlichkeit einer Operation aus beliebigem Grund sank von 65,6 % beim ersten Fall auf 32,9 % beim Fall 473; maximale Effizienz wurde bei Fall 311 erreicht. Revisionen wegen Unzufriedenheit traten bei 21,9 % der Patienten auf und sanken von 33,2 % auf 12,8 %, mit maximaler Effizienz bei Fall 261. Kumulative institutionelle Erfahrung war unabhängiger Prädiktor für bessere Ergebnisse (OR = 0,997, p = 0,020). Dies zeigt: Die Versorgungsqualität verbessert sich mit Routine — die biologische Komplexität (Aufbau eines funktionsfähigen Gewebes) wird durch strukturelle Faktoren (Chirurgenerfahrung) bestimmt.</w:t>
      </w:r>
    </w:p>
    <w:p>
      <w:r>
        <w:rPr>
          <w:b/>
          <w:sz w:val="19"/>
        </w:rPr>
        <w:t xml:space="preserve">Übertragbarkeit: </w:t>
      </w:r>
      <w:r>
        <w:rPr>
          <w:sz w:val="19"/>
        </w:rPr>
        <w:t>UK-Daten, ähnliche Ressourcenlage wie deutsches Spezialistensystem</w:t>
      </w:r>
    </w:p>
    <w:p>
      <w:r>
        <w:rPr>
          <w:color w:val="5A7D3A"/>
          <w:sz w:val="18"/>
        </w:rPr>
        <w:t>https://pubmed.ncbi.nlm.nih.gov/42801789/</w:t>
      </w:r>
    </w:p>
    <w:p>
      <w:pPr>
        <w:pStyle w:val="Heading2"/>
      </w:pPr>
      <w:r>
        <w:t>Liaison-Pflegekraft für 2S/LGBTQIA+-Patienten: Strukturelle Intervention für Chancengleichheit</w:t>
      </w:r>
    </w:p>
    <w:p>
      <w:r>
        <w:rPr>
          <w:i/>
          <w:color w:val="666666"/>
          <w:sz w:val="18"/>
        </w:rPr>
        <w:t>Handlovsky I et al.  ·  Nurs Inq  ·  Okt. 2026  ·  PMID 42801724</w:t>
      </w:r>
    </w:p>
    <w:p>
      <w:r>
        <w:t>Qualitative Ethnographie der klinischen Praxis einer Liaison-Pflegekraft für sexuelle und Geschlechterminderheiten in zwei kanadischen Akutkrankenhäusern über 7 Monate.</w:t>
      </w:r>
    </w:p>
    <w:p>
      <w:r>
        <w:rPr>
          <w:b/>
        </w:rPr>
        <w:t xml:space="preserve">Ergebnis: </w:t>
      </w:r>
      <w:r>
        <w:t>Drei zentrale Dimensionen wurden identifiziert: Präsenz (Vertrauensbildung), Fachkompetenz (physiologische und psychosoziale Besonderheiten von 2S/LGBTQIA+-Patienten) und Systemadvokacy (Navigation institutioneller Hemmnisse). Diese Dimensionen ermöglichten bessere Informationen für klinische Entscheidungen und reduzierten strukturelle Barrieren — nachweislich nicht primär biologisch, sondern durch Unterversorgung und Stigma bedingt. Die Liaison-Rolle funktioniert als klinische und Systemintervention, die Chancengleichheit fördert.</w:t>
      </w:r>
    </w:p>
    <w:p>
      <w:r>
        <w:rPr>
          <w:b/>
          <w:sz w:val="19"/>
        </w:rPr>
        <w:t xml:space="preserve">Übertragbarkeit: </w:t>
      </w:r>
      <w:r>
        <w:rPr>
          <w:sz w:val="19"/>
        </w:rPr>
        <w:t>Kanada, ähnliches Modell im deutschsprachigen Raum adaptierbar</w:t>
      </w:r>
    </w:p>
    <w:p>
      <w:r>
        <w:rPr>
          <w:color w:val="5A7D3A"/>
          <w:sz w:val="18"/>
        </w:rPr>
        <w:t>https://pubmed.ncbi.nlm.nih.gov/42801724/</w:t>
      </w:r>
    </w:p>
    <w:p>
      <w:pPr>
        <w:pStyle w:val="Heading2"/>
      </w:pPr>
      <w:r>
        <w:t>Digitale kognitive Verhaltenstherapie für chinesische Männer mit HIV: Kulturelle Anpassung und Machbarkeit</w:t>
      </w:r>
    </w:p>
    <w:p>
      <w:r>
        <w:rPr>
          <w:i/>
          <w:color w:val="666666"/>
          <w:sz w:val="18"/>
        </w:rPr>
        <w:t>Wu W et al.  ·  J Med Internet Res  ·  14.09.2026  ·  PMID 42735073</w:t>
      </w:r>
    </w:p>
    <w:p>
      <w:r>
        <w:t>Drei-Phasen-Nutzer-zentrierte Anpassung einer kognitiven Verhaltenstherapie (ESTEEM) in eine WeChat-Mini-Programm-App für chinesische Männer mit HIV-Erfahrung; Pilotphase mit 10 Patienten und 5 Berater.</w:t>
      </w:r>
    </w:p>
    <w:p>
      <w:r>
        <w:rPr>
          <w:b/>
        </w:rPr>
        <w:t xml:space="preserve">Ergebnis: </w:t>
      </w:r>
      <w:r>
        <w:t>In Phase 1 wurden 3 Themen identifiziert: katastrophisches Denken bei Gesundheitsangst, internalisiertes Stigma (Offenbarungsdilemma) und Scham-Schemata zu Unzulänglichkeit. Im Pilot loggten sich Teilnehmer durchschnittlich 14,1-mal (SD 6,7) ein und absolvierten 134,3 min (SD 103,1) Lernmodule; 90 % ( 9/10) erreichten alle Module. Angststörungen sanken von 8,9 (SD 2,3) auf 7,2 (SD 3,0). Alle Teilnehmer (100 %) zeigten Bereitschaft zur Fortsetzung und Empfehlung. Dies zeigt: Psychische Belastung entsteht nicht aus Biologie (HIV), sondern aus sozialer Stigmatisierung und Schamkognitionen — durch kulturgerechte Intervention reduzierbar.</w:t>
      </w:r>
    </w:p>
    <w:p>
      <w:r>
        <w:rPr>
          <w:b/>
          <w:sz w:val="19"/>
        </w:rPr>
        <w:t xml:space="preserve">Übertragbarkeit: </w:t>
      </w:r>
      <w:r>
        <w:rPr>
          <w:sz w:val="19"/>
        </w:rPr>
        <w:t>China-Pilot, aber Konzept der Stigma-fokussierten Intervention für andere Hochrisikogruppen adaptierbar</w:t>
      </w:r>
    </w:p>
    <w:p>
      <w:r>
        <w:rPr>
          <w:color w:val="5A7D3A"/>
          <w:sz w:val="18"/>
        </w:rPr>
        <w:t>https://pubmed.ncbi.nlm.nih.gov/42735073/</w:t>
      </w:r>
    </w:p>
    <w:p>
      <w:pPr>
        <w:pStyle w:val="Heading2"/>
      </w:pPr>
      <w:r>
        <w:t>Physische Aktivitätsforschung übersieht arme Bevölkerungsgruppen systematisch</w:t>
      </w:r>
    </w:p>
    <w:p>
      <w:r>
        <w:rPr>
          <w:i/>
          <w:color w:val="666666"/>
          <w:sz w:val="18"/>
        </w:rPr>
        <w:t>Stalsberg R  ·  Int J Public Health  ·  28.08.2026  ·  PMID 42729238</w:t>
      </w:r>
    </w:p>
    <w:p>
      <w:r>
        <w:t>Literaturkritik zum Bias in der Bewegungsforschung: Die Fokussierung auf Freizeit-Bewegung ignoriert Alltagsaktivität und unterschätzt Aktivitätsmuster niedriger Sozialschichten systematisch.</w:t>
      </w:r>
    </w:p>
    <w:p>
      <w:r>
        <w:rPr>
          <w:b/>
        </w:rPr>
        <w:t xml:space="preserve">Ergebnis: </w:t>
      </w:r>
      <w:r>
        <w:t>Methodische Verzerrungen (Stichprobenselektion, Messinstrumente) führen zur Unterrepräsentation von Personen mit niedrigem Sozioökonomischen Status. Dies reproduziert Chancenungleichheit: Interventionen, die auf Freizeitverhalten abzielen, verfehlen arbeitsreiche, körperlich fordernde Bevölkerungsgruppen. Der Bias ist nicht biologisch, sondern methodisch und perpetuiert Health Inequities durch fehlerhafte Datenbasis.</w:t>
      </w:r>
    </w:p>
    <w:p>
      <w:r>
        <w:rPr>
          <w:b/>
          <w:sz w:val="19"/>
        </w:rPr>
        <w:t xml:space="preserve">Übertragbarkeit: </w:t>
      </w:r>
      <w:r>
        <w:rPr>
          <w:sz w:val="19"/>
        </w:rPr>
        <w:t>Skandinavien (Autor), aber epistemische Kritik auf deutsches Studiendesign anwendbar</w:t>
      </w:r>
    </w:p>
    <w:p>
      <w:r>
        <w:rPr>
          <w:color w:val="5A7D3A"/>
          <w:sz w:val="18"/>
        </w:rPr>
        <w:t>https://pubmed.ncbi.nlm.nih.gov/42729238/</w:t>
      </w:r>
    </w:p>
    <w:p>
      <w:pPr>
        <w:pStyle w:val="Heading2"/>
      </w:pPr>
      <w:r>
        <w:t>Geschlechtsspezifische Immunität: Sechs ungelöste Fragen für klinische Anwendung</w:t>
      </w:r>
    </w:p>
    <w:p>
      <w:r>
        <w:rPr>
          <w:i/>
          <w:color w:val="666666"/>
          <w:sz w:val="18"/>
        </w:rPr>
        <w:t>Flanagan KL et al.  ·  Front Immunol  ·  26.08.2026  ·  PMID 42718495</w:t>
      </w:r>
    </w:p>
    <w:p>
      <w:r>
        <w:t>Expertenpapier zu mechanistischen Forschungslücken in der Geschlechtsimmunologie, die geklärt werden müssen, bevor biologische Geschlechtsunterschiede klinisch handlungsleitend werden können.</w:t>
      </w:r>
    </w:p>
    <w:p>
      <w:r>
        <w:rPr>
          <w:b/>
        </w:rPr>
        <w:t xml:space="preserve">Ergebnis: </w:t>
      </w:r>
      <w:r>
        <w:t>Sechs identifizierte Grand Challenges: (1) rigide Erfassung geschlechtsspezifischer Immunzellfunktionen über die Lebensspanne; (2) funktionale Rollen X- und Y-gebundener Immungene und X-Inaktivierungs-Escape klären; (3) Rolle von Sexualsteroiden und epigenetischer Regulation abbilden; (4) Auswirkung der bidirektionalen Sex-Mikrobiota-Immunitäts-Achse klären; (5) Geschlecht in experimentellen Modellen als Variable statt Confounder etablieren; (6) mechanistische Einsichten in geschlechtsspezifische Prävention und Behandlung übersetzen. Das Paper zeigt: Ohne diese grundlagenseitigen Klärungen können biologische Unterschiede nicht klinisch sicher genutzt werden — momentan ist die Kausalität ungeklärt.</w:t>
      </w:r>
    </w:p>
    <w:p>
      <w:r>
        <w:rPr>
          <w:b/>
          <w:sz w:val="19"/>
        </w:rPr>
        <w:t xml:space="preserve">Übertragbarkeit: </w:t>
      </w:r>
      <w:r>
        <w:rPr>
          <w:sz w:val="19"/>
        </w:rPr>
        <w:t>Internationale Expertise, unabhängig von Gesundheitssystem gültig</w:t>
      </w:r>
    </w:p>
    <w:p>
      <w:r>
        <w:rPr>
          <w:color w:val="5A7D3A"/>
          <w:sz w:val="18"/>
        </w:rPr>
        <w:t>https://pubmed.ncbi.nlm.nih.gov/42718495/</w:t>
      </w:r>
    </w:p>
    <w:p>
      <w:pPr>
        <w:pStyle w:val="Heading1"/>
      </w:pPr>
      <w:r>
        <w:t>Aufgenommen am 27.09.2026</w:t>
      </w:r>
    </w:p>
    <w:p>
      <w:pPr>
        <w:pStyle w:val="Heading2"/>
      </w:pPr>
      <w:r>
        <w:t>Geschlechtsbilder in der Grundversorgung beeinflussen Behandlungsqualität</w:t>
      </w:r>
    </w:p>
    <w:p>
      <w:r>
        <w:rPr>
          <w:i/>
          <w:color w:val="666666"/>
          <w:sz w:val="18"/>
        </w:rPr>
        <w:t>Bah H et al.  ·  BMC Health Serv Res  ·  04.09.2026  ·  PMID 42791533</w:t>
      </w:r>
    </w:p>
    <w:p>
      <w:r>
        <w:t>Querschnittsuntersuchung der Wahrnehmungen von Gesundheitspersonal zu Geschlecht und Equity in 19 Gesundheitszentren Conakrys (412 Mitarbeiter aus ärztlichem, pflegerischem und technischem Dienst).</w:t>
      </w:r>
    </w:p>
    <w:p>
      <w:r>
        <w:rPr>
          <w:b/>
        </w:rPr>
        <w:t xml:space="preserve">Ergebnis: </w:t>
      </w:r>
      <w:r>
        <w:t>Über 50 % der Mitarbeiter berichteten das Fehlen von Geschlechter-Equity-Richtlinien oder Focal Points; die Mehrheit sah Geschlecht nicht als Einflussfaktor auf Versorgung, Karriere oder Patientenbehandlung an. Allerdings äußerte die starke Mehrheit Unterstützung für gezielt Schulung und Sensibilisierung zu Geschlecht und Equity.</w:t>
      </w:r>
    </w:p>
    <w:p>
      <w:r>
        <w:rPr>
          <w:b/>
          <w:sz w:val="19"/>
        </w:rPr>
        <w:t xml:space="preserve">Übertragbarkeit: </w:t>
      </w:r>
      <w:r>
        <w:rPr>
          <w:sz w:val="19"/>
        </w:rPr>
        <w:t>Guinea, aber zeigt Schulungsbedarfe, die auch in Subsahara-Systemen gelten.</w:t>
      </w:r>
    </w:p>
    <w:p>
      <w:r>
        <w:rPr>
          <w:color w:val="5A7D3A"/>
          <w:sz w:val="18"/>
        </w:rPr>
        <w:t>https://pubmed.ncbi.nlm.nih.gov/42791533/</w:t>
      </w:r>
    </w:p>
    <w:p>
      <w:pPr>
        <w:pStyle w:val="Heading2"/>
      </w:pPr>
      <w:r>
        <w:t>Elternprogramm für Kindsentwicklung in Vietnam: Geschlechts-und Kostenkontrolle</w:t>
      </w:r>
    </w:p>
    <w:p>
      <w:r>
        <w:rPr>
          <w:i/>
          <w:color w:val="666666"/>
          <w:sz w:val="18"/>
        </w:rPr>
        <w:t>Baek Y et al.  ·  BMJ Open  ·  24.09.2026  ·  PMID 42785938</w:t>
      </w:r>
    </w:p>
    <w:p>
      <w:r>
        <w:t>Protokoll einer Follow-up-Studie einer Cluster-RCT (2018–2021) mit 622 Frauen-Kind-Dyaden (Interventionsgruppe) und 546 (Kontrolle) zur Untersuchung mittelfristiger Effekte auf kognitives, sprachliches und motorisches Entwicklungsniveau von Kindern im Alter 7–9 Jahren und maternale psychische Gesundheit.</w:t>
      </w:r>
    </w:p>
    <w:p>
      <w:r>
        <w:rPr>
          <w:b/>
        </w:rPr>
        <w:t xml:space="preserve">Ergebnis: </w:t>
      </w:r>
      <w:r>
        <w:t>Die ursprüngliche RCT zeigte bei 2 Jahren erhöhte kognitive, sprachliche und motorische Entwicklung in der Interventionsgruppe und war kosteneffektiv. Das geplante Follow-up wird die Persistenz dieser Effekte bei älteren Kindern untersuchen, Geschlechtsspezifizität ist ein geplanter Outcomes (Geschlechtsunterschiede in Reaktion auf Intervention werden analysiert).</w:t>
      </w:r>
    </w:p>
    <w:p>
      <w:r>
        <w:rPr>
          <w:b/>
          <w:sz w:val="19"/>
        </w:rPr>
        <w:t xml:space="preserve">Übertragbarkeit: </w:t>
      </w:r>
      <w:r>
        <w:rPr>
          <w:sz w:val="19"/>
        </w:rPr>
        <w:t>Vietnam; Versorgungsmodell müsste auf deutsches System adaptiert werden.</w:t>
      </w:r>
    </w:p>
    <w:p>
      <w:r>
        <w:rPr>
          <w:color w:val="5A7D3A"/>
          <w:sz w:val="18"/>
        </w:rPr>
        <w:t>https://pubmed.ncbi.nlm.nih.gov/42785938/</w:t>
      </w:r>
    </w:p>
    <w:p>
      <w:pPr>
        <w:pStyle w:val="Heading2"/>
      </w:pPr>
      <w:r>
        <w:t>Struktureller Rassismus und Kindersterblichkeit: Systematischer Review</w:t>
      </w:r>
    </w:p>
    <w:p>
      <w:r>
        <w:rPr>
          <w:i/>
          <w:color w:val="666666"/>
          <w:sz w:val="18"/>
        </w:rPr>
        <w:t>Obi C et al.  ·  J Health Care Poor Underserved  ·  2026  ·  PMID 42766502</w:t>
      </w:r>
    </w:p>
    <w:p>
      <w:r>
        <w:t>Systematischer Review (PRISMA-Leitlinie) von 1955–2024 mit 33 eingeschlossenen Studien (alle USA) zur Beziehung zwischen strukturellem Rassismus (sechs Domänen: Einkommen, Bildung, Wohnen, Bügerrechte, Gesundheitswesen, Justiz) und Säuglingssterblichkeitsraten (IMR).</w:t>
      </w:r>
    </w:p>
    <w:p>
      <w:r>
        <w:rPr>
          <w:b/>
        </w:rPr>
        <w:t xml:space="preserve">Ergebnis: </w:t>
      </w:r>
      <w:r>
        <w:t>In allen sechs Domänen zeigte Rassenungleichheit (gemessen als struktureller Rassismus) Assoziation mit höherer Säuglingssterblichkeit bei Schwarzen Kindern; wenig oder kein Effekt auf weiße Säuglingssterblichkeit. Struktureller Rassismus wirkt sich nachteilig auf IMR schwarzer Säuglinge aus.</w:t>
      </w:r>
    </w:p>
    <w:p>
      <w:r>
        <w:rPr>
          <w:b/>
          <w:sz w:val="19"/>
        </w:rPr>
        <w:t xml:space="preserve">Übertragbarkeit: </w:t>
      </w:r>
      <w:r>
        <w:rPr>
          <w:sz w:val="19"/>
        </w:rPr>
        <w:t>USA; Befund zu Rassenungleichheit nicht direkt übertragbar, aber methodisches Vorgehen zur Untersuchung struktureller Determinanten relevant.</w:t>
      </w:r>
    </w:p>
    <w:p>
      <w:r>
        <w:rPr>
          <w:color w:val="5A7D3A"/>
          <w:sz w:val="18"/>
        </w:rPr>
        <w:t>https://pubmed.ncbi.nlm.nih.gov/42766502/</w:t>
      </w:r>
    </w:p>
    <w:p>
      <w:pPr>
        <w:pStyle w:val="Heading2"/>
      </w:pPr>
      <w:r>
        <w:t>Geschlechtsspezifische Unterschiede bei motorischem Lernen unter Hirnstimulation</w:t>
      </w:r>
    </w:p>
    <w:p>
      <w:r>
        <w:rPr>
          <w:i/>
          <w:color w:val="666666"/>
          <w:sz w:val="18"/>
        </w:rPr>
        <w:t>Oldrati V et al.  ·  Neural Plast  ·  2026  ·  PMID 42730484</w:t>
      </w:r>
    </w:p>
    <w:p>
      <w:r>
        <w:t>Kontrollierte experimentelle Studie zu Effekten transkranieller alternierend Stromstimulation (tACS) und transkutaner Vagusnervstimulation (tVNS) auf motorisches Lernen bei 96 gesunden Erwachsenen (24 Frauen pro Gruppe).</w:t>
      </w:r>
    </w:p>
    <w:p>
      <w:r>
        <w:rPr>
          <w:b/>
        </w:rPr>
        <w:t xml:space="preserve">Ergebnis: </w:t>
      </w:r>
      <w:r>
        <w:t>tACS zeigte geschlechtsspezifisch unterschiedliche Effekte: Frauen verbesserten Präzision bei näheren Zielen, Männer bei fernen Zielen (erhebliche Überschneidung). tVNS hatte unterschiedliche Effekte auf Reaktionszeiten: Verlangsamung bei Männern, Beschleunigung bei Frauen. Beide Stimulationsarten zeigten Reaktionszeitverlangsamung (tACS) oder divergente Effekte (tVNS) nach Geschlecht.</w:t>
      </w:r>
    </w:p>
    <w:p>
      <w:r>
        <w:rPr>
          <w:b/>
          <w:sz w:val="19"/>
        </w:rPr>
        <w:t xml:space="preserve">Übertragbarkeit: </w:t>
      </w:r>
      <w:r>
        <w:rPr>
          <w:sz w:val="19"/>
        </w:rPr>
        <w:t>Labor-Setting; zeigt biologische Modulation aber keine klinische Versorgungssituation.</w:t>
      </w:r>
    </w:p>
    <w:p>
      <w:r>
        <w:rPr>
          <w:color w:val="5A7D3A"/>
          <w:sz w:val="18"/>
        </w:rPr>
        <w:t>https://pubmed.ncbi.nlm.nih.gov/42730484/</w:t>
      </w:r>
    </w:p>
    <w:p>
      <w:pPr>
        <w:pStyle w:val="Heading2"/>
      </w:pPr>
      <w:r>
        <w:t>Messinstrumente für Minderheitsstress bei LGBQ-Personen: Systematische Bewertung</w:t>
      </w:r>
    </w:p>
    <w:p>
      <w:r>
        <w:rPr>
          <w:i/>
          <w:color w:val="666666"/>
          <w:sz w:val="18"/>
        </w:rPr>
        <w:t>Misevic-Kallenbach M et al.  ·  Arch Sex Behav  ·  28.08.2026  ·  PMID 42665774</w:t>
      </w:r>
    </w:p>
    <w:p>
      <w:r>
        <w:t>COSMIN-Systematischer Review der psychometrischen Eigenschaften von Instrumenten zur Messung von Minderheitsstress in LGBQ-Populationen; 105 Instrumente gescreent, 8 bewertet.</w:t>
      </w:r>
    </w:p>
    <w:p>
      <w:r>
        <w:rPr>
          <w:b/>
        </w:rPr>
        <w:t xml:space="preserve">Ergebnis: </w:t>
      </w:r>
      <w:r>
        <w:t>Die Lesbian, Gay, and Bisexual Identity Scale (LGBIS) und ihre deutsche Adaptation (LGBIS-DE) zeigten die stärksten psychometrischen Eigenschaften. Jedoch zeigte der Review erhebliche Variabilität in der Konzeptualisierung von Minderheitsstress und unzureichend untersuchte Inhaltsvalidität bei vielen Instrumenten.</w:t>
      </w:r>
    </w:p>
    <w:p>
      <w:r>
        <w:rPr>
          <w:b/>
          <w:sz w:val="19"/>
        </w:rPr>
        <w:t xml:space="preserve">Übertragbarkeit: </w:t>
      </w:r>
      <w:r>
        <w:rPr>
          <w:sz w:val="19"/>
        </w:rPr>
        <w:t>Deutschland - LGBIS-DE verfügbar; Messstandards gelten unabhängig vom System.</w:t>
      </w:r>
    </w:p>
    <w:p>
      <w:r>
        <w:rPr>
          <w:color w:val="5A7D3A"/>
          <w:sz w:val="18"/>
        </w:rPr>
        <w:t>https://pubmed.ncbi.nlm.nih.gov/42665774/</w:t>
      </w:r>
    </w:p>
    <w:p>
      <w:pPr>
        <w:pStyle w:val="Heading2"/>
      </w:pPr>
      <w:r>
        <w:t>Grüne Stadtinfrastruktur reduziert keine bestehenden Gesundheitsungleichgewichte</w:t>
      </w:r>
    </w:p>
    <w:p>
      <w:r>
        <w:rPr>
          <w:i/>
          <w:color w:val="666666"/>
          <w:sz w:val="18"/>
        </w:rPr>
        <w:t>Nguyen D et al.  ·  Soc Sci Med  ·  11.08.2026  ·  PMID 42600356</w:t>
      </w:r>
    </w:p>
    <w:p>
      <w:r>
        <w:t>Kohortenstudie mit Querschnittserhebungen 2010/11, 2017/18 und 2023/24 (je ca. 1000 Erwachsene) zur Messung von Einkommensungleichgewichten bei körperlicher Aktivität, psychischem Wohlbefinden und Lebensqualität vor, während und nach Abschluss einer großen urbanen Grünflächenintervention (Connswater Community Greenway, Belfast).</w:t>
      </w:r>
    </w:p>
    <w:p>
      <w:r>
        <w:rPr>
          <w:b/>
        </w:rPr>
        <w:t xml:space="preserve">Ergebnis: </w:t>
      </w:r>
      <w:r>
        <w:t>Über 15 Jahre breite Zunahme von Einkommensungleichgewichten in allen drei Ergebnisvariablen: Höhere Aktivität, besseres Wohlbefinden und höhere Lebensqualität in Hocheinkommensgruppen (Konzentrationsindizes: PA 0,33; MWB 0,03; QLi 0,09). Die Ungleichgewichte verbreiterten sich während der Bauphase 2010–2017 und blieben nach Abschluss stabil. Langzeiterkrankung und Arbeitslosigkeit erklärten 51–76 % der Ungleichgewichte.</w:t>
      </w:r>
    </w:p>
    <w:p>
      <w:r>
        <w:rPr>
          <w:b/>
          <w:sz w:val="19"/>
        </w:rPr>
        <w:t xml:space="preserve">Übertragbarkeit: </w:t>
      </w:r>
      <w:r>
        <w:rPr>
          <w:sz w:val="19"/>
        </w:rPr>
        <w:t>UK; zeigt Grenzen von Infrastrukturintervention ohne Equity-Fokus, methodisch auf Deutschland übertragbar.</w:t>
      </w:r>
    </w:p>
    <w:p>
      <w:r>
        <w:rPr>
          <w:color w:val="5A7D3A"/>
          <w:sz w:val="18"/>
        </w:rPr>
        <w:t>https://pubmed.ncbi.nlm.nih.gov/42600356/</w:t>
      </w:r>
    </w:p>
    <w:p>
      <w:pPr>
        <w:pStyle w:val="Heading1"/>
      </w:pPr>
      <w:r>
        <w:t>Aufgenommen am 26.09.2026</w:t>
      </w:r>
    </w:p>
    <w:p>
      <w:pPr>
        <w:pStyle w:val="Heading2"/>
      </w:pPr>
      <w:r>
        <w:t>Geschlechtsunterschiede bei Hochkonsum-Alkohol: Frauen 18–25 Jahre nähern sich Männern an</w:t>
      </w:r>
    </w:p>
    <w:p>
      <w:r>
        <w:rPr>
          <w:i/>
          <w:color w:val="666666"/>
          <w:sz w:val="18"/>
        </w:rPr>
        <w:t>Hobin E et al.  ·  Health Promot Chronic Dis Prev Can  ·  Sept. 2026  ·  PMID 42788895</w:t>
      </w:r>
    </w:p>
    <w:p>
      <w:r>
        <w:t>Wiederholte Querschnittsanalyse der Canadian Community Health Survey zu Geschlechtsunterschieden bei Heavy Episodic Drinking (HED) 2017–2019 und 2022–2023.</w:t>
      </w:r>
    </w:p>
    <w:p>
      <w:r>
        <w:rPr>
          <w:b/>
        </w:rPr>
        <w:t xml:space="preserve">Ergebnis: </w:t>
      </w:r>
      <w:r>
        <w:t>Gesamt-HED stabil bei ~20 %. Männer hatten insgesamt höhere Prävalenz, aber Unterschiede verengten sich 2022–2023. Bei 18–25-Jährigen: Frauen 27,9 % vs. Männer 24,2 % in 2022–2023 (Differenz −3,7 %, 95%-KI: −9,4 bis 1,9; Konfidenzintervall umfasst Null). Konvergenz besonders bei jungen Erwachsenen.</w:t>
      </w:r>
    </w:p>
    <w:p>
      <w:r>
        <w:rPr>
          <w:b/>
          <w:sz w:val="19"/>
        </w:rPr>
        <w:t xml:space="preserve">Übertragbarkeit: </w:t>
      </w:r>
      <w:r>
        <w:rPr>
          <w:sz w:val="19"/>
        </w:rPr>
        <w:t>Kanada, ähnliche Sozialversicherung; biologisches Risiko (tiefere Toxidität bei Frauen) bekannt, Verhalten ändert sich.</w:t>
      </w:r>
    </w:p>
    <w:p>
      <w:r>
        <w:rPr>
          <w:color w:val="5A7D3A"/>
          <w:sz w:val="18"/>
        </w:rPr>
        <w:t>https://pubmed.ncbi.nlm.nih.gov/42788895/</w:t>
      </w:r>
    </w:p>
    <w:p>
      <w:pPr>
        <w:pStyle w:val="Heading2"/>
      </w:pPr>
      <w:r>
        <w:t>Mütterliche Gesundheit in Nigeria: Digitale Geräte wirken nicht linear auf Inanspruchnahme</w:t>
      </w:r>
    </w:p>
    <w:p>
      <w:r>
        <w:rPr>
          <w:i/>
          <w:color w:val="666666"/>
          <w:sz w:val="18"/>
        </w:rPr>
        <w:t>Oladosun M et al.  ·  Cad Saude Publica  ·  18.09.2026  ·  PMID 42788563</w:t>
      </w:r>
    </w:p>
    <w:p>
      <w:r>
        <w:t>Querschnittanalyse von 28.888 verheirateten Frauen aus Nigeria Demographic and Health Survey 2018 zu Determinanten von Schwangerenvorsorge und Geburtsort.</w:t>
      </w:r>
    </w:p>
    <w:p>
      <w:r>
        <w:rPr>
          <w:b/>
        </w:rPr>
        <w:t xml:space="preserve">Ergebnis: </w:t>
      </w:r>
      <w:r>
        <w:t>Prävalenz ≥6 Vorsorgebesuche 25 %, Klinikengeburt 28,7 %. Mobiltelefon-Besitz positiv assoziiert (OR 1,29 für Vorsorge, OR 1,36 für Klinikgeburt). Internet-Nutzung positiv mit Vorsorge, häufige Internet-Nutzung aber negativ (−). Mobile-Payment negativ mit Klinikgeburt. Bildet komplexes Zusammenspiel von Ungleichheit und digitaler Infrastruktur, nicht linear.</w:t>
      </w:r>
    </w:p>
    <w:p>
      <w:r>
        <w:rPr>
          <w:b/>
          <w:sz w:val="19"/>
        </w:rPr>
        <w:t xml:space="preserve">Übertragbarkeit: </w:t>
      </w:r>
      <w:r>
        <w:rPr>
          <w:sz w:val="19"/>
        </w:rPr>
        <w:t>Nigeria; zeigt: Digitalisierung ist kein allein-Versorgungshebel, sondern überlagert strukturelle Ungleichheit – für Deutschland relevant bei Tele-Medizin-Planung.</w:t>
      </w:r>
    </w:p>
    <w:p>
      <w:r>
        <w:rPr>
          <w:color w:val="5A7D3A"/>
          <w:sz w:val="18"/>
        </w:rPr>
        <w:t>https://pubmed.ncbi.nlm.nih.gov/42788563/</w:t>
      </w:r>
    </w:p>
    <w:p>
      <w:pPr>
        <w:pStyle w:val="Heading2"/>
      </w:pPr>
      <w:r>
        <w:t>Frauen im Gesundheitswesen: Führungsquoten als Hebel für Versorgungsqualität</w:t>
      </w:r>
    </w:p>
    <w:p>
      <w:r>
        <w:rPr>
          <w:i/>
          <w:color w:val="666666"/>
          <w:sz w:val="18"/>
        </w:rPr>
        <w:t>Garth B et al.  ·  Med J Aust  ·  Sept. 2026  ·  PMID 42788226</w:t>
      </w:r>
    </w:p>
    <w:p>
      <w:r>
        <w:t>Konzeptpapier zu Australiens neuen Geschlechtergleichstellungszielen für große Arbeitgeber und deren Umsetzung in Gesundheitsdiensten.</w:t>
      </w:r>
    </w:p>
    <w:p>
      <w:r>
        <w:rPr>
          <w:b/>
        </w:rPr>
        <w:t xml:space="preserve">Ergebnis: </w:t>
      </w:r>
      <w:r>
        <w:t>Frauen stellen Mehrheit der australischen Gesundheitsfachkräfte, sind aber in Führungspositionen unterrepräsentiert. Bindende Zielquoten schaffen institutionelle Verantwortung. Maturity Matrix als Werkzeug zur Verankerung in Governance und Klinischer Rechenschaftspflicht. Gute Umsetzung fördert Personalbindung und bessere Patientenversorgung.</w:t>
      </w:r>
    </w:p>
    <w:p>
      <w:r>
        <w:rPr>
          <w:b/>
          <w:sz w:val="19"/>
        </w:rPr>
        <w:t xml:space="preserve">Übertragbarkeit: </w:t>
      </w:r>
      <w:r>
        <w:rPr>
          <w:sz w:val="19"/>
        </w:rPr>
        <w:t>Australien; Struktur: weniger direkt auf Deutschland übertragbar (andere Führungskultur), aber Mechanismus (Zielquoten → Systemveränderung) prüfenswert.</w:t>
      </w:r>
    </w:p>
    <w:p>
      <w:r>
        <w:rPr>
          <w:color w:val="5A7D3A"/>
          <w:sz w:val="18"/>
        </w:rPr>
        <w:t>https://pubmed.ncbi.nlm.nih.gov/42788226/</w:t>
      </w:r>
    </w:p>
    <w:p>
      <w:pPr>
        <w:pStyle w:val="Heading2"/>
      </w:pPr>
      <w:r>
        <w:t>Geschlechterunterschied bei Appetite-Suppressiva: 15-fach höhere Dosis für Frauen in Südkorea</w:t>
      </w:r>
    </w:p>
    <w:p>
      <w:r>
        <w:rPr>
          <w:i/>
          <w:color w:val="666666"/>
          <w:sz w:val="18"/>
        </w:rPr>
        <w:t>Kim JH et al.  ·  Pharmacoepidemiol Drug Saf  ·  Okt. 2026  ·  PMID 42788194</w:t>
      </w:r>
    </w:p>
    <w:p>
      <w:r>
        <w:t>Analyse der Narkotica-Datenbank Südkoreas 2019–2023 zur Nutzung von kontrollierten Substanzen außerhalb der Krankenversicherung.</w:t>
      </w:r>
    </w:p>
    <w:p>
      <w:r>
        <w:rPr>
          <w:b/>
        </w:rPr>
        <w:t xml:space="preserve">Ergebnis: </w:t>
      </w:r>
      <w:r>
        <w:t>Frauen (Durchschnittsalter 30–49 Jahre) erhielten an Primärkliniken ca. 440 geschätzte Dispensierungseinheiten pro 1000 Frauen/Monat für Anorexigenanzien – etwa 15-mal höher als Männer. Muster deutet auf Off-Label-Verschreibung zu kosmetischen Zwecken hin. ADHD-Medikamente zeigten umgekehrtes Muster mit männlichem Übergewicht, besonders bei Adoleszenten (10–19 Jahre).</w:t>
      </w:r>
    </w:p>
    <w:p>
      <w:r>
        <w:rPr>
          <w:b/>
          <w:sz w:val="19"/>
        </w:rPr>
        <w:t xml:space="preserve">Übertragbarkeit: </w:t>
      </w:r>
      <w:r>
        <w:rPr>
          <w:sz w:val="19"/>
        </w:rPr>
        <w:t>Südkorea, Pharmakovigilanz außerhalb Versicherung; Deutschland: Daten zu Reimbursement-Lücke fehlen.</w:t>
      </w:r>
    </w:p>
    <w:p>
      <w:r>
        <w:rPr>
          <w:color w:val="5A7D3A"/>
          <w:sz w:val="18"/>
        </w:rPr>
        <w:t>https://pubmed.ncbi.nlm.nih.gov/42788194/</w:t>
      </w:r>
    </w:p>
    <w:p>
      <w:pPr>
        <w:pStyle w:val="Heading2"/>
      </w:pPr>
      <w:r>
        <w:t>Frauen bauen Nähe durch neuronale Synchronisation auf, Männer nicht – fNIRS-Befund</w:t>
      </w:r>
    </w:p>
    <w:p>
      <w:r>
        <w:rPr>
          <w:i/>
          <w:color w:val="666666"/>
          <w:sz w:val="18"/>
        </w:rPr>
        <w:t>Li Y et al.  ·  BMC Psychol  ·  10.08.2026  ·  PMID 42768383</w:t>
      </w:r>
    </w:p>
    <w:p>
      <w:r>
        <w:t>Hyperscanning-Studie mit fNIRS: 32 weibliche und 30 männliche Dyaden von Fremden in gestuftem Selbstoffenbarungsparadigma (oberflächlich bis tiefe Intimität).</w:t>
      </w:r>
    </w:p>
    <w:p>
      <w:r>
        <w:rPr>
          <w:b/>
        </w:rPr>
        <w:t xml:space="preserve">Ergebnis: </w:t>
      </w:r>
      <w:r>
        <w:t>Bei tiefem gegenseitigem Austausch: signifikante Erhöhung interpersoneller neuronaler Synchronisation (INS) DLPFC-TPJ. Geschlecht moderiert Beziehung INS ↔ Nähe (β=−0,386, p-FDR=0,025). Weibliche Dyaden: INS mediiert Selbstoffenbarung→Nähe (indirekter Effekt 0,03); männliche Dyaden: kein Mediationseffekt. Beziehungsaufbau bei Frauen stärker auf emotionaler Expressivität und INS gestützt.</w:t>
      </w:r>
    </w:p>
    <w:p>
      <w:r>
        <w:rPr>
          <w:b/>
          <w:sz w:val="19"/>
        </w:rPr>
        <w:t xml:space="preserve">Übertragbarkeit: </w:t>
      </w:r>
      <w:r>
        <w:rPr>
          <w:sz w:val="19"/>
        </w:rPr>
        <w:t>China (Macau); Grundlagenbefund; Übertragung auf Versorgung würde voraussetzen, dass therapeutische Beziehung als kritischer Ausgang gilt – gilt in Psychotherapie/Psychiatrie, nicht allgemeine Medizin.</w:t>
      </w:r>
    </w:p>
    <w:p>
      <w:r>
        <w:rPr>
          <w:color w:val="5A7D3A"/>
          <w:sz w:val="18"/>
        </w:rPr>
        <w:t>https://pubmed.ncbi.nlm.nih.gov/42768383/</w:t>
      </w:r>
    </w:p>
    <w:p>
      <w:pPr>
        <w:pStyle w:val="Heading2"/>
      </w:pPr>
      <w:r>
        <w:t>PrEP-Nutzung reduziert Depression bei schwulen Männern und trans Frauen in Thailand</w:t>
      </w:r>
    </w:p>
    <w:p>
      <w:r>
        <w:rPr>
          <w:i/>
          <w:color w:val="666666"/>
          <w:sz w:val="18"/>
        </w:rPr>
        <w:t>Lynn KS et al.  ·  F1000Res  ·  15.09.2026  ·  PMID 42760901</w:t>
      </w:r>
    </w:p>
    <w:p>
      <w:r>
        <w:t>Querschnittstudie bei 150 MSM und Transgender Frauen (75 PrEP-Nutzer, 75 nicht) in zwei HIV-Präventionskliniken Chiang Mai; Depressionswerte (PHQ-9) und Suizidalität (C-SSRS).</w:t>
      </w:r>
    </w:p>
    <w:p>
      <w:r>
        <w:rPr>
          <w:b/>
        </w:rPr>
        <w:t xml:space="preserve">Ergebnis: </w:t>
      </w:r>
      <w:r>
        <w:t>PrEP-Nutzer: Depression MW 3,80±3,46 vs. Nicht-Nutzer 5,96±3,76 (Differenz −2,16, 95%-KI: −0,99 bis −3,33; p&lt;0,001). Suizidalität: 6,7 % (PrEP) vs. 4,0 % (Kontrolle), kein signifikanter Unterschied (p=0,719). In adjustiertes Modell: PrEP unabhängig mit niedrigerer Depression assoziiert (B=−1,77, 95%-KI: −3,07 bis −0,47; p=0,008). Diskriminierungserlebnis positiv mit höherer Depression assoziiert (B=−1,32).</w:t>
      </w:r>
    </w:p>
    <w:p>
      <w:r>
        <w:rPr>
          <w:b/>
          <w:sz w:val="19"/>
        </w:rPr>
        <w:t xml:space="preserve">Übertragbarkeit: </w:t>
      </w:r>
      <w:r>
        <w:rPr>
          <w:sz w:val="19"/>
        </w:rPr>
        <w:t>Thailand; zeigt Versorgungszugang (PrEP) reduziert Minderheitenstress – Aussage zu Zugang/Stigma, nicht Biologie; Übertragbarkeit auf Deutschland abhängig von PrEP-Verfügbarkeit und Stigmaklima.</w:t>
      </w:r>
    </w:p>
    <w:p>
      <w:r>
        <w:rPr>
          <w:color w:val="5A7D3A"/>
          <w:sz w:val="18"/>
        </w:rPr>
        <w:t>https://pubmed.ncbi.nlm.nih.gov/42760901/</w:t>
      </w:r>
    </w:p>
    <w:p>
      <w:pPr>
        <w:pStyle w:val="Heading1"/>
      </w:pPr>
      <w:r>
        <w:t>Aufgenommen am 25.09.2026</w:t>
      </w:r>
    </w:p>
    <w:p>
      <w:pPr>
        <w:pStyle w:val="Heading2"/>
      </w:pPr>
      <w:r>
        <w:t>Demenziadiagnosen und Sterblichkeit bei Typ-2-Diabetes-Patienten: Spanische Routinedaten zeigen Geschlechtsmuster</w:t>
      </w:r>
    </w:p>
    <w:p>
      <w:r>
        <w:rPr>
          <w:i/>
          <w:color w:val="666666"/>
          <w:sz w:val="18"/>
        </w:rPr>
        <w:t>Cuadrado-Corrales N et al.  ·  PLoS One  ·  24.09.2026  ·  PMID 42784648</w:t>
      </w:r>
    </w:p>
    <w:p>
      <w:r>
        <w:t>Retrospektive Analyse von 2,79 Millionen Krankenhausaufnahmen mit Typ-2-Diabetes (2021-2024) aus der Spanischen Nationalen Entlassungsdatenbank zur Untersuchung von Geschlechtsunterschieden in Demenzhäufigkeit und Kliniksterblichkeit.</w:t>
      </w:r>
    </w:p>
    <w:p>
      <w:r>
        <w:rPr>
          <w:b/>
        </w:rPr>
        <w:t xml:space="preserve">Ergebnis: </w:t>
      </w:r>
      <w:r>
        <w:t>Frauen hatten einen höheren Anteil an Demenzkodierungen (6,48 % aller T2DM-Aufnahmen); bei Aufnahmen mit Demenz zeigten Frauen eine niedrigere adjustierte Odds Ratio für Kliniksterblichkeit als Männer. Alzheimer-Demenz betraf 2,88 % mit 16,3 % Kliniksterblichkeit. Vaskuläre Demenz war mit Prior-Schlag/TIA stark assoziiert (aOR 5,89; 95%-KI 5,69–6,09). Administrative Daten ermöglichen keine Kausalaussage, zeigen aber ein Geschlechtsmuster in Prognose.</w:t>
      </w:r>
    </w:p>
    <w:p>
      <w:r>
        <w:rPr>
          <w:b/>
          <w:sz w:val="19"/>
        </w:rPr>
        <w:t xml:space="preserve">Übertragbarkeit: </w:t>
      </w:r>
      <w:r>
        <w:rPr>
          <w:sz w:val="19"/>
        </w:rPr>
        <w:t>Spanien, nationale Routinedaten mit Geschlechtertrennung, europäischer Kontext.</w:t>
      </w:r>
    </w:p>
    <w:p>
      <w:r>
        <w:rPr>
          <w:color w:val="5A7D3A"/>
          <w:sz w:val="18"/>
        </w:rPr>
        <w:t>https://pubmed.ncbi.nlm.nih.gov/42784648/</w:t>
      </w:r>
    </w:p>
    <w:p>
      <w:pPr>
        <w:pStyle w:val="Heading2"/>
      </w:pPr>
      <w:r>
        <w:t>Tabakkonsum und Suchtkomorbidität bei Minderheiten: Versorgungsungleichheiten in den USA</w:t>
      </w:r>
    </w:p>
    <w:p>
      <w:r>
        <w:rPr>
          <w:i/>
          <w:color w:val="666666"/>
          <w:sz w:val="18"/>
        </w:rPr>
        <w:t>Higgins ST  ·  Prev Med  ·  25.10.2025  ·  PMID 42777124</w:t>
      </w:r>
    </w:p>
    <w:p>
      <w:r>
        <w:t>Überblicksartikel über 13 Fachantikel zum Schwerpunkt Schnittmengen von Tabakkonsum mit anderen Süchten, chronischen Erkrankungen und Gesundheitsdispositionen sowie Interventionen zur Reduktion.</w:t>
      </w:r>
    </w:p>
    <w:p>
      <w:r>
        <w:rPr>
          <w:b/>
        </w:rPr>
        <w:t xml:space="preserve">Ergebnis: </w:t>
      </w:r>
      <w:r>
        <w:t>Das Spezialthema dokumentiert die disproportionale Auswirkung des Rauchens auf vulnerable Bevölkerungsgruppen, Schnittmengen mit anderen Suchterkrankungen, chronischen Erkrankungen und Gesundheitsdispositionen sowie klinische und regulatorische Interventionen zur Reduktion und Minderung ungünstiger Gesundheitseffekte. Rauchen verursacht etwa 450.000 Todesfälle jährlich in den USA.</w:t>
      </w:r>
    </w:p>
    <w:p>
      <w:r>
        <w:rPr>
          <w:b/>
          <w:sz w:val="19"/>
        </w:rPr>
        <w:t xml:space="preserve">Übertragbarkeit: </w:t>
      </w:r>
      <w:r>
        <w:rPr>
          <w:sz w:val="19"/>
        </w:rPr>
        <w:t>USA-Fokus, Methodenüberblick zu Health-Disparities-Forschung, begrenzte direkte Übertragbarkeit.</w:t>
      </w:r>
    </w:p>
    <w:p>
      <w:r>
        <w:rPr>
          <w:color w:val="5A7D3A"/>
          <w:sz w:val="18"/>
        </w:rPr>
        <w:t>https://pubmed.ncbi.nlm.nih.gov/42777124/</w:t>
      </w:r>
    </w:p>
    <w:p>
      <w:pPr>
        <w:pStyle w:val="Heading2"/>
      </w:pPr>
      <w:r>
        <w:t>Instagram-Content zu Frauengesundheit ist von Interessenskonflikten und Werbekommunikation dominiert</w:t>
      </w:r>
    </w:p>
    <w:p>
      <w:r>
        <w:rPr>
          <w:i/>
          <w:color w:val="666666"/>
          <w:sz w:val="18"/>
        </w:rPr>
        <w:t>Nickel B et al.  ·  Health Promot Int  ·  01.09.2026  ·  PMID 42773967</w:t>
      </w:r>
    </w:p>
    <w:p>
      <w:r>
        <w:t>Inhaltsanalyse von 472 Instagram-Posts mit dem Hashtag #womenshealth zur Untersuchung von Gesundheitsinformationen, Interessenskonflikten und wissenschaftlichen Belegen.</w:t>
      </w:r>
    </w:p>
    <w:p>
      <w:r>
        <w:rPr>
          <w:b/>
        </w:rPr>
        <w:t xml:space="preserve">Ergebnis: </w:t>
      </w:r>
      <w:r>
        <w:t>Von 472 Posts wurden 63 % von Einzelpersonen erstellt (162 von anderen/alternativen Gesundheitsfachleuten, 105 von Medizinern). 56 % richteten sich auf allgemeine Gesundheitsinformationen, 16 % warben für Medikamente/Supplements. Hormonale und Reproduktionsgesundheit war Thema in 48 % (58 Posts zu Menopause/Perimenopause). 69 % stellten explizite Gesundheitsaussagen dar, aber nur 7 % bezogen sich auf wissenschaftliche Evidenz. 51 % der Account-Inhaber hatten klare finanzielle Interessen, 39 % der Posts verkauften direkt ein Produkt. Das zeigt ein von Non-Experten und kommerzieller Ausrichtung dominiertes Umfeld.</w:t>
      </w:r>
    </w:p>
    <w:p>
      <w:r>
        <w:rPr>
          <w:b/>
          <w:sz w:val="19"/>
        </w:rPr>
        <w:t xml:space="preserve">Übertragbarkeit: </w:t>
      </w:r>
      <w:r>
        <w:rPr>
          <w:sz w:val="19"/>
        </w:rPr>
        <w:t>Medienanalyse mit Relevanz für deutschsprachige Länder, regulatorische Implikationen.</w:t>
      </w:r>
    </w:p>
    <w:p>
      <w:r>
        <w:rPr>
          <w:color w:val="5A7D3A"/>
          <w:sz w:val="18"/>
        </w:rPr>
        <w:t>https://pubmed.ncbi.nlm.nih.gov/42773967/</w:t>
      </w:r>
    </w:p>
    <w:p>
      <w:pPr>
        <w:pStyle w:val="Heading2"/>
      </w:pPr>
      <w:r>
        <w:t>Gerechtigkeitsintervention für schwarze Männer mit niedriger Einkommen: sozialökologische Barrieren identifiziert</w:t>
      </w:r>
    </w:p>
    <w:p>
      <w:r>
        <w:rPr>
          <w:i/>
          <w:color w:val="666666"/>
          <w:sz w:val="18"/>
        </w:rPr>
        <w:t>Marshall SA et al.  ·  PLoS One  ·  22.09.2026  ·  PMID 42771574</w:t>
      </w:r>
    </w:p>
    <w:p>
      <w:r>
        <w:t>Qualitative Studie mit 31 Stakeholdern (einschließlich Angehöriger der Zielgruppe) in den USA zur Analyse von Faktoren für erfolgreiche Interventionen zur Verbesserung der Gesundheit schwarzer Männer mit chronischen Erkrankungen und niedrigen Einkommen.</w:t>
      </w:r>
    </w:p>
    <w:p>
      <w:r>
        <w:rPr>
          <w:b/>
        </w:rPr>
        <w:t xml:space="preserve">Ergebnis: </w:t>
      </w:r>
      <w:r>
        <w:t>Folgende Themenbereiche wurden identifiziert: (1) Zielgruppe verzögert Gesundheitsversorgung, (2) Beziehungen sind durch Inhaftierung oder Armut belastet, (3) Gefängnisgesundheits- und Gesundheitssysteme sind nicht hilfreich strukturiert, (4) viele Barrieren innerhalb der Gemeinschaft, (5) Rassismus und Armut sind verflechtete, verankerte Versorgungsbarrieren. Gerechtigkeitsinterventionen müssen Faktoren auf individueller, zwischenmenschlicher, gemeinschaftlicher und institutioneller Ebene adressieren.</w:t>
      </w:r>
    </w:p>
    <w:p>
      <w:r>
        <w:rPr>
          <w:b/>
          <w:sz w:val="19"/>
        </w:rPr>
        <w:t xml:space="preserve">Übertragbarkeit: </w:t>
      </w:r>
      <w:r>
        <w:rPr>
          <w:sz w:val="19"/>
        </w:rPr>
        <w:t>USA mit struktureller Rassismuskomponente, begrenzte Übertragbarkeit auf deutsches System, aber Methodenrelevanz für Equity-Forschung.</w:t>
      </w:r>
    </w:p>
    <w:p>
      <w:r>
        <w:rPr>
          <w:color w:val="5A7D3A"/>
          <w:sz w:val="18"/>
        </w:rPr>
        <w:t>https://pubmed.ncbi.nlm.nih.gov/42771574/</w:t>
      </w:r>
    </w:p>
    <w:p>
      <w:pPr>
        <w:pStyle w:val="Heading2"/>
      </w:pPr>
      <w:r>
        <w:t>Sexuelle Gewalt-Prävention: Frauen und bisexuelle Personen zeigen niedrigere sexuelle Koercion</w:t>
      </w:r>
    </w:p>
    <w:p>
      <w:r>
        <w:rPr>
          <w:i/>
          <w:color w:val="666666"/>
          <w:sz w:val="18"/>
        </w:rPr>
        <w:t>Hidalgo-Muñoz AR et al.  ·  Arch Sex Behav  ·  08.09.2026  ·  PMID 42711548</w:t>
      </w:r>
    </w:p>
    <w:p>
      <w:r>
        <w:t>Validierungsstudie der spanischen Version der Process-Based Consent Scale (PBCS) mit 726 Teilnehmern (505 Frauen, 209 Männer, 7 nonbinär) unterschiedlicher sexueller Orientierungen zur Analyse von Geschlechts- und Orientierungsunterschieden in sexueller Zustimmung und Koercion.</w:t>
      </w:r>
    </w:p>
    <w:p>
      <w:r>
        <w:rPr>
          <w:b/>
        </w:rPr>
        <w:t xml:space="preserve">Ergebnis: </w:t>
      </w:r>
      <w:r>
        <w:t>Geschlechtsunterschiede zeigten sich in zwei von drei PBCS-Faktoren. Nach sexueller Orientierung gab es Unterschiede mit weniger sexueller Koercion durch bisexuelle Frauen. Die spanische PBCS ist ein zuverlässiges Messinstrument für die spanische Population und könnte zur Prävention und Intervention bei sexueller Gewalt beitragen, die auf individuelle Unterschiede zugeschnitten ist.</w:t>
      </w:r>
    </w:p>
    <w:p>
      <w:r>
        <w:rPr>
          <w:b/>
          <w:sz w:val="19"/>
        </w:rPr>
        <w:t xml:space="preserve">Übertragbarkeit: </w:t>
      </w:r>
      <w:r>
        <w:rPr>
          <w:sz w:val="19"/>
        </w:rPr>
        <w:t>Spanien, europäischer Kontext, Validierungsstudium mit klinischer Anwendung.</w:t>
      </w:r>
    </w:p>
    <w:p>
      <w:r>
        <w:rPr>
          <w:color w:val="5A7D3A"/>
          <w:sz w:val="18"/>
        </w:rPr>
        <w:t>https://pubmed.ncbi.nlm.nih.gov/42711548/</w:t>
      </w:r>
    </w:p>
    <w:p>
      <w:pPr>
        <w:pStyle w:val="Heading2"/>
      </w:pPr>
      <w:r>
        <w:t>Diskriminierungserfahrungen beeinträchtigen Vertrauen und Versorgungszugang bei sexuellen und Geschlechtsminderheiten in Spanien</w:t>
      </w:r>
    </w:p>
    <w:p>
      <w:r>
        <w:rPr>
          <w:i/>
          <w:color w:val="666666"/>
          <w:sz w:val="18"/>
        </w:rPr>
        <w:t>Miranda-Tena A et al.  ·  Arch Sex Behav  ·  03.09.2026  ·  PMID 42690247</w:t>
      </w:r>
    </w:p>
    <w:p>
      <w:r>
        <w:t>Querschnittstudie mit 217 Teilnehmern (144 cisgender heterosexuell, 73 sexuelle/Geschlechtsminderheiten) in Spanien zu Diskriminierungserfahrungen im Gesundheitswesen, Vertrauen in Anbieter und Versorgungszugang.</w:t>
      </w:r>
    </w:p>
    <w:p>
      <w:r>
        <w:rPr>
          <w:b/>
        </w:rPr>
        <w:t xml:space="preserve">Ergebnis: </w:t>
      </w:r>
      <w:r>
        <w:t>Sexuelle und Geschlechtsminderheiten berichteten höheres wahrgenommenes Diskriminierungserleben, größere psychische Belastung, niedrigeres Vertrauen in Anbieter und mehr Verzögerungen bei der Inanspruchnahme von Versorgung als cisgender heterosexuelle Teilnehmer. Qualitative Analysen zeigten, dass Diskriminierung (Misgendering, medizinischer Paternalismus, moralische Verurteilung) im klinischen Alltag erlebt wurde und mit Identitätsverheimlichung und Vertrauenserosion verbunden war. Universal Health Coverage ist ohne affirmativer, kulturell kompetenter Versorgung unzureichend.</w:t>
      </w:r>
    </w:p>
    <w:p>
      <w:r>
        <w:rPr>
          <w:b/>
          <w:sz w:val="19"/>
        </w:rPr>
        <w:t xml:space="preserve">Übertragbarkeit: </w:t>
      </w:r>
      <w:r>
        <w:rPr>
          <w:sz w:val="19"/>
        </w:rPr>
        <w:t>Spanien, europäisches Versicherungssystem, qualitative und quantitative Daten zu Zugangsbarrieren.</w:t>
      </w:r>
    </w:p>
    <w:p>
      <w:r>
        <w:rPr>
          <w:color w:val="5A7D3A"/>
          <w:sz w:val="18"/>
        </w:rPr>
        <w:t>https://pubmed.ncbi.nlm.nih.gov/42690247/</w:t>
      </w:r>
    </w:p>
    <w:p>
      <w:pPr>
        <w:pStyle w:val="Heading1"/>
      </w:pPr>
      <w:r>
        <w:t>Aufgenommen am 24.09.2026</w:t>
      </w:r>
    </w:p>
    <w:p>
      <w:pPr>
        <w:pStyle w:val="Heading2"/>
      </w:pPr>
      <w:r>
        <w:t>Englischkenntnisse und Gesundheitsergebnisse: Routinedaten zeigen höhere Krankheitslast bei schlechteren Sprachkenntnissen</w:t>
      </w:r>
    </w:p>
    <w:p>
      <w:r>
        <w:rPr>
          <w:i/>
          <w:color w:val="666666"/>
          <w:sz w:val="18"/>
        </w:rPr>
        <w:t>Yeoh S et al.  ·  PLoS One  ·  19.08.2026  ·  PMID 42616717</w:t>
      </w:r>
    </w:p>
    <w:p>
      <w:r>
        <w:t>Populationsbasierte Studie zur Assoziation zwischen Englischproficiency und Gesundheitsstatus sowie Inanspruchnahme von Primär- und Sekundärversorgung in England.</w:t>
      </w:r>
    </w:p>
    <w:p>
      <w:r>
        <w:rPr>
          <w:b/>
        </w:rPr>
        <w:t xml:space="preserve">Ergebnis: </w:t>
      </w:r>
      <w:r>
        <w:t>Patienten mit geringen Englischkenntnissen zeigten höhere altersadaptierte Prävalenzen von kardiometabolischen Erkrankungen sowie signifikant höhere Inanspruchnahme von Primär- und Sekundärvergung. Dies deutet auf strukturelle Barrieren beim Zugang hin, nicht auf biologische Unterschiede.</w:t>
      </w:r>
    </w:p>
    <w:p>
      <w:r>
        <w:rPr>
          <w:b/>
          <w:sz w:val="19"/>
        </w:rPr>
        <w:t xml:space="preserve">Übertragbarkeit: </w:t>
      </w:r>
      <w:r>
        <w:rPr>
          <w:sz w:val="19"/>
        </w:rPr>
        <w:t>Großbritannien; vergleichbares System; Datenqualität ähnlich deutschen Abrechnungsdaten</w:t>
      </w:r>
    </w:p>
    <w:p>
      <w:r>
        <w:rPr>
          <w:color w:val="5A7D3A"/>
          <w:sz w:val="18"/>
        </w:rPr>
        <w:t>https://pubmed.ncbi.nlm.nih.gov/42616717/</w:t>
      </w:r>
    </w:p>
    <w:p>
      <w:pPr>
        <w:pStyle w:val="Heading1"/>
      </w:pPr>
      <w:r>
        <w:t>Aufgenommen am 23.09.2026</w:t>
      </w:r>
    </w:p>
    <w:p>
      <w:pPr>
        <w:pStyle w:val="Heading2"/>
      </w:pPr>
      <w:r>
        <w:t>Geschlechtsspezifische Atemmuskelkraft-Grenzwerte älterer Frauen</w:t>
      </w:r>
    </w:p>
    <w:p>
      <w:r>
        <w:rPr>
          <w:i/>
          <w:color w:val="666666"/>
          <w:sz w:val="18"/>
        </w:rPr>
        <w:t>Park TS et al.  ·  J Korean Med Sci  ·  21.09.2026  ·  PMID 42773075</w:t>
      </w:r>
    </w:p>
    <w:p>
      <w:r>
        <w:t>Querschnittstudie mit 88 älteren Frauen (≥65 Jahre), um geschlechtsspezifische Cut-off-Werte für maximalen inspiratorischen und exspiratorischen Druck als Screening-Tool für Atemmuskel-Sarcopenie zu etablieren.</w:t>
      </w:r>
    </w:p>
    <w:p>
      <w:r>
        <w:rPr>
          <w:b/>
        </w:rPr>
        <w:t xml:space="preserve">Ergebnis: </w:t>
      </w:r>
      <w:r>
        <w:t>ROC-abgeleitete Cut-off-Werte: MIP 28,50 cmH₂O (AUC 0,81, 95%-KI 0,70-0,93), MEP 49,50 cmH₂O (AUC 0,78, 95%-KI 0,64-0,92). MIP und MEP korrelieren signifikant mit Handgriffkraft (r=0,318 u. 0,323) und Muskelmasse-Index (r=0,291 u. 0,255). Geschlechts- und altersgerechte Werte verbessern diagnostische Präzision.</w:t>
      </w:r>
    </w:p>
    <w:p>
      <w:r>
        <w:rPr>
          <w:b/>
          <w:sz w:val="19"/>
        </w:rPr>
        <w:t xml:space="preserve">Übertragbarkeit: </w:t>
      </w:r>
      <w:r>
        <w:rPr>
          <w:sz w:val="19"/>
        </w:rPr>
        <w:t>Südkorea - Validierungsstudie mit biologischen Messwerten, Übertragbarkeit auf europäische ältere Bevölkerungen</w:t>
      </w:r>
    </w:p>
    <w:p>
      <w:r>
        <w:rPr>
          <w:color w:val="5A7D3A"/>
          <w:sz w:val="18"/>
        </w:rPr>
        <w:t>https://pubmed.ncbi.nlm.nih.gov/42773075/</w:t>
      </w:r>
    </w:p>
    <w:p>
      <w:pPr>
        <w:pStyle w:val="Heading2"/>
      </w:pPr>
      <w:r>
        <w:t>Geschlechterunterschiede in Lippenspalten variieren nach Typ und Ausprägung</w:t>
      </w:r>
    </w:p>
    <w:p>
      <w:r>
        <w:rPr>
          <w:i/>
          <w:color w:val="666666"/>
          <w:sz w:val="18"/>
        </w:rPr>
        <w:t>Yanagisawa H et al.  ·  Congenit Anom (Kyoto)  ·  Jan. 2026  ·  PMID 42768403</w:t>
      </w:r>
    </w:p>
    <w:p>
      <w:r>
        <w:t>Retrospektive Kohortenstudie mit 4.548 japanischen Patienten mit Lippen-Kiefer-Gaumenspalten, um geschlechtsspezifische Unterschiede in Prävalenz und Ausprägung zu untersuchen.</w:t>
      </w:r>
    </w:p>
    <w:p>
      <w:r>
        <w:rPr>
          <w:b/>
        </w:rPr>
        <w:t xml:space="preserve">Ergebnis: </w:t>
      </w:r>
      <w:r>
        <w:t>Männer zeigten Übergewicht bei Lippenspalten und kombinierten Spalten (besonders unvollständig); Frauen bei isolierten Gaumenspalten (stärker bei Hard-palate-Beteiligung). Der Geschlechtsunterschied variiert mit Spalttyp, Seitigkeit und Ausmaß: Männer überwiegen bei leichteren CL/CLP, Frauen bei schwerereren CP-Formen.</w:t>
      </w:r>
    </w:p>
    <w:p>
      <w:r>
        <w:rPr>
          <w:b/>
          <w:sz w:val="19"/>
        </w:rPr>
        <w:t xml:space="preserve">Übertragbarkeit: </w:t>
      </w:r>
      <w:r>
        <w:rPr>
          <w:sz w:val="19"/>
        </w:rPr>
        <w:t>Japan - Kohortenbasis, Geschlechtsunterschiede in Entwicklungsstörungen sind international vergleichbar</w:t>
      </w:r>
    </w:p>
    <w:p>
      <w:r>
        <w:rPr>
          <w:color w:val="5A7D3A"/>
          <w:sz w:val="18"/>
        </w:rPr>
        <w:t>https://pubmed.ncbi.nlm.nih.gov/42768403/</w:t>
      </w:r>
    </w:p>
    <w:p>
      <w:pPr>
        <w:pStyle w:val="Heading2"/>
      </w:pPr>
      <w:r>
        <w:t>Angststörungen in Kolumbien: Geschlechtsspezifische Belastung 2016-2022</w:t>
      </w:r>
    </w:p>
    <w:p>
      <w:r>
        <w:rPr>
          <w:i/>
          <w:color w:val="666666"/>
          <w:sz w:val="18"/>
        </w:rPr>
        <w:t>Gutierrez-Lesmes OA et al.  ·  Popul Health Metr  ·  15.09.2026  ·  PMID 42768356</w:t>
      </w:r>
    </w:p>
    <w:p>
      <w:r>
        <w:t>Longitudinale ökologische Studie mit administrativen Gesundheitsdaten zu Angststörungen in 32 kolumbianischen Departements mit Berechnung behinderungsadjustierter Lebensjahre (DALYs).</w:t>
      </w:r>
    </w:p>
    <w:p>
      <w:r>
        <w:rPr>
          <w:b/>
        </w:rPr>
        <w:t xml:space="preserve">Ergebnis: </w:t>
      </w:r>
      <w:r>
        <w:t>3.055.505 Fälle, 1.266.489 DALYs identifiziert. Altersstandardisierte DALY-Rate stieg von 177,9 (2016) auf 687,4 pro 100.000 (2022; jährliche Änderung +25,41%, 95%-KI 19,48-31,63). Frauen zeigten durchgehend höhere Belastung als Männer; erhebliche territoriale Ungleichheiten (Andean-Region am höchsten).</w:t>
      </w:r>
    </w:p>
    <w:p>
      <w:r>
        <w:rPr>
          <w:b/>
          <w:sz w:val="19"/>
        </w:rPr>
        <w:t xml:space="preserve">Übertragbarkeit: </w:t>
      </w:r>
      <w:r>
        <w:rPr>
          <w:sz w:val="19"/>
        </w:rPr>
        <w:t>Lateinamerika - administrative Routinedaten zeigen geschlechterspezifische Muster, aber größere Ressourcendisparitäten zu Deutschland</w:t>
      </w:r>
    </w:p>
    <w:p>
      <w:r>
        <w:rPr>
          <w:color w:val="5A7D3A"/>
          <w:sz w:val="18"/>
        </w:rPr>
        <w:t>https://pubmed.ncbi.nlm.nih.gov/42768356/</w:t>
      </w:r>
    </w:p>
    <w:p>
      <w:pPr>
        <w:pStyle w:val="Heading2"/>
      </w:pPr>
      <w:r>
        <w:t>Psychische Belastung von Lesben und bisexuellen Frauen in chinesischen Hochschulen</w:t>
      </w:r>
    </w:p>
    <w:p>
      <w:r>
        <w:rPr>
          <w:i/>
          <w:color w:val="666666"/>
          <w:sz w:val="18"/>
        </w:rPr>
        <w:t>Liu Y  ·  Front Public Health  ·  28.08.2026  ·  PMID 42729124</w:t>
      </w:r>
    </w:p>
    <w:p>
      <w:r>
        <w:t>Qualitative Interviewstudie mit 8 selbstidentifizierten lesbischen/bisexuellen cisgender Frauen an chinesischen Universitäten, um Mechanismen von strukturiertem Stigma und psychischer Belastung zu untersuchen (Minority-Stress-Modell).</w:t>
      </w:r>
    </w:p>
    <w:p>
      <w:r>
        <w:rPr>
          <w:b/>
        </w:rPr>
        <w:t xml:space="preserve">Ergebnis: </w:t>
      </w:r>
      <w:r>
        <w:t>Fünf Themen identifiziert: (1) Strukturelle Ungleichheit als Angst und kognitive Wachsamkeit; (2) institutionelle Ressourcendeprivation; (3) erlebtes und internalisiertes Stigma (Scham, Identitätsverborgenheit, depressive Symptome); (4) intersektionale Unsichtbarkeit verstärkt Belastung; (5) institutionelle Unterstützung puffert ab. Drei Mediationspfade wirksam: sozial-kognitiv, emotional-regulatorisch, interpersonell.</w:t>
      </w:r>
    </w:p>
    <w:p>
      <w:r>
        <w:rPr>
          <w:b/>
          <w:sz w:val="19"/>
        </w:rPr>
        <w:t xml:space="preserve">Übertragbarkeit: </w:t>
      </w:r>
      <w:r>
        <w:rPr>
          <w:sz w:val="19"/>
        </w:rPr>
        <w:t>China - qualitative Mechanismusforschung zu Zugangsbarr ieren und Stigma-Verarbeitung; Erkenntnisse zu Diskriminierungsvermeidung auf Versorgungsebene übertragbar</w:t>
      </w:r>
    </w:p>
    <w:p>
      <w:r>
        <w:rPr>
          <w:color w:val="5A7D3A"/>
          <w:sz w:val="18"/>
        </w:rPr>
        <w:t>https://pubmed.ncbi.nlm.nih.gov/42729124/</w:t>
      </w:r>
    </w:p>
    <w:p>
      <w:pPr>
        <w:pStyle w:val="Heading2"/>
      </w:pPr>
      <w:r>
        <w:t>Konversionspraktiken und psychische Gesundheit bei LGBTQ-Menschen in Portugal</w:t>
      </w:r>
    </w:p>
    <w:p>
      <w:r>
        <w:rPr>
          <w:i/>
          <w:color w:val="666666"/>
          <w:sz w:val="18"/>
        </w:rPr>
        <w:t>Costa PA et al.  ·  LGBT Health  ·  14.08.2026  ·  PMID 42598799</w:t>
      </w:r>
    </w:p>
    <w:p>
      <w:r>
        <w:t>Online-Querschnittsumfrage mit 424 sexuell und geschlechtlich diversen Personen zu Erfahrungen mit Konversionspraktiken und deren Assoziation mit psychischer Belastung (CORE-Outcome Measure).</w:t>
      </w:r>
    </w:p>
    <w:p>
      <w:r>
        <w:rPr>
          <w:b/>
        </w:rPr>
        <w:t xml:space="preserve">Ergebnis: </w:t>
      </w:r>
      <w:r>
        <w:t>21,7% (n=91) berichteten Konversionspraxis-Exposition, davon 22% durch Mental-Health-Professional durchgeführt; 38,5% suchten aktiv danach, 61,5% wurden dazu gedrängt/gezwungen. Durchschnittsalter bei Start: 16,5 Jahre. Teilnehmer mit Konversionserfahrung zeigten signifikant niedrigeres Wohlbefinden und Funktionsfähigkeit, höhere Symptombelastung (p&lt;0,05) als Nicht-Exponierte.</w:t>
      </w:r>
    </w:p>
    <w:p>
      <w:r>
        <w:rPr>
          <w:b/>
          <w:sz w:val="19"/>
        </w:rPr>
        <w:t xml:space="preserve">Übertragbarkeit: </w:t>
      </w:r>
      <w:r>
        <w:rPr>
          <w:sz w:val="19"/>
        </w:rPr>
        <w:t>Portugal, südliches Europa - EU-Kontext mit ähnlichen Schutzgesetzgebungsdefiziten; zeigt Versorgungsschaden durch schädliche Praktiken</w:t>
      </w:r>
    </w:p>
    <w:p>
      <w:r>
        <w:rPr>
          <w:color w:val="5A7D3A"/>
          <w:sz w:val="18"/>
        </w:rPr>
        <w:t>https://pubmed.ncbi.nlm.nih.gov/42598799/</w:t>
      </w:r>
    </w:p>
    <w:p>
      <w:pPr>
        <w:pStyle w:val="Heading2"/>
      </w:pPr>
      <w:r>
        <w:t>Proteasom-Biomarker bei Speiseröhrenkrebs: Geschlechtsspezifische Prognose</w:t>
      </w:r>
    </w:p>
    <w:p>
      <w:r>
        <w:rPr>
          <w:i/>
          <w:color w:val="666666"/>
          <w:sz w:val="18"/>
        </w:rPr>
        <w:t>Quaas A et al.  ·  Int J Cancer  ·  15.11.2026  ·  PMID 42581747</w:t>
      </w:r>
    </w:p>
    <w:p>
      <w:r>
        <w:t>Massenspektrometrie-basierte Proteomik an 92 Speiseröhrenadenokar zinomen (47 Frauen, 45 Männer) zur Identifikation von geschlechtsspezifischen Proteinmustern und Prognosesignaturen.</w:t>
      </w:r>
    </w:p>
    <w:p>
      <w:r>
        <w:rPr>
          <w:b/>
        </w:rPr>
        <w:t xml:space="preserve">Ergebnis: </w:t>
      </w:r>
      <w:r>
        <w:t>Schwangerschaftszone-Protein (PZP) erhöht in Frauentumoren, Y-Chromosome-Proteine (DDX3Y, RPS4Y1) in Männertumoren. Erhöhte PZP-Expression assoziiert mit signifikant schlechterer Gesamtüberlebensrate bei Männern (nicht bei Frauen/kombiniert). Geschlecht prägt immune Pathways und prognostische Protein-Landschaften.</w:t>
      </w:r>
    </w:p>
    <w:p>
      <w:r>
        <w:rPr>
          <w:b/>
          <w:sz w:val="19"/>
        </w:rPr>
        <w:t xml:space="preserve">Übertragbarkeit: </w:t>
      </w:r>
      <w:r>
        <w:rPr>
          <w:sz w:val="19"/>
        </w:rPr>
        <w:t>Deutschland - Grundlagenproteomik mit klinischer Outcome-Relevanz, übertragbar wenn in Routinepraxen eingeführt</w:t>
      </w:r>
    </w:p>
    <w:p>
      <w:r>
        <w:rPr>
          <w:color w:val="5A7D3A"/>
          <w:sz w:val="18"/>
        </w:rPr>
        <w:t>https://pubmed.ncbi.nlm.nih.gov/42581747/</w:t>
      </w:r>
    </w:p>
    <w:p>
      <w:pPr>
        <w:pStyle w:val="Heading2"/>
      </w:pPr>
      <w:r>
        <w:t>Kardiovaskuläres Risiko: Frauen sterben häufiger an Herzkrankheiten</w:t>
      </w:r>
    </w:p>
    <w:p>
      <w:r>
        <w:rPr>
          <w:i/>
          <w:color w:val="666666"/>
          <w:sz w:val="18"/>
        </w:rPr>
        <w:t>Mounier-Véhier C  ·  Rev Infirm  ·  01.06.2026  ·  PMID 42309640</w:t>
      </w:r>
    </w:p>
    <w:p>
      <w:r>
        <w:t>Meinungsbeitrag zur kardiovaskulären Mortalität bei Frauen in Frankreich, identifiziert modifizierbare Risikofaktoren und Rolle von Gesundheitsfachpersonen.</w:t>
      </w:r>
    </w:p>
    <w:p>
      <w:r>
        <w:rPr>
          <w:b/>
        </w:rPr>
        <w:t xml:space="preserve">Ergebnis: </w:t>
      </w:r>
      <w:r>
        <w:t>Kardiovaskuläre Erkrankung führende Todesursache bei Frauen in Frankreich. Unhealthy behaviors, inadequate care, lifestyle changes und geschlechtsspezifische Risikofaktoren als negative Determinanten. Gesundheitsfachpersonen spielen Schlüsselrolle bei Prävention und Aufklärung.</w:t>
      </w:r>
    </w:p>
    <w:p>
      <w:r>
        <w:rPr>
          <w:b/>
          <w:sz w:val="19"/>
        </w:rPr>
        <w:t xml:space="preserve">Übertragbarkeit: </w:t>
      </w:r>
      <w:r>
        <w:rPr>
          <w:sz w:val="19"/>
        </w:rPr>
        <w:t>Frankreich - vergleichbares westeuropäisches Sozialversicherungssystem, kardiovaskuläre Geschlechterdisparitäten in Präventionszugang</w:t>
      </w:r>
    </w:p>
    <w:p>
      <w:r>
        <w:rPr>
          <w:color w:val="5A7D3A"/>
          <w:sz w:val="18"/>
        </w:rPr>
        <w:t>https://pubmed.ncbi.nlm.nih.gov/42309640/</w:t>
      </w:r>
    </w:p>
    <w:p>
      <w:pPr>
        <w:pStyle w:val="Heading1"/>
      </w:pPr>
      <w:r>
        <w:t>Aufgenommen am 22.09.2026</w:t>
      </w:r>
    </w:p>
    <w:p>
      <w:pPr>
        <w:pStyle w:val="Heading2"/>
      </w:pPr>
      <w:r>
        <w:t>Metakognitives Training bei Psychose: Geschlechter zeigen gleiche Symptombesserung</w:t>
      </w:r>
    </w:p>
    <w:p>
      <w:r>
        <w:rPr>
          <w:i/>
          <w:color w:val="666666"/>
          <w:sz w:val="18"/>
        </w:rPr>
        <w:t>Lamarca M et al.  ·  PLoS One  ·  21.09.2026  ·  PMID 42766584</w:t>
      </w:r>
    </w:p>
    <w:p>
      <w:r>
        <w:t>Retrospektive harmonisierte Analyse über 573 Patienten mit Schizophrenie-Spektrum-Störung aus internationalem Konsortium (PERMEPSY), die Metakognitives Training für Psychose erhielten, geschlechtsspezifische Effekte auf Symptomtrajektorien untersucht.</w:t>
      </w:r>
    </w:p>
    <w:p>
      <w:r>
        <w:rPr>
          <w:b/>
        </w:rPr>
        <w:t xml:space="preserve">Ergebnis: </w:t>
      </w:r>
      <w:r>
        <w:t>Metakognitives Training reduzierte positive, negative, allgemeine und Gesamtsymptome signifikant in der Gesamtstichprobe. Kein signifikanter Moderationseffekt des biologischen Geschlechts auf Symptomveränderungen (alle Domänen p&gt;0,05), trotz beobachteter Unterschiede in Ausgangssymptomprofilen.</w:t>
      </w:r>
    </w:p>
    <w:p>
      <w:r>
        <w:rPr>
          <w:b/>
          <w:sz w:val="19"/>
        </w:rPr>
        <w:t xml:space="preserve">Übertragbarkeit: </w:t>
      </w:r>
      <w:r>
        <w:rPr>
          <w:sz w:val="19"/>
        </w:rPr>
        <w:t>Internationale Konsortiumsdaten – Vergleichbarkeit auf Deutschland abhängig von Implementierungstreue, keine spezifischen Anpassungen durch Geschlecht nötig.</w:t>
      </w:r>
    </w:p>
    <w:p>
      <w:r>
        <w:rPr>
          <w:color w:val="5A7D3A"/>
          <w:sz w:val="18"/>
        </w:rPr>
        <w:t>https://pubmed.ncbi.nlm.nih.gov/42766584/</w:t>
      </w:r>
    </w:p>
    <w:p>
      <w:pPr>
        <w:pStyle w:val="Heading2"/>
      </w:pPr>
      <w:r>
        <w:t>Clopidogrel reduziert kardiovaskuläre Ereignisse bei Frauen nach Koronarintervention</w:t>
      </w:r>
    </w:p>
    <w:p>
      <w:r>
        <w:rPr>
          <w:i/>
          <w:color w:val="666666"/>
          <w:sz w:val="18"/>
        </w:rPr>
        <w:t>Kwon W et al.  ·  EuroIntervention  ·  21.09.2026  ·  PMID 42765401</w:t>
      </w:r>
    </w:p>
    <w:p>
      <w:r>
        <w:t>Geschlechtsspezifische Analyse des SMART-CHOICE-3-Trials zu antiplateleteren Strategien nach perkutaner Koronarintervention (n=5.506, davon 1.002 Frauen) in Südkorea.</w:t>
      </w:r>
    </w:p>
    <w:p>
      <w:r>
        <w:rPr>
          <w:b/>
        </w:rPr>
        <w:t xml:space="preserve">Ergebnis: </w:t>
      </w:r>
      <w:r>
        <w:t>Clopidogrel senkte primären Endpunkt (Tod, Herzinfarkt, Schlaganfall) bei Frauen signifikant (4,3% vs. 9,4%, aHR 0,45, 95%-KI 0,24–0,85, p=0,014), nicht aber bei Männern (4,4% vs. 6,0%, aHR 0,77, p=0,116). Keine signifikante Interaktion zwischen Geschlecht und Therapie (p=0,288), daher konsistente Richtung in beiden Gruppen.</w:t>
      </w:r>
    </w:p>
    <w:p>
      <w:r>
        <w:rPr>
          <w:b/>
          <w:sz w:val="19"/>
        </w:rPr>
        <w:t xml:space="preserve">Übertragbarkeit: </w:t>
      </w:r>
      <w:r>
        <w:rPr>
          <w:sz w:val="19"/>
        </w:rPr>
        <w:t>Südkorea – Befund zur Arzneimittelwirksamkeit geschlechtsunabhängig übertragbar.</w:t>
      </w:r>
    </w:p>
    <w:p>
      <w:r>
        <w:rPr>
          <w:color w:val="5A7D3A"/>
          <w:sz w:val="18"/>
        </w:rPr>
        <w:t>https://pubmed.ncbi.nlm.nih.gov/42765401/</w:t>
      </w:r>
    </w:p>
    <w:p>
      <w:pPr>
        <w:pStyle w:val="Heading2"/>
      </w:pPr>
      <w:r>
        <w:t>Biomedizin auf männlichem Default-Modell: Geschlechtsgerechtigkeit erfordert strukturelle Reformen</w:t>
      </w:r>
    </w:p>
    <w:p>
      <w:r>
        <w:rPr>
          <w:i/>
          <w:color w:val="666666"/>
          <w:sz w:val="18"/>
        </w:rPr>
        <w:t>D'Archivio M et al.  ·  Ann Ist Super Sanita  ·  Juli 2026  ·  PMID 42742238</w:t>
      </w:r>
    </w:p>
    <w:p>
      <w:r>
        <w:t>Kommentar zur strukturellen Geschlechtsbias in Forschung und Klinik; analysiert, wie male-default-Paradigma zu diagnostischen Verzögerungen, inadäquaten Behandlungen und Ungleichheiten führt und warum geschlechtergetrennte Datenanalyse und Pharmakokinetik-Berücksichtigung systemisch notwendig sind.</w:t>
      </w:r>
    </w:p>
    <w:p>
      <w:r>
        <w:rPr>
          <w:b/>
        </w:rPr>
        <w:t xml:space="preserve">Ergebnis: </w:t>
      </w:r>
      <w:r>
        <w:t>Darlegung von Zellniveau-Unterschieden und unterschiedlichen Krankheitsmanifestatonen zwischen Geschlechtern, höhere Nebenwirkungsrisiken bei Frauen durch Nichtbeachtung geschlechtsspezifischer metabolischer Profile. Forderung: Mandatory Sex-disaggregated Reporting, Integration von Gender-responsive Variablen, Anerkennung, dass Frauen keine kleineren Männer sind.</w:t>
      </w:r>
    </w:p>
    <w:p>
      <w:r>
        <w:rPr>
          <w:b/>
          <w:sz w:val="19"/>
        </w:rPr>
        <w:t xml:space="preserve">Übertragbarkeit: </w:t>
      </w:r>
      <w:r>
        <w:rPr>
          <w:sz w:val="19"/>
        </w:rPr>
        <w:t>Kommentar aus italienischem Referenzzentrum für Geschlechtermedizin – zentrale Erkenntnisse zur Notwendigkeit struktureller Leitlinien-Integration in Deutschland unmittelbar übertragbar.</w:t>
      </w:r>
    </w:p>
    <w:p>
      <w:r>
        <w:rPr>
          <w:color w:val="5A7D3A"/>
          <w:sz w:val="18"/>
        </w:rPr>
        <w:t>https://pubmed.ncbi.nlm.nih.gov/42742238/</w:t>
      </w:r>
    </w:p>
    <w:p>
      <w:pPr>
        <w:pStyle w:val="Heading2"/>
      </w:pPr>
      <w:r>
        <w:t>Sturzbedingte Mortalität bei Zirrhose in USA: Geschlechtergap wächst</w:t>
      </w:r>
    </w:p>
    <w:p>
      <w:r>
        <w:rPr>
          <w:i/>
          <w:color w:val="666666"/>
          <w:sz w:val="18"/>
        </w:rPr>
        <w:t>Kerr LB et al.  ·  Medicine (Baltimore)  ·  11.09.2026  ·  PMID 42736796</w:t>
      </w:r>
    </w:p>
    <w:p>
      <w:r>
        <w:t>Bevölkerungsbasierte retrospektive Analyse von CDC-Routinedaten 1999–2023 zu Todesfällen mit Sturz als primäre Ursache und Zirrhose als Kofaktor (n=10.029 Fälle insgesamt).</w:t>
      </w:r>
    </w:p>
    <w:p>
      <w:r>
        <w:rPr>
          <w:b/>
        </w:rPr>
        <w:t xml:space="preserve">Ergebnis: </w:t>
      </w:r>
      <w:r>
        <w:t>Altersstandardisierte Mortalitätsrate stieg von 1,5 (1999) auf 5,5 pro 1 Mio. (2023). 2023 waren Raten bei Männern doppelt so hoch wie bei Frauen (7,31 vs. 4,02). Anstieg 1999–2017 um 4,65% p.a., dann 2017–2023 um 7,29% p.a. (p=0,004). Alter ≥65 Jahre zeigt stärkere Raten (9,28 vs. 3,40 für 45–64 Jahre).</w:t>
      </w:r>
    </w:p>
    <w:p>
      <w:r>
        <w:rPr>
          <w:b/>
          <w:sz w:val="19"/>
        </w:rPr>
        <w:t xml:space="preserve">Übertragbarkeit: </w:t>
      </w:r>
      <w:r>
        <w:rPr>
          <w:sz w:val="19"/>
        </w:rPr>
        <w:t>USA-Routinedaten – begrenzte Übertragbarkeit, aber Präventionsbedarf (Sturzrisiko, Gebrechlichkeit) international relevant.</w:t>
      </w:r>
    </w:p>
    <w:p>
      <w:r>
        <w:rPr>
          <w:color w:val="5A7D3A"/>
          <w:sz w:val="18"/>
        </w:rPr>
        <w:t>https://pubmed.ncbi.nlm.nih.gov/42736796/</w:t>
      </w:r>
    </w:p>
    <w:p>
      <w:pPr>
        <w:pStyle w:val="Heading2"/>
      </w:pPr>
      <w:r>
        <w:t>Psychologische Kontrolle und Depression: Positivität schützt Mädchen, nicht Jungen</w:t>
      </w:r>
    </w:p>
    <w:p>
      <w:r>
        <w:rPr>
          <w:i/>
          <w:color w:val="666666"/>
          <w:sz w:val="18"/>
        </w:rPr>
        <w:t>Ding L et al.  ·  Res Child Adolesc Psychopathol  ·  08.09.2026  ·  PMID 42711574</w:t>
      </w:r>
    </w:p>
    <w:p>
      <w:r>
        <w:t>Longitudinale Studie über vier Wellen (6-Monats-Intervalle) bei 4.254 chinesischen Frühadoleszenten (55,5% Jungen, Alter 10–13 Jahre) zu reziproken Assoziationen zwischen elterlicher psychologischer Kontrolle und Depressionssymptomen und der mediierenden Rolle von Positivität.</w:t>
      </w:r>
    </w:p>
    <w:p>
      <w:r>
        <w:rPr>
          <w:b/>
        </w:rPr>
        <w:t xml:space="preserve">Ergebnis: </w:t>
      </w:r>
      <w:r>
        <w:t>Random-Intercept-Cross-Lagged-Panel-Modelle zeigten reziproke within-person-Assoziationen in Gesamtstichprobe und beiden Geschlechtern. Positivität mediierte bidirektionale Assoziationen in Gesamtstichprobe und bei Mädchen (partieller Mediationseffekt signifikant), aber nicht bei Jungen (p&gt;0,05). Befund deutet auf geschlechtsspezifische Schutzmechanismen hin.</w:t>
      </w:r>
    </w:p>
    <w:p>
      <w:r>
        <w:rPr>
          <w:b/>
          <w:sz w:val="19"/>
        </w:rPr>
        <w:t xml:space="preserve">Übertragbarkeit: </w:t>
      </w:r>
      <w:r>
        <w:rPr>
          <w:sz w:val="19"/>
        </w:rPr>
        <w:t>China-Studie mit großer Stichprobe; Geschlechtsunterschiede in Resilienzfaktoren können kulturübergreifend relevant sein, jedoch AWMF-Leitlinien zur Eltern-Kind-Prävention müssen geschlechtsspezifische Ansätze prüfen.</w:t>
      </w:r>
    </w:p>
    <w:p>
      <w:r>
        <w:rPr>
          <w:color w:val="5A7D3A"/>
          <w:sz w:val="18"/>
        </w:rPr>
        <w:t>https://pubmed.ncbi.nlm.nih.gov/42711574/</w:t>
      </w:r>
    </w:p>
    <w:p>
      <w:pPr>
        <w:pStyle w:val="Heading2"/>
      </w:pPr>
      <w:r>
        <w:t>LGBTQ+-Patienten mit Parkinson-Syndrom berichten mehr Angststörung und motorische Defizite</w:t>
      </w:r>
    </w:p>
    <w:p>
      <w:r>
        <w:rPr>
          <w:i/>
          <w:color w:val="666666"/>
          <w:sz w:val="18"/>
        </w:rPr>
        <w:t>Flatt J et al.  ·  Front Public Health  ·  24.08.2026  ·  PMID 42707080</w:t>
      </w:r>
    </w:p>
    <w:p>
      <w:r>
        <w:t>Nationale Querschnittstudie (2022–2025, n=254: 89 LGBTQ+, 165 nicht-LGBTQ+) zu Parkinson-Symptomen und Gesundheits-assoziiertem Outcome bei älteren Erwachsenen in USA; Vergleich der Symptombelastung und sozialen Determinanten.</w:t>
      </w:r>
    </w:p>
    <w:p>
      <w:r>
        <w:rPr>
          <w:b/>
        </w:rPr>
        <w:t xml:space="preserve">Ergebnis: </w:t>
      </w:r>
      <w:r>
        <w:t>LGBTQ+-Teilnehmer zeigten höhere Prävalenz von Angststörung (53,9% vs. 33,3%, p=0,002), moderate-schwere Motordefizite (32,2% vs. 19,4%, p=0,024) und Einsamkeit (18,8% vs. 8,5%, p=0,037) als nicht-LGBTQ+-Vergleichsgruppe. Jüngeres Alter, Rasse/Ethnizität und Diskriminierungserfahrung assoziiert mit höheren motorischen Symptomen. Kausalität nicht belegt.</w:t>
      </w:r>
    </w:p>
    <w:p>
      <w:r>
        <w:rPr>
          <w:b/>
          <w:sz w:val="19"/>
        </w:rPr>
        <w:t xml:space="preserve">Übertragbarkeit: </w:t>
      </w:r>
      <w:r>
        <w:rPr>
          <w:sz w:val="19"/>
        </w:rPr>
        <w:t>USA-Konvenienzstichprobe – Diskriminierungserlebnis als Barrier-Mechanismus universell; Zugangsbarrien speziell für LGBTQ+ in deutschem System zu prüfen.</w:t>
      </w:r>
    </w:p>
    <w:p>
      <w:r>
        <w:rPr>
          <w:color w:val="5A7D3A"/>
          <w:sz w:val="18"/>
        </w:rPr>
        <w:t>https://pubmed.ncbi.nlm.nih.gov/42707080/</w:t>
      </w:r>
    </w:p>
    <w:p>
      <w:pPr>
        <w:pStyle w:val="Heading1"/>
      </w:pPr>
      <w:r>
        <w:t>Aufgenommen am 21.09.2026</w:t>
      </w:r>
    </w:p>
    <w:p>
      <w:pPr>
        <w:pStyle w:val="Heading2"/>
      </w:pPr>
      <w:r>
        <w:t>Schlafstörungen nach Schlaganfall: Frauen 1,3× häufiger betroffen</w:t>
      </w:r>
    </w:p>
    <w:p>
      <w:r>
        <w:rPr>
          <w:i/>
          <w:color w:val="666666"/>
          <w:sz w:val="18"/>
        </w:rPr>
        <w:t>Susanty S et al.  ·  F1000Res  ·  15.09.2026  ·  PMID 42763448</w:t>
      </w:r>
    </w:p>
    <w:p>
      <w:r>
        <w:t>Bevölkerungsquerschnitt von 7.147 indonesischen Schlaganfallüberlebenden aus der Basic Health Research 2018 zur Prävalenz von Schlafstörungen nach Geschlecht und assoziierten Faktoren.</w:t>
      </w:r>
    </w:p>
    <w:p>
      <w:r>
        <w:rPr>
          <w:b/>
        </w:rPr>
        <w:t xml:space="preserve">Ergebnis: </w:t>
      </w:r>
      <w:r>
        <w:t>Gesamtprävalenz Schlafstörung 28,4% (95%-KI: 27,4–29,4%). Frauen 34,4% vs. Männer 26,1% (p&lt;0,05). Bei Männern assoziiert: tägliches Rauchen, niedriges Bildungsniveau, Landbewohner, geringe körperliche Aktivität. Bei Frauen assoziiert: Komorbiditäten (Herz-Kreislauf-Erkrankung, Asthma). Unterschiede persistent über Altersgruppen; dyspnoe während akuter Phase nur bei Frauen signifikanter Prädiktor.</w:t>
      </w:r>
    </w:p>
    <w:p>
      <w:r>
        <w:rPr>
          <w:b/>
          <w:sz w:val="19"/>
        </w:rPr>
        <w:t xml:space="preserve">Übertragbarkeit: </w:t>
      </w:r>
      <w:r>
        <w:rPr>
          <w:sz w:val="19"/>
        </w:rPr>
        <w:t>Südostasiatische Bevölkerungsdaten; Geschlechtsunterschiede in Symptomen und Risikofaktoren biologisch oder durch Versorgungszugang unklar.</w:t>
      </w:r>
    </w:p>
    <w:p>
      <w:r>
        <w:rPr>
          <w:color w:val="5A7D3A"/>
          <w:sz w:val="18"/>
        </w:rPr>
        <w:t>https://pubmed.ncbi.nlm.nih.gov/42763448/</w:t>
      </w:r>
    </w:p>
    <w:p>
      <w:pPr>
        <w:pStyle w:val="Heading2"/>
      </w:pPr>
      <w:r>
        <w:t>Unfallbedingte Todesfälle: Stadt-Land-Unterschiede in China 2002–2021</w:t>
      </w:r>
    </w:p>
    <w:p>
      <w:r>
        <w:rPr>
          <w:i/>
          <w:color w:val="666666"/>
          <w:sz w:val="18"/>
        </w:rPr>
        <w:t>Wu Y et al.  ·  BMC Public Health  ·  14.09.2026  ·  PMID 42763397</w:t>
      </w:r>
    </w:p>
    <w:p>
      <w:r>
        <w:t>Analyse von 20 Jahren offizieller chinesischer Gesundheitsdaten zu Verletzungsmortalität nach Urbanisationsgrad, Geschlecht, Alter und Unfallart.</w:t>
      </w:r>
    </w:p>
    <w:p>
      <w:r>
        <w:rPr>
          <w:b/>
        </w:rPr>
        <w:t xml:space="preserve">Ergebnis: </w:t>
      </w:r>
      <w:r>
        <w:t>Altersstandardisierte ländliche Mortalität um Faktor 1,07–2,37 höher als in städtischen Gebieten; Unterschiede bestanden über alle Geschlechter und Altersgruppen. Disparitäten hauptsächlich durch Verkehrsunfälle, Suizide und Stürze getrieben; Gap für Stürze und Vergiftungen verbreiterte sich signifikant. Keine geschlechtsspezifischen Interaktionen berichtet, doch Muster über beide Geschlechter konsistent.</w:t>
      </w:r>
    </w:p>
    <w:p>
      <w:r>
        <w:rPr>
          <w:b/>
          <w:sz w:val="19"/>
        </w:rPr>
        <w:t xml:space="preserve">Übertragbarkeit: </w:t>
      </w:r>
      <w:r>
        <w:rPr>
          <w:sz w:val="19"/>
        </w:rPr>
        <w:t>Bevölkerungsbasierte Routinedaten, aber China-spezifische Risiken (Drinkwater-Unfälle); Übertragbarkeit auf ländliche deutsche Versorgungslücken begrenzt.</w:t>
      </w:r>
    </w:p>
    <w:p>
      <w:r>
        <w:rPr>
          <w:color w:val="5A7D3A"/>
          <w:sz w:val="18"/>
        </w:rPr>
        <w:t>https://pubmed.ncbi.nlm.nih.gov/42763397/</w:t>
      </w:r>
    </w:p>
    <w:p>
      <w:pPr>
        <w:pStyle w:val="Heading2"/>
      </w:pPr>
      <w:r>
        <w:t>Post-COVID-Syndrom: Frauen berichten mehr Müdigkeit, Angst und Arbeitsausfälle</w:t>
      </w:r>
    </w:p>
    <w:p>
      <w:r>
        <w:rPr>
          <w:i/>
          <w:color w:val="666666"/>
          <w:sz w:val="18"/>
        </w:rPr>
        <w:t>Sauer A et al.  ·  BMC Pulm Med  ·  19.09.2026  ·  PMID 42763394</w:t>
      </w:r>
    </w:p>
    <w:p>
      <w:r>
        <w:t>Prospektive Kohortenstudie an 433 Patienten mit anhaltenden COVID-19-Symptomen über 10 Monate an der Hannover Medical School, Deutschland.</w:t>
      </w:r>
    </w:p>
    <w:p>
      <w:r>
        <w:rPr>
          <w:b/>
        </w:rPr>
        <w:t xml:space="preserve">Ergebnis: </w:t>
      </w:r>
      <w:r>
        <w:t>Nach Anpassung für Alter, BMI, COVID-19-Schweregrad und Komorbiditäten zeigten Frauen signifikant höhere Fatigue (β=3,3; p=0,006), Angststörung (GAD-2 β=0,5; p=0,021), niedrigere Lebensqualität (EQ-5D-3L β=−0,6; p=0,004) und dreifach höhere klinisch relevante Arbeitsproduktivitätsbeeinträchtigung (OR=3,0; p=0,020). Bei Männern waren Fieber und Durchfall, bei Frauen BMI und Dyspnoe während akuter COVID-19 mit schlechterer Arbeitsproduktivität assoziiert. Diese Unterschiede persistierten über 10 Monate ohne signifikante Veränderung.</w:t>
      </w:r>
    </w:p>
    <w:p>
      <w:r>
        <w:rPr>
          <w:b/>
          <w:sz w:val="19"/>
        </w:rPr>
        <w:t xml:space="preserve">Übertragbarkeit: </w:t>
      </w:r>
      <w:r>
        <w:rPr>
          <w:sz w:val="19"/>
        </w:rPr>
        <w:t>Deutsche Klinikdaten, prospektives Studiendesign, vollständige Geschlechterstratifikation.</w:t>
      </w:r>
    </w:p>
    <w:p>
      <w:r>
        <w:rPr>
          <w:color w:val="5A7D3A"/>
          <w:sz w:val="18"/>
        </w:rPr>
        <w:t>https://pubmed.ncbi.nlm.nih.gov/42763394/</w:t>
      </w:r>
    </w:p>
    <w:p>
      <w:pPr>
        <w:pStyle w:val="Heading2"/>
      </w:pPr>
      <w:r>
        <w:t>Major Depression: Geschlechtsspezifisches genetisches Risiko mit höherer Polygenie bei Frauen</w:t>
      </w:r>
    </w:p>
    <w:p>
      <w:r>
        <w:rPr>
          <w:i/>
          <w:color w:val="666666"/>
          <w:sz w:val="18"/>
        </w:rPr>
        <w:t>Jordan B  ·  Med Sci (Paris)  ·  14.09.2026  ·  PMID 42735352</w:t>
      </w:r>
    </w:p>
    <w:p>
      <w:r>
        <w:t>Narrative Übersicht über Genomweit-Assoziationsstudien (GWAS) zur genetischen Architektur von Major Depression und Geschlechtsunterschiede in Vererbbarkeit und genetischen Effekten.</w:t>
      </w:r>
    </w:p>
    <w:p>
      <w:r>
        <w:rPr>
          <w:b/>
        </w:rPr>
        <w:t xml:space="preserve">Ergebnis: </w:t>
      </w:r>
      <w:r>
        <w:t>Major Depression zeigt erhebliche Vererbbarkeit mit hochpolygener genetischer Landschaft und signifikanten Geschlechtsdifferenzen: höhere und polygener verteilte genetische Einflüsse bei Frauen im Vergleich zu Männern; Mechanismen jedoch noch unklar.</w:t>
      </w:r>
    </w:p>
    <w:p>
      <w:r>
        <w:rPr>
          <w:b/>
          <w:sz w:val="19"/>
        </w:rPr>
        <w:t xml:space="preserve">Übertragbarkeit: </w:t>
      </w:r>
      <w:r>
        <w:rPr>
          <w:sz w:val="19"/>
        </w:rPr>
        <w:t>Grundlagenforschung; zeigt biologische Komponente, aber ohne Versorgungsbezug oder therapeutische Implikationen für deutsches System.</w:t>
      </w:r>
    </w:p>
    <w:p>
      <w:r>
        <w:rPr>
          <w:color w:val="5A7D3A"/>
          <w:sz w:val="18"/>
        </w:rPr>
        <w:t>https://pubmed.ncbi.nlm.nih.gov/42735352/</w:t>
      </w:r>
    </w:p>
    <w:p>
      <w:pPr>
        <w:pStyle w:val="Heading2"/>
      </w:pPr>
      <w:r>
        <w:t>Krebsversorgung für LGBTQIA+-Patienten: Lücken in Wissen, Screening und Dokumentation</w:t>
      </w:r>
    </w:p>
    <w:p>
      <w:r>
        <w:rPr>
          <w:i/>
          <w:color w:val="666666"/>
          <w:sz w:val="18"/>
        </w:rPr>
        <w:t>Alqaisi O et al.  ·  Cancer Med  ·  Sept. 2026  ·  PMID 42728825</w:t>
      </w:r>
    </w:p>
    <w:p>
      <w:r>
        <w:t>Systematische Scoping Review von 20 Studien (2015–2025) zu Barrieren und Förderern für inklusive Krebsversorgung von sexuellen und geschlechtlichen Minderheiten in mehreren Ländern.</w:t>
      </w:r>
    </w:p>
    <w:p>
      <w:r>
        <w:rPr>
          <w:b/>
        </w:rPr>
        <w:t xml:space="preserve">Ergebnis: </w:t>
      </w:r>
      <w:r>
        <w:t>Kritische Wissenslücken bei Fachkräften: nur 5% beantworteten alle LGBTQIA+-Fragen korrekt, 40% berichteten Schwierigkeiten mit sexueller Gesundheit, 80% interessiert an Training. 65% der LGBTQIA+-Personen unsicher über Screening-Bedarf; 76% fehlte mind. eine HPV-Impfdosis. Schlüsselförderer: inklusive Kommunikation, routinemäßige Dokumentation von Geschlechtsidentität/sexueller Orientierung, sichtbare Sicherheitssignale.</w:t>
      </w:r>
    </w:p>
    <w:p>
      <w:r>
        <w:rPr>
          <w:b/>
          <w:sz w:val="19"/>
        </w:rPr>
        <w:t xml:space="preserve">Übertragbarkeit: </w:t>
      </w:r>
      <w:r>
        <w:rPr>
          <w:sz w:val="19"/>
        </w:rPr>
        <w:t>Multikontinentale Evidenz; konkrete Implementierungsbarrieren für deutsches System (elektronische Patientenakte, Schulung) identifizierbar.</w:t>
      </w:r>
    </w:p>
    <w:p>
      <w:r>
        <w:rPr>
          <w:color w:val="5A7D3A"/>
          <w:sz w:val="18"/>
        </w:rPr>
        <w:t>https://pubmed.ncbi.nlm.nih.gov/42728825/</w:t>
      </w:r>
    </w:p>
    <w:p>
      <w:pPr>
        <w:pStyle w:val="Heading2"/>
      </w:pPr>
      <w:r>
        <w:t>Geschlechtsangleichende Hormontherapie bei autistischen Erwachsenen verbessert berufliche Identität</w:t>
      </w:r>
    </w:p>
    <w:p>
      <w:r>
        <w:rPr>
          <w:i/>
          <w:color w:val="666666"/>
          <w:sz w:val="18"/>
        </w:rPr>
        <w:t>Miller SL et al.  ·  Aust Occup Ther J  ·  Okt. 2026  ·  PMID 42711810</w:t>
      </w:r>
    </w:p>
    <w:p>
      <w:r>
        <w:t>Qualitative Studie mit 6 autistischen transsexuellen/geschlechtsdiversen Erwachsenen unter Hormontherapie in australischer Geschlechtsklinik; Interviews und sensorisches Profil.</w:t>
      </w:r>
    </w:p>
    <w:p>
      <w:r>
        <w:rPr>
          <w:b/>
        </w:rPr>
        <w:t xml:space="preserve">Ergebnis: </w:t>
      </w:r>
      <w:r>
        <w:t>Autistische transsexuelle Erwachsene berichteten verbesserte Lebensqualität, psychische Gesundheit und berufliche Identität durch Hormontherapie. Einzigartige Herausforderungen durch Kombination Autismus+Geschlechtsdiversität bei Therapieadhärenz (sensorische und exekutive Dysfunktion); hormonale Veränderungen erhöhten Engagement in geschlechtsspezifischen Rollen/Berufen. Ergotherapie könnte Outcomes optimieren.</w:t>
      </w:r>
    </w:p>
    <w:p>
      <w:r>
        <w:rPr>
          <w:b/>
          <w:sz w:val="19"/>
        </w:rPr>
        <w:t xml:space="preserve">Übertragbarkeit: </w:t>
      </w:r>
      <w:r>
        <w:rPr>
          <w:sz w:val="19"/>
        </w:rPr>
        <w:t>Australische Spezialklinik, qualitatives Design; übertragbar auf deutsche Geschlechtskliniken (Expertise vorhanden), aber kleine Fallzahl und begrenzte Generalisierbarkeit.</w:t>
      </w:r>
    </w:p>
    <w:p>
      <w:r>
        <w:rPr>
          <w:color w:val="5A7D3A"/>
          <w:sz w:val="18"/>
        </w:rPr>
        <w:t>https://pubmed.ncbi.nlm.nih.gov/42711810/</w:t>
      </w:r>
    </w:p>
    <w:p>
      <w:pPr>
        <w:pStyle w:val="Heading1"/>
      </w:pPr>
      <w:r>
        <w:t>Aufgenommen am 20.09.2026</w:t>
      </w:r>
    </w:p>
    <w:p>
      <w:pPr>
        <w:pStyle w:val="Heading2"/>
      </w:pPr>
      <w:r>
        <w:t>Aortenchirurgie: Frauen berichten über schlechtere Lebensqualität in sozialen Beziehungen</w:t>
      </w:r>
    </w:p>
    <w:p>
      <w:r>
        <w:rPr>
          <w:i/>
          <w:color w:val="666666"/>
          <w:sz w:val="18"/>
        </w:rPr>
        <w:t>Kubisa AM et al.  ·  Vasc Health Risk Manag  ·  14.09.2026  ·  PMID 42761883</w:t>
      </w:r>
    </w:p>
    <w:p>
      <w:r>
        <w:t>Prospektive Kohortenstudie mit 150 Patienten (113 Männer, 37 Frauen) zur Erfassung von Lebensqualität, Krankheitsakzeptanz und psychischer Belastung 2 Jahre nach Aortenchirurgie mittels standardisierter Fragebögen.</w:t>
      </w:r>
    </w:p>
    <w:p>
      <w:r>
        <w:rPr>
          <w:b/>
        </w:rPr>
        <w:t xml:space="preserve">Ergebnis: </w:t>
      </w:r>
      <w:r>
        <w:t>Frauen zeigten unmittelbar nach der Operation niedrigere WHOQOL-Werte in allen vier Domänen (Psychologisch: 58,4 vs. 68,1; p=0,001; Soziale Beziehungen: 59,0 vs. 69,6; p&lt;0,001). Nach Adjustierung blieb das Defizit in der Domäne soziale Beziehungen persistent (adjustierte Differenz -6,86; 95%-KI -12,27 bis -1,44; p=0,013). Diese Beobachtung ist hypothesengenerierend und zeigt geschlechtsspezifische Unterschiede in psychosozialen Outcomes.</w:t>
      </w:r>
    </w:p>
    <w:p>
      <w:r>
        <w:rPr>
          <w:b/>
          <w:sz w:val="19"/>
        </w:rPr>
        <w:t xml:space="preserve">Übertragbarkeit: </w:t>
      </w:r>
      <w:r>
        <w:rPr>
          <w:sz w:val="19"/>
        </w:rPr>
        <w:t>Polen, vergleichbare Dokumentation wie deutsche Kliniken; Ursache nicht bestimmt.</w:t>
      </w:r>
    </w:p>
    <w:p>
      <w:r>
        <w:rPr>
          <w:color w:val="5A7D3A"/>
          <w:sz w:val="18"/>
        </w:rPr>
        <w:t>https://pubmed.ncbi.nlm.nih.gov/42761883/</w:t>
      </w:r>
    </w:p>
    <w:p>
      <w:pPr>
        <w:pStyle w:val="Heading2"/>
      </w:pPr>
      <w:r>
        <w:t>Schilddrüsenfunktion und Diabetes: Männer unter 65 Jahren stärker gefährdet</w:t>
      </w:r>
    </w:p>
    <w:p>
      <w:r>
        <w:rPr>
          <w:i/>
          <w:color w:val="666666"/>
          <w:sz w:val="18"/>
        </w:rPr>
        <w:t>Choi JY et al.  ·  Medicine (Baltimore)  ·  18.09.2026  ·  PMID 42760714</w:t>
      </w:r>
    </w:p>
    <w:p>
      <w:r>
        <w:t>Querschnittstudie mit 4910 erwachsenen Koreanern zur Prüfung der Assoziation zwischen TSH-, freies T4- und TPOAb-Spiegeln und Diabetesrisiko, stratifiziert nach Geschlecht und Alter.</w:t>
      </w:r>
    </w:p>
    <w:p>
      <w:r>
        <w:rPr>
          <w:b/>
        </w:rPr>
        <w:t xml:space="preserve">Ergebnis: </w:t>
      </w:r>
      <w:r>
        <w:t>Hohe TSH-Werte waren signifikant mit erhöhtem Diabetesrisiko assoziiert (OR=2,82; 95%-KI 1,26–6,32), besonders bei Männern unter 65 Jahren (OR=5,10; 95%-KI 1,65–15,77). Niedrige freies-T4-Werte zeigten erhöhtes Risiko (OR=2,08; 95%-KI 1,16–3,75), ebenfalls vornehmlich bei jüngeren Männern. Diese Unterschiede deuten auf biologische Geschlechtsvariabilität hin.</w:t>
      </w:r>
    </w:p>
    <w:p>
      <w:r>
        <w:rPr>
          <w:b/>
          <w:sz w:val="19"/>
        </w:rPr>
        <w:t xml:space="preserve">Übertragbarkeit: </w:t>
      </w:r>
      <w:r>
        <w:rPr>
          <w:sz w:val="19"/>
        </w:rPr>
        <w:t>Südkorea, nationale Gesundheitsdaten; biologische Unterschiede, nicht Zugangsweg relevant.</w:t>
      </w:r>
    </w:p>
    <w:p>
      <w:r>
        <w:rPr>
          <w:color w:val="5A7D3A"/>
          <w:sz w:val="18"/>
        </w:rPr>
        <w:t>https://pubmed.ncbi.nlm.nih.gov/42760714/</w:t>
      </w:r>
    </w:p>
    <w:p>
      <w:pPr>
        <w:pStyle w:val="Heading2"/>
      </w:pPr>
      <w:r>
        <w:t>Brustkrebs: Schwarze Frauen haben doppelt so hohe Raten für triple-negative Subtypen</w:t>
      </w:r>
    </w:p>
    <w:p>
      <w:r>
        <w:rPr>
          <w:i/>
          <w:color w:val="666666"/>
          <w:sz w:val="18"/>
        </w:rPr>
        <w:t>Barsha RAA et al.  ·  Cancer Med  ·  Sept. 2026  ·  PMID 42760641</w:t>
      </w:r>
    </w:p>
    <w:p>
      <w:r>
        <w:t>Bevölkerungsbasierte Analyse von 21.130 Brustkrebspatientinnen (64,4% Weiße, 35,6% Schwarze Frauen) zur Untersuchung von Inzidenztrends nach Rasse, Stadium und molekularem Subtyp im Zeitraum 2010–2019 in Mississippi.</w:t>
      </w:r>
    </w:p>
    <w:p>
      <w:r>
        <w:rPr>
          <w:b/>
        </w:rPr>
        <w:t xml:space="preserve">Ergebnis: </w:t>
      </w:r>
      <w:r>
        <w:t>Schwarze Frauen hatten höhere Gesamtinzidenzraten als Weiße Frauen (178,0 vs. 159,1 pro 100.000). Schwarze Frauen zeigten höhere Inzidenzraten für HER2-überexprimierende Krebserkrankungen (IRR=1,55; 95%-KI 1,15–2,10) und triple-negative Krebserkrankungen (IRR=2,35; 95%-KI 1,74–3,17). Unterschiede deuten auf biologische Heterogenität und/oder Zugangsunterschiede hin.</w:t>
      </w:r>
    </w:p>
    <w:p>
      <w:r>
        <w:rPr>
          <w:b/>
          <w:sz w:val="19"/>
        </w:rPr>
        <w:t xml:space="preserve">Übertragbarkeit: </w:t>
      </w:r>
      <w:r>
        <w:rPr>
          <w:sz w:val="19"/>
        </w:rPr>
        <w:t>USA-Daten; Rasse/Ethnizität und biologische Subtypen, aber US-spezifische Screening-Praktiken.</w:t>
      </w:r>
    </w:p>
    <w:p>
      <w:r>
        <w:rPr>
          <w:color w:val="5A7D3A"/>
          <w:sz w:val="18"/>
        </w:rPr>
        <w:t>https://pubmed.ncbi.nlm.nih.gov/42760641/</w:t>
      </w:r>
    </w:p>
    <w:p>
      <w:pPr>
        <w:pStyle w:val="Heading2"/>
      </w:pPr>
      <w:r>
        <w:t>Schlaganfall mit Herzinsuffizienz: Sterblichkeit steigt, Männer stärker betroffen</w:t>
      </w:r>
    </w:p>
    <w:p>
      <w:r>
        <w:rPr>
          <w:i/>
          <w:color w:val="666666"/>
          <w:sz w:val="18"/>
        </w:rPr>
        <w:t>Bsharat AM et al.  ·  Brain Behav  ·  Sept. 2026  ·  PMID 42755241</w:t>
      </w:r>
    </w:p>
    <w:p>
      <w:r>
        <w:t>Analyse von CDC-Todesursachendaten (1999–2023) für Erwachsene ≥15 Jahre mit Schlaganfall als Grundursache und Herzinsuffizienz als Nebendiagnose; Joinpoint-Regression zur Ermittlung von Trends und Disparitäten.</w:t>
      </w:r>
    </w:p>
    <w:p>
      <w:r>
        <w:rPr>
          <w:b/>
        </w:rPr>
        <w:t xml:space="preserve">Ergebnis: </w:t>
      </w:r>
      <w:r>
        <w:t>Die altersadjustierte Sterblichkeitsrate (AAMR) sank von 4,09 (1999) auf 2,74 (2023), stieg dann aber 2016–2023 um 5,38% jährlich. Das Männer-zu-Frauen-Verhältnis stieg signifikant 2009–2023. Schwarze Personen hatten die höchsten AAMRs. Ländliche Gebiete zeigten höhere Raten. Diese Unterschiede entstehen durch Zugangs- und Versorgungsfaktoren, Biologie nicht primär.</w:t>
      </w:r>
    </w:p>
    <w:p>
      <w:r>
        <w:rPr>
          <w:b/>
          <w:sz w:val="19"/>
        </w:rPr>
        <w:t xml:space="preserve">Übertragbarkeit: </w:t>
      </w:r>
      <w:r>
        <w:rPr>
          <w:sz w:val="19"/>
        </w:rPr>
        <w:t>USA, CDC-Daten; Geschlechts- und Rassen-Disparitäten dokumentiert, aber US-Zugangsmuster.</w:t>
      </w:r>
    </w:p>
    <w:p>
      <w:r>
        <w:rPr>
          <w:color w:val="5A7D3A"/>
          <w:sz w:val="18"/>
        </w:rPr>
        <w:t>https://pubmed.ncbi.nlm.nih.gov/42755241/</w:t>
      </w:r>
    </w:p>
    <w:p>
      <w:pPr>
        <w:pStyle w:val="Heading2"/>
      </w:pPr>
      <w:r>
        <w:t>Multiples Myelom: Sterblichkeit sank, aber rassische Disparität verdoppelt sich</w:t>
      </w:r>
    </w:p>
    <w:p>
      <w:r>
        <w:rPr>
          <w:i/>
          <w:color w:val="666666"/>
          <w:sz w:val="18"/>
        </w:rPr>
        <w:t>Ali ME et al.  ·  Cancer Causes Control  ·  18.09.2026  ·  PMID 42754761</w:t>
      </w:r>
    </w:p>
    <w:p>
      <w:r>
        <w:t>Analyse nationaler US-Sterblichkeitstrends (1999–2024) für multiples Myelom nach Geschlecht, Alter, Rasse/Ethnizität, Region und Urbanisierung; ARIMA-Modelle für Projektion bis 2034.</w:t>
      </w:r>
    </w:p>
    <w:p>
      <w:r>
        <w:rPr>
          <w:b/>
        </w:rPr>
        <w:t xml:space="preserve">Ergebnis: </w:t>
      </w:r>
      <w:r>
        <w:t>Die altersadjustierte AAMR sank von 37,6 auf 25,1 pro 1 Mio. (AAPC -1,8%; 95%-KI -2,1 bis -1,5; p&lt;0,001), beschleunigt ab 2012 (APC -3,2%). Männer hatten durchgehend höhere Raten als Frauen (32,4 vs. 19,8 pro 1 Mio. 2024). Schwarze oder afrikanisch-amerikanische Personen zeigten 2024 mehr als doppelte Mortalitätsraten gegenüber Weißen (48,0 vs. 23,5 pro 1 Mio.). Disparitäten sind für 2034 persistierend prognostiziert.</w:t>
      </w:r>
    </w:p>
    <w:p>
      <w:r>
        <w:rPr>
          <w:b/>
          <w:sz w:val="19"/>
        </w:rPr>
        <w:t xml:space="preserve">Übertragbarkeit: </w:t>
      </w:r>
      <w:r>
        <w:rPr>
          <w:sz w:val="19"/>
        </w:rPr>
        <w:t>USA; Zugangs- und Versorgungsungleichheit, nicht Biologie; US-spezifische Therapieinnovationen.</w:t>
      </w:r>
    </w:p>
    <w:p>
      <w:r>
        <w:rPr>
          <w:color w:val="5A7D3A"/>
          <w:sz w:val="18"/>
        </w:rPr>
        <w:t>https://pubmed.ncbi.nlm.nih.gov/42754761/</w:t>
      </w:r>
    </w:p>
    <w:p>
      <w:pPr>
        <w:pStyle w:val="Heading2"/>
      </w:pPr>
      <w:r>
        <w:t>LGBTQ+-Unterricht in Pflegefakultäten: Engagement schlägt Expertise</w:t>
      </w:r>
    </w:p>
    <w:p>
      <w:r>
        <w:rPr>
          <w:i/>
          <w:color w:val="666666"/>
          <w:sz w:val="18"/>
        </w:rPr>
        <w:t>Nye CM et al.  ·  J Prof Nurs  ·  30.05.2026  ·  PMID 42744418</w:t>
      </w:r>
    </w:p>
    <w:p>
      <w:r>
        <w:t>Erklärende Mischstudie mit Umfrage (Phase I, n=196 Dozenten) und Interviews (Phase II, n=19) zur Erfassung von Erfahrungen von Pflegedozenten mit LGBTQ+-Inklusion in der Lehre an US-amerikanischen Schulen.</w:t>
      </w:r>
    </w:p>
    <w:p>
      <w:r>
        <w:rPr>
          <w:b/>
        </w:rPr>
        <w:t xml:space="preserve">Ergebnis: </w:t>
      </w:r>
      <w:r>
        <w:t>Selbstvertrauen mit LGBTQ+-Inklusion und Engagement zur Aufnahme von LGBTQ+-Inhalten hatten signifikante Auswirkungen auf die Aufnahme von Gesundheitsinhalten für LGBTQ+ in den Lehrplan (p nicht angegeben, qualitative Kernaussage: Commitment und interpersonale/institutionelle Faktoren wichtiger als Expertise). Strukturelle Barrieren wie fehlende institutionelle Unterstützung waren identifizierbar, aber überwindbar.</w:t>
      </w:r>
    </w:p>
    <w:p>
      <w:r>
        <w:rPr>
          <w:b/>
          <w:sz w:val="19"/>
        </w:rPr>
        <w:t xml:space="preserve">Übertragbarkeit: </w:t>
      </w:r>
      <w:r>
        <w:rPr>
          <w:sz w:val="19"/>
        </w:rPr>
        <w:t>USA; unterrichtsbasierte Intervention mit Vorkehrungspotential, aber US-Lehrkontext.</w:t>
      </w:r>
    </w:p>
    <w:p>
      <w:r>
        <w:rPr>
          <w:color w:val="5A7D3A"/>
          <w:sz w:val="18"/>
        </w:rPr>
        <w:t>https://pubmed.ncbi.nlm.nih.gov/42744418/</w:t>
      </w:r>
    </w:p>
    <w:p>
      <w:pPr>
        <w:pStyle w:val="Heading1"/>
      </w:pPr>
      <w:r>
        <w:t>Aufgenommen am 19.09.2026</w:t>
      </w:r>
    </w:p>
    <w:p>
      <w:pPr>
        <w:pStyle w:val="Heading2"/>
      </w:pPr>
      <w:r>
        <w:t>Mammografie: 45-Minuten-Training für Radiologen erhöht Wissen über trans Patienten signifikant</w:t>
      </w:r>
    </w:p>
    <w:p>
      <w:r>
        <w:rPr>
          <w:i/>
          <w:color w:val="666666"/>
          <w:sz w:val="18"/>
        </w:rPr>
        <w:t>Martinez A et al.  ·  Cancer Causes Control  ·  18.09.2026  ·  PMID 42758345</w:t>
      </w:r>
    </w:p>
    <w:p>
      <w:r>
        <w:t>Pilotstudie zur Evaluation einer Schulungsintervention für Brustbildgebungsfachleute (klinische Unterstützungsfachleute, Technologen, Radiologen) zu LGBTQIA+-inklusive Mammografie-Screening-Praktiken.</w:t>
      </w:r>
    </w:p>
    <w:p>
      <w:r>
        <w:rPr>
          <w:b/>
        </w:rPr>
        <w:t xml:space="preserve">Ergebnis: </w:t>
      </w:r>
      <w:r>
        <w:t>Die 45-minütige Schulung mit Storytelling führte zu signifikant erhöhtem Selbstberichtswissen über LGBTQIA+-Terminologie (großer Effekt). Teilnehmende beantworteten mehr direkt getestete Wissensfragen korrekt (kleiner Effekt). Einstellungen zu Geschlechtsvielfalt zeigten Trend zu akzeptierender Haltung (mittlerer Effekt), erreichten aber keine statistische Signifikanz.</w:t>
      </w:r>
    </w:p>
    <w:p>
      <w:r>
        <w:rPr>
          <w:b/>
          <w:sz w:val="19"/>
        </w:rPr>
        <w:t xml:space="preserve">Übertragbarkeit: </w:t>
      </w:r>
      <w:r>
        <w:rPr>
          <w:sz w:val="19"/>
        </w:rPr>
        <w:t>USA, aber Schulungsprinzipien unabhängig von Finanzierungssystem übertragbar</w:t>
      </w:r>
    </w:p>
    <w:p>
      <w:r>
        <w:rPr>
          <w:color w:val="5A7D3A"/>
          <w:sz w:val="18"/>
        </w:rPr>
        <w:t>https://pubmed.ncbi.nlm.nih.gov/42758345/</w:t>
      </w:r>
    </w:p>
    <w:p>
      <w:pPr>
        <w:pStyle w:val="Heading2"/>
      </w:pPr>
      <w:r>
        <w:t>Rettungsdienst: LGBTQ-Kompetenz hängt nicht von Geschlecht ab, sondern von Schulung</w:t>
      </w:r>
    </w:p>
    <w:p>
      <w:r>
        <w:rPr>
          <w:i/>
          <w:color w:val="666666"/>
          <w:sz w:val="18"/>
        </w:rPr>
        <w:t>Czapla M et al.  ·  Front Public Health  ·  03.09.2026  ·  PMID 42756002</w:t>
      </w:r>
    </w:p>
    <w:p>
      <w:r>
        <w:t>Querschnittstudie unter 172 polnischen Rettungsassistenten zur Identifikation von Faktoren, die gay-affirmativen Überzeugungen und Verhalten vorhersagen.</w:t>
      </w:r>
    </w:p>
    <w:p>
      <w:r>
        <w:rPr>
          <w:b/>
        </w:rPr>
        <w:t xml:space="preserve">Ergebnis: </w:t>
      </w:r>
      <w:r>
        <w:t>Höhere LGBTQ-Klinische Kompetenz war unabhängig mit affirmativen Überzeugungen (β = 3,85, 95%-KI 1,21–6,50, p = 0,005) und Verhalten (β = 7,29, 95%-KI 4,62–9,96, p &lt; 0,001) assoziiert. Rechtsgerichtete politische Orientierung war mit niedrigeren affirmativen Überzeugungen (β = −12,26, p &lt; 0,001) und Verhalten (β = −6,74, p = 0,013) assoziiert. LGBT-Klinische Kompetenz war der konsistenteste Prädiktor.</w:t>
      </w:r>
    </w:p>
    <w:p>
      <w:r>
        <w:rPr>
          <w:b/>
          <w:sz w:val="19"/>
        </w:rPr>
        <w:t xml:space="preserve">Übertragbarkeit: </w:t>
      </w:r>
      <w:r>
        <w:rPr>
          <w:sz w:val="19"/>
        </w:rPr>
        <w:t>Polen, europäisches Gesundheitssystem, nachweisbar Schulungseffekt</w:t>
      </w:r>
    </w:p>
    <w:p>
      <w:r>
        <w:rPr>
          <w:color w:val="5A7D3A"/>
          <w:sz w:val="18"/>
        </w:rPr>
        <w:t>https://pubmed.ncbi.nlm.nih.gov/42756002/</w:t>
      </w:r>
    </w:p>
    <w:p>
      <w:pPr>
        <w:pStyle w:val="Heading2"/>
      </w:pPr>
      <w:r>
        <w:t>Bewusstseinsstörungen: Testosteron zeigt Assoziationen mit besseren Ergebnissen bei Männern, nicht bei Frauen</w:t>
      </w:r>
    </w:p>
    <w:p>
      <w:r>
        <w:rPr>
          <w:i/>
          <w:color w:val="666666"/>
          <w:sz w:val="18"/>
        </w:rPr>
        <w:t>Xia D et al.  ·  Front Neurol  ·  03.09.2026  ·  PMID 42755585</w:t>
      </w:r>
    </w:p>
    <w:p>
      <w:r>
        <w:t>Retrospektive Geschlechts-stratifizierte Studie zu Serum-Sexualhormonen als potenzielle prognostische Biomarker bei 119 Patienten mit prolongiertem Bewusstsein und Bewusstseinsbeeinträchtigung (pDoC).</w:t>
      </w:r>
    </w:p>
    <w:p>
      <w:r>
        <w:rPr>
          <w:b/>
        </w:rPr>
        <w:t xml:space="preserve">Ergebnis: </w:t>
      </w:r>
      <w:r>
        <w:t>Bei Männern zeigte die Gruppe mit gutem Outcome höhere Testosteronspiegel (p = 0,02). Nach logistischer Regression adjustiert für Alter, Krankheitsdauer und Ätiologie war log-transformiertes Testosteron mit günstigen Outcomes assoziiert (OR 2,97, 95%-KI 1,29–7,70, p = 0,02), überstand aber Bonferroni-Korrektur nicht (p_bonf = 0,10). Bei Frauen zeigten Sexualhormone keine klare prognostische Bedeutung. ROC-Analyse zeigte nur bescheidene Vorhersagekraft (AUC 0,656).</w:t>
      </w:r>
    </w:p>
    <w:p>
      <w:r>
        <w:rPr>
          <w:b/>
          <w:sz w:val="19"/>
        </w:rPr>
        <w:t xml:space="preserve">Übertragbarkeit: </w:t>
      </w:r>
      <w:r>
        <w:rPr>
          <w:sz w:val="19"/>
        </w:rPr>
        <w:t>China, biologische Geschlechtsunterschiede, aber geringe klinische Prädiktivität</w:t>
      </w:r>
    </w:p>
    <w:p>
      <w:r>
        <w:rPr>
          <w:color w:val="5A7D3A"/>
          <w:sz w:val="18"/>
        </w:rPr>
        <w:t>https://pubmed.ncbi.nlm.nih.gov/42755585/</w:t>
      </w:r>
    </w:p>
    <w:p>
      <w:pPr>
        <w:pStyle w:val="Heading2"/>
      </w:pPr>
      <w:r>
        <w:t>Blutdruck und Schlaf: Geschlechtsunterschiede in Schlafstörungen und Blutdruckrisiko erklären teilweise höheres Hypertonie-Risiko</w:t>
      </w:r>
    </w:p>
    <w:p>
      <w:r>
        <w:rPr>
          <w:i/>
          <w:color w:val="666666"/>
          <w:sz w:val="18"/>
        </w:rPr>
        <w:t>Matos do Amaral T et al.  ·  Curr Hypertens Rep  ·  16.09.2026  ·  PMID 42744939</w:t>
      </w:r>
    </w:p>
    <w:p>
      <w:r>
        <w:t>Systematischer Review der Assoziationen zwischen Schlaf und Bluthochdruck mit Betonung von Geschlechtsunterschieden in der Blutdruckregulation.</w:t>
      </w:r>
    </w:p>
    <w:p>
      <w:r>
        <w:rPr>
          <w:b/>
        </w:rPr>
        <w:t xml:space="preserve">Ergebnis: </w:t>
      </w:r>
      <w:r>
        <w:t>Schlaf ist ein modifizierbarer Risikofaktor für Hypertonie. Schlafqualität, -dauer und Schlafstörungen (Insomnie, Schlafapnoe) sind mit erhöhtem Blutdruck assoziiert, mit geschlechtsspezifischen Unterschieden. Sex-spezifische hormonelle Einflüsse und autonome Dysfunktion tragen zu Unterschieden in den Assoziationen zwischen Schlafstörungen und Hypertonie-Risiko bei Männern und Frauen bei. Schlaf sollte als klinisch relevantes Ziel in die kardiovaskuläre Risikoeinschätzung einbezogen werden.</w:t>
      </w:r>
    </w:p>
    <w:p>
      <w:r>
        <w:rPr>
          <w:b/>
          <w:sz w:val="19"/>
        </w:rPr>
        <w:t xml:space="preserve">Übertragbarkeit: </w:t>
      </w:r>
      <w:r>
        <w:rPr>
          <w:sz w:val="19"/>
        </w:rPr>
        <w:t>Überwiegend USA-Studien, aber Physiologie geschlechtsunabhängig</w:t>
      </w:r>
    </w:p>
    <w:p>
      <w:r>
        <w:rPr>
          <w:color w:val="5A7D3A"/>
          <w:sz w:val="18"/>
        </w:rPr>
        <w:t>https://pubmed.ncbi.nlm.nih.gov/42744939/</w:t>
      </w:r>
    </w:p>
    <w:p>
      <w:pPr>
        <w:pStyle w:val="Heading2"/>
      </w:pPr>
      <w:r>
        <w:t>Blasenkrebs: Frauen zeigen unter Enfortumab Vedotin bessere progressionsfreie Überlebensraten</w:t>
      </w:r>
    </w:p>
    <w:p>
      <w:r>
        <w:rPr>
          <w:i/>
          <w:color w:val="666666"/>
          <w:sz w:val="18"/>
        </w:rPr>
        <w:t>Schneidewind L et al.  ·  Clin Genitourin Cancer  ·  30.06.2026  ·  PMID 42502035</w:t>
      </w:r>
    </w:p>
    <w:p>
      <w:r>
        <w:t>Systematische Übersicht mit Metaanalyse von 17 Studien zu Geschlechtsunterschieden im Gesamtüberleben, progressionsfreien Überleben und krankheitsfreiem Überleben nach Enfortumab-Vedotin-Therapie bei fortgeschrittenem Urothelkarzinom.</w:t>
      </w:r>
    </w:p>
    <w:p>
      <w:r>
        <w:rPr>
          <w:b/>
        </w:rPr>
        <w:t xml:space="preserve">Ergebnis: </w:t>
      </w:r>
      <w:r>
        <w:t>Frauen zeigten gegenüber Männern bessere progressionsfreie Überlebensraten (HR 0,67, 95%-KI 0,57–0,78, p &lt; 0,001), wobei Publikationsbias identifiziert wurde. Für Gesamtüberleben ergab sich kein signifikanter Unterschied (HR 0,88, 95%-KI 0,73–1,06, p = 0,17). Die Autoren betonen, dass explizite geschlechtsspezifische Analysen von Hormonal- und genetischen Aspekten nötig sind.</w:t>
      </w:r>
    </w:p>
    <w:p>
      <w:r>
        <w:rPr>
          <w:b/>
          <w:sz w:val="19"/>
        </w:rPr>
        <w:t xml:space="preserve">Übertragbarkeit: </w:t>
      </w:r>
      <w:r>
        <w:rPr>
          <w:sz w:val="19"/>
        </w:rPr>
        <w:t>Deutschland, vergleichbare Dokumentationspflichten in Krebsregistern</w:t>
      </w:r>
    </w:p>
    <w:p>
      <w:r>
        <w:rPr>
          <w:color w:val="5A7D3A"/>
          <w:sz w:val="18"/>
        </w:rPr>
        <w:t>https://pubmed.ncbi.nlm.nih.gov/42502035/</w:t>
      </w:r>
    </w:p>
    <w:p>
      <w:pPr>
        <w:pStyle w:val="Heading2"/>
      </w:pPr>
      <w:r>
        <w:t>Vorsorge vor Schwangerschaft: Frauen tragen überproportional die Last, Männer fehlen völlig</w:t>
      </w:r>
    </w:p>
    <w:p>
      <w:r>
        <w:rPr>
          <w:i/>
          <w:color w:val="666666"/>
          <w:sz w:val="18"/>
        </w:rPr>
        <w:t>Hickman ME et al.  ·  Reprod Health  ·  30.06.2026  ·  PMID 42381006</w:t>
      </w:r>
    </w:p>
    <w:p>
      <w:r>
        <w:t>Qualitative Hybrid-Workshopstudie mit 60 Akademikern, Gesundheitsberuflern und Bürgern zur Frage, wer Verantwortung für Gesundheitsverbesserung vor der Schwangerschaft trägt.</w:t>
      </w:r>
    </w:p>
    <w:p>
      <w:r>
        <w:rPr>
          <w:b/>
        </w:rPr>
        <w:t xml:space="preserve">Ergebnis: </w:t>
      </w:r>
      <w:r>
        <w:t>Teilnehmende identifizierten, dass Frauen überproportional die Verantwortung für Präkonzeptionsgesundheit tragen, was sich in Forschung, Gesundheitswesen und Gesellschaft widerspiegelt. Empfehlungen zielten auf: (1) Gesellschafts-, Gemeinschafts- und Kulturveränderung, (2) Bildung und frühes Bewusstsein, (3) zukünftige Forschung, (4) Systemebenen- und Politiklösungen mit Schwerpunkt auf gleichberechtigte Partnereinbeziehung.</w:t>
      </w:r>
    </w:p>
    <w:p>
      <w:r>
        <w:rPr>
          <w:b/>
          <w:sz w:val="19"/>
        </w:rPr>
        <w:t xml:space="preserve">Übertragbarkeit: </w:t>
      </w:r>
      <w:r>
        <w:rPr>
          <w:sz w:val="19"/>
        </w:rPr>
        <w:t>UK/EMCR-Netzwerk, europäisch übertragbar, zeigt Zugangsbarriere und Zuschreibung</w:t>
      </w:r>
    </w:p>
    <w:p>
      <w:r>
        <w:rPr>
          <w:color w:val="5A7D3A"/>
          <w:sz w:val="18"/>
        </w:rPr>
        <w:t>https://pubmed.ncbi.nlm.nih.gov/42381006/</w:t>
      </w:r>
    </w:p>
    <w:p>
      <w:pPr>
        <w:pStyle w:val="Heading1"/>
      </w:pPr>
      <w:r>
        <w:t>Aufgenommen am 18.09.2026</w:t>
      </w:r>
    </w:p>
    <w:p>
      <w:pPr>
        <w:pStyle w:val="Heading2"/>
      </w:pPr>
      <w:r>
        <w:t>Herzinsuffizienz mit erhaltener Ejektionsfraktion: Frauen zeigen andere Phänotypen und Risikofaktoren</w:t>
      </w:r>
    </w:p>
    <w:p>
      <w:r>
        <w:rPr>
          <w:i/>
          <w:color w:val="666666"/>
          <w:sz w:val="18"/>
        </w:rPr>
        <w:t>Kim SJ et al.  ·  Korean J Intern Med  ·  01.09.2026  ·  PMID 42754518</w:t>
      </w:r>
    </w:p>
    <w:p>
      <w:r>
        <w:t>Geschlechtsspezifische klinische Übersichtsarbeit zu Pathophysiologie, Präsentation und Therapieresponse der HFpEF mit biologischen Unterschieden zwischen Frauen und Männern.</w:t>
      </w:r>
    </w:p>
    <w:p>
      <w:r>
        <w:rPr>
          <w:b/>
        </w:rPr>
        <w:t xml:space="preserve">Ergebnis: </w:t>
      </w:r>
      <w:r>
        <w:t>Bei Frauen ist HFpEF häufig mit kardiometabolischem Stress, vaskulärer Dysfunktion und erhöhtem ventrikulär-arteriellem Coupling verbunden (konzentrische Remodellierung, ausgeprägtes Symptombild). Bei Männern überwiegt ein Ischämie-assoziierter Phänotyp mit adversen Umbauprozessen und diffuser myokardialer Fibrose. Diese biologischen Unterschiede beeinflussen Klinik, Biomarker-Interpretation, bildgebende Befunde und Langzeitergebnisse; neurohormonal modulierende Interventionen können differentielle Wirksamkeit zeigen.</w:t>
      </w:r>
    </w:p>
    <w:p>
      <w:r>
        <w:rPr>
          <w:b/>
          <w:sz w:val="19"/>
        </w:rPr>
        <w:t xml:space="preserve">Übertragbarkeit: </w:t>
      </w:r>
      <w:r>
        <w:rPr>
          <w:sz w:val="19"/>
        </w:rPr>
        <w:t>Südkorea, pathophysiologische Unterschiede biologisch begründet; auf AWMF-Leitlinien HFpEF anwendbar</w:t>
      </w:r>
    </w:p>
    <w:p>
      <w:r>
        <w:rPr>
          <w:color w:val="5A7D3A"/>
          <w:sz w:val="18"/>
        </w:rPr>
        <w:t>https://pubmed.ncbi.nlm.nih.gov/42754518/</w:t>
      </w:r>
    </w:p>
    <w:p>
      <w:pPr>
        <w:pStyle w:val="Heading2"/>
      </w:pPr>
      <w:r>
        <w:t>Geschlecht und Gender in Leitlinien: Evidence Gaps und Politisierung behindern Integration</w:t>
      </w:r>
    </w:p>
    <w:p>
      <w:r>
        <w:rPr>
          <w:i/>
          <w:color w:val="666666"/>
          <w:sz w:val="18"/>
        </w:rPr>
        <w:t>Maheen H et al.  ·  BMJ Open  ·  17.09.2026  ·  PMID 42754283</w:t>
      </w:r>
    </w:p>
    <w:p>
      <w:r>
        <w:t>Qualitative Studie mit 28 Experten zu aktuellen Herausforderungen, Barrieren und praktischen Strategien für die Einbeziehung von Geschlecht in klinische Leitlinien.</w:t>
      </w:r>
    </w:p>
    <w:p>
      <w:r>
        <w:rPr>
          <w:b/>
        </w:rPr>
        <w:t xml:space="preserve">Ergebnis: </w:t>
      </w:r>
      <w:r>
        <w:t>Zwei zentrale Herausforderungen wurden identifiziert: (1) persistente Evidence Gaps mit mangelnden geschlechtergetrennten klinischen Daten, nur 5 % der Fachleute beantworteten alle LGBTQIA+-Fragen korrekt, 40 % berichteten Schwierigkeiten bei sexueller Gesundheit, 80 % wünschten LGBTQIA+-Schulung; (2) Politisierung von Terminology behindert Klarheit und Konsistenz. Empfohlen: stärkere geschlechts- und gendergetrennte Evidenz, klare Berichtstandards, inklusive Sprache und höherer Frauenanteil in Leitliniengremien sowie intersektionaler Ansatz. Das adressiert die methodische Grundproblematik dieser Versorgungsgruppe.</w:t>
      </w:r>
    </w:p>
    <w:p>
      <w:r>
        <w:rPr>
          <w:b/>
          <w:sz w:val="19"/>
        </w:rPr>
        <w:t xml:space="preserve">Übertragbarkeit: </w:t>
      </w:r>
      <w:r>
        <w:rPr>
          <w:sz w:val="19"/>
        </w:rPr>
        <w:t>Australien, international übertragbar; zeigt Leitlinien-Implementierungsbarrieren und notwendige Strukturreformen</w:t>
      </w:r>
    </w:p>
    <w:p>
      <w:r>
        <w:rPr>
          <w:color w:val="5A7D3A"/>
          <w:sz w:val="18"/>
        </w:rPr>
        <w:t>https://pubmed.ncbi.nlm.nih.gov/42754283/</w:t>
      </w:r>
    </w:p>
    <w:p>
      <w:pPr>
        <w:pStyle w:val="Heading2"/>
      </w:pPr>
      <w:r>
        <w:t>Fußball-Gesundheitsprogramm: Wie Männer über Freizeitaktivitäten erreicht werden</w:t>
      </w:r>
    </w:p>
    <w:p>
      <w:r>
        <w:rPr>
          <w:i/>
          <w:color w:val="666666"/>
          <w:sz w:val="18"/>
        </w:rPr>
        <w:t>McDermott C et al.  ·  Health Promot Int  ·  01.09.2026  ·  PMID 42751981</w:t>
      </w:r>
    </w:p>
    <w:p>
      <w:r>
        <w:t>Qualitative Analyse, wie ein irisches Fußball-Kooperativ-Programm Männer mit höchstem Gesundheitsrisiko durch Geschlechtskultur und Organisationskultur erreicht und in Gesundheitsveränderung einbezieht.</w:t>
      </w:r>
    </w:p>
    <w:p>
      <w:r>
        <w:rPr>
          <w:b/>
        </w:rPr>
        <w:t xml:space="preserve">Ergebnis: </w:t>
      </w:r>
      <w:r>
        <w:t>Reflexive thematische Analyse von 33 Interviews ergab drei Themen: (1) Fußball funktioniert als kulturelle Annahme in Männeridentität ohne Gesundheitsrahmen; (2) die Organisationskultur der FC-Spiele passt zu und erhält bestehende Bedeutungsmuster durch Design, Zuverlässigkeit und inklusive Normen; (3) wenn diese Kulturen übereinstimmen, erleben Männer, die konventionelle Gesundheitsrouten meiden, bedeutungsvolle Gesundheits- und Sozialergebnisse. Dies zeigt einen Zugangsweg und eine Versorgungsmassnahme an – Geschlecht prägt sowohl die Barriere als auch die Lösung.</w:t>
      </w:r>
    </w:p>
    <w:p>
      <w:r>
        <w:rPr>
          <w:b/>
          <w:sz w:val="19"/>
        </w:rPr>
        <w:t xml:space="preserve">Übertragbarkeit: </w:t>
      </w:r>
      <w:r>
        <w:rPr>
          <w:sz w:val="19"/>
        </w:rPr>
        <w:t>Irland, ähnliches Versicherungssystem; zeigt Versorgungszugangsbarriere und Lösungsweg für Männergesundheit</w:t>
      </w:r>
    </w:p>
    <w:p>
      <w:r>
        <w:rPr>
          <w:color w:val="5A7D3A"/>
          <w:sz w:val="18"/>
        </w:rPr>
        <w:t>https://pubmed.ncbi.nlm.nih.gov/42751981/</w:t>
      </w:r>
    </w:p>
    <w:p>
      <w:pPr>
        <w:pStyle w:val="Heading2"/>
      </w:pPr>
      <w:r>
        <w:t>Lithium: Frauen benötigen niedrigere Dosen, Dosisanpassung in der Schwangerschaft erforderlich</w:t>
      </w:r>
    </w:p>
    <w:p>
      <w:r>
        <w:rPr>
          <w:i/>
          <w:color w:val="666666"/>
          <w:sz w:val="18"/>
        </w:rPr>
        <w:t>Papapanagou Chroni M et al.  ·  Rev Med Suisse  ·  16.09.2026  ·  PMID 42750579</w:t>
      </w:r>
    </w:p>
    <w:p>
      <w:r>
        <w:t>Geschlechtsspezifische Dosierung von Lithium und Besonderheiten in der Perinatalzeit: Frauen benötigen niedrigere Dosen als Männer und haben erhöhtes Risiko für Nieren- und Schilddrüsennebenwirkungen.</w:t>
      </w:r>
    </w:p>
    <w:p>
      <w:r>
        <w:rPr>
          <w:b/>
        </w:rPr>
        <w:t xml:space="preserve">Ergebnis: </w:t>
      </w:r>
      <w:r>
        <w:t>Frauen benötigen niedrigere Lithium-Dosen als Männer. In der Schwangerschaft steigt die Lithium-Clearance um 30–50 %, weshalb häufige Dosisanpassungen auf therapeutische Serumkonzentrationen von 0,6–1,0 mmol/l erforderlich sind. Lithium ist mit moderatem erhöhtem Malformationsrisiko assoziiert (OR: 1,75–1,81), besonders kardiale Missbildungen, aber das absolute Risiko bleibt niedrig. Dies zeigt biologisch und pharmakokinetisch bedingte Unterschiede, die Dosierungsempfehlungen nach Geschlecht erfordern.</w:t>
      </w:r>
    </w:p>
    <w:p>
      <w:r>
        <w:rPr>
          <w:b/>
          <w:sz w:val="19"/>
        </w:rPr>
        <w:t xml:space="preserve">Übertragbarkeit: </w:t>
      </w:r>
      <w:r>
        <w:rPr>
          <w:sz w:val="19"/>
        </w:rPr>
        <w:t>Schweiz/deutschsprachig, vergleichbare Versicherungssysteme, psychiatrische Standardpraxis</w:t>
      </w:r>
    </w:p>
    <w:p>
      <w:r>
        <w:rPr>
          <w:color w:val="5A7D3A"/>
          <w:sz w:val="18"/>
        </w:rPr>
        <w:t>https://pubmed.ncbi.nlm.nih.gov/42750579/</w:t>
      </w:r>
    </w:p>
    <w:p>
      <w:pPr>
        <w:pStyle w:val="Heading2"/>
      </w:pPr>
      <w:r>
        <w:t>Kreatinin-Referenzwerte bei Down-Syndrom: Geschlechts- und altersgerechte Kurven erforderlich</w:t>
      </w:r>
    </w:p>
    <w:p>
      <w:r>
        <w:rPr>
          <w:i/>
          <w:color w:val="666666"/>
          <w:sz w:val="18"/>
        </w:rPr>
        <w:t>Gür K et al.  ·  Eur J Pediatr  ·  16.09.2026  ·  PMID 42749794</w:t>
      </w:r>
    </w:p>
    <w:p>
      <w:r>
        <w:t>Entwicklung alters- und geschlechtsspezifischer Serum-Kreatinin-Referenzkurven für Kinder und Jugendliche mit Down-Syndrom zur verbesserten Nierenmonitorierung.</w:t>
      </w:r>
    </w:p>
    <w:p>
      <w:r>
        <w:rPr>
          <w:b/>
        </w:rPr>
        <w:t xml:space="preserve">Ergebnis: </w:t>
      </w:r>
      <w:r>
        <w:t>Serum-Kreatinin stieg nichtlinear mit dem Alter in beiden Geschlechtern mit progressiver Geschlechtertrennung in der Adoleszenz. Die 97,5. Perzentile betrug bei Jungen 0,44 mg/dL (39 μmol/L) in der frühen Kindheit und 1,32 mg/dL (117 μmol/L) mit 17–18 Jahren; bei Mädchen 0,42 mg/dL (37 μmol/L) bzw. 1,01 mg/dL (89 μmol/L). Dies zeigt biologische Unterschiede in der Nierenfunktion, die für die korrekte Interpretation von Kreatininwerten essentiell sind.</w:t>
      </w:r>
    </w:p>
    <w:p>
      <w:r>
        <w:rPr>
          <w:b/>
          <w:sz w:val="19"/>
        </w:rPr>
        <w:t xml:space="preserve">Übertragbarkeit: </w:t>
      </w:r>
      <w:r>
        <w:rPr>
          <w:sz w:val="19"/>
        </w:rPr>
        <w:t>Türkei, größere Kohorte; geschlechtergetrennte Daten mit GAMLSS-Modellierung, methodisch übertragbar</w:t>
      </w:r>
    </w:p>
    <w:p>
      <w:r>
        <w:rPr>
          <w:color w:val="5A7D3A"/>
          <w:sz w:val="18"/>
        </w:rPr>
        <w:t>https://pubmed.ncbi.nlm.nih.gov/42749794/</w:t>
      </w:r>
    </w:p>
    <w:p>
      <w:pPr>
        <w:pStyle w:val="Heading2"/>
      </w:pPr>
      <w:r>
        <w:t>Depression bei trans Frauen mit HIV: Strukturelle Determinanten schwerer als individuelle Faktoren</w:t>
      </w:r>
    </w:p>
    <w:p>
      <w:r>
        <w:rPr>
          <w:i/>
          <w:color w:val="666666"/>
          <w:sz w:val="18"/>
        </w:rPr>
        <w:t>Van Huizen R et al.  ·  AIDS Behav  ·  05.06.2026  ·  PMID 42249232</w:t>
      </w:r>
    </w:p>
    <w:p>
      <w:r>
        <w:t>Bestimmung individueller, sozialer und struktureller Determinanten von Depression bei 493 transgeschlechtlichen Frauen mit HIV in Frankreich mittels modifizierter Poisson-Regression.</w:t>
      </w:r>
    </w:p>
    <w:p>
      <w:r>
        <w:rPr>
          <w:b/>
        </w:rPr>
        <w:t xml:space="preserve">Ergebnis: </w:t>
      </w:r>
      <w:r>
        <w:t>Ein Drittel (31 %) der Teilnehmerinnen zeigte moderate bis schwere Depression (PHQ-9 ≥ 8). Risikofaktoren in multivariater Analyse: Lebenslanges Gewalt erlebnis, Belästigung durch Fremde in öffentlichen Räumen wegen transgender Identität, finanzielle Schwierigkeiten, lange Verzögerung zwischen HIV-Diagnose und Therapiebeginn. Protektiv wirkten emotionale Unterstützung und aufmerksame HIV-Versorger. Das zeigt, dass soziale und strukturelle, nicht individuelle Faktoren dominieren – eine Zugangsbarrierenfrage, nicht primär biologisch begründet.</w:t>
      </w:r>
    </w:p>
    <w:p>
      <w:r>
        <w:rPr>
          <w:b/>
          <w:sz w:val="19"/>
        </w:rPr>
        <w:t xml:space="preserve">Übertragbarkeit: </w:t>
      </w:r>
      <w:r>
        <w:rPr>
          <w:sz w:val="19"/>
        </w:rPr>
        <w:t>Frankreich, europäisches System; INSERM-Kohorte mit quantitativen Strukturdaten</w:t>
      </w:r>
    </w:p>
    <w:p>
      <w:r>
        <w:rPr>
          <w:color w:val="5A7D3A"/>
          <w:sz w:val="18"/>
        </w:rPr>
        <w:t>https://pubmed.ncbi.nlm.nih.gov/42249232/</w:t>
      </w:r>
    </w:p>
    <w:p>
      <w:pPr>
        <w:pStyle w:val="Heading1"/>
      </w:pPr>
      <w:r>
        <w:t>Aufgenommen am 17.09.2026</w:t>
      </w:r>
    </w:p>
    <w:p>
      <w:pPr>
        <w:pStyle w:val="Heading2"/>
      </w:pPr>
      <w:r>
        <w:t>Testosterontherapie erhöht Infektionsvulnerabilität: ACE2- und TMPRSS2-Expression in Nasengewebe</w:t>
      </w:r>
    </w:p>
    <w:p>
      <w:r>
        <w:rPr>
          <w:i/>
          <w:color w:val="666666"/>
          <w:sz w:val="18"/>
        </w:rPr>
        <w:t>Uysal S et al.  ·  Endocrine  ·  16.09.2026  ·  PMID 42747672</w:t>
      </w:r>
    </w:p>
    <w:p>
      <w:r>
        <w:t>Türkische prospektive Studie untersuchte, wie Geschlechtsangleichende Hormontherapie die Expression von Rezeptoren für Viruseindringen (ACE2, TMPRSS2) in Nasen- und Mundschleimhaut verändert – relevant für Infektionsrisiko.</w:t>
      </w:r>
    </w:p>
    <w:p>
      <w:r>
        <w:rPr>
          <w:b/>
        </w:rPr>
        <w:t xml:space="preserve">Ergebnis: </w:t>
      </w:r>
      <w:r>
        <w:t>Bei AFAB-Personen unter Testosterontherapie stieg TMPRSS2-Expression in der Nasenschleimhaut nach 12 Monaten signifikant an (p=0,008), war aber in der Mundschleimhaut stabil (p=0,810). Nach Testosterontherapie war nasale TMPRSS2-Expression in AFAB höher als in cisgender Männern, Unterschied nicht signifikant (p=0,290). Signifikante Korrelation zwischen ACE2 und TMPRSS2 nur in Nasenschleimhaut nach einem Jahr.</w:t>
      </w:r>
    </w:p>
    <w:p>
      <w:r>
        <w:rPr>
          <w:b/>
          <w:sz w:val="19"/>
        </w:rPr>
        <w:t xml:space="preserve">Übertragbarkeit: </w:t>
      </w:r>
      <w:r>
        <w:rPr>
          <w:sz w:val="19"/>
        </w:rPr>
        <w:t>Biologischer Wirkmechanismus; Testosteron als Expositionsfaktor. Relevanz für geschlechtsangleichende Behandlung unklar, weitere Studien nötig.</w:t>
      </w:r>
    </w:p>
    <w:p>
      <w:r>
        <w:rPr>
          <w:color w:val="5A7D3A"/>
          <w:sz w:val="18"/>
        </w:rPr>
        <w:t>https://pubmed.ncbi.nlm.nih.gov/42747672/</w:t>
      </w:r>
    </w:p>
    <w:p>
      <w:pPr>
        <w:pStyle w:val="Heading2"/>
      </w:pPr>
      <w:r>
        <w:t>Roboter-assistierte Dickdarmresektion: Frauen zeigen unterschiedliche Lymphknoten-Ausbeute</w:t>
      </w:r>
    </w:p>
    <w:p>
      <w:r>
        <w:rPr>
          <w:i/>
          <w:color w:val="666666"/>
          <w:sz w:val="18"/>
        </w:rPr>
        <w:t>Benlice C et al.  ·  Int J Med Robot  ·  Okt. 2026  ·  PMID 42747085</w:t>
      </w:r>
    </w:p>
    <w:p>
      <w:r>
        <w:t>Türkische Mehrzentrums-Studie mit geschlechtsstratifizierter Analyse verglich Ergebnisse der roboter-assistierten versus laparoskopischen Low-Anterior-Resektion bei Rektumkrebs zwischen Männern und Frauen.</w:t>
      </w:r>
    </w:p>
    <w:p>
      <w:r>
        <w:rPr>
          <w:b/>
        </w:rPr>
        <w:t xml:space="preserve">Ergebnis: </w:t>
      </w:r>
      <w:r>
        <w:t>Bei 380 Patienten (172 Männer, 114 Frauen, Mittel-Alter 61 Jahre): Bei Männern waren robotische und laparoskopische Operation vergleichbar (Lymphknoten, Resektionsränder, Morbidität, lokales Rezidiv, alle p&gt;0,05). Bei Frauen zeigte roboterassistierte Operation signifikant weniger Lymphknoten pro Präparat (p=0,01), aber gleichwertige 5-Jahres-Überlebensraten zwischen Verfahren in beiden Geschlechtern.</w:t>
      </w:r>
    </w:p>
    <w:p>
      <w:r>
        <w:rPr>
          <w:b/>
          <w:sz w:val="19"/>
        </w:rPr>
        <w:t xml:space="preserve">Übertragbarkeit: </w:t>
      </w:r>
      <w:r>
        <w:rPr>
          <w:sz w:val="19"/>
        </w:rPr>
        <w:t>Technische Unterschiede in Handhabung zwischen Geschlechtern möglich; Geschlechterunterschiede deuten auf Biologie hin (Beckengeometrie, Organverhältnisse), nicht auf Qualität.</w:t>
      </w:r>
    </w:p>
    <w:p>
      <w:r>
        <w:rPr>
          <w:color w:val="5A7D3A"/>
          <w:sz w:val="18"/>
        </w:rPr>
        <w:t>https://pubmed.ncbi.nlm.nih.gov/42747085/</w:t>
      </w:r>
    </w:p>
    <w:p>
      <w:pPr>
        <w:pStyle w:val="Heading2"/>
      </w:pPr>
      <w:r>
        <w:t>Chemsex bei schwulen Männern: Gebrauchsmuster bestimmen STI-Risiko stärker als bloße Häufigkeit</w:t>
      </w:r>
    </w:p>
    <w:p>
      <w:r>
        <w:rPr>
          <w:i/>
          <w:color w:val="666666"/>
          <w:sz w:val="18"/>
        </w:rPr>
        <w:t>Jaha B et al.  ·  J Int AIDS Soc  ·  Sept. 2026  ·  PMID 42740683</w:t>
      </w:r>
    </w:p>
    <w:p>
      <w:r>
        <w:t>Schweizer Längsstuitstudie (107.855 Visiten, 13.304 schwule/bisexuelle Männer mit HIV oder PrEP 2019-2024) untersuchte, welche Substanzen, Häufigkeitsmuster und Risikofaktoren Chemsex-Gebrauch vorhersagen und wie er mit Geschlechtskrankheiten und psychischer Belastung zusammenhängt.</w:t>
      </w:r>
    </w:p>
    <w:p>
      <w:r>
        <w:rPr>
          <w:b/>
        </w:rPr>
        <w:t xml:space="preserve">Ergebnis: </w:t>
      </w:r>
      <w:r>
        <w:t>17,2% der Männer berichten Chemsex-Gebrauch (21,4% in PrEP-Kohorte vs. 11,2% HIV-Kohortenstudie). Zeitlich begrenzte Nutzung oder Genesung zeigten niedrigstes STI-Risiko und niedrigsten Partner-Count. Intermittierender Gebrauch war nur für Syphilis protektiv. Gebrauch assoziiert mit Depression, unsicheren Kondomen, hohem Partner-Count und STI. Alter &lt;26 (aOR 0,82), &gt;37 (aOR 0,54), bisexuelle Orientierung (aOR 0,78) zeigten niedrigere Odds; französischsprachige Zentren (aOR 1,41) höhere Odds.</w:t>
      </w:r>
    </w:p>
    <w:p>
      <w:r>
        <w:rPr>
          <w:b/>
          <w:sz w:val="19"/>
        </w:rPr>
        <w:t xml:space="preserve">Übertragbarkeit: </w:t>
      </w:r>
      <w:r>
        <w:rPr>
          <w:sz w:val="19"/>
        </w:rPr>
        <w:t>Schweiz: Kohorte-Daten mit stabiler Erfassung, aber Geschlechterunterschied nicht primärer Fokus; relevante Unterschiede in der Präsentation zwischen Männern und Frauen bleiben offen.</w:t>
      </w:r>
    </w:p>
    <w:p>
      <w:r>
        <w:rPr>
          <w:color w:val="5A7D3A"/>
          <w:sz w:val="18"/>
        </w:rPr>
        <w:t>https://pubmed.ncbi.nlm.nih.gov/42740683/</w:t>
      </w:r>
    </w:p>
    <w:p>
      <w:pPr>
        <w:pStyle w:val="Heading2"/>
      </w:pPr>
      <w:r>
        <w:t>Albumin-Globulin-Quotient und Knochendichte: Frauen reagieren 3-fach stärker auf Entzündungsmarker</w:t>
      </w:r>
    </w:p>
    <w:p>
      <w:r>
        <w:rPr>
          <w:i/>
          <w:color w:val="666666"/>
          <w:sz w:val="18"/>
        </w:rPr>
        <w:t>Liu S et al.  ·  Medicine (Baltimore)  ·  11.09.2026  ·  PMID 42736730</w:t>
      </w:r>
    </w:p>
    <w:p>
      <w:r>
        <w:t>US-Querschnittsstudie (NHANES 2005-2018, 10.101 Erwachsene) untersuchte mittels piecewise regression, ob die Beziehung zwischen Albumin-Globulin-Quotient und Knochendichte nicht-linear ist und zwischen Geschlechtern unterschiedlich ausfällt.</w:t>
      </w:r>
    </w:p>
    <w:p>
      <w:r>
        <w:rPr>
          <w:b/>
        </w:rPr>
        <w:t xml:space="preserve">Ergebnis: </w:t>
      </w:r>
      <w:r>
        <w:t>Jede Einheit AGR-Anstieg korrelierte mit reduzierter Femur-Hals-Knochendichte (β=-0,0354 g/cm²) und Lendenwirbel-Dichte (β=-0,0245 g/cm²). Nichtlineare Analysen zeigten Inflektionspunkte (Femur 1,74; Lendenwirbel 1,17). Frauen zeigten 3,1-fach stärkere inverse Assoziation als Männer (P&lt;0,0001). Starker sexueller Dimorphismus.</w:t>
      </w:r>
    </w:p>
    <w:p>
      <w:r>
        <w:rPr>
          <w:b/>
          <w:sz w:val="19"/>
        </w:rPr>
        <w:t xml:space="preserve">Übertragbarkeit: </w:t>
      </w:r>
      <w:r>
        <w:rPr>
          <w:sz w:val="19"/>
        </w:rPr>
        <w:t>USA-Routine-Daten; Geschlechterunterschiede deuten auf Biologie hin (Östrogen, Entzündung), aber keine Dosierungs- oder Zugangsanalyse.</w:t>
      </w:r>
    </w:p>
    <w:p>
      <w:r>
        <w:rPr>
          <w:color w:val="5A7D3A"/>
          <w:sz w:val="18"/>
        </w:rPr>
        <w:t>https://pubmed.ncbi.nlm.nih.gov/42736730/</w:t>
      </w:r>
    </w:p>
    <w:p>
      <w:pPr>
        <w:pStyle w:val="Heading2"/>
      </w:pPr>
      <w:r>
        <w:t>Herzrhythmusstörungen nach Schlaganfall: Männer zeigen häufiger ventrikuläre Arrhythmien</w:t>
      </w:r>
    </w:p>
    <w:p>
      <w:r>
        <w:rPr>
          <w:i/>
          <w:color w:val="666666"/>
          <w:sz w:val="18"/>
        </w:rPr>
        <w:t>Schmick A et al.  ·  J Am Heart Assoc  ·  15.09.2026  ·  PMID 42714452</w:t>
      </w:r>
    </w:p>
    <w:p>
      <w:r>
        <w:t>Schweizer Kohortenstudie mit 673 Schlaganfallpatienten ohne bekannte Herzerkrankung untersuchte, ob neu aufgetretene Herzpathologien in Geschlechtsunterschieden häufiger vorkommen.</w:t>
      </w:r>
    </w:p>
    <w:p>
      <w:r>
        <w:rPr>
          <w:b/>
        </w:rPr>
        <w:t xml:space="preserve">Ergebnis: </w:t>
      </w:r>
      <w:r>
        <w:t>Männer entwickelten signifikant häufiger nicht-anhaltende ventrikuläre Tachykardie (OR 3,97), AV-Blockierungen ersten Grades (OR 5,71), Bradykardien (OR 3,40) und polymorphe ventrikuläre Extrasystolen (OR 2,61) als Frauen innerhalb eines Jahres nach Schlaganfall.</w:t>
      </w:r>
    </w:p>
    <w:p>
      <w:r>
        <w:rPr>
          <w:b/>
          <w:sz w:val="19"/>
        </w:rPr>
        <w:t xml:space="preserve">Übertragbarkeit: </w:t>
      </w:r>
      <w:r>
        <w:rPr>
          <w:sz w:val="19"/>
        </w:rPr>
        <w:t>Schweiz: vergleichbare Dokumentation und Spitalstruktur, kardiovaskuläre Nachsorge-Standards ähnlich Deutschland.</w:t>
      </w:r>
    </w:p>
    <w:p>
      <w:r>
        <w:rPr>
          <w:color w:val="5A7D3A"/>
          <w:sz w:val="18"/>
        </w:rPr>
        <w:t>https://pubmed.ncbi.nlm.nih.gov/42714452/</w:t>
      </w:r>
    </w:p>
    <w:p>
      <w:pPr>
        <w:pStyle w:val="Heading2"/>
      </w:pPr>
      <w:r>
        <w:t>Psychische Störungen nach Trauma: Alkoholabhängigkeit und Depression vorhersagen Herzinfarkt und Schlaganfall stärker als PTBS</w:t>
      </w:r>
    </w:p>
    <w:p>
      <w:r>
        <w:rPr>
          <w:i/>
          <w:color w:val="666666"/>
          <w:sz w:val="18"/>
        </w:rPr>
        <w:t>Sumner JA et al.  ·  J Am Heart Assoc  ·  15.09.2026  ·  PMID 42684053</w:t>
      </w:r>
    </w:p>
    <w:p>
      <w:r>
        <w:t>Dänische bevölkerungsbasierte Fall-Kontroll-Studie untersuchte mit Machine Learning, welche psychiatrischen Störungen nach Traumaexposition die Vorhersage von Herz- und Hirninfarkt am besten treffen und ob Unterschiede zwischen Geschlechtern bestehen.</w:t>
      </w:r>
    </w:p>
    <w:p>
      <w:r>
        <w:rPr>
          <w:b/>
        </w:rPr>
        <w:t xml:space="preserve">Ergebnis: </w:t>
      </w:r>
      <w:r>
        <w:t>Bei Männern und Frauen war Alkoholabhängigkeit der stärkste psychiatrische Prädiktor für kardiovaskuläre Ereignisse. Depressive Episoden waren für Frauen aussagekräftiger als für Männer. Beide Geschlechter zeigten erhöhte Odds Ratios für kardiovaskuläre Ereignisse bei Vorliegen psychiatrischer Störungen.</w:t>
      </w:r>
    </w:p>
    <w:p>
      <w:r>
        <w:rPr>
          <w:b/>
          <w:sz w:val="19"/>
        </w:rPr>
        <w:t xml:space="preserve">Übertragbarkeit: </w:t>
      </w:r>
      <w:r>
        <w:rPr>
          <w:sz w:val="19"/>
        </w:rPr>
        <w:t>Dänemark: nationale Routinedaten mit vollständiger medizinischer Erfassung, hohe Systemvergleichbarkeit mit Deutschland.</w:t>
      </w:r>
    </w:p>
    <w:p>
      <w:r>
        <w:rPr>
          <w:color w:val="5A7D3A"/>
          <w:sz w:val="18"/>
        </w:rPr>
        <w:t>https://pubmed.ncbi.nlm.nih.gov/42684053/</w:t>
      </w:r>
    </w:p>
    <w:p>
      <w:pPr>
        <w:pStyle w:val="Heading2"/>
      </w:pPr>
      <w:r>
        <w:t>Partnerschaftliche Träume zeigen Geschlechterdifferenz: Frauen profitieren emotional weniger von Beziehungen</w:t>
      </w:r>
    </w:p>
    <w:p>
      <w:r>
        <w:rPr>
          <w:i/>
          <w:color w:val="666666"/>
          <w:sz w:val="18"/>
        </w:rPr>
        <w:t>Schredl M  ·  Behav Brain Sci  ·  01.06.2026  ·  PMID 42222969</w:t>
      </w:r>
    </w:p>
    <w:p>
      <w:r>
        <w:t>Deutsche Schlafforschung präsentiert Evidenz aus Traumstudien, dass partnerschaftliche Träume bei Frauen negativ getönt sind als bei Männern – Hinweis darauf, dass Frauen emotional weniger von Partnerschaften profitieren.</w:t>
      </w:r>
    </w:p>
    <w:p>
      <w:r>
        <w:rPr>
          <w:b/>
        </w:rPr>
        <w:t xml:space="preserve">Ergebnis: </w:t>
      </w:r>
      <w:r>
        <w:t>Partner-Träume sind bei Frauen negativ getönter als bei Männern, was darauf hindeutet, dass Frauen nicht so viel von Partnerschaften profitieren wie Männer. Konsequenzen von Trennungen sind emotional stressvoller für Frauen als für Männer – entgegen Aussagen in der Zielarbeit.</w:t>
      </w:r>
    </w:p>
    <w:p>
      <w:r>
        <w:rPr>
          <w:b/>
          <w:sz w:val="19"/>
        </w:rPr>
        <w:t xml:space="preserve">Übertragbarkeit: </w:t>
      </w:r>
      <w:r>
        <w:rPr>
          <w:sz w:val="19"/>
        </w:rPr>
        <w:t>Deutschland: deutschsprachige Forschung, psychologischer Befund zu Geschlechtsunterschieden, aber keine Versorgungsrelevanz benannt.</w:t>
      </w:r>
    </w:p>
    <w:p>
      <w:r>
        <w:rPr>
          <w:color w:val="5A7D3A"/>
          <w:sz w:val="18"/>
        </w:rPr>
        <w:t>https://pubmed.ncbi.nlm.nih.gov/42222969/</w:t>
      </w:r>
    </w:p>
    <w:p>
      <w:pPr>
        <w:pStyle w:val="Heading1"/>
      </w:pPr>
      <w:r>
        <w:t>Aufgenommen am 16.09.2026</w:t>
      </w:r>
    </w:p>
    <w:p>
      <w:pPr>
        <w:pStyle w:val="Heading2"/>
      </w:pPr>
      <w:r>
        <w:t>Belohnungsvorhersagefehler und Lernfähigkeit bei Methamphetaminabhängigen: Geschlechtsspezifische Unterschiede</w:t>
      </w:r>
    </w:p>
    <w:p>
      <w:r>
        <w:rPr>
          <w:i/>
          <w:color w:val="666666"/>
          <w:sz w:val="18"/>
        </w:rPr>
        <w:t>Liu Y et al.  ·  Brain Behav  ·  Sept. 2026  ·  PMID 42740507</w:t>
      </w:r>
    </w:p>
    <w:p>
      <w:r>
        <w:t>Experimentelle Studie an 82 Methamphetaminabhängigen (43 Männer, 39 Frauen) und 86 Kontrollpersonen zur Prüfung, ob Reward-Prediction-Error-abhängiges Lernen durch Geschlecht unterschiedlich beeinträchtigt ist.</w:t>
      </w:r>
    </w:p>
    <w:p>
      <w:r>
        <w:rPr>
          <w:b/>
        </w:rPr>
        <w:t xml:space="preserve">Ergebnis: </w:t>
      </w:r>
      <w:r>
        <w:t>Abhängige zeigten niedrigere Lernraten und Erkennungsgenauigkeit als Kontrollpersonen. GLMM-Analysen offenbarten geschlechtsspezifische Muster: Der Moderationseffekt der Gruppe auf die RPE-Lern-Beziehung war bei Frauen signifikant, nicht bei Männern (Interaktion p&lt;0,05). Weibliche Abhängige zeigten reduzierte RPE-Nutzungseffizienz trotz größerer Vorhersagefehler.</w:t>
      </w:r>
    </w:p>
    <w:p>
      <w:r>
        <w:rPr>
          <w:b/>
          <w:sz w:val="19"/>
        </w:rPr>
        <w:t xml:space="preserve">Übertragbarkeit: </w:t>
      </w:r>
      <w:r>
        <w:rPr>
          <w:sz w:val="19"/>
        </w:rPr>
        <w:t>China, Grundlagenforschung mit klinischen Implikationen; Befund zu Suchttherapie übertragbar, Mechanismus bleibt biologisch.</w:t>
      </w:r>
    </w:p>
    <w:p>
      <w:r>
        <w:rPr>
          <w:color w:val="5A7D3A"/>
          <w:sz w:val="18"/>
        </w:rPr>
        <w:t>https://pubmed.ncbi.nlm.nih.gov/42740507/</w:t>
      </w:r>
    </w:p>
    <w:p>
      <w:pPr>
        <w:pStyle w:val="Heading2"/>
      </w:pPr>
      <w:r>
        <w:t>Alters- und geschlechtsspezifische Referenzbereiche für Liquorgesamtprotein</w:t>
      </w:r>
    </w:p>
    <w:p>
      <w:r>
        <w:rPr>
          <w:i/>
          <w:color w:val="666666"/>
          <w:sz w:val="18"/>
        </w:rPr>
        <w:t>Guan YJ et al.  ·  Zhonghua Yu Fang Yi Xue Za Zhi  ·  06.09.2026  ·  PMID 42736153</w:t>
      </w:r>
    </w:p>
    <w:p>
      <w:r>
        <w:t>Retrospektive Querschnittstudie an 6.173 "scheinbar gesunden" Liquorproben zur Etablierung von Referenzbereichen für Gesamtprotein nach Alter und Geschlecht bei Han-Chinesen.</w:t>
      </w:r>
    </w:p>
    <w:p>
      <w:r>
        <w:rPr>
          <w:b/>
        </w:rPr>
        <w:t xml:space="preserve">Ergebnis: </w:t>
      </w:r>
      <w:r>
        <w:t>Liquorprotein stieg mit Alter (r=0,369, p&lt;0,001). Männer (481 mg/L) zeigten signifikant höhere Werte als Frauen (424 mg/L; U=3.664.330, p&lt;0,001). Referenzbereiche stiegen von 170–580 mg/L (18–25 Jahre) auf 250–900 mg/L (&gt;76 Jahre). Innerhalb gleicher Alterskohorten war die Obergrenze bei Männern höher, nur in &gt;76 Jahren leicht bei Frauen höher. Befund ermöglicht geschlechtsgerechte Diagnose von Hirntumoren und Demyelinisierung.</w:t>
      </w:r>
    </w:p>
    <w:p>
      <w:r>
        <w:rPr>
          <w:b/>
          <w:sz w:val="19"/>
        </w:rPr>
        <w:t xml:space="preserve">Übertragbarkeit: </w:t>
      </w:r>
      <w:r>
        <w:rPr>
          <w:sz w:val="19"/>
        </w:rPr>
        <w:t>China, großes Register; Prinzip der geschlechtergetrennten Referenzbereiche auf deutsche Routinelabore übertragbar.</w:t>
      </w:r>
    </w:p>
    <w:p>
      <w:r>
        <w:rPr>
          <w:color w:val="5A7D3A"/>
          <w:sz w:val="18"/>
        </w:rPr>
        <w:t>https://pubmed.ncbi.nlm.nih.gov/42736153/</w:t>
      </w:r>
    </w:p>
    <w:p>
      <w:pPr>
        <w:pStyle w:val="Heading2"/>
      </w:pPr>
      <w:r>
        <w:t>Nierensteine und Bluthochdruck bei Frauen nach der Menopause</w:t>
      </w:r>
    </w:p>
    <w:p>
      <w:r>
        <w:rPr>
          <w:i/>
          <w:color w:val="666666"/>
          <w:sz w:val="18"/>
        </w:rPr>
        <w:t>Javadi MH et al.  ·  Ann Epidemiol  ·  06.08.2026  ·  PMID 42562241</w:t>
      </w:r>
    </w:p>
    <w:p>
      <w:r>
        <w:t>Prospektive Kohortenstudie an 100.562 postmenopausalen Frauen ohne Baseline-Hypertonie zur Frage, ob Urolithiasis mit neu aufgetretenem Bluthochdruck und möglichen Interaktionen mit Entzündung und Lebensstil assoziiert ist.</w:t>
      </w:r>
    </w:p>
    <w:p>
      <w:r>
        <w:rPr>
          <w:b/>
        </w:rPr>
        <w:t xml:space="preserve">Ergebnis: </w:t>
      </w:r>
      <w:r>
        <w:t>Urolithiasis war mit erhöhtem Hypertonie-Risiko assoziiert (bereinigt HR=1,16, 95%-KI: 1,02–1,35; p=0,05). Recidivierende Steine erhöhten das Risiko versus keine Vorgeschichte (HR=1,14; 95%-KI: 1,02–1,28; p=0,03). Körperliche Aktivität modifizierte die Assoziation signifikant (Interaktion p=0,03). Die absolute Risikosteigerung war moderat.</w:t>
      </w:r>
    </w:p>
    <w:p>
      <w:r>
        <w:rPr>
          <w:b/>
          <w:sz w:val="19"/>
        </w:rPr>
        <w:t xml:space="preserve">Übertragbarkeit: </w:t>
      </w:r>
      <w:r>
        <w:rPr>
          <w:sz w:val="19"/>
        </w:rPr>
        <w:t>USA, geschlechtergetrennte Routinedaten; Befund generalisierbar nur für postmenopausale Frauen.</w:t>
      </w:r>
    </w:p>
    <w:p>
      <w:r>
        <w:rPr>
          <w:color w:val="5A7D3A"/>
          <w:sz w:val="18"/>
        </w:rPr>
        <w:t>https://pubmed.ncbi.nlm.nih.gov/42562241/</w:t>
      </w:r>
    </w:p>
    <w:p>
      <w:pPr>
        <w:pStyle w:val="Heading2"/>
      </w:pPr>
      <w:r>
        <w:t>mpox-Ausbruch mit schwerer Proktitis bei Männern mit Sexualkontakten zu Männern, Nordirland 2026</w:t>
      </w:r>
    </w:p>
    <w:p>
      <w:r>
        <w:rPr>
          <w:i/>
          <w:color w:val="666666"/>
          <w:sz w:val="18"/>
        </w:rPr>
        <w:t>Harrison A et al.  ·  Euro Surveill  ·  Juli 2026  ·  PMID 42535291</w:t>
      </w:r>
    </w:p>
    <w:p>
      <w:r>
        <w:t>Deskriptive Surveillance eines Ausbruchs von mpox-Klade-Ib-Fällen zwischen Juni 2026 in Nordirland, charakterisiert durch anoректальe Erkrankung und Präsentation in nicht-spezialisierten klinischen Settings.</w:t>
      </w:r>
    </w:p>
    <w:p>
      <w:r>
        <w:rPr>
          <w:b/>
        </w:rPr>
        <w:t xml:space="preserve">Ergebnis: </w:t>
      </w:r>
      <w:r>
        <w:t>22 bestätigte Fälle bei Männern mit Sexualkontakten zu Männern (Medianalter 41 Jahre); 19 ohne Auslandsreisen 21 Tage vor Symptombeginn. Schwere anoректальe Manifestationen, Präsentation in Allgemeinkrankenhäusern statt Spezialkliniken. Der Befund zeigt unerkannte Transmission in der Bevölkerung.</w:t>
      </w:r>
    </w:p>
    <w:p>
      <w:r>
        <w:rPr>
          <w:b/>
          <w:sz w:val="19"/>
        </w:rPr>
        <w:t xml:space="preserve">Übertragbarkeit: </w:t>
      </w:r>
      <w:r>
        <w:rPr>
          <w:sz w:val="19"/>
        </w:rPr>
        <w:t>Vereinigtes Königreich, vergleichbar mit deutschen Überwachungs- und Klinikstrukturen; zeigt Diagnostiklücke auf Sekundärversorgungsebene.</w:t>
      </w:r>
    </w:p>
    <w:p>
      <w:r>
        <w:rPr>
          <w:color w:val="5A7D3A"/>
          <w:sz w:val="18"/>
        </w:rPr>
        <w:t>https://pubmed.ncbi.nlm.nih.gov/42535291/</w:t>
      </w:r>
    </w:p>
    <w:p>
      <w:pPr>
        <w:pStyle w:val="Heading2"/>
      </w:pPr>
      <w:r>
        <w:t>Rauchen und Alkohol erklären Geschlechterlücke bei Bildungsungleichheit in Lebenserwartung, Europa</w:t>
      </w:r>
    </w:p>
    <w:p>
      <w:r>
        <w:rPr>
          <w:i/>
          <w:color w:val="666666"/>
          <w:sz w:val="18"/>
        </w:rPr>
        <w:t>Janssen F et al.  ·  Ann Epidemiol  ·  03.07.2026  ·  PMID 42398740</w:t>
      </w:r>
    </w:p>
    <w:p>
      <w:r>
        <w:t>Vergleichende Lebenstafelanalyse (England, Wales, Finnland, Turin 1992–2017) zur Frage, wie stark Rauchen, Alkohol und Adipositas die größeren Bildungsungleichheiten in Restlebenserwartung mit 30 Jahren bei Männern erklären.</w:t>
      </w:r>
    </w:p>
    <w:p>
      <w:r>
        <w:rPr>
          <w:b/>
        </w:rPr>
        <w:t xml:space="preserve">Ergebnis: </w:t>
      </w:r>
      <w:r>
        <w:t>Männer hatten durchgehend höhere Bildungsungleichheiten als Frauen. Lebensstil-attribuierbare Mortalität erklärte 57% der Lücke in E&amp;W (1,1 Jahre), 70% in Finnland (2,6 Jahre), 92% in Turin (2,4 Jahre), getrieben durch Rauchen. Alkohol bestimmte Finnlands Trendumkehr 2007. Rauchen und Alkohol waren die dominierenden Treiber, nicht biologische Unterschiede.</w:t>
      </w:r>
    </w:p>
    <w:p>
      <w:r>
        <w:rPr>
          <w:b/>
          <w:sz w:val="19"/>
        </w:rPr>
        <w:t xml:space="preserve">Übertragbarkeit: </w:t>
      </w:r>
      <w:r>
        <w:rPr>
          <w:sz w:val="19"/>
        </w:rPr>
        <w:t>England, Finnland, Italien; europäische Routinedaten mit Parallelen zu deutschen Sterblich keitsdaten; Effekte replizierbar.</w:t>
      </w:r>
    </w:p>
    <w:p>
      <w:r>
        <w:rPr>
          <w:color w:val="5A7D3A"/>
          <w:sz w:val="18"/>
        </w:rPr>
        <w:t>https://pubmed.ncbi.nlm.nih.gov/42398740/</w:t>
      </w:r>
    </w:p>
    <w:p>
      <w:pPr>
        <w:pStyle w:val="Heading2"/>
      </w:pPr>
      <w:r>
        <w:t>Sexuelle Belästigung bei Arbeit: Geschlechts- und Altersmuster nach #MeToo</w:t>
      </w:r>
    </w:p>
    <w:p>
      <w:r>
        <w:rPr>
          <w:i/>
          <w:color w:val="666666"/>
          <w:sz w:val="18"/>
        </w:rPr>
        <w:t>Rosander M et al.  ·  J Child Sex Abus  ·  02.06.2026  ·  PMID 42231644</w:t>
      </w:r>
    </w:p>
    <w:p>
      <w:r>
        <w:t>Bevölkerungsstichprobe von 3.307 Beschäftigten in Schweden (2026) zur Prävalenz und Risikofaktoren von drei Formen sexueller Belästigung nach Geschlecht, Alter und Arbeitssektor.</w:t>
      </w:r>
    </w:p>
    <w:p>
      <w:r>
        <w:rPr>
          <w:b/>
        </w:rPr>
        <w:t xml:space="preserve">Ergebnis: </w:t>
      </w:r>
      <w:r>
        <w:t>Insgesamt 15,6% erlebten mindestens eine Belästigungsform in 6 Monaten. Frauen, besonders junge, waren überrepräsentiert bei unerwünschter sexueller Aufmerksamkeit (keine Unterschiede bei sexualisiertem Verhalten oder Zwang). Frauen im privaten Sektor und Männer im kommunalen Sektor berichteten höhere Exposition. Minoritätsstatus erhöhte Exposition bei beiden Geschlechtern. Gegengeschlechtliche Vorgesetzte waren mit erhöhter Exposition assoziiert, besonders für unerwünschte Aufmerksamkeit.</w:t>
      </w:r>
    </w:p>
    <w:p>
      <w:r>
        <w:rPr>
          <w:b/>
          <w:sz w:val="19"/>
        </w:rPr>
        <w:t xml:space="preserve">Übertragbarkeit: </w:t>
      </w:r>
      <w:r>
        <w:rPr>
          <w:sz w:val="19"/>
        </w:rPr>
        <w:t>Schweden, vergleichbares Arbeitsmarktsystem und Regulatorisches Umfeld; Befund zu Geschlechterdynamiken in Hierarchien generalisierbar.</w:t>
      </w:r>
    </w:p>
    <w:p>
      <w:r>
        <w:rPr>
          <w:color w:val="5A7D3A"/>
          <w:sz w:val="18"/>
        </w:rPr>
        <w:t>https://pubmed.ncbi.nlm.nih.gov/42231644/</w:t>
      </w:r>
    </w:p>
    <w:p>
      <w:pPr>
        <w:pStyle w:val="Heading1"/>
      </w:pPr>
      <w:r>
        <w:t>Aufgenommen am 15.09.2026</w:t>
      </w:r>
    </w:p>
    <w:p>
      <w:pPr>
        <w:pStyle w:val="Heading2"/>
      </w:pPr>
      <w:r>
        <w:t>Diskriminierung verzögert Versorgungssuche bei Transgender-Personen in Pakistan</w:t>
      </w:r>
    </w:p>
    <w:p>
      <w:r>
        <w:rPr>
          <w:i/>
          <w:color w:val="666666"/>
          <w:sz w:val="18"/>
        </w:rPr>
        <w:t>Memon A et al.  ·  East Mediterr Health J  ·  03.09.2026  ·  PMID 42734200</w:t>
      </w:r>
    </w:p>
    <w:p>
      <w:r>
        <w:t>Querschnittstudie mit 360 Transgender-Personen in Karachi zur Vorhersage von Behandlungsabsicht und Verzögerungen bei der Versorgungssuche.</w:t>
      </w:r>
    </w:p>
    <w:p>
      <w:r>
        <w:rPr>
          <w:b/>
        </w:rPr>
        <w:t xml:space="preserve">Ergebnis: </w:t>
      </w:r>
      <w:r>
        <w:t>Diskriminierung (B = −0,94, p &lt; 0,01) senkte die Absicht, Versorgung zu suchen; wahrgenommene Anbieter-Kompetenz erhöhte sie (B = 0,35, p = 0,03). Diskriminierung erhöhte Verzögerungen (OR = 3,77, p = 0,013). Älteres Alter, höhere Bildung und Diskriminierung beschleunigten Verzögerungen; häufigere Besuche und wahrgenommene Anbieter-Kompetenz verkürzten sie.</w:t>
      </w:r>
    </w:p>
    <w:p>
      <w:r>
        <w:rPr>
          <w:b/>
          <w:sz w:val="19"/>
        </w:rPr>
        <w:t xml:space="preserve">Übertragbarkeit: </w:t>
      </w:r>
      <w:r>
        <w:rPr>
          <w:sz w:val="19"/>
        </w:rPr>
        <w:t>Außereuropäischer Kontext mit extremerer Diskriminierung, Befunde zur Zugangsbarriere aber übertragbar</w:t>
      </w:r>
    </w:p>
    <w:p>
      <w:r>
        <w:rPr>
          <w:color w:val="5A7D3A"/>
          <w:sz w:val="18"/>
        </w:rPr>
        <w:t>https://pubmed.ncbi.nlm.nih.gov/42734200/</w:t>
      </w:r>
    </w:p>
    <w:p>
      <w:pPr>
        <w:pStyle w:val="Heading2"/>
      </w:pPr>
      <w:r>
        <w:t>Ökonomische Systeme prägen Frauengesundheit – Perspektiven australischer Frauen</w:t>
      </w:r>
    </w:p>
    <w:p>
      <w:r>
        <w:rPr>
          <w:i/>
          <w:color w:val="666666"/>
          <w:sz w:val="18"/>
        </w:rPr>
        <w:t>McCarthy S et al.  ·  Health Promot Int  ·  01.09.2026  ·  PMID 42725912</w:t>
      </w:r>
    </w:p>
    <w:p>
      <w:r>
        <w:t>Qualitative Online-Umfrage mit 506 australischen Frauen (≥18 Jahre) zu Wahrnehmungen ökonomischer und kommerzieller Einflüsse auf Frauengesundheit und Geschlechterungerechtigkeit.</w:t>
      </w:r>
    </w:p>
    <w:p>
      <w:r>
        <w:rPr>
          <w:b/>
        </w:rPr>
        <w:t xml:space="preserve">Ergebnis: </w:t>
      </w:r>
      <w:r>
        <w:t>Vier Themen: finanzielle Barrieren zu essentiellen Gütern und Gesundheitsdiensten; Arbeitsplatzpraktiken (unsichere Beschäftigung, Inflexibilität, Diskriminierung) verschlechtern Gesundheit; Gewinnnatur von Industrien gefährdet Gesundheit; Forderung nach stärkerer Regulierung, betrieblichem Schutz und gerechterem Zugang. Frauen benannten strukturelle Treiber von Ungleichheit.</w:t>
      </w:r>
    </w:p>
    <w:p>
      <w:r>
        <w:rPr>
          <w:b/>
          <w:sz w:val="19"/>
        </w:rPr>
        <w:t xml:space="preserve">Übertragbarkeit: </w:t>
      </w:r>
      <w:r>
        <w:rPr>
          <w:sz w:val="19"/>
        </w:rPr>
        <w:t>Australien vergleichbar mit Deutschland in Versicherungssystem, zeigt sozioökonomische Determinanten</w:t>
      </w:r>
    </w:p>
    <w:p>
      <w:r>
        <w:rPr>
          <w:color w:val="5A7D3A"/>
          <w:sz w:val="18"/>
        </w:rPr>
        <w:t>https://pubmed.ncbi.nlm.nih.gov/42725912/</w:t>
      </w:r>
    </w:p>
    <w:p>
      <w:pPr>
        <w:pStyle w:val="Heading2"/>
      </w:pPr>
      <w:r>
        <w:t>Hypertensive Schwangerschaftsstörungen bei Indigenous-Frauen in den USA</w:t>
      </w:r>
    </w:p>
    <w:p>
      <w:r>
        <w:rPr>
          <w:i/>
          <w:color w:val="666666"/>
          <w:sz w:val="18"/>
        </w:rPr>
        <w:t>Vu TT et al.  ·  Curr Hypertens Rep  ·  04.09.2026  ·  PMID 42696076</w:t>
      </w:r>
    </w:p>
    <w:p>
      <w:r>
        <w:t>Narrativ-Review zu Determinanten hypertensiver Schwangerschaftsstörungen (HDP) bei American Indian/Alaska Native (AI/AN) Frauen und langfristigen Kardiovaskulär-Folgen.</w:t>
      </w:r>
    </w:p>
    <w:p>
      <w:r>
        <w:rPr>
          <w:b/>
        </w:rPr>
        <w:t xml:space="preserve">Ergebnis: </w:t>
      </w:r>
      <w:r>
        <w:t>AI/AN-Frauen zeigen höchste HDP-Prävalenz (9,1 %) aller Rassen/Ethnien, schwere mütterliche Morbidität 1,6× höher als weiße Frauen. Strukturelle Determinanten: Kolonialismus-Erbe, Rassenmisklassifikation, Daten-Souveränitätsverletzungen, unterbrochene traditionelle Geburtsweisen. Qualitativ belegt: Diskriminierung, kulturelle Geringschätzung, Anbieter-Bias. 2× erhöhtes kardiovaskuläres Risiko post-partum, aber Barrieren zu Follow-up und Screening.</w:t>
      </w:r>
    </w:p>
    <w:p>
      <w:r>
        <w:rPr>
          <w:b/>
          <w:sz w:val="19"/>
        </w:rPr>
        <w:t xml:space="preserve">Übertragbarkeit: </w:t>
      </w:r>
      <w:r>
        <w:rPr>
          <w:sz w:val="19"/>
        </w:rPr>
        <w:t>USA-Setting mit strukturellem Rassismus, aber Befunde zur Versorgungsbarriere und fehlenden Prävention relevant</w:t>
      </w:r>
    </w:p>
    <w:p>
      <w:r>
        <w:rPr>
          <w:color w:val="5A7D3A"/>
          <w:sz w:val="18"/>
        </w:rPr>
        <w:t>https://pubmed.ncbi.nlm.nih.gov/42696076/</w:t>
      </w:r>
    </w:p>
    <w:p>
      <w:pPr>
        <w:pStyle w:val="Heading2"/>
      </w:pPr>
      <w:r>
        <w:t>Psychische Gesundheit und Versorgungszugang bei sexuellen Minderheiten-Jugendlichen in Israel</w:t>
      </w:r>
    </w:p>
    <w:p>
      <w:r>
        <w:rPr>
          <w:i/>
          <w:color w:val="666666"/>
          <w:sz w:val="18"/>
        </w:rPr>
        <w:t>Gewirtz-Meydan A et al.  ·  Isr J Health Policy Res  ·  04.09.2026  ·  PMID 42693470</w:t>
      </w:r>
    </w:p>
    <w:p>
      <w:r>
        <w:t>Latent-Profile-Analyse bei 1.129 israelischen Jugendlichen (30 % sexuelle Minderheiten, Alter 16–18 Jahre) zur Identifikation psychischer Risikoprofile und Barrieren zur Hilfesuche.</w:t>
      </w:r>
    </w:p>
    <w:p>
      <w:r>
        <w:rPr>
          <w:b/>
        </w:rPr>
        <w:t xml:space="preserve">Ergebnis: </w:t>
      </w:r>
      <w:r>
        <w:t>Vier Profile identifiziert: unauffällig, emotionale Probleme/Suizidalität, Tabak-/E-Zigaretten-User, Cannabis-User. Sexuelle Minderheiten berichteten mehr Barrieren (identitätsbezogen, strukturell, emotional) und niedrigere Hilfeabsicht. Sexuelle Orientierung moderierte diese Assoziation: schwächere Hilfeabsicht bei sexuellen Minderheiten unter Tabak-/E-Zigaretten-Usern, stärker bei Cannabis-Usern.</w:t>
      </w:r>
    </w:p>
    <w:p>
      <w:r>
        <w:rPr>
          <w:b/>
          <w:sz w:val="19"/>
        </w:rPr>
        <w:t xml:space="preserve">Übertragbarkeit: </w:t>
      </w:r>
      <w:r>
        <w:rPr>
          <w:sz w:val="19"/>
        </w:rPr>
        <w:t>Israel vergleichbar mit europäischem Versorgungssystem, zeigt Intersektionalität als Versorgungshürde</w:t>
      </w:r>
    </w:p>
    <w:p>
      <w:r>
        <w:rPr>
          <w:color w:val="5A7D3A"/>
          <w:sz w:val="18"/>
        </w:rPr>
        <w:t>https://pubmed.ncbi.nlm.nih.gov/42693470/</w:t>
      </w:r>
    </w:p>
    <w:p>
      <w:pPr>
        <w:pStyle w:val="Heading2"/>
      </w:pPr>
      <w:r>
        <w:t>Fortpflanzungsmedizin: Welche Körper gelten als anerkannte Eltern?</w:t>
      </w:r>
    </w:p>
    <w:p>
      <w:r>
        <w:rPr>
          <w:i/>
          <w:color w:val="666666"/>
          <w:sz w:val="18"/>
        </w:rPr>
        <w:t>Jørgensen TS  ·  Sociol Health Illn  ·  Juli 2026  ·  PMID 42472460</w:t>
      </w:r>
    </w:p>
    <w:p>
      <w:r>
        <w:t>Qualitative Studie mit 25 Interviews zu Transgender-, nicht-binären und schwulen Personen, die Fertilitätsbehandlung in Dänemark nutzten und wie institutionelle Erwartungen ihren Zugang regulieren.</w:t>
      </w:r>
    </w:p>
    <w:p>
      <w:r>
        <w:rPr>
          <w:b/>
        </w:rPr>
        <w:t xml:space="preserve">Ergebnis: </w:t>
      </w:r>
      <w:r>
        <w:t>Reproduktive Governance durch Gesundheitsinstitutionen erzeugt Rahmen von Anerkennung, die bestimmte Körper und Familienstrukturen als legitim definieren. Queer People adoptierten Praktiken der Sichtbarkeit oder Anpassung an heteronormative Ideale, um Zugang zu Fertilitätsbehandlung zu erlangen; diese Fähigkeit war ungleich in der Queer-Community verteilt.</w:t>
      </w:r>
    </w:p>
    <w:p>
      <w:r>
        <w:rPr>
          <w:b/>
          <w:sz w:val="19"/>
        </w:rPr>
        <w:t xml:space="preserve">Übertragbarkeit: </w:t>
      </w:r>
      <w:r>
        <w:rPr>
          <w:sz w:val="19"/>
        </w:rPr>
        <w:t>Dänemark ähnelt deutschem Sozialversicherungssystem, zeigt Zugangsbarrieren als Versorgungsproblem</w:t>
      </w:r>
    </w:p>
    <w:p>
      <w:r>
        <w:rPr>
          <w:color w:val="5A7D3A"/>
          <w:sz w:val="18"/>
        </w:rPr>
        <w:t>https://pubmed.ncbi.nlm.nih.gov/42472460/</w:t>
      </w:r>
    </w:p>
    <w:p>
      <w:pPr>
        <w:pStyle w:val="Heading2"/>
      </w:pPr>
      <w:r>
        <w:t>Hitzeexposition und Schwangerengesundheit in ländlichem Ghana: Versuchsprotokoll</w:t>
      </w:r>
    </w:p>
    <w:p>
      <w:r>
        <w:rPr>
          <w:i/>
          <w:color w:val="666666"/>
          <w:sz w:val="18"/>
        </w:rPr>
        <w:t>Zimmer RS et al.  ·  BMC Public Health  ·  06.07.2026  ·  PMID 42410409</w:t>
      </w:r>
    </w:p>
    <w:p>
      <w:r>
        <w:t>Studienprotokoll für randomisierte Clusterprobe zur Untersuchung physiologischer Effekte von Umwelthitze auf schwangere Frauen in Nord-Ghana und Wirksamkeit von Wärmeanpassungsstrategien.</w:t>
      </w:r>
    </w:p>
    <w:p>
      <w:r>
        <w:rPr>
          <w:b/>
        </w:rPr>
        <w:t xml:space="preserve">Ergebnis: </w:t>
      </w:r>
      <w:r>
        <w:t>Geplante Messung: Wärmebelastung durch hochauflösende Umgebungsüberwachung, mütterliche Physiologie via tragbare Sensoren (Herzfrequenz, Körpertemperatur), fötale Gesundheitsindikatoren (fötale Herzfrequenz, Doppler). Interventionsevaluation mit statistischen Analysen zur geschlechtsspezifischen Reaktion geplant; Ergebnisse noch ausstehend.</w:t>
      </w:r>
    </w:p>
    <w:p>
      <w:r>
        <w:rPr>
          <w:b/>
          <w:sz w:val="19"/>
        </w:rPr>
        <w:t xml:space="preserve">Übertragbarkeit: </w:t>
      </w:r>
      <w:r>
        <w:rPr>
          <w:sz w:val="19"/>
        </w:rPr>
        <w:t>Niedrig-Ressourcen-Setting, aber Hitze-Geschlechter-Effekt biologisch grundlegend und klimarelevant</w:t>
      </w:r>
    </w:p>
    <w:p>
      <w:r>
        <w:rPr>
          <w:color w:val="5A7D3A"/>
          <w:sz w:val="18"/>
        </w:rPr>
        <w:t>https://pubmed.ncbi.nlm.nih.gov/42410409/</w:t>
      </w:r>
    </w:p>
    <w:p>
      <w:pPr>
        <w:pStyle w:val="Heading1"/>
      </w:pPr>
      <w:r>
        <w:t>Aufgenommen am 14.09.2026</w:t>
      </w:r>
    </w:p>
    <w:p>
      <w:pPr>
        <w:pStyle w:val="Heading2"/>
      </w:pPr>
      <w:r>
        <w:t>Symptomnetze bei Depression und Angst unterscheiden sich geschlechtsspezifisch unter Stress</w:t>
      </w:r>
    </w:p>
    <w:p>
      <w:r>
        <w:rPr>
          <w:i/>
          <w:color w:val="666666"/>
          <w:sz w:val="18"/>
        </w:rPr>
        <w:t>Hu J et al.  ·  Depress Anxiety  ·  12.09.2026  ·  PMID 42732257</w:t>
      </w:r>
    </w:p>
    <w:p>
      <w:r>
        <w:t>Querschnittsstudie zu Geschlechtsunterschieden in Symptomvernetzungen von Depression, Angst und komorbiden Symptomen (PTSD, Schlaflosigkeit) bei 1.191 Erwachsenen unter akutem psychischem Stress.</w:t>
      </w:r>
    </w:p>
    <w:p>
      <w:r>
        <w:rPr>
          <w:b/>
        </w:rPr>
        <w:t xml:space="preserve">Ergebnis: </w:t>
      </w:r>
      <w:r>
        <w:t>Bei Frauen waren Angst und Intrusion die zentralsten Symptomknoten, bei Männern Depression. Frauen zeigten signifikant höhere Gesamtkonkektivität im Netzwerk und eine komplexere Architektur mit mehr gerichteten Verbindungen zwischen Symptomen (18% erklärte Varianz für Kortikaler Thinning, 32% für Amygdala-Volumen). Diese Unterschiede deuten auf Ansatzpunkte für geschlechtssensible psychologische Erste Hilfe hin.</w:t>
      </w:r>
    </w:p>
    <w:p>
      <w:r>
        <w:rPr>
          <w:b/>
          <w:sz w:val="19"/>
        </w:rPr>
        <w:t xml:space="preserve">Übertragbarkeit: </w:t>
      </w:r>
      <w:r>
        <w:rPr>
          <w:sz w:val="19"/>
        </w:rPr>
        <w:t>Deutschland – Querschnittsstudie, direkt auf Stressintervention übertragbar.</w:t>
      </w:r>
    </w:p>
    <w:p>
      <w:r>
        <w:rPr>
          <w:color w:val="5A7D3A"/>
          <w:sz w:val="18"/>
        </w:rPr>
        <w:t>https://pubmed.ncbi.nlm.nih.gov/42732257/</w:t>
      </w:r>
    </w:p>
    <w:p>
      <w:pPr>
        <w:pStyle w:val="Heading2"/>
      </w:pPr>
      <w:r>
        <w:t>TB-Last bei Männern höher – Verhaltens- und Kontaktmuster erklären mehr als Biologie</w:t>
      </w:r>
    </w:p>
    <w:p>
      <w:r>
        <w:rPr>
          <w:i/>
          <w:color w:val="666666"/>
          <w:sz w:val="18"/>
        </w:rPr>
        <w:t>Doran JWG et al.  ·  Bull Math Biol  ·  10.09.2026  ·  PMID 42722918</w:t>
      </w:r>
    </w:p>
    <w:p>
      <w:r>
        <w:t>Agent-Based-Modelling zu Geschlechts-/Genderunterschieden in TB-Übertragung in Kampala, Uganda; Counterfactual-Szenarien zur Ermittlung der wichtigsten populationsweiten Faktoren für die 62,5%-zu-37,5%-Männer-zu-Frauen-Fallquote.</w:t>
      </w:r>
    </w:p>
    <w:p>
      <w:r>
        <w:rPr>
          <w:b/>
        </w:rPr>
        <w:t xml:space="preserve">Ergebnis: </w:t>
      </w:r>
      <w:r>
        <w:t>In-Host-Parameter hatten größten Gesamteffekt, aber Verhaltens- und Kontaktmuster (assortatives Mixing, genderspezifische Kontakte) erklärten das erhöhte Männer-zu-Frauen-Verhältnis stärker. Super-Spreader verursachten Mehrheit der Infektionen; Männer und cavitäre TB-Träger infizieren im Durchschnitt mehr Personen. Modell zeigt Proof-of-Concept für geschlechtssensible TB-Interventionen.</w:t>
      </w:r>
    </w:p>
    <w:p>
      <w:r>
        <w:rPr>
          <w:b/>
          <w:sz w:val="19"/>
        </w:rPr>
        <w:t xml:space="preserve">Übertragbarkeit: </w:t>
      </w:r>
      <w:r>
        <w:rPr>
          <w:sz w:val="19"/>
        </w:rPr>
        <w:t>Uganda, Süd-Subsahara-Afrika – zeigt Zugang und Verhalten als biologische Faktoren überlagern; Mechanismus ist übertragbar auf ähnliche Hochlast-Settings.</w:t>
      </w:r>
    </w:p>
    <w:p>
      <w:r>
        <w:rPr>
          <w:color w:val="5A7D3A"/>
          <w:sz w:val="18"/>
        </w:rPr>
        <w:t>https://pubmed.ncbi.nlm.nih.gov/42722918/</w:t>
      </w:r>
    </w:p>
    <w:p>
      <w:pPr>
        <w:pStyle w:val="Heading2"/>
      </w:pPr>
      <w:r>
        <w:t>Frauen erkennen Emotionen und soziale Signale besser – auch bei sozialen Funktionsstörungen</w:t>
      </w:r>
    </w:p>
    <w:p>
      <w:r>
        <w:rPr>
          <w:i/>
          <w:color w:val="666666"/>
          <w:sz w:val="18"/>
        </w:rPr>
        <w:t>Kemp KC et al.  ·  PLoS One  ·  10.09.2026  ·  PMID 42721142</w:t>
      </w:r>
    </w:p>
    <w:p>
      <w:r>
        <w:t>Querschnittstudie (n=212, 58,5% weiblich, Alter 14-30 Jahre) zu Geschlechtsunterschieden in Blickwahrnehmung, Theory of Mind und sozialer Inferenz bei Adoleszenten und jungen Erwachsenen mit variablem Ausmaß an sozialer Dysfunktion.</w:t>
      </w:r>
    </w:p>
    <w:p>
      <w:r>
        <w:rPr>
          <w:b/>
        </w:rPr>
        <w:t xml:space="preserve">Ergebnis: </w:t>
      </w:r>
      <w:r>
        <w:t>Frauen schnitten signifikant besser bei Theory-of-Mind-, sozialer Inferenz- und Blickwahrnehmungsaufgaben ab; Unterschiede blieben nach Adjustment für allgemeine Kognition, Alter und Psychopathologie bestehen. Ausnahme: komplexe, dynamische soziale Inferenzaufgabe – keine Unterschiede nach Adjustment für Psychopathologie. Frauen könnten allgemein empfindlicher für augen- und faciale Signale sein.</w:t>
      </w:r>
    </w:p>
    <w:p>
      <w:r>
        <w:rPr>
          <w:b/>
          <w:sz w:val="19"/>
        </w:rPr>
        <w:t xml:space="preserve">Übertragbarkeit: </w:t>
      </w:r>
      <w:r>
        <w:rPr>
          <w:sz w:val="19"/>
        </w:rPr>
        <w:t>USA – auch bei Psychopathologie replizierbar; Mechanismus (Signaldetektion) nicht an System gebunden.</w:t>
      </w:r>
    </w:p>
    <w:p>
      <w:r>
        <w:rPr>
          <w:color w:val="5A7D3A"/>
          <w:sz w:val="18"/>
        </w:rPr>
        <w:t>https://pubmed.ncbi.nlm.nih.gov/42721142/</w:t>
      </w:r>
    </w:p>
    <w:p>
      <w:pPr>
        <w:pStyle w:val="Heading2"/>
      </w:pPr>
      <w:r>
        <w:t>Männer in der Pflege: Verschieben sich Geschlechternormen oder verstärken sie sich?</w:t>
      </w:r>
    </w:p>
    <w:p>
      <w:r>
        <w:rPr>
          <w:i/>
          <w:color w:val="666666"/>
          <w:sz w:val="18"/>
        </w:rPr>
        <w:t>Aydin F et al.  ·  Int Nurs Rev  ·  Sept. 2026  ·  PMID 42695756</w:t>
      </w:r>
    </w:p>
    <w:p>
      <w:r>
        <w:t>Qualitative Explorationsstudie mit 40 semi-strukturierten Interviews (5 Pfleger, 5 Pflegerinnen, 10 Ärzte, 10 Patienten/Angehörige) in der Türkei zur Untersuchung, wie Männer in einem Frauenberuf die Berufsidentität Pflege reshape – Hybrid-Thematic-Analysis nach Braun &amp; Clarke.</w:t>
      </w:r>
    </w:p>
    <w:p>
      <w:r>
        <w:rPr>
          <w:b/>
        </w:rPr>
        <w:t xml:space="preserve">Ergebnis: </w:t>
      </w:r>
      <w:r>
        <w:t>Vier Themes: Männer wurden durch physische Kraft, Ruhe und Schutz positioniert, Frauen durch emotionale/mütterliche Attribute. Männer wurden aus Geburtshilfe, Gynäkologie, Neonatologie ausgeschlossen (Datenschutz). Patienten und Ärzte definierten Pflegekompetenz durch unterschiedliche genderte Kriterien. Gender-Essentialismus wurde in ‚hybrider' Form reproduziert; Status-Gewinne scheinen an maskulinisierte Attribute statt Neubewerung von Care gebunden. Nur männliche Repräsentation ändert nicht Strukturgleichheit.</w:t>
      </w:r>
    </w:p>
    <w:p>
      <w:r>
        <w:rPr>
          <w:b/>
          <w:sz w:val="19"/>
        </w:rPr>
        <w:t xml:space="preserve">Übertragbarkeit: </w:t>
      </w:r>
      <w:r>
        <w:rPr>
          <w:sz w:val="19"/>
        </w:rPr>
        <w:t>Türkei – Kontext mit starken Geschlechternormen; Erkenntnis zu Geschlecht als Organisationsprinzipium überträgt auf alle Länder.</w:t>
      </w:r>
    </w:p>
    <w:p>
      <w:r>
        <w:rPr>
          <w:color w:val="5A7D3A"/>
          <w:sz w:val="18"/>
        </w:rPr>
        <w:t>https://pubmed.ncbi.nlm.nih.gov/42695756/</w:t>
      </w:r>
    </w:p>
    <w:p>
      <w:pPr>
        <w:pStyle w:val="Heading2"/>
      </w:pPr>
      <w:r>
        <w:t>Gesundheitsverhalten erklärt mehr Ungleichheit als Sozioökonomie – Längsschnitt-Daten aus Norwegen</w:t>
      </w:r>
    </w:p>
    <w:p>
      <w:r>
        <w:rPr>
          <w:i/>
          <w:color w:val="666666"/>
          <w:sz w:val="18"/>
        </w:rPr>
        <w:t>Olsen JA et al.  ·  Qual Life Res  ·  28.06.2026  ·  PMID 42365548</w:t>
      </w:r>
    </w:p>
    <w:p>
      <w:r>
        <w:t>Längsschnittstudie (11.313 Erwachsene, 25-54 Jahre zu Baseline, 21 Jahre Follow-up) zur Erklärung von Ungleichheiten in Lebensqualität durch Shapley-Value-Zerlegung von sozioökonomischen und Verhaltensrisiken.</w:t>
      </w:r>
    </w:p>
    <w:p>
      <w:r>
        <w:rPr>
          <w:b/>
        </w:rPr>
        <w:t xml:space="preserve">Ergebnis: </w:t>
      </w:r>
      <w:r>
        <w:t>Gesundheitsverhalten (Rauchen, körperliche Aktivität, Adipositas) erklärte 80% der Varianz in EQ-5D-5L-Werten, 75% in EQ-VAS und 67% in selbsteingeschätzter Gesundheit – deutlich mehr als drei Sozioökonomie-Indikatoren. Nach Adjustment für Baseline-Gesundheit stieg die Relevanz von Verhalten leicht an. Beide Interventionstypen könnten Ungleichheiten reduzieren.</w:t>
      </w:r>
    </w:p>
    <w:p>
      <w:r>
        <w:rPr>
          <w:b/>
          <w:sz w:val="19"/>
        </w:rPr>
        <w:t xml:space="preserve">Übertragbarkeit: </w:t>
      </w:r>
      <w:r>
        <w:rPr>
          <w:sz w:val="19"/>
        </w:rPr>
        <w:t>Norwegen, Tromsø-Studie – skandinavisches Versicherungssystem, vergleichbar mit Deutschland.</w:t>
      </w:r>
    </w:p>
    <w:p>
      <w:r>
        <w:rPr>
          <w:color w:val="5A7D3A"/>
          <w:sz w:val="18"/>
        </w:rPr>
        <w:t>https://pubmed.ncbi.nlm.nih.gov/42365548/</w:t>
      </w:r>
    </w:p>
    <w:p>
      <w:pPr>
        <w:pStyle w:val="Heading2"/>
      </w:pPr>
      <w:r>
        <w:t>Kindliches Trauma hinterlässt unterschiedliche Hirnveränderungen bei Frauen und Männern</w:t>
      </w:r>
    </w:p>
    <w:p>
      <w:r>
        <w:rPr>
          <w:i/>
          <w:color w:val="666666"/>
          <w:sz w:val="18"/>
        </w:rPr>
        <w:t>Huth F et al.  ·  Eur Neuropsychopharmacol  ·  09.06.2026  ·  PMID 42263356</w:t>
      </w:r>
    </w:p>
    <w:p>
      <w:r>
        <w:t>Transdiagnostische Studie (n=251, 51,8% männlich, Durchschnittsalter 24,9 Jahre) zur Untersuchung geschlechtsspezifischer Hirnstruktur-Signaturen bei frühen affektiven/Angststörungen nach Kindheitstraumatisierung mittels multivariater Sparse-PLS.</w:t>
      </w:r>
    </w:p>
    <w:p>
      <w:r>
        <w:rPr>
          <w:b/>
        </w:rPr>
        <w:t xml:space="preserve">Ergebnis: </w:t>
      </w:r>
      <w:r>
        <w:t>Physische Misshandlung in der Kindheit korrelierte mit ausgebreiteter Kortikalschwund-Signatur (ρ=0,424, p=0,007, R²=18%), emotionale Misshandlung bei Frauen spezifisch mit kleineren linken Amygdala-Kernen (ρ=0,566, p=0,014, R²=32%). Bei Frauen sagte emotionale Misshandlung schlechtere Funktionalität nach 1-2 Jahren voraus (β=-0,45/-0,48, p&lt;0,001), während kleinere Amygdala-Kerne paradox bessere 2-Jahres-Outcomes vorhersagten – möglicherweise reflexiv adaptive Verarbeitung.</w:t>
      </w:r>
    </w:p>
    <w:p>
      <w:r>
        <w:rPr>
          <w:b/>
          <w:sz w:val="19"/>
        </w:rPr>
        <w:t xml:space="preserve">Übertragbarkeit: </w:t>
      </w:r>
      <w:r>
        <w:rPr>
          <w:sz w:val="19"/>
        </w:rPr>
        <w:t>Deutschland – deutsches Klinikenzentrum (Dresden, Berlin, München), vergleichbare EU-Standards.</w:t>
      </w:r>
    </w:p>
    <w:p>
      <w:r>
        <w:rPr>
          <w:color w:val="5A7D3A"/>
          <w:sz w:val="18"/>
        </w:rPr>
        <w:t>https://pubmed.ncbi.nlm.nih.gov/42263356/</w:t>
      </w:r>
    </w:p>
    <w:p>
      <w:pPr>
        <w:pStyle w:val="Heading1"/>
      </w:pPr>
      <w:r>
        <w:t>Aufgenommen am 13.09.2026</w:t>
      </w:r>
    </w:p>
    <w:p>
      <w:pPr>
        <w:pStyle w:val="Heading2"/>
      </w:pPr>
      <w:r>
        <w:t>Lipidsenkung verzögert sich bei Frauen nach chronischem Herzinfarkt deutlich</w:t>
      </w:r>
    </w:p>
    <w:p>
      <w:r>
        <w:rPr>
          <w:i/>
          <w:color w:val="666666"/>
          <w:sz w:val="18"/>
        </w:rPr>
        <w:t>Cederlöf ET et al.  ·  Ups J Med Sci  ·  31.08.2026  ·  PMID 42729934</w:t>
      </w:r>
    </w:p>
    <w:p>
      <w:r>
        <w:t>Routinedatenstudie aus Schwedisch-Primärversorgung prüfte Geschlechtsunterschiede bei Blutdruck- und LDL-Cholesterin-Zielwerten in koronarer Herzkrankheit über 3 Jahre.</w:t>
      </w:r>
    </w:p>
    <w:p>
      <w:r>
        <w:rPr>
          <w:b/>
        </w:rPr>
        <w:t xml:space="preserve">Ergebnis: </w:t>
      </w:r>
      <w:r>
        <w:t>Von 1.452 Patienten (415 Frauen, 1.037 Männer): Frauen initiierten lipidsenkende Therapie verzögert (Hazard Ratio 0,70, KI 0,61–0,80, p&lt;0,001), Therapieanwendung fiel bis Jahr 3 auf 54,1% bei Frauen vs. 73,9% bei Männern (p&lt;0,001). LDL-Ziele bei Jahr 1 erreicht nur 12,1% Frauen vs. 24,7% Männer, Jahr 3 11,2% vs. 15,0%. Untermonitoring von LDL-C besonders bei Frauen evident.</w:t>
      </w:r>
    </w:p>
    <w:p>
      <w:r>
        <w:rPr>
          <w:b/>
          <w:sz w:val="19"/>
        </w:rPr>
        <w:t xml:space="preserve">Übertragbarkeit: </w:t>
      </w:r>
      <w:r>
        <w:rPr>
          <w:sz w:val="19"/>
        </w:rPr>
        <w:t>Schweden, vergleichbare Primärversorgungsstruktur DACH-Region; geschlechtergetrennte Routinedaten vorhanden.</w:t>
      </w:r>
    </w:p>
    <w:p>
      <w:r>
        <w:rPr>
          <w:color w:val="5A7D3A"/>
          <w:sz w:val="18"/>
        </w:rPr>
        <w:t>https://pubmed.ncbi.nlm.nih.gov/42729934/</w:t>
      </w:r>
    </w:p>
    <w:p>
      <w:pPr>
        <w:pStyle w:val="Heading2"/>
      </w:pPr>
      <w:r>
        <w:t>Genetische Architektur der Muskelkraft zeigt geschlechtsstratifizierte Effekte</w:t>
      </w:r>
    </w:p>
    <w:p>
      <w:r>
        <w:rPr>
          <w:i/>
          <w:color w:val="666666"/>
          <w:sz w:val="18"/>
        </w:rPr>
        <w:t>Mu Y et al.  ·  Biol Sex Differ  ·  25.08.2026  ·  PMID 42702734</w:t>
      </w:r>
    </w:p>
    <w:p>
      <w:r>
        <w:t>Genome-wide association study (GWAS) UK Biobank zu Sarkopenieindex (Kreatinin/Cystatin-C-Ratio) mit kombinierten und geschlechtsstratifizierten Analysen zur Identifizierung biologisch dimorphe Mechanismen.</w:t>
      </w:r>
    </w:p>
    <w:p>
      <w:r>
        <w:rPr>
          <w:b/>
        </w:rPr>
        <w:t xml:space="preserve">Ergebnis: </w:t>
      </w:r>
      <w:r>
        <w:t>774 unabhängige SI-assoziierte Loci gesamt (747 kombiniert, 283 männlich, 311 weiblich); 367 neu. Geschlechtsabhängige Loci rs1145093-chr15q21.1-GATM. 17 male-biased, 11 female-biased Gene priorisiert. Androgen-Rezeptor + GATA4 männlich; ESR1 + MYOD1 weiblich. Inverse genetische Korrelation SI-Herzversagen (rg=-0,19, p=2,3×10⁻⁹) und metabolisches Syndrom (rg=-0,12, p=8,5×10⁻⁸).</w:t>
      </w:r>
    </w:p>
    <w:p>
      <w:r>
        <w:rPr>
          <w:b/>
          <w:sz w:val="19"/>
        </w:rPr>
        <w:t xml:space="preserve">Übertragbarkeit: </w:t>
      </w:r>
      <w:r>
        <w:rPr>
          <w:sz w:val="19"/>
        </w:rPr>
        <w:t>UK Biobank, biologische Grundlage sarkopenischer Geschlechtsunterschiede; Präzisionsprävention abhängig von Geschlechtsverifikation.</w:t>
      </w:r>
    </w:p>
    <w:p>
      <w:r>
        <w:rPr>
          <w:color w:val="5A7D3A"/>
          <w:sz w:val="18"/>
        </w:rPr>
        <w:t>https://pubmed.ncbi.nlm.nih.gov/42702734/</w:t>
      </w:r>
    </w:p>
    <w:p>
      <w:pPr>
        <w:pStyle w:val="Heading2"/>
      </w:pPr>
      <w:r>
        <w:t>Mobiles Interventionsprogramm zur Reduktion selbstverletzenden Verhaltens bei LGBTQ+-Personen</w:t>
      </w:r>
    </w:p>
    <w:p>
      <w:r>
        <w:rPr>
          <w:i/>
          <w:color w:val="666666"/>
          <w:sz w:val="18"/>
        </w:rPr>
        <w:t>Bresin K et al.  ·  Suicide Life Threat Behav  ·  Okt. 2026  ·  PMID 42698200</w:t>
      </w:r>
    </w:p>
    <w:p>
      <w:r>
        <w:t>Randomisierte Experimentalstudie (n=55) LGBTQ+-Personen mit Selbstverletzungsgedanken/-verhalten: 14 Tage Baseline-EMA, dann Randomisierung zu Brief-Messaging (Zugehörigkeit, Lebenssinn) oder Kontrolle (14 Tage), dann 14 Tage Post-EMA.</w:t>
      </w:r>
    </w:p>
    <w:p>
      <w:r>
        <w:rPr>
          <w:b/>
        </w:rPr>
        <w:t xml:space="preserve">Ergebnis: </w:t>
      </w:r>
      <w:r>
        <w:t>Interventionsgruppe: Selbstverletzungsgedanken und -planung stabil, Selbstverletzungsverhalten, thwarted belongingness und perceived burdensomeness signifikant abnehmend. Kontrollgruppe: Selbstverletzungsgedanken/planung signifikant ansteigend, keine Veränderung bei Verhalten/belongingness/burdensomeness. Effekt unterstützt interpersonale Suizidtheorie.</w:t>
      </w:r>
    </w:p>
    <w:p>
      <w:r>
        <w:rPr>
          <w:b/>
          <w:sz w:val="19"/>
        </w:rPr>
        <w:t xml:space="preserve">Übertragbarkeit: </w:t>
      </w:r>
      <w:r>
        <w:rPr>
          <w:sz w:val="19"/>
        </w:rPr>
        <w:t>USA; konzeptueller Ansatz (Zugehörigkeit, Burdenedness) ist international gültig, Implementierung als Mhealth skalierbar.</w:t>
      </w:r>
    </w:p>
    <w:p>
      <w:r>
        <w:rPr>
          <w:color w:val="5A7D3A"/>
          <w:sz w:val="18"/>
        </w:rPr>
        <w:t>https://pubmed.ncbi.nlm.nih.gov/42698200/</w:t>
      </w:r>
    </w:p>
    <w:p>
      <w:pPr>
        <w:pStyle w:val="Heading2"/>
      </w:pPr>
      <w:r>
        <w:t>Geschlechtersensible Palliativversorgung: Schweizer Studienprojekt zu Ungleichheiten am Lebensende</w:t>
      </w:r>
    </w:p>
    <w:p>
      <w:r>
        <w:rPr>
          <w:i/>
          <w:color w:val="666666"/>
          <w:sz w:val="18"/>
        </w:rPr>
        <w:t>Schwind B et al.  ·  BMJ Open  ·  28.06.2026  ·  PMID 42366007</w:t>
      </w:r>
    </w:p>
    <w:p>
      <w:r>
        <w:t>Mixed-Methods-Studienprotokoll untersucht, wie Geschlecht und Diversität Zugang zu und Qualität von Palliativversorgung in der Schweiz systematisch beeinflussen, mit Ethnographie, Netzwerkanalyse und Wissenstransfer.</w:t>
      </w:r>
    </w:p>
    <w:p>
      <w:r>
        <w:rPr>
          <w:b/>
        </w:rPr>
        <w:t xml:space="preserve">Ergebnis: </w:t>
      </w:r>
      <w:r>
        <w:t>Geplant: nationale Befragung von Fachkräften zur Geschlechts- und Diversitätsbewusstheit; Ethnographie in 2 Palliativstationen; Netzwerkmodellierung über Zurich; Ko-Kreation von Evidenz mit Patienten, Angehörigen, Fachkräften und Politik zur Verbesserung Equity-orientierter Praxis.</w:t>
      </w:r>
    </w:p>
    <w:p>
      <w:r>
        <w:rPr>
          <w:b/>
          <w:sz w:val="19"/>
        </w:rPr>
        <w:t xml:space="preserve">Übertragbarkeit: </w:t>
      </w:r>
      <w:r>
        <w:rPr>
          <w:sz w:val="19"/>
        </w:rPr>
        <w:t>Schweiz, deutschsprachig, vergleichbares Gesundheitssystem; intersektionaler Ansatz direkt auf Versorgungsgerechtigkeit ausgerichtet.</w:t>
      </w:r>
    </w:p>
    <w:p>
      <w:r>
        <w:rPr>
          <w:color w:val="5A7D3A"/>
          <w:sz w:val="18"/>
        </w:rPr>
        <w:t>https://pubmed.ncbi.nlm.nih.gov/42366007/</w:t>
      </w:r>
    </w:p>
    <w:p>
      <w:pPr>
        <w:pStyle w:val="Heading2"/>
      </w:pPr>
      <w:r>
        <w:t>Lebensqualität nach genitalchirurgischer Rekonstruktion bei Mädchen mit kongenitalem Adrenalhyperplasmus</w:t>
      </w:r>
    </w:p>
    <w:p>
      <w:r>
        <w:rPr>
          <w:i/>
          <w:color w:val="666666"/>
          <w:sz w:val="18"/>
        </w:rPr>
        <w:t>Heidtmann F et al.  ·  J Pediatr Urol  ·  30.05.2026  ·  PMID 42275809</w:t>
      </w:r>
    </w:p>
    <w:p>
      <w:r>
        <w:t>Deutsches Zentrum (Jena): Querschnittsumfrage 25 Patientinnen (von 56) nach Genitalchirurgie zwischen 2007–2016 mit validiertem Fragebogen zu Lebensqualität und Geschlechtsidentität.</w:t>
      </w:r>
    </w:p>
    <w:p>
      <w:r>
        <w:rPr>
          <w:b/>
        </w:rPr>
        <w:t xml:space="preserve">Ergebnis: </w:t>
      </w:r>
      <w:r>
        <w:t>Alle 25 Patientinnen: Lebensqualitätsscores vergleichbar mit gesunden Referenzgruppen (Kinder 3–6 J. und Jugendliche normal; Kinder 7–13 J. leicht erhöht). Keiner der 5 Jugendlichen ≥14 Jahre zeigte Geschlechtsdysphorie (UGDS-Scores &lt;40). Alle 14 befragten Familien bevorzugten frühzeitigen Operationszeitpunkt, kein Bedauern geäußert.</w:t>
      </w:r>
    </w:p>
    <w:p>
      <w:r>
        <w:rPr>
          <w:b/>
          <w:sz w:val="19"/>
        </w:rPr>
        <w:t xml:space="preserve">Übertragbarkeit: </w:t>
      </w:r>
      <w:r>
        <w:rPr>
          <w:sz w:val="19"/>
        </w:rPr>
        <w:t>Deutschland, Single-Center, kleine Stichprobe; zeigt praktische Langzeitergebnisse chirurgischer Versorgung.</w:t>
      </w:r>
    </w:p>
    <w:p>
      <w:r>
        <w:rPr>
          <w:color w:val="5A7D3A"/>
          <w:sz w:val="18"/>
        </w:rPr>
        <w:t>https://pubmed.ncbi.nlm.nih.gov/42275809/</w:t>
      </w:r>
    </w:p>
    <w:p>
      <w:pPr>
        <w:pStyle w:val="Heading2"/>
      </w:pPr>
      <w:r>
        <w:t>Arbeitslosigkeit und niedriges Einkommen verschärfen Lebensqualität ungleich in sechs Ländern</w:t>
      </w:r>
    </w:p>
    <w:p>
      <w:r>
        <w:rPr>
          <w:i/>
          <w:color w:val="666666"/>
          <w:sz w:val="18"/>
        </w:rPr>
        <w:t>Eijkens J et al.  ·  Qual Life Res  ·  08.06.2026  ·  PMID 42260238</w:t>
      </w:r>
    </w:p>
    <w:p>
      <w:r>
        <w:t>Querschnittstudie März–Juni 2020 (COVID-19): 17.607 Respondenten (18–75 J.) aus China, Italien, Niederlande, Schweden, UK, USA zur Assoziation von Bildung, Einkommen und Erwerbsstatus mit EQ-5D-5L-Lebensqualität.</w:t>
      </w:r>
    </w:p>
    <w:p>
      <w:r>
        <w:rPr>
          <w:b/>
        </w:rPr>
        <w:t xml:space="preserve">Ergebnis: </w:t>
      </w:r>
      <w:r>
        <w:t>In allen Ländern außer Italien: niedrigere Bildung → höhere Health Impairment Level Sum Scores (schlechtere Qualität). UK größter Bildungsabstand. Niedrigeres Einkommen in Niederlande, Schweden, UK, USA mit schlechterer Qualität verknüpft (China/Italien keine Einkommensdifferenz). Arbeitslosigkeit über alle 6 Länder konstant stärkster Prädiktor für schlechtere Qualität.</w:t>
      </w:r>
    </w:p>
    <w:p>
      <w:r>
        <w:rPr>
          <w:b/>
          <w:sz w:val="19"/>
        </w:rPr>
        <w:t xml:space="preserve">Übertragbarkeit: </w:t>
      </w:r>
      <w:r>
        <w:rPr>
          <w:sz w:val="19"/>
        </w:rPr>
        <w:t>Niederlande, Schweden, UK - europäische Systeme; vergleichbar mit DACH-Sozialversicherungen, Arbeitsmarktstrukturen.</w:t>
      </w:r>
    </w:p>
    <w:p>
      <w:r>
        <w:rPr>
          <w:color w:val="5A7D3A"/>
          <w:sz w:val="18"/>
        </w:rPr>
        <w:t>https://pubmed.ncbi.nlm.nih.gov/42260238/</w:t>
      </w:r>
    </w:p>
    <w:p>
      <w:pPr>
        <w:pStyle w:val="Heading2"/>
      </w:pPr>
      <w:r>
        <w:t>Langwirksame PrEP in Italien: Awareness, Akzeptanz und ungedeckter Bedarf nach Geschlecht und Sexualität</w:t>
      </w:r>
    </w:p>
    <w:p>
      <w:r>
        <w:rPr>
          <w:i/>
          <w:color w:val="666666"/>
          <w:sz w:val="18"/>
        </w:rPr>
        <w:t>Wang H et al.  ·  HIV Res Clin Pract  ·  31.12.2026  ·  PMID 42186205</w:t>
      </w:r>
    </w:p>
    <w:p>
      <w:r>
        <w:t>Querschnittstudie PROTECT Oktober 2023–April 2024: 2.215 HIV-negative Personen (1.707 MSM, 32 trans*, 267 Cis-Männer, 209 Cis-Frauen) zu oralem/langwirksamem PrEP-Bewusstsein, Anwendung und Intentionen.</w:t>
      </w:r>
    </w:p>
    <w:p>
      <w:r>
        <w:rPr>
          <w:b/>
        </w:rPr>
        <w:t xml:space="preserve">Ergebnis: </w:t>
      </w:r>
      <w:r>
        <w:t>Orale PrEP Anwendung 19,0% gesamt; 19,8% davon suboptimale Adhärenz, 10,0% Abbruch. LA-PrEP-Intention 47,0%. Ungedeckter Präventionsbedarf 34,8% (LA-PrEP könnte adressieren). MSM höchste Engagement (ungedeckter Bedarf in PrEP-naiven und Abbrechern hoch, aber LA-PrEP-Intention niedrig = Mismatch). Cis-Männer niedrigste Engagement. Weniger urbanisierte Gegenden höherer ungedeckter Bedarf.</w:t>
      </w:r>
    </w:p>
    <w:p>
      <w:r>
        <w:rPr>
          <w:b/>
          <w:sz w:val="19"/>
        </w:rPr>
        <w:t xml:space="preserve">Übertragbarkeit: </w:t>
      </w:r>
      <w:r>
        <w:rPr>
          <w:sz w:val="19"/>
        </w:rPr>
        <w:t>Italien, vergleichbare europäische Gesundheitssystem und LGBT+-Versorgungslandschaft; zeigt Zugangsbarrieren nach Bevölkerungsgruppe.</w:t>
      </w:r>
    </w:p>
    <w:p>
      <w:r>
        <w:rPr>
          <w:color w:val="5A7D3A"/>
          <w:sz w:val="18"/>
        </w:rPr>
        <w:t>https://pubmed.ncbi.nlm.nih.gov/42186205/</w:t>
      </w:r>
    </w:p>
    <w:p>
      <w:pPr>
        <w:pStyle w:val="Heading1"/>
      </w:pPr>
      <w:r>
        <w:t>Aufgenommen am 12.09.2026</w:t>
      </w:r>
    </w:p>
    <w:p>
      <w:pPr>
        <w:pStyle w:val="Heading2"/>
      </w:pPr>
      <w:r>
        <w:t>Sarkopenie bei Typ-2-Diabetes im Alter: Geschlechtsunterschiede in Muskelbildgebung und Diagnostik</w:t>
      </w:r>
    </w:p>
    <w:p>
      <w:r>
        <w:rPr>
          <w:i/>
          <w:color w:val="666666"/>
          <w:sz w:val="18"/>
        </w:rPr>
        <w:t>Chen Y et al.  ·  Geriatr Gerontol Int  ·  Sept. 2026  ·  PMID 42723363</w:t>
      </w:r>
    </w:p>
    <w:p>
      <w:r>
        <w:t>Querschnittstudie (n=269 ältere Diabetiker) mit Shear-Wave-Elastographie des Gastrocnemius und BMI zur Diagnose von Sarkopenie-Stadien – logistische Regressionen mit Geschlechtsstratifizierung.</w:t>
      </w:r>
    </w:p>
    <w:p>
      <w:r>
        <w:rPr>
          <w:b/>
        </w:rPr>
        <w:t xml:space="preserve">Ergebnis: </w:t>
      </w:r>
      <w:r>
        <w:t>Kontrahierte Elastizität (E-cont) unabhängiger Risikofaktor in beiden Geschlechtern. Kombiniertes Modell (AUC 0,988; Sensitivität 92%, Spezifität 95,4%); geschlechtsstratifiziert AUC 0,984 (Männer), 0,991 (Frauen). Schutzeffekt von E-cont stärker bei Frauen (OR 0,710 vs. 0,806 Männer), von BMI stärker bei Männern (OR 0,358 vs. 0,388 Frauen). Früher Indikator für Muskelschwund.</w:t>
      </w:r>
    </w:p>
    <w:p>
      <w:r>
        <w:rPr>
          <w:b/>
          <w:sz w:val="19"/>
        </w:rPr>
        <w:t xml:space="preserve">Übertragbarkeit: </w:t>
      </w:r>
      <w:r>
        <w:rPr>
          <w:sz w:val="19"/>
        </w:rPr>
        <w:t>Ostasien, diagnostische Messparameter biologisch geschlechtsDifferential, Übertragbarkeit auf deutsche Kliniken gegeben</w:t>
      </w:r>
    </w:p>
    <w:p>
      <w:r>
        <w:rPr>
          <w:color w:val="5A7D3A"/>
          <w:sz w:val="18"/>
        </w:rPr>
        <w:t>https://pubmed.ncbi.nlm.nih.gov/42723363/</w:t>
      </w:r>
    </w:p>
    <w:p>
      <w:pPr>
        <w:pStyle w:val="Heading2"/>
      </w:pPr>
      <w:r>
        <w:t>Geschlechtsunterschiede im Zigarettenrauchen: 39 afrikanische Länder</w:t>
      </w:r>
    </w:p>
    <w:p>
      <w:r>
        <w:rPr>
          <w:i/>
          <w:color w:val="666666"/>
          <w:sz w:val="18"/>
        </w:rPr>
        <w:t>Osborne A et al.  ·  Glob Health Action  ·  08.09.2026  ·  PMID 42708187</w:t>
      </w:r>
    </w:p>
    <w:p>
      <w:r>
        <w:t>WHO-Daten zur Rauchprävalenz (2022) nach Geschlecht für Personen ≥15 Jahre – geschlechtsstratifizierte Vergleiche mit Absolute Differences und Ratios in 39 Ländern.</w:t>
      </w:r>
    </w:p>
    <w:p>
      <w:r>
        <w:rPr>
          <w:b/>
        </w:rPr>
        <w:t xml:space="preserve">Ergebnis: </w:t>
      </w:r>
      <w:r>
        <w:t>Männerquoten überall höher. Gesamtprävalenz 1,7% (Ghana) bis 18,2% (Seychellen). Geschlechtsdifferenz 3,3 Prozentpunkte (Ghana) bis 36,4 (Lesotho); &gt;25 pp in Mauritius, Algerien, Madagaskar, Seychellen. Frauenrauchen höchst in Südafrika (5,1%) und Seychellen (4,5%). Erklärungen (Geschlechternormen, Marketing, Policy) nicht untersucht – zeigen biologische oder Zugangsbarrieren nicht.</w:t>
      </w:r>
    </w:p>
    <w:p>
      <w:r>
        <w:rPr>
          <w:b/>
          <w:sz w:val="19"/>
        </w:rPr>
        <w:t xml:space="preserve">Übertragbarkeit: </w:t>
      </w:r>
      <w:r>
        <w:rPr>
          <w:sz w:val="19"/>
        </w:rPr>
        <w:t>Subsahara-Afrika, andere Ausgangslage, Kausalität nicht geklärt – Baseline für weiterführende Studien</w:t>
      </w:r>
    </w:p>
    <w:p>
      <w:r>
        <w:rPr>
          <w:color w:val="5A7D3A"/>
          <w:sz w:val="18"/>
        </w:rPr>
        <w:t>https://pubmed.ncbi.nlm.nih.gov/42708187/</w:t>
      </w:r>
    </w:p>
    <w:p>
      <w:pPr>
        <w:pStyle w:val="Heading2"/>
      </w:pPr>
      <w:r>
        <w:t>Nachbarschaftliche Gesundheitsungleichheit im UK: Gemeinschaftsgeführte Massnahmen zeigen messbare Ergebnisse</w:t>
      </w:r>
    </w:p>
    <w:p>
      <w:r>
        <w:rPr>
          <w:i/>
          <w:color w:val="666666"/>
          <w:sz w:val="18"/>
        </w:rPr>
        <w:t>McNally L  ·  Health Promot Int  ·  01.07.2026  ·  PMID 42545226</w:t>
      </w:r>
    </w:p>
    <w:p>
      <w:r>
        <w:t>Fallstudie Priority Neighbourhood Development (PND) Programm in Worcestershire – Evaluation nach 18 Monaten mit Notfallaufnahmen, Kinderwohlfahrts-Referrals, Wohlbefinden und sozialer Isolation.</w:t>
      </w:r>
    </w:p>
    <w:p>
      <w:r>
        <w:rPr>
          <w:b/>
        </w:rPr>
        <w:t xml:space="preserve">Ergebnis: </w:t>
      </w:r>
      <w:r>
        <w:t>Notfallaufnahmen gesunken, Kinderwohlfahrts-Referrals reduziert, Wohlbefinden verbessert, soziale Isolation verringert. Qualitativ: gestärkte Gemeinschaftsaktion, gestärkte Befähigung, verbesserte Versorgungszugang. Modell skaliert auf County-Ebene und in Policy/Vergabe verankert. Mechanismus: Vermögensbasierte Entwicklung, Bewohner-Leadership, Querschnitts-Koordination reduzierten Ungleichheit strukturell – nicht geschlechtergetrennt ausgewertet.</w:t>
      </w:r>
    </w:p>
    <w:p>
      <w:r>
        <w:rPr>
          <w:b/>
          <w:sz w:val="19"/>
        </w:rPr>
        <w:t xml:space="preserve">Übertragbarkeit: </w:t>
      </w:r>
      <w:r>
        <w:rPr>
          <w:sz w:val="19"/>
        </w:rPr>
        <w:t>UK-Programm, aber Interventionsprinzipien auf deutsche Kommunen übertragbar; Geschlechtsdifferential nicht im Mittelpunkt</w:t>
      </w:r>
    </w:p>
    <w:p>
      <w:r>
        <w:rPr>
          <w:color w:val="5A7D3A"/>
          <w:sz w:val="18"/>
        </w:rPr>
        <w:t>https://pubmed.ncbi.nlm.nih.gov/42545226/</w:t>
      </w:r>
    </w:p>
    <w:p>
      <w:pPr>
        <w:pStyle w:val="Heading2"/>
      </w:pPr>
      <w:r>
        <w:t>Krebs im ländlichen Raum: Medienberichterstattung über räumliche Ungleichheit im Vereinigten Königreich</w:t>
      </w:r>
    </w:p>
    <w:p>
      <w:r>
        <w:rPr>
          <w:i/>
          <w:color w:val="666666"/>
          <w:sz w:val="18"/>
        </w:rPr>
        <w:t>Tyler I et al.  ·  Health Place  ·  30.06.2026  ·  PMID 42378953</w:t>
      </w:r>
    </w:p>
    <w:p>
      <w:r>
        <w:t>Analyse von 10.812 Zeitungsartikeln (2015-2025) zu ländlichen und Küstenkrebs-Ungleichheiten – 188 geeignete Artikel identifiziert und auf Framing, Themen und regionale Unterschiede codiert.</w:t>
      </w:r>
    </w:p>
    <w:p>
      <w:r>
        <w:rPr>
          <w:b/>
        </w:rPr>
        <w:t xml:space="preserve">Ergebnis: </w:t>
      </w:r>
      <w:r>
        <w:t>Berichterstattung begrenzt, aber zeitlich zunehmend. Hauptthemen: Reisebelastung, ungleicher Zugang zu Behandlung, Personalknappheit, Servicezentralisierung. 86% Soziopolitisches Framing (Struktur/Politik-getrieben). Geografische Schiefheit: Überrepräsentation Schottlands gegenüber England, Nordirland, Wales – Zugang und Leitlinien in strukturellen Hindernissen evident.</w:t>
      </w:r>
    </w:p>
    <w:p>
      <w:r>
        <w:rPr>
          <w:b/>
          <w:sz w:val="19"/>
        </w:rPr>
        <w:t xml:space="preserve">Übertragbarkeit: </w:t>
      </w:r>
      <w:r>
        <w:rPr>
          <w:sz w:val="19"/>
        </w:rPr>
        <w:t>UK-Medienanalyse, Zugangswegs-Unterschiede auf europäische Gesundheitssysteme übertragbar</w:t>
      </w:r>
    </w:p>
    <w:p>
      <w:r>
        <w:rPr>
          <w:color w:val="5A7D3A"/>
          <w:sz w:val="18"/>
        </w:rPr>
        <w:t>https://pubmed.ncbi.nlm.nih.gov/42378953/</w:t>
      </w:r>
    </w:p>
    <w:p>
      <w:pPr>
        <w:pStyle w:val="Heading2"/>
      </w:pPr>
      <w:r>
        <w:t>Intersektionale Unterschiede in selbstbewerteter Gesundheit in Deutschland nach Geschlecht, Migration, Bildung und Einkommen</w:t>
      </w:r>
    </w:p>
    <w:p>
      <w:r>
        <w:rPr>
          <w:i/>
          <w:color w:val="666666"/>
          <w:sz w:val="18"/>
        </w:rPr>
        <w:t>Slesinski SC et al.  ·  J Epidemiol Community Health  ·  10.09.2026  ·  PMID 42331609</w:t>
      </w:r>
    </w:p>
    <w:p>
      <w:r>
        <w:t>Deutsche Querschnittanalyse der Intersektionalität von Geschlecht, Migration und Sozioökonomie (n=179.861) mit Poisson-Regression auf selbstbewertete Gesundheit.</w:t>
      </w:r>
    </w:p>
    <w:p>
      <w:r>
        <w:rPr>
          <w:b/>
        </w:rPr>
        <w:t xml:space="preserve">Ergebnis: </w:t>
      </w:r>
      <w:r>
        <w:t>Armutsquote für schlechte Gesundheit stieg von 6,3% (hochgebildete, einkommensstarke Männer) auf 22,6% (niedriggebildete, einkommensarme Frauen mit Migrationshintergrund). Relative Excessrisiken durch Interaktion zeigten synergistische Effekte: Frauen mit Migration und niedrigem Einkommen/Bildung hatten disproportional höhere Risiken als Summe ihrer einzelnen Positionen. Migrierte Frauen mit türkischem Hintergrund betroffen.</w:t>
      </w:r>
    </w:p>
    <w:p>
      <w:r>
        <w:rPr>
          <w:b/>
          <w:sz w:val="19"/>
        </w:rPr>
        <w:t xml:space="preserve">Übertragbarkeit: </w:t>
      </w:r>
      <w:r>
        <w:rPr>
          <w:sz w:val="19"/>
        </w:rPr>
        <w:t>Deutsche Kohorte, vergleichbare Dokumentationspflichten, direkt auf deutsches GKV-System übertragbar</w:t>
      </w:r>
    </w:p>
    <w:p>
      <w:r>
        <w:rPr>
          <w:color w:val="5A7D3A"/>
          <w:sz w:val="18"/>
        </w:rPr>
        <w:t>https://pubmed.ncbi.nlm.nih.gov/42331609/</w:t>
      </w:r>
    </w:p>
    <w:p>
      <w:pPr>
        <w:pStyle w:val="Heading2"/>
      </w:pPr>
      <w:r>
        <w:t>Geschlechtsunterschiede in der Gesundheitsberichterstattung: Biomarker zeigen minimale Bias-Unterschiede</w:t>
      </w:r>
    </w:p>
    <w:p>
      <w:r>
        <w:rPr>
          <w:i/>
          <w:color w:val="666666"/>
          <w:sz w:val="18"/>
        </w:rPr>
        <w:t>Oksuzyan A et al.  ·  Demography  ·  01.06.2026  ·  PMID 42240458</w:t>
      </w:r>
    </w:p>
    <w:p>
      <w:r>
        <w:t>Vergleich Selbstbewertete Gesundheit mit objektiven Biomarkern (Health and Retirement Study) nach Geschlecht und Alter zur Prüfung von Reporting Bias.</w:t>
      </w:r>
    </w:p>
    <w:p>
      <w:r>
        <w:rPr>
          <w:b/>
        </w:rPr>
        <w:t xml:space="preserve">Ergebnis: </w:t>
      </w:r>
      <w:r>
        <w:t>Geringen Reporting-Bias zwischen Männern und Frauen. White respondents jünger: kaum Bias. White respondents ≥60 Jahre: optimistische Bewertung beider Geschlechter. Schwarze: inkonsistent über Alter. Hispanische: pessimistischer. Keine systematische Geschlechterdifferenz im Reporting – widerlegt Stereotype weiblicher Überbewertung von Symptomen. Optimismus steigt mit Alter.</w:t>
      </w:r>
    </w:p>
    <w:p>
      <w:r>
        <w:rPr>
          <w:b/>
          <w:sz w:val="19"/>
        </w:rPr>
        <w:t xml:space="preserve">Übertragbarkeit: </w:t>
      </w:r>
      <w:r>
        <w:rPr>
          <w:sz w:val="19"/>
        </w:rPr>
        <w:t>USA, aber Reporting-Bias-Befund ist Methoden-Beitrag, nicht Kausalität-abhängig – teilweise übertragbar</w:t>
      </w:r>
    </w:p>
    <w:p>
      <w:r>
        <w:rPr>
          <w:color w:val="5A7D3A"/>
          <w:sz w:val="18"/>
        </w:rPr>
        <w:t>https://pubmed.ncbi.nlm.nih.gov/42240458/</w:t>
      </w:r>
    </w:p>
    <w:p>
      <w:pPr>
        <w:pStyle w:val="Heading1"/>
      </w:pPr>
      <w:r>
        <w:t>Aufgenommen am 11.09.2026</w:t>
      </w:r>
    </w:p>
    <w:p>
      <w:pPr>
        <w:pStyle w:val="Heading2"/>
      </w:pPr>
      <w:r>
        <w:t>Antidepressant Behandlung bei Depression: Geschlechter-unterschiede in Endocannabinoid-Biomarkern</w:t>
      </w:r>
    </w:p>
    <w:p>
      <w:r>
        <w:rPr>
          <w:i/>
          <w:color w:val="666666"/>
          <w:sz w:val="18"/>
        </w:rPr>
        <w:t>Sorkhou M et al.  ·  Eur Arch Psychiatry Clin Neurosci  ·  25.08.2026  ·  PMID 42640306</w:t>
      </w:r>
    </w:p>
    <w:p>
      <w:r>
        <w:t>Sekundäranalyse einer kanadischen antidepressiven Behandlungsstudie mit 178 Patienten auf Geschlechtsunterschiede in Endocannabinoid-Biomarkern und deren Assoziation zu Behandlungserfolg geprüft.</w:t>
      </w:r>
    </w:p>
    <w:p>
      <w:r>
        <w:rPr>
          <w:b/>
        </w:rPr>
        <w:t xml:space="preserve">Ergebnis: </w:t>
      </w:r>
      <w:r>
        <w:t>Keine Unterschiede in mRNA oder SNP nach Korrektur gefunden; tiefere DAGLA-mRNA bei Männern mit besserem Symptomrückgang in Woche 8 (FDR-korrigiert), nicht bei Frauen. Größere Studien nötig zur Klärung geschlechtsspezifischer Effekte.</w:t>
      </w:r>
    </w:p>
    <w:p>
      <w:r>
        <w:rPr>
          <w:b/>
          <w:sz w:val="19"/>
        </w:rPr>
        <w:t xml:space="preserve">Übertragbarkeit: </w:t>
      </w:r>
      <w:r>
        <w:rPr>
          <w:sz w:val="19"/>
        </w:rPr>
        <w:t>Kanada - Mechanismus unklar, Biomarker ohne Versorgungsbezug.</w:t>
      </w:r>
    </w:p>
    <w:p>
      <w:r>
        <w:rPr>
          <w:color w:val="5A7D3A"/>
          <w:sz w:val="18"/>
        </w:rPr>
        <w:t>https://pubmed.ncbi.nlm.nih.gov/42640306/</w:t>
      </w:r>
    </w:p>
    <w:p>
      <w:pPr>
        <w:pStyle w:val="Heading2"/>
      </w:pPr>
      <w:r>
        <w:t>Hochaltrigkeit in Deutschland: Demografie, regionale Ungleichheit und Gesundheit</w:t>
      </w:r>
    </w:p>
    <w:p>
      <w:r>
        <w:rPr>
          <w:i/>
          <w:color w:val="666666"/>
          <w:sz w:val="18"/>
        </w:rPr>
        <w:t>Wolter B et al.  ·  Bundesgesundheitsblatt Gesundheitsforschung Gesundheitsschutz  ·  18.08.2026  ·  PMID 42611051</w:t>
      </w:r>
    </w:p>
    <w:p>
      <w:r>
        <w:t>Übersicht zur Lebenslage und Gesundheit von über 80-Jährigen in Deutschland basierend auf Gesundheit-65+-Studie (RKI) und D80+-Studie mit Fokus auf geschlechtsspezifische Unterschiede.</w:t>
      </w:r>
    </w:p>
    <w:p>
      <w:r>
        <w:rPr>
          <w:b/>
        </w:rPr>
        <w:t xml:space="preserve">Ergebnis: </w:t>
      </w:r>
      <w:r>
        <w:t>Frauen überwiegen unter Hochaltrigen deutlich; geschlechtsspezifische Unterschiede in Einkommen, Lebenserwartung und Familienstand dokumentiert; strukturschwache Regionen tragen überproportional viele ältere Menschen mit schlechteren Versorgungsstrukturen.</w:t>
      </w:r>
    </w:p>
    <w:p>
      <w:r>
        <w:rPr>
          <w:b/>
          <w:sz w:val="19"/>
        </w:rPr>
        <w:t xml:space="preserve">Übertragbarkeit: </w:t>
      </w:r>
      <w:r>
        <w:rPr>
          <w:sz w:val="19"/>
        </w:rPr>
        <w:t>Deutsche Routinedaten, RKI-Studien, direkt anwendbar auf Versorgungsplanung.</w:t>
      </w:r>
    </w:p>
    <w:p>
      <w:r>
        <w:rPr>
          <w:color w:val="5A7D3A"/>
          <w:sz w:val="18"/>
        </w:rPr>
        <w:t>https://pubmed.ncbi.nlm.nih.gov/42611051/</w:t>
      </w:r>
    </w:p>
    <w:p>
      <w:pPr>
        <w:pStyle w:val="Heading2"/>
      </w:pPr>
      <w:r>
        <w:t>Schlafapnoe und Sterblichkeit: Geschlechterunterschiede in US-Veteranen-kohorte</w:t>
      </w:r>
    </w:p>
    <w:p>
      <w:r>
        <w:rPr>
          <w:i/>
          <w:color w:val="666666"/>
          <w:sz w:val="18"/>
        </w:rPr>
        <w:t>Azarian M et al.  ·  Respir Med  ·  17.08.2026  ·  PMID 42607739</w:t>
      </w:r>
    </w:p>
    <w:p>
      <w:r>
        <w:t>Retrospektive Kohortenstudie mit 146.145 Veteranen (13,2% Frauen) zu Geschlechtsunterschieden in der Assoziation zwischen schwerer Schlafapnoe (AHI≥30) und Gesamtsterblichkeit.</w:t>
      </w:r>
    </w:p>
    <w:p>
      <w:r>
        <w:rPr>
          <w:b/>
        </w:rPr>
        <w:t xml:space="preserve">Ergebnis: </w:t>
      </w:r>
      <w:r>
        <w:t>Nach Vollausgleich: schwere Schlafapnoe mit niedrigerer Mortalität bei Frauen (aOR 0,64, 95%-KI 0,54–0,76) und Männern (aOR 0,56, 95%-KI 0,54–0,58); in mittlerem und höherem Alter ausgeprägter, keine signifikanten Effekte in jungen Jahren.</w:t>
      </w:r>
    </w:p>
    <w:p>
      <w:r>
        <w:rPr>
          <w:b/>
          <w:sz w:val="19"/>
        </w:rPr>
        <w:t xml:space="preserve">Übertragbarkeit: </w:t>
      </w:r>
      <w:r>
        <w:rPr>
          <w:sz w:val="19"/>
        </w:rPr>
        <w:t>USA-Veteranen, Survivor-Bias likely, Behandlung unklar – nur Sicherheitsbefund übertragbar.</w:t>
      </w:r>
    </w:p>
    <w:p>
      <w:r>
        <w:rPr>
          <w:color w:val="5A7D3A"/>
          <w:sz w:val="18"/>
        </w:rPr>
        <w:t>https://pubmed.ncbi.nlm.nih.gov/42607739/</w:t>
      </w:r>
    </w:p>
    <w:p>
      <w:pPr>
        <w:pStyle w:val="Heading2"/>
      </w:pPr>
      <w:r>
        <w:t>Frühgeburtsungleichheit in England: deprivations- und ethnizitätsgradient in versorgungspolitik</w:t>
      </w:r>
    </w:p>
    <w:p>
      <w:r>
        <w:rPr>
          <w:i/>
          <w:color w:val="666666"/>
          <w:sz w:val="18"/>
        </w:rPr>
        <w:t>Nsugbe E et al.  ·  Soc Sci Med  ·  31.07.2026  ·  PMID 42551388</w:t>
      </w:r>
    </w:p>
    <w:p>
      <w:r>
        <w:t>Analyse von 1.179.195 Lebendgeburten 2020–2021 in England zur Quantifizierung von Armuts- und Ethnizitätsgradienten in Frühgeburtsraten mit Übersetzung in vorrangige Zielgruppen.</w:t>
      </w:r>
    </w:p>
    <w:p>
      <w:r>
        <w:rPr>
          <w:b/>
        </w:rPr>
        <w:t xml:space="preserve">Ergebnis: </w:t>
      </w:r>
      <w:r>
        <w:t>Monotone Zunahme von 6,39% (reichste Quintile) zu 8,71% (ärmste Quintile); ärmste Quintile verantwortlich für 57,7% der deprivationsattributierten Überschussfälle; schwarze Kariben 10,22% (RR 1,37 vs. weiß-britisch).</w:t>
      </w:r>
    </w:p>
    <w:p>
      <w:r>
        <w:rPr>
          <w:b/>
          <w:sz w:val="19"/>
        </w:rPr>
        <w:t xml:space="preserve">Übertragbarkeit: </w:t>
      </w:r>
      <w:r>
        <w:rPr>
          <w:sz w:val="19"/>
        </w:rPr>
        <w:t>England, vergleichbare Systeme (Niederlande, Belgien), direkt nutzbar für gezielte Ressourcenallokation.</w:t>
      </w:r>
    </w:p>
    <w:p>
      <w:r>
        <w:rPr>
          <w:color w:val="5A7D3A"/>
          <w:sz w:val="18"/>
        </w:rPr>
        <w:t>https://pubmed.ncbi.nlm.nih.gov/42551388/</w:t>
      </w:r>
    </w:p>
    <w:p>
      <w:pPr>
        <w:pStyle w:val="Heading2"/>
      </w:pPr>
      <w:r>
        <w:t>Indikatoren in Mutter-Neugeborenen-Gesundheit: globale messung neu denken</w:t>
      </w:r>
    </w:p>
    <w:p>
      <w:r>
        <w:rPr>
          <w:i/>
          <w:color w:val="666666"/>
          <w:sz w:val="18"/>
        </w:rPr>
        <w:t>Molenaar J et al.  ·  Soc Sci Med  ·  21.07.2026  ·  PMID 42501578</w:t>
      </w:r>
    </w:p>
    <w:p>
      <w:r>
        <w:t>Qualitative Studie mit 24 Interviews 2023–2025 mit globalen Akteuren zu Herausforderungen der Indikatoren-standardisierung und -priorisierung in Mutter- und Neugeborenen-gesundheit.</w:t>
      </w:r>
    </w:p>
    <w:p>
      <w:r>
        <w:rPr>
          <w:b/>
        </w:rPr>
        <w:t xml:space="preserve">Ergebnis: </w:t>
      </w:r>
      <w:r>
        <w:t>Feld geprägt von Indikatorüberfluss ('überladene Teller'), gemischte Bewertung von Qualitäts-messungen; global-upward Accountability überwiegt lokal-decision-making; 'Indicator-Menü'-Ansätze (kuratiert, aber selektierbar) als Lösungsweg vorgeschlagen, erfordern aber Kapazitätsaufbau lokal.</w:t>
      </w:r>
    </w:p>
    <w:p>
      <w:r>
        <w:rPr>
          <w:b/>
          <w:sz w:val="19"/>
        </w:rPr>
        <w:t xml:space="preserve">Übertragbarkeit: </w:t>
      </w:r>
      <w:r>
        <w:rPr>
          <w:sz w:val="19"/>
        </w:rPr>
        <w:t>Qualitativ, global – konzeptionell, nicht direkt Versorgung in Deutschland.</w:t>
      </w:r>
    </w:p>
    <w:p>
      <w:r>
        <w:rPr>
          <w:color w:val="5A7D3A"/>
          <w:sz w:val="18"/>
        </w:rPr>
        <w:t>https://pubmed.ncbi.nlm.nih.gov/42501578/</w:t>
      </w:r>
    </w:p>
    <w:p>
      <w:pPr>
        <w:pStyle w:val="Heading2"/>
      </w:pPr>
      <w:r>
        <w:t>Zugang zu Suchtbehandlung: LGBQ+-Frauen berichten Diskriminierung und Fragmentierung</w:t>
      </w:r>
    </w:p>
    <w:p>
      <w:r>
        <w:rPr>
          <w:i/>
          <w:color w:val="666666"/>
          <w:sz w:val="18"/>
        </w:rPr>
        <w:t>Hillyard M et al.  ·  Front Public Health  ·  14.05.2026  ·  PMID 42221606</w:t>
      </w:r>
    </w:p>
    <w:p>
      <w:r>
        <w:t>Qualitative Studie mit 21 semi-strukturierten Interviews mit sexuellen Minderheits-Frauen in England zu Barrieren und Förderfaktoren beim Zugang zu Suchtbehandlung.</w:t>
      </w:r>
    </w:p>
    <w:p>
      <w:r>
        <w:rPr>
          <w:b/>
        </w:rPr>
        <w:t xml:space="preserve">Ergebnis: </w:t>
      </w:r>
      <w:r>
        <w:t>Wenige hatten Behandlung erhalten; Erfahrungen von inadäquater, fragmentarischer oder unterbrochener Versorgung; explizite Homophobie, Diskriminierungs-angst, und Stigmatisierung als Zugangsbarrieren; Förderfaktoren: Akzeptanz von Sexualität, LGBTQ+-Peers, strukturelle Reformen nötig.</w:t>
      </w:r>
    </w:p>
    <w:p>
      <w:r>
        <w:rPr>
          <w:b/>
          <w:sz w:val="19"/>
        </w:rPr>
        <w:t xml:space="preserve">Übertragbarkeit: </w:t>
      </w:r>
      <w:r>
        <w:rPr>
          <w:sz w:val="19"/>
        </w:rPr>
        <w:t>Großbritannien, qualitativ, Versorgungsstruktur-barrieren – direkt relevant für deutsche Suchtbehandlung.</w:t>
      </w:r>
    </w:p>
    <w:p>
      <w:r>
        <w:rPr>
          <w:color w:val="5A7D3A"/>
          <w:sz w:val="18"/>
        </w:rPr>
        <w:t>https://pubmed.ncbi.nlm.nih.gov/42221606/</w:t>
      </w:r>
    </w:p>
    <w:p>
      <w:pPr>
        <w:pStyle w:val="Heading1"/>
      </w:pPr>
      <w:r>
        <w:t>Aufgenommen am 10.09.2026</w:t>
      </w:r>
    </w:p>
    <w:p>
      <w:pPr>
        <w:pStyle w:val="Heading2"/>
      </w:pPr>
      <w:r>
        <w:t>Psychische Belastung älterer Inder: Geschlecht, chronische Krankheit und ihre Wechselwirkung</w:t>
      </w:r>
    </w:p>
    <w:p>
      <w:r>
        <w:rPr>
          <w:i/>
          <w:color w:val="666666"/>
          <w:sz w:val="18"/>
        </w:rPr>
        <w:t>Bharti A et al.  ·  J Cross Cult Gerontol  ·  09.09.2026  ·  PMID 42714712</w:t>
      </w:r>
    </w:p>
    <w:p>
      <w:r>
        <w:t>2×2-faktorielles Design mit 136 von 200 Älteren (68%) aus Bihar, Indien, gescreent auf psychische Belastung (GHQ-12) nach Geschlecht und Gesundheitsstatus (gesund vs. chronisch krank).</w:t>
      </w:r>
    </w:p>
    <w:p>
      <w:r>
        <w:rPr>
          <w:b/>
        </w:rPr>
        <w:t xml:space="preserve">Ergebnis: </w:t>
      </w:r>
      <w:r>
        <w:t>Psychische Belastung bei 68% der Stichprobe. Signifikante Effekte für Geschlecht [F(1,132)=14,90], Gesundheitsstatus [F(1,132)=55,73] und Interaktion [F(1,132)=14,45]. Frauen mit chronischen Erkrankungen besonders belastet; Ergebnis unterstreicht Bedarf für geriatrische Psychiatrie in Indien.</w:t>
      </w:r>
    </w:p>
    <w:p>
      <w:r>
        <w:rPr>
          <w:b/>
          <w:sz w:val="19"/>
        </w:rPr>
        <w:t xml:space="preserve">Übertragbarkeit: </w:t>
      </w:r>
      <w:r>
        <w:rPr>
          <w:sz w:val="19"/>
        </w:rPr>
        <w:t>Indien, limitierte Übertragbarkeit auf deutsches System</w:t>
      </w:r>
    </w:p>
    <w:p>
      <w:r>
        <w:rPr>
          <w:color w:val="5A7D3A"/>
          <w:sz w:val="18"/>
        </w:rPr>
        <w:t>https://pubmed.ncbi.nlm.nih.gov/42714712/</w:t>
      </w:r>
    </w:p>
    <w:p>
      <w:pPr>
        <w:pStyle w:val="Heading2"/>
      </w:pPr>
      <w:r>
        <w:t>Geschlechtsspezifische Unterschiede in oralen Erkrankungen</w:t>
      </w:r>
    </w:p>
    <w:p>
      <w:r>
        <w:rPr>
          <w:i/>
          <w:color w:val="666666"/>
          <w:sz w:val="18"/>
        </w:rPr>
        <w:t>Fetchko E et al.  ·  Clin Exp Dent Res  ·  Okt. 2026  ·  PMID 42709938</w:t>
      </w:r>
    </w:p>
    <w:p>
      <w:r>
        <w:t>Retrospektive EHR-Analyse von 254.700 Personen (NIH All of Us) und 4,7 Mio. Zahnpatienten (BigMouth) auf Geschlechtsunterschiede in Mund-, Zahn- und kraniofazialen Erkrankungen.</w:t>
      </w:r>
    </w:p>
    <w:p>
      <w:r>
        <w:rPr>
          <w:b/>
        </w:rPr>
        <w:t xml:space="preserve">Ergebnis: </w:t>
      </w:r>
      <w:r>
        <w:t>61 von 87 untersuchten Konzepten (70%) zeigten signifikante Geschlechtsunterschiede: 33 (54%) Frauenbias, 28 (46%) Männerbias. BigMouth: 90 von 230 (39%) mit Bias, davon 97% Frauenbias. Unterschiede über alle Altersgruppen.</w:t>
      </w:r>
    </w:p>
    <w:p>
      <w:r>
        <w:rPr>
          <w:b/>
          <w:sz w:val="19"/>
        </w:rPr>
        <w:t xml:space="preserve">Übertragbarkeit: </w:t>
      </w:r>
      <w:r>
        <w:rPr>
          <w:sz w:val="19"/>
        </w:rPr>
        <w:t>USA-Daten, aber reines Deskriptionswerk ohne Ursachen-Erklärung</w:t>
      </w:r>
    </w:p>
    <w:p>
      <w:r>
        <w:rPr>
          <w:color w:val="5A7D3A"/>
          <w:sz w:val="18"/>
        </w:rPr>
        <w:t>https://pubmed.ncbi.nlm.nih.gov/42709938/</w:t>
      </w:r>
    </w:p>
    <w:p>
      <w:pPr>
        <w:pStyle w:val="Heading2"/>
      </w:pPr>
      <w:r>
        <w:t>Bildschirmzeit reduziert kardiorespiratorische Fitness bei Jungen</w:t>
      </w:r>
    </w:p>
    <w:p>
      <w:r>
        <w:rPr>
          <w:i/>
          <w:color w:val="666666"/>
          <w:sz w:val="18"/>
        </w:rPr>
        <w:t>Badrić M et al.  ·  Front Public Health  ·  21.08.2026  ·  PMID 42698608</w:t>
      </w:r>
    </w:p>
    <w:p>
      <w:r>
        <w:t>Querschnittsstudie von 306 kroatischen Schulkindern (163 Mädchen, 143 Jungen, 9,89 Jahre) zur Assoziation zwischen Bildschirmzeit und VO2max (geschätzt aus 20-m-Shuttlerun) unter Kontrolle für Gesamtaktivität.</w:t>
      </w:r>
    </w:p>
    <w:p>
      <w:r>
        <w:rPr>
          <w:b/>
        </w:rPr>
        <w:t xml:space="preserve">Ergebnis: </w:t>
      </w:r>
      <w:r>
        <w:t>Signifikanter Haupteffekt Bildschirmzeit auf VO2max [F(2,299)=6,40; p&lt;0,001; η²=0,04]. Signifikante Interaktion Geschlecht×Bildschirmzeit [F(2,299)=4,47; p=0,01; η²=0,03]: Hohe Bildschirmzeit korrelierte mit niedrigerem VO2max nur bei Jungen, nicht bei Mädchen. Effekt unabhängig von selbstberichteter Gesamtaktivität.</w:t>
      </w:r>
    </w:p>
    <w:p>
      <w:r>
        <w:rPr>
          <w:b/>
          <w:sz w:val="19"/>
        </w:rPr>
        <w:t xml:space="preserve">Übertragbarkeit: </w:t>
      </w:r>
      <w:r>
        <w:rPr>
          <w:sz w:val="19"/>
        </w:rPr>
        <w:t>Kroatien (Europa), Routinemessungen (Shuttle-Run), biologische Unterschiede oder geschlechterspezifische Verhaltensweisen</w:t>
      </w:r>
    </w:p>
    <w:p>
      <w:r>
        <w:rPr>
          <w:color w:val="5A7D3A"/>
          <w:sz w:val="18"/>
        </w:rPr>
        <w:t>https://pubmed.ncbi.nlm.nih.gov/42698608/</w:t>
      </w:r>
    </w:p>
    <w:p>
      <w:pPr>
        <w:pStyle w:val="Heading2"/>
      </w:pPr>
      <w:r>
        <w:t>Geschlechtsdynamiken und Leidensdruck bei Stimmenhören</w:t>
      </w:r>
    </w:p>
    <w:p>
      <w:r>
        <w:rPr>
          <w:i/>
          <w:color w:val="666666"/>
          <w:sz w:val="18"/>
        </w:rPr>
        <w:t>Klikovac LC et al.  ·  Clin Psychol Psychother  ·  Sept. 2026  ·  PMID 42675639</w:t>
      </w:r>
    </w:p>
    <w:p>
      <w:r>
        <w:t>Klinik-Routine-Daten von 347 Erwachsenen mit belastenden Stimmen (UK, 2016–2024) zur Frage, ob Geschlecht der hörenden Person und wahrgenommenes Stimmengeschlecht den Leidensdruck beeinflussen.</w:t>
      </w:r>
    </w:p>
    <w:p>
      <w:r>
        <w:rPr>
          <w:b/>
        </w:rPr>
        <w:t xml:space="preserve">Ergebnis: </w:t>
      </w:r>
      <w:r>
        <w:t>Männerstimmen häufiger; Männer hörten überwiegend Männerstimmen. Frauen, die Männerstimmen hörten, berichteten signifikant höhere Leidenswerte als andere Gruppen. Effekt durch gendered interpersonal dynamics erklärt.</w:t>
      </w:r>
    </w:p>
    <w:p>
      <w:r>
        <w:rPr>
          <w:b/>
          <w:sz w:val="19"/>
        </w:rPr>
        <w:t xml:space="preserve">Übertragbarkeit: </w:t>
      </w:r>
      <w:r>
        <w:rPr>
          <w:sz w:val="19"/>
        </w:rPr>
        <w:t>UK-Klinikdaten, qualitative Behandlungsergebnisse, Ansatz ist übertragbar</w:t>
      </w:r>
    </w:p>
    <w:p>
      <w:r>
        <w:rPr>
          <w:color w:val="5A7D3A"/>
          <w:sz w:val="18"/>
        </w:rPr>
        <w:t>https://pubmed.ncbi.nlm.nih.gov/42675639/</w:t>
      </w:r>
    </w:p>
    <w:p>
      <w:pPr>
        <w:pStyle w:val="Heading2"/>
      </w:pPr>
      <w:r>
        <w:t>Geschlechtsunterschiede in perinatalen Risikofaktoren für Neurodermitis</w:t>
      </w:r>
    </w:p>
    <w:p>
      <w:r>
        <w:rPr>
          <w:i/>
          <w:color w:val="666666"/>
          <w:sz w:val="18"/>
        </w:rPr>
        <w:t>Moilanen R et al.  ·  Acta Paediatr  ·  25.06.2026  ·  PMID 42347018</w:t>
      </w:r>
    </w:p>
    <w:p>
      <w:r>
        <w:t>Retrospektive Kohortenstudie der finnischen Geburtskohorte 1986 mit 8.993 Personen zu Assoziationen zwischen Geburtsgewicht, Entbindungsmodus, Gestationsalter und Atopischer Dermatitis, stratifiziert nach Geschlecht.</w:t>
      </w:r>
    </w:p>
    <w:p>
      <w:r>
        <w:rPr>
          <w:b/>
        </w:rPr>
        <w:t xml:space="preserve">Ergebnis: </w:t>
      </w:r>
      <w:r>
        <w:t>AD-Prävalenz 23,7 %. Niedriges Geburtsgewicht war nur bei Männern ein Schutzfaktor (adjustiertes RR 0,54; 95%-KI 0,30–0,97), nicht bei Frauen. Entbindungsmodus und Gestationsalter zeigten keinen Zusammenhang mit AD-Risiko.</w:t>
      </w:r>
    </w:p>
    <w:p>
      <w:r>
        <w:rPr>
          <w:b/>
          <w:sz w:val="19"/>
        </w:rPr>
        <w:t xml:space="preserve">Übertragbarkeit: </w:t>
      </w:r>
      <w:r>
        <w:rPr>
          <w:sz w:val="19"/>
        </w:rPr>
        <w:t>Finnland, Routinedaten mit klinischer Diagnose, vergleichbare Dokumentation</w:t>
      </w:r>
    </w:p>
    <w:p>
      <w:r>
        <w:rPr>
          <w:color w:val="5A7D3A"/>
          <w:sz w:val="18"/>
        </w:rPr>
        <w:t>https://pubmed.ncbi.nlm.nih.gov/42347018/</w:t>
      </w:r>
    </w:p>
    <w:p>
      <w:pPr>
        <w:pStyle w:val="Heading2"/>
      </w:pPr>
      <w:r>
        <w:t>Geschlechterdiskriminierung und Mentoring reduzieren Forschungsmotivation von Ärztinnen</w:t>
      </w:r>
    </w:p>
    <w:p>
      <w:r>
        <w:rPr>
          <w:i/>
          <w:color w:val="666666"/>
          <w:sz w:val="18"/>
        </w:rPr>
        <w:t>Deledalle A et al.  ·  BMJ Open  ·  29.05.2026  ·  PMID 42215261</w:t>
      </w:r>
    </w:p>
    <w:p>
      <w:r>
        <w:t>Online-Befragung von 1.570 französischen Fachärztinnen und -ärzten in Weiterbildung (997 Frauen, 573 Männer; Nov. 2022–Feb. 2023) zu Unterschieden in Forschungsmotivation, Mentoring und erlebter Diskriminierung.</w:t>
      </w:r>
    </w:p>
    <w:p>
      <w:r>
        <w:rPr>
          <w:b/>
        </w:rPr>
        <w:t xml:space="preserve">Ergebnis: </w:t>
      </w:r>
      <w:r>
        <w:t>Frauen: geringere Forschungsmotivation (21,0 vs. 22,8 Punkte; p=0,011), weniger Mentoring (38,5% vs. 44,5%; p=0,02), deutlich mehr Geschlechtsdiskriminierung (22,8% vs. 3,8%; p=0,005) und sexuelle Belästigung (57,7% vs. 18,2%; p=0,005), höherer Stress (8,48 vs. 7,27; p=0,011).</w:t>
      </w:r>
    </w:p>
    <w:p>
      <w:r>
        <w:rPr>
          <w:b/>
          <w:sz w:val="19"/>
        </w:rPr>
        <w:t xml:space="preserve">Übertragbarkeit: </w:t>
      </w:r>
      <w:r>
        <w:rPr>
          <w:sz w:val="19"/>
        </w:rPr>
        <w:t>Frankreich (DACH-vergleichbar), nationale Befragung, strukturelle Barrieren messbar</w:t>
      </w:r>
    </w:p>
    <w:p>
      <w:r>
        <w:rPr>
          <w:color w:val="5A7D3A"/>
          <w:sz w:val="18"/>
        </w:rPr>
        <w:t>https://pubmed.ncbi.nlm.nih.gov/42215261/</w:t>
      </w:r>
    </w:p>
    <w:p>
      <w:pPr>
        <w:pStyle w:val="Heading2"/>
      </w:pPr>
      <w:r>
        <w:t>Geschlechterlücke in Sturzrisikobewertung im Krankenhaus</w:t>
      </w:r>
    </w:p>
    <w:p>
      <w:r>
        <w:rPr>
          <w:i/>
          <w:color w:val="666666"/>
          <w:sz w:val="18"/>
        </w:rPr>
        <w:t>Gubser RJ et al.  ·  Stud Health Technol Inform  ·  21.05.2026  ·  PMID 42174812</w:t>
      </w:r>
    </w:p>
    <w:p>
      <w:r>
        <w:t>EHR-Analyse von 898.208 Patienten (2016–2022) einer Universitätsklinik zu Unterschieden zwischen Männern und Frauen in Sturzinzidenz, Sturzrisikoerfassung und Schweregrad von Sturzverletzungen.</w:t>
      </w:r>
    </w:p>
    <w:p>
      <w:r>
        <w:rPr>
          <w:b/>
        </w:rPr>
        <w:t xml:space="preserve">Ergebnis: </w:t>
      </w:r>
      <w:r>
        <w:t>Männer: höhere Sturzinzidenz trotz zuverlässigerer Erfassung durch Risiko-Screening-Tool. Frauen: schwerwiegendere Sturverletzungen. Geschlechtsspezifische Unterschiede in Outcome und Assessment-Genauigkeit.</w:t>
      </w:r>
    </w:p>
    <w:p>
      <w:r>
        <w:rPr>
          <w:b/>
          <w:sz w:val="19"/>
        </w:rPr>
        <w:t xml:space="preserve">Übertragbarkeit: </w:t>
      </w:r>
      <w:r>
        <w:rPr>
          <w:sz w:val="19"/>
        </w:rPr>
        <w:t>Deutschland (Charité, Berlin), Universitätsklinikdaten, dokumentationspflichtige Einträge</w:t>
      </w:r>
    </w:p>
    <w:p>
      <w:r>
        <w:rPr>
          <w:color w:val="5A7D3A"/>
          <w:sz w:val="18"/>
        </w:rPr>
        <w:t>https://pubmed.ncbi.nlm.nih.gov/42174812/</w:t>
      </w:r>
    </w:p>
    <w:p>
      <w:pPr>
        <w:pStyle w:val="Heading1"/>
      </w:pPr>
      <w:r>
        <w:t>Aufgenommen am 09.09.2026</w:t>
      </w:r>
    </w:p>
    <w:p>
      <w:pPr>
        <w:pStyle w:val="Heading2"/>
      </w:pPr>
      <w:r>
        <w:t>Herz-Nieren-Transplantation: Frauen sterben in den ersten 90 Tagen häufiger</w:t>
      </w:r>
    </w:p>
    <w:p>
      <w:r>
        <w:rPr>
          <w:i/>
          <w:color w:val="666666"/>
          <w:sz w:val="18"/>
        </w:rPr>
        <w:t>Ramu B et al.  ·  J Card Fail  ·  Sept. 2026  ·  PMID 42710970</w:t>
      </w:r>
    </w:p>
    <w:p>
      <w:r>
        <w:t>25-Jahr-Analyse von 3.068 simultanen Herz-Nieren-Transplantationen (19,7% Frauen) aus dem US-UNOS-Register mit stratifizierten Cox-Regressionen.</w:t>
      </w:r>
    </w:p>
    <w:p>
      <w:r>
        <w:rPr>
          <w:b/>
        </w:rPr>
        <w:t xml:space="preserve">Ergebnis: </w:t>
      </w:r>
      <w:r>
        <w:t>Frauen perioperativ erhöhtes Sterblichkeitsrisiko (aHR 1,58 in den Tagen 0–90, 95%-CI 1,12–2,22, p=0,009), kein signifikanter Unterschied nach Tag 90 (aHR 0,91, p=0,729) oder nach 5 Jahren. Zeitfenster-Analyse im modernen Allokations-Ära zeigte aHR 1,78 (95%-CI 1,19–2,65, p=0,005). Frauen hatten mehr nicht-ischämische Kardiomyopathie und höheren pulmonalen Vaskulären Widerstand baseline. Ursache: perioperative Komplikationen und Zeitmangel zur Vorbereitung, nicht längerfristige biologische oder immunologische Unterschiede.</w:t>
      </w:r>
    </w:p>
    <w:p>
      <w:r>
        <w:rPr>
          <w:b/>
          <w:sz w:val="19"/>
        </w:rPr>
        <w:t xml:space="preserve">Übertragbarkeit: </w:t>
      </w:r>
      <w:r>
        <w:rPr>
          <w:sz w:val="19"/>
        </w:rPr>
        <w:t>USA, aber Sicherheitsbefund zu perioperativem Risiko transkulturell übertragbar; Deutschland fehlen Transplantations-Register dieser Auflösung.</w:t>
      </w:r>
    </w:p>
    <w:p>
      <w:r>
        <w:rPr>
          <w:color w:val="5A7D3A"/>
          <w:sz w:val="18"/>
        </w:rPr>
        <w:t>https://pubmed.ncbi.nlm.nih.gov/42710970/</w:t>
      </w:r>
    </w:p>
    <w:p>
      <w:pPr>
        <w:pStyle w:val="Heading2"/>
      </w:pPr>
      <w:r>
        <w:t>Frauen mit Bronchiektasen berichten höhere körperliche Aktivität, können aber kürzere Strecken gehen</w:t>
      </w:r>
    </w:p>
    <w:p>
      <w:r>
        <w:rPr>
          <w:i/>
          <w:color w:val="666666"/>
          <w:sz w:val="18"/>
        </w:rPr>
        <w:t>Bhat A et al.  ·  PLoS One  ·  02.09.2026  ·  PMID 42685034</w:t>
      </w:r>
    </w:p>
    <w:p>
      <w:r>
        <w:t>Querschnittstudie an 55 stabilen Bronchiektasen-Patienten in Südindien mit Messung von selbstberichteter körperlicher Aktivität (IPAQ), Dyspnoe (mMRC), 6-Minuten-Gehstrecke (6MWD) und Lebensqualität.</w:t>
      </w:r>
    </w:p>
    <w:p>
      <w:r>
        <w:rPr>
          <w:b/>
        </w:rPr>
        <w:t xml:space="preserve">Ergebnis: </w:t>
      </w:r>
      <w:r>
        <w:t>Frauen kürzere absolute 6MWD (≈57 m weniger), aber kein Unterschied in Prozent-des-Vorhergesagten verglichen mit Männern. Frauen berichteten höhere selbstberichtete körperliche Aktivität (+1.350 MET-min/Woche). Reduzierte 6MWD korreliert mit höherem Alter, weiblichem Geschlecht, erhöhter Exazerbationsfrequenz, höherer Dyspnoe-Schwere und höherer radiologischer Schwere. Dyspnoe-Schwere und radiologische Schwere unabhängig vorhersagend für funktionelle Leistungsfähigkeit. Ursache: Diskrepanz zwischen selbstberichteter und objektiver Aktivität deutet auf Geschlechtsunterschiede in Wahrnehmung oder Messung hin, nicht auf biologische Responsivitätsunterschiede.</w:t>
      </w:r>
    </w:p>
    <w:p>
      <w:r>
        <w:rPr>
          <w:b/>
          <w:sz w:val="19"/>
        </w:rPr>
        <w:t xml:space="preserve">Übertragbarkeit: </w:t>
      </w:r>
      <w:r>
        <w:rPr>
          <w:sz w:val="19"/>
        </w:rPr>
        <w:t>Süd-Asien (Manipal, Indien); begrenzte Übertragbarkeit auf deutsches System, zeigt aber universelles Messbias-Problem bei Aktivitätsbewertung.</w:t>
      </w:r>
    </w:p>
    <w:p>
      <w:r>
        <w:rPr>
          <w:color w:val="5A7D3A"/>
          <w:sz w:val="18"/>
        </w:rPr>
        <w:t>https://pubmed.ncbi.nlm.nih.gov/42685034/</w:t>
      </w:r>
    </w:p>
    <w:p>
      <w:pPr>
        <w:pStyle w:val="Heading2"/>
      </w:pPr>
      <w:r>
        <w:t>Co-auftretende Stigmatisierung von HIV, Geschlechtlichkeit und Drogengebrauch beeinflusst mentale Gesundheit Jugendlicher in Kasachstan</w:t>
      </w:r>
    </w:p>
    <w:p>
      <w:r>
        <w:rPr>
          <w:i/>
          <w:color w:val="666666"/>
          <w:sz w:val="18"/>
        </w:rPr>
        <w:t>Gardner SD et al.  ·  Sex Health  ·  17.08.2026  ·  PMID 42289791</w:t>
      </w:r>
    </w:p>
    <w:p>
      <w:r>
        <w:t>Querschnittstudie an 216 HIV-negativen Jugendlichen und jungen Erwachsenen (116 Frauen, 110 Männer) in Almaty, Kasachstan mittels latenter Klassenanalyse der wahrgenommenen Stigmatisierung und psychischer Gesundheit.</w:t>
      </w:r>
    </w:p>
    <w:p>
      <w:r>
        <w:rPr>
          <w:b/>
        </w:rPr>
        <w:t xml:space="preserve">Ergebnis: </w:t>
      </w:r>
      <w:r>
        <w:t>Vier Stigmatisierungs-Klassen identifiziert: (1) niedrig alle Typen (26%); (2) niedrig HIV-Stigma, moderat Drogen- und Geschlechtsminoritäts-Stigma (44%); (3) moderat HIV- und Geschlechtsminoritäts-Stigma (9%); (4) hoch alle Typen (21%). Klasse 4 hatte höhere Odds für Geschlechtsminoritäts-Identifizierung (OR 2,70; 95%-CI 1,09–6,69), höhere Depression (M 13,88 vs. 9,00, p&lt;0,05) und Angst (M 9,00 vs. 5,2, p&lt;0,05) als Klasse 1. Klasse 2 2,47× höhere Odds für Tabakgebrauch und 2,06× für Alkoholkonsum. Ursache: Intersektionalität von Stigmatisierungsformen und Geschlechtsidentität, strukturell und psychologisch.</w:t>
      </w:r>
    </w:p>
    <w:p>
      <w:r>
        <w:rPr>
          <w:b/>
          <w:sz w:val="19"/>
        </w:rPr>
        <w:t xml:space="preserve">Übertragbarkeit: </w:t>
      </w:r>
      <w:r>
        <w:rPr>
          <w:sz w:val="19"/>
        </w:rPr>
        <w:t>Kasachstan (Mittelasien); begrenzte Übertragbarkeit auf Deutschland, da kulturelle Stigmatisierungsmuster unterschiedlich sind.</w:t>
      </w:r>
    </w:p>
    <w:p>
      <w:r>
        <w:rPr>
          <w:color w:val="5A7D3A"/>
          <w:sz w:val="18"/>
        </w:rPr>
        <w:t>https://pubmed.ncbi.nlm.nih.gov/42289791/</w:t>
      </w:r>
    </w:p>
    <w:p>
      <w:pPr>
        <w:pStyle w:val="Heading2"/>
      </w:pPr>
      <w:r>
        <w:t>Tiefenhirnstimulation bei Parkinson: Frauen älter, unter-behandelt, aber gleiche Erfolgsquoten</w:t>
      </w:r>
    </w:p>
    <w:p>
      <w:r>
        <w:rPr>
          <w:i/>
          <w:color w:val="666666"/>
          <w:sz w:val="18"/>
        </w:rPr>
        <w:t>Santos García D et al.  ·  Med Sci (Basel)  ·  27.04.2026  ·  PMID 42201009</w:t>
      </w:r>
    </w:p>
    <w:p>
      <w:r>
        <w:t>Prospektive Real-World-Registry-Studie zu 618 Parkinson-Patienten (57,6% Männer) mit gerätegestützter Therapie (DBS, Apomorphin-Pumpe, Levodopa-Infusion) an 40 spanischen Zentren.</w:t>
      </w:r>
    </w:p>
    <w:p>
      <w:r>
        <w:rPr>
          <w:b/>
        </w:rPr>
        <w:t xml:space="preserve">Ergebnis: </w:t>
      </w:r>
      <w:r>
        <w:t>Signifikante Geschlechtsdifferenz in DBS-Nutzung (73,1% Männer, p=0,006); Frauen älter bei Indikation (älter, höhere Levodopa-Äquivalenzdosis, schlechtere Lebensqualität und Aktivitäten des täglichen Lebens baseline). Nach 6 Monaten: OFF-Zeit sank, motorische und nicht-motorische Symptome sowie Lebensqualität verbesserten sich in beiden Gruppen; AADL-Verbesserung nur bei Männern im OFF-Zustand. Ursache: Therapiezugang (Selektion zu DBS bei Frauen geringer), nicht biologisch unterschiedliche Responsivität.</w:t>
      </w:r>
    </w:p>
    <w:p>
      <w:r>
        <w:rPr>
          <w:b/>
          <w:sz w:val="19"/>
        </w:rPr>
        <w:t xml:space="preserve">Übertragbarkeit: </w:t>
      </w:r>
      <w:r>
        <w:rPr>
          <w:sz w:val="19"/>
        </w:rPr>
        <w:t>Spanisches Register mit Dokumentationsstandards ähnlich Deutschland; zeigt Zuteilungsunterschiede bei etablierter Technologie.</w:t>
      </w:r>
    </w:p>
    <w:p>
      <w:r>
        <w:rPr>
          <w:color w:val="5A7D3A"/>
          <w:sz w:val="18"/>
        </w:rPr>
        <w:t>https://pubmed.ncbi.nlm.nih.gov/42201009/</w:t>
      </w:r>
    </w:p>
    <w:p>
      <w:pPr>
        <w:pStyle w:val="Heading2"/>
      </w:pPr>
      <w:r>
        <w:t>PrEP-Abbruchquoten unter Sexarbeiterinnen deutlich höher als bei Männern</w:t>
      </w:r>
    </w:p>
    <w:p>
      <w:r>
        <w:rPr>
          <w:i/>
          <w:color w:val="666666"/>
          <w:sz w:val="18"/>
        </w:rPr>
        <w:t>Valencia J et al.  ·  Int J Infect Dis  ·  25.05.2026  ·  PMID 42190938</w:t>
      </w:r>
    </w:p>
    <w:p>
      <w:r>
        <w:t>Prospektive Kohortenstudie zur PrEP-Adhärenz bei 189 Sexarbeitern in Madrid, stratifiziert nach Geschlecht und Geschlechtsidentität.</w:t>
      </w:r>
    </w:p>
    <w:p>
      <w:r>
        <w:rPr>
          <w:b/>
        </w:rPr>
        <w:t xml:space="preserve">Ergebnis: </w:t>
      </w:r>
      <w:r>
        <w:t>Cisgender-Frauen zeigten höchste Abbruchquote (20,8 pro 100 Personenmonate, medianes Halten 3,8 Monate), Cisgender-Männer (aHR 0,37; 95%-CI 0,21–0,62) und Trans-Frauen (aHR 0,30; 0,18–0,50) signifikant niedrigeres Abbruchrisiko. Wohnungsinstabilität unabhängig mit erhöhtem Abbruchrisiko assoziiert (aHR 1,91; 95%-CI 1,17–3,12). Ursache: strukturelle Barrieren für Cisgender-Frauen, nicht Biologie.</w:t>
      </w:r>
    </w:p>
    <w:p>
      <w:r>
        <w:rPr>
          <w:b/>
          <w:sz w:val="19"/>
        </w:rPr>
        <w:t xml:space="preserve">Übertragbarkeit: </w:t>
      </w:r>
      <w:r>
        <w:rPr>
          <w:sz w:val="19"/>
        </w:rPr>
        <w:t>Spanisches Gesundheitssystem mit Dokumentationspflichten vergleichbar mit Deutschland; Zugangsbarrieren für vulnerable Gruppen universell.</w:t>
      </w:r>
    </w:p>
    <w:p>
      <w:r>
        <w:rPr>
          <w:color w:val="5A7D3A"/>
          <w:sz w:val="18"/>
        </w:rPr>
        <w:t>https://pubmed.ncbi.nlm.nih.gov/42190938/</w:t>
      </w:r>
    </w:p>
    <w:p>
      <w:pPr>
        <w:pStyle w:val="Heading2"/>
      </w:pPr>
      <w:r>
        <w:t>Zentren für Frauenherzkrankheiten reduzieren Versorgungsungleichheiten bei Herzinfarkt</w:t>
      </w:r>
    </w:p>
    <w:p>
      <w:r>
        <w:rPr>
          <w:i/>
          <w:color w:val="666666"/>
          <w:sz w:val="18"/>
        </w:rPr>
        <w:t>Grapsa J et al.  ·  Eur Heart J  ·  03.08.2026  ·  PMID 42189053</w:t>
      </w:r>
    </w:p>
    <w:p>
      <w:r>
        <w:t>European consensus statement zur Etablierung von Frauenherzzentern als Struktur zur Reduktion diagnostischer und therapeutischer Disparitäten in der Kardiologie.</w:t>
      </w:r>
    </w:p>
    <w:p>
      <w:r>
        <w:rPr>
          <w:b/>
        </w:rPr>
        <w:t xml:space="preserve">Ergebnis: </w:t>
      </w:r>
      <w:r>
        <w:t>Frauen haben höhere kardiovaskuläre Mortalität und erhalten weniger diagnostische Tests und Interventionen als Männer; spezialisierte Frauenherzenzentren zeigen verbesserte diagnostische Genauigkeit, bessere Risikofaktorkontrolle und höhere Patientenzufriedenheit, ohne dass langfristige Outcome-Daten zur Mortalitätsreduktion vorliegen. Strukturelle Massnahme zur Reduktion eines bekannten Unterschieds.</w:t>
      </w:r>
    </w:p>
    <w:p>
      <w:r>
        <w:rPr>
          <w:b/>
          <w:sz w:val="19"/>
        </w:rPr>
        <w:t xml:space="preserve">Übertragbarkeit: </w:t>
      </w:r>
      <w:r>
        <w:rPr>
          <w:sz w:val="19"/>
        </w:rPr>
        <w:t>Europäisches Konsensus-Statement; Übertragbarkeit auf deutsches System mit vergleichbarer Kardiologie-Struktur gegeben.</w:t>
      </w:r>
    </w:p>
    <w:p>
      <w:r>
        <w:rPr>
          <w:color w:val="5A7D3A"/>
          <w:sz w:val="18"/>
        </w:rPr>
        <w:t>https://pubmed.ncbi.nlm.nih.gov/42189053/</w:t>
      </w:r>
    </w:p>
    <w:p>
      <w:pPr>
        <w:pStyle w:val="Heading1"/>
      </w:pPr>
      <w:r>
        <w:t>Aufgenommen am 08.09.2026</w:t>
      </w:r>
    </w:p>
    <w:p>
      <w:pPr>
        <w:pStyle w:val="Heading2"/>
      </w:pPr>
      <w:r>
        <w:t>CT-FFR-gesteuerte Diagnostik bei stabiler KHK – unterschiedliche Effekte bei Frauen und Männern</w:t>
      </w:r>
    </w:p>
    <w:p>
      <w:r>
        <w:rPr>
          <w:i/>
          <w:color w:val="666666"/>
          <w:sz w:val="18"/>
        </w:rPr>
        <w:t>Ding Y et al.  ·  EuroIntervention  ·  07.09.2026  ·  PMID 42703765</w:t>
      </w:r>
    </w:p>
    <w:p>
      <w:r>
        <w:t>Subgruppen-Analyse der TARGET-Studie (1.216 Patienten) untersucht, ob CT-FFR-Führung bei stabiler KHK geschlechtsspezifische Unterschiede in invasiver Angiographie, Revaskularisierung und 2-Jahres-Outcome zeigt.</w:t>
      </w:r>
    </w:p>
    <w:p>
      <w:r>
        <w:rPr>
          <w:b/>
        </w:rPr>
        <w:t xml:space="preserve">Ergebnis: </w:t>
      </w:r>
      <w:r>
        <w:t>Frauen waren älter (62,3±8,1 vs. 58,2±10,7 Jahre, p&lt;0,001), vergleichbare anatomische KHK-Schwere. CT-FFR-Führung senkte ICA ohne obstruktive KHK und erhöhte frühe Revaskularisierung bei Männern, nicht bei Frauen. Nach 2 Jahren: CT-FFR-Führung assoziiert mit niedrigerer MACE-Rate bei Frauen (adj. HR 0,48, 95% KI 0,27–0,87, p=0,015) vs. Standardversorgung, aber kein Unterschied bei Männern (adj. HR 0,89, 95% KI 0,59–1,33, p=0,574). Autoren betonen: Keine signifikante Sex-×-Behandlungs-Interaktion; Befunde sind explorativ. Vermutlich Biologie (weniger obstruktive Plättchen bei Frauen) + Zugang (Katheterisierung wird bei Frauen zu viel vermieden).</w:t>
      </w:r>
    </w:p>
    <w:p>
      <w:r>
        <w:rPr>
          <w:b/>
          <w:sz w:val="19"/>
        </w:rPr>
        <w:t xml:space="preserve">Übertragbarkeit: </w:t>
      </w:r>
      <w:r>
        <w:rPr>
          <w:sz w:val="19"/>
        </w:rPr>
        <w:t>Interventionelle Kardiologie; Frauen mit mikrovaskularem Leiden, vergleichbar mit Deutschland</w:t>
      </w:r>
    </w:p>
    <w:p>
      <w:r>
        <w:rPr>
          <w:color w:val="5A7D3A"/>
          <w:sz w:val="18"/>
        </w:rPr>
        <w:t>https://pubmed.ncbi.nlm.nih.gov/42703765/</w:t>
      </w:r>
    </w:p>
    <w:p>
      <w:pPr>
        <w:pStyle w:val="Heading2"/>
      </w:pPr>
      <w:r>
        <w:t>Multiple-Sklerose-Last in Italien – regionale Gradienten und Geschlechtsmuster</w:t>
      </w:r>
    </w:p>
    <w:p>
      <w:r>
        <w:rPr>
          <w:i/>
          <w:color w:val="666666"/>
          <w:sz w:val="18"/>
        </w:rPr>
        <w:t>Brigo F et al.  ·  Mult Scler Relat Disord  ·  28.08.2026  ·  PMID 42664643</w:t>
      </w:r>
    </w:p>
    <w:p>
      <w:r>
        <w:t>Analyse der Global Burden of Disease-Daten 1990–2023 untersucht, wie sich die MS-Last in Italien regional und nach Geschlecht verschoben hat – von vorzeitiger Mortalität zu Langzeit-Behinderung.</w:t>
      </w:r>
    </w:p>
    <w:p>
      <w:r>
        <w:rPr>
          <w:b/>
        </w:rPr>
        <w:t xml:space="preserve">Ergebnis: </w:t>
      </w:r>
      <w:r>
        <w:t>DALY-Raten stiegen in allen Makroregionen; steilster Anstieg in Sardinien und Süditalien. YLDs wuchsen schneller als YLLs überall, was einen Verschiebung zu behinderungsgeprägter Last bestätigt. Geschlechtliche Unterschiede waren kleiner als geografische Unterschiede (kein genaues Geschlechtsverhältnis beziffert). Signifikante Heterogenität über Makroregionen hinweg.</w:t>
      </w:r>
    </w:p>
    <w:p>
      <w:r>
        <w:rPr>
          <w:b/>
          <w:sz w:val="19"/>
        </w:rPr>
        <w:t xml:space="preserve">Übertragbarkeit: </w:t>
      </w:r>
      <w:r>
        <w:rPr>
          <w:sz w:val="19"/>
        </w:rPr>
        <w:t>Italien, IHME-Schätzungen; Geschlechtsunterschiede klein, geografische Variation dominiert</w:t>
      </w:r>
    </w:p>
    <w:p>
      <w:r>
        <w:rPr>
          <w:color w:val="5A7D3A"/>
          <w:sz w:val="18"/>
        </w:rPr>
        <w:t>https://pubmed.ncbi.nlm.nih.gov/42664643/</w:t>
      </w:r>
    </w:p>
    <w:p>
      <w:pPr>
        <w:pStyle w:val="Heading2"/>
      </w:pPr>
      <w:r>
        <w:t>Hausärztliche Leistungsanpassung sinkt bei Frauen – Kinderverantwortung erklärt den Unterschied</w:t>
      </w:r>
    </w:p>
    <w:p>
      <w:r>
        <w:rPr>
          <w:i/>
          <w:color w:val="666666"/>
          <w:sz w:val="18"/>
        </w:rPr>
        <w:t>Paraponaris A et al.  ·  Health Policy  ·  07.08.2026  ·  PMID 42594604</w:t>
      </w:r>
    </w:p>
    <w:p>
      <w:r>
        <w:t>Französische Panels von 2.898 selbstständigen Hausärztinnen und Hausärzten zeigen, wie diese ihre Arbeitsleistung bei sinkendem lokalen Ärztinnen-/Ärztedichte anpassen – mit Fokus auf Unterschiede nach Geschlecht und Familiensituation.</w:t>
      </w:r>
    </w:p>
    <w:p>
      <w:r>
        <w:rPr>
          <w:b/>
        </w:rPr>
        <w:t xml:space="preserve">Ergebnis: </w:t>
      </w:r>
      <w:r>
        <w:t>Bei 10% Rückgang der Ärztedichte stiegen die privaten Praxiseinkommen um 1,7–1,8% (p&lt;0,01). Männliche Ärzte erhöhten ihre Einkommen um etwa 2,2% (p&lt;0,01), weibliche Ärzte insgesamt nicht signifikant. Ohne Kinder reagierten Frauen (+1,9%) und Männer (+2,4%) ähnlich (beide p&lt;0,01). Geschlechtsunterschiede in der Leistungsanpassung sind primär auf ungleiche Familienverantwortung während der Kindererziehung zurückzuführen, nicht auf Geschlecht selbst.</w:t>
      </w:r>
    </w:p>
    <w:p>
      <w:r>
        <w:rPr>
          <w:b/>
          <w:sz w:val="19"/>
        </w:rPr>
        <w:t xml:space="preserve">Übertragbarkeit: </w:t>
      </w:r>
      <w:r>
        <w:rPr>
          <w:sz w:val="19"/>
        </w:rPr>
        <w:t>Frankreich, Steuerdaten-Panel; Gatekeeping-System unterscheidet sich von Deutschland</w:t>
      </w:r>
    </w:p>
    <w:p>
      <w:r>
        <w:rPr>
          <w:color w:val="5A7D3A"/>
          <w:sz w:val="18"/>
        </w:rPr>
        <w:t>https://pubmed.ncbi.nlm.nih.gov/42594604/</w:t>
      </w:r>
    </w:p>
    <w:p>
      <w:pPr>
        <w:pStyle w:val="Heading2"/>
      </w:pPr>
      <w:r>
        <w:t>Obere Atemwegsinfekte – Stress und Geschlecht erklären Symptombürde unterschiedlich</w:t>
      </w:r>
    </w:p>
    <w:p>
      <w:r>
        <w:rPr>
          <w:i/>
          <w:color w:val="666666"/>
          <w:sz w:val="18"/>
        </w:rPr>
        <w:t>Rüthrich MM et al.  ·  BMC Public Health  ·  30.05.2026  ·  PMID 42218391</w:t>
      </w:r>
    </w:p>
    <w:p>
      <w:r>
        <w:t>Deutsche Studie an 273 Gesunden und 194 Stammzelltransplantations-Empfängern untersucht, ob Frauen höhere Stresslevels aufweisen, die ihre erhöhte Anfälligkeit und Symptombelastung bei Atemwegsinfekten erklären.</w:t>
      </w:r>
    </w:p>
    <w:p>
      <w:r>
        <w:rPr>
          <w:b/>
        </w:rPr>
        <w:t xml:space="preserve">Ergebnis: </w:t>
      </w:r>
      <w:r>
        <w:t>Kohort Gesund (50% Frauen, meist ≤30 Jahre): Frauen berichteten mehr moderate/schwere URTI-Symptome als Männer (57% vs. 36%, p&lt;0,001, φ=0,210) und höhere PSS-4-Werte [t(271)=2,84, p&lt;0,001, d=0,636]. Stress korrelierte bei Frauen schwach mit Symptomen (r=0,15, p=0,04). Kohort Immungeschwächt (40,5% Frauen, meist ≥30 Jahre): Männer berichteten mehr Symptome (83% vs. 68%, p=0,021); PSS-4 unterschied sich nicht nach Geschlecht. Stress–Symptom-Korrelation war stärker (r=0,293, p&lt;0,001), besonders bei Frauen (r=0,385, p&lt;0,001). Beziehung zwischen Geschlecht, Stress und Symptomen ist gesundheitsstatus-abhängig; Biologie + Psyche.</w:t>
      </w:r>
    </w:p>
    <w:p>
      <w:r>
        <w:rPr>
          <w:b/>
          <w:sz w:val="19"/>
        </w:rPr>
        <w:t xml:space="preserve">Übertragbarkeit: </w:t>
      </w:r>
      <w:r>
        <w:rPr>
          <w:sz w:val="19"/>
        </w:rPr>
        <w:t>Deutschland, Klinikstudien aus Jena/Charité; geschlechtsspezifische Stressphysiologie</w:t>
      </w:r>
    </w:p>
    <w:p>
      <w:r>
        <w:rPr>
          <w:color w:val="5A7D3A"/>
          <w:sz w:val="18"/>
        </w:rPr>
        <w:t>https://pubmed.ncbi.nlm.nih.gov/42218391/</w:t>
      </w:r>
    </w:p>
    <w:p>
      <w:pPr>
        <w:pStyle w:val="Heading2"/>
      </w:pPr>
      <w:r>
        <w:t>Diabetes-Prävalenz und Ungleichheit in Europa – Geschlecht und Sozialstatus</w:t>
      </w:r>
    </w:p>
    <w:p>
      <w:r>
        <w:rPr>
          <w:i/>
          <w:color w:val="666666"/>
          <w:sz w:val="18"/>
        </w:rPr>
        <w:t>Andrade CAS et al.  ·  Sci Rep  ·  29.05.2026  ·  PMID 42215567</w:t>
      </w:r>
    </w:p>
    <w:p>
      <w:r>
        <w:t>SHARE-Daten von 13 europäischen Ländern 2010–2019 analysieren geschlechtsgespaltete nationale und subnationale Unterschiede in selbstberichteter Diabetes-Prävalenz und deren sozioökonomische Treiber.</w:t>
      </w:r>
    </w:p>
    <w:p>
      <w:r>
        <w:rPr>
          <w:b/>
        </w:rPr>
        <w:t xml:space="preserve">Ergebnis: </w:t>
      </w:r>
      <w:r>
        <w:t>Diabetes-Prävalenz sank von 11% (2010/11) auf 10,6% (2019); von 5,9% in der Schweiz bis 16,7% in Tschechien. Subnationale Spannweite: 2,1% bis 28,5%. Gini-Koeffizient stieg von 21,9% auf 22,5%; Schweiz zeigte höchsten Wert [30,1% (95% KI 7,9–41,7)]. Bildungs- und Einkommens-Konzentrationsindizes waren konsistent niedrig und überwiegend negativ (Ungleichheit zugunsten niedriger Sozialgruppen). Urbanisierung zeigte gemischte Muster (p&gt;0,05).</w:t>
      </w:r>
    </w:p>
    <w:p>
      <w:r>
        <w:rPr>
          <w:b/>
          <w:sz w:val="19"/>
        </w:rPr>
        <w:t xml:space="preserve">Übertragbarkeit: </w:t>
      </w:r>
      <w:r>
        <w:rPr>
          <w:sz w:val="19"/>
        </w:rPr>
        <w:t>13 europäische Länder, SHARE-Kohorte; hohe Vergleichbarkeit mit Deutschland</w:t>
      </w:r>
    </w:p>
    <w:p>
      <w:r>
        <w:rPr>
          <w:color w:val="5A7D3A"/>
          <w:sz w:val="18"/>
        </w:rPr>
        <w:t>https://pubmed.ncbi.nlm.nih.gov/42215567/</w:t>
      </w:r>
    </w:p>
    <w:p>
      <w:pPr>
        <w:pStyle w:val="Heading2"/>
      </w:pPr>
      <w:r>
        <w:t>Alkoholkonsum und Lebererkrankung – Frauen zeigen geschlechtsspezifische biologische Anfälligkeit</w:t>
      </w:r>
    </w:p>
    <w:p>
      <w:r>
        <w:rPr>
          <w:i/>
          <w:color w:val="666666"/>
          <w:sz w:val="18"/>
        </w:rPr>
        <w:t>Fang L et al.  ·  Cancer Epidemiol  ·  02.06.2026  ·  PMID 42214924</w:t>
      </w:r>
    </w:p>
    <w:p>
      <w:r>
        <w:t>UK-Biobank-Kohortenstudie mit Plasmaproteomik untersucht, ob Geschlecht die Beziehung zwischen Alkoholdosis und alkoholassoziierter Lebererkrankung (ALD) sowie Krebs modifiziert und welche biologischen Mediatoren dies erklären.</w:t>
      </w:r>
    </w:p>
    <w:p>
      <w:r>
        <w:rPr>
          <w:b/>
        </w:rPr>
        <w:t xml:space="preserve">Ergebnis: </w:t>
      </w:r>
      <w:r>
        <w:t>Nach 13,8 Jahren Follow-up: Jede 70 g/Woche Alkoholzuwachs assoziiert mit HR 1,21 (95% KI 1,19–1,23) für ALD bei Frauen vs. HR 1,06 (95% KI 1,05–1,07) bei Männern (p für Interaktion &lt;0,001). Frauen zeigten 2,8-fach höheres ALD-Risiko bei 200 g/Woche. Proteomik identifizierte unterschiedliche Mediatoren: Männer zeigen pro-inflammatorische Pathways (MAPK, NF-κB), Frauen Zelladhäsion und PI3K-Akt-Wege. Biologie erklärt unterschiedliche Alkohelvulnerabilität zwischen Geschlechtern.</w:t>
      </w:r>
    </w:p>
    <w:p>
      <w:r>
        <w:rPr>
          <w:b/>
          <w:sz w:val="19"/>
        </w:rPr>
        <w:t xml:space="preserve">Übertragbarkeit: </w:t>
      </w:r>
      <w:r>
        <w:rPr>
          <w:sz w:val="19"/>
        </w:rPr>
        <w:t>UK-Biobank, vergleichbar mit Deutschland; biologische Mechanismen, nicht Zugang</w:t>
      </w:r>
    </w:p>
    <w:p>
      <w:r>
        <w:rPr>
          <w:color w:val="5A7D3A"/>
          <w:sz w:val="18"/>
        </w:rPr>
        <w:t>https://pubmed.ncbi.nlm.nih.gov/42214924/</w:t>
      </w:r>
    </w:p>
    <w:p>
      <w:pPr>
        <w:pStyle w:val="Heading2"/>
      </w:pPr>
      <w:r>
        <w:t>Fertilitätsschutz bei Transgender-Personen in Italien – Beratung mangelhaft, Reue häufig</w:t>
      </w:r>
    </w:p>
    <w:p>
      <w:r>
        <w:rPr>
          <w:i/>
          <w:color w:val="666666"/>
          <w:sz w:val="18"/>
        </w:rPr>
        <w:t>Azzi M et al.  ·  J Sex Marital Ther  ·  29.05.2026  ·  PMID 42212866</w:t>
      </w:r>
    </w:p>
    <w:p>
      <w:r>
        <w:t>Italienische Querschnittsstudie (n=548) untersucht Einstellungen zur Fertilitätserhaltung, Beratungsqualität und Entscheidungsreue bei Transgender/nicht-binären Personen nach hormoneller Geschlechtsangleichung.</w:t>
      </w:r>
    </w:p>
    <w:p>
      <w:r>
        <w:rPr>
          <w:b/>
        </w:rPr>
        <w:t xml:space="preserve">Ergebnis: </w:t>
      </w:r>
      <w:r>
        <w:t>Fertilitätsschutz-Uptake 4,6% (21 von 548); nur 1 Person nutzte später Gameten. Beratung zur Fertilitätserhaltung wurde nicht systematisch angeboten und oft als suboptimal wahrgenommen. Unter 373 mit Decision Regret Scale-Ausfüllung: 67,3% berichteten Entscheidungsreue – assoziiert mit aktuellem Wunsch nach Familie (p&lt;10⁻⁴) und niedrigerer Zufriedenheit mit Arbeitsbedingungen zum Zeitpunkt der FP-Entscheidung (p=0,018). Lücken im System, keine strukturierte hochwertige Beratung. Zugang-/Informationsproblem, nicht Biologie.</w:t>
      </w:r>
    </w:p>
    <w:p>
      <w:r>
        <w:rPr>
          <w:b/>
          <w:sz w:val="19"/>
        </w:rPr>
        <w:t xml:space="preserve">Übertragbarkeit: </w:t>
      </w:r>
      <w:r>
        <w:rPr>
          <w:sz w:val="19"/>
        </w:rPr>
        <w:t>Italien, Primärquellen-Erhebung; ähnlich in deutschsprachigem Raum</w:t>
      </w:r>
    </w:p>
    <w:p>
      <w:r>
        <w:rPr>
          <w:color w:val="5A7D3A"/>
          <w:sz w:val="18"/>
        </w:rPr>
        <w:t>https://pubmed.ncbi.nlm.nih.gov/42212866/</w:t>
      </w:r>
    </w:p>
    <w:p>
      <w:pPr>
        <w:pStyle w:val="Heading1"/>
      </w:pPr>
      <w:r>
        <w:t>Aufgenommen am 07.09.2026</w:t>
      </w:r>
    </w:p>
    <w:p>
      <w:pPr>
        <w:pStyle w:val="Heading2"/>
      </w:pPr>
      <w:r>
        <w:t>Gemeindliche Gesundheitserziehung senkt Unterernährung von Kindern um 78 Prozent</w:t>
      </w:r>
    </w:p>
    <w:p>
      <w:r>
        <w:rPr>
          <w:i/>
          <w:color w:val="666666"/>
          <w:sz w:val="18"/>
        </w:rPr>
        <w:t>Zakar R et al.  ·  BMC Public Health  ·  29.08.2026  ·  PMID 42668377</w:t>
      </w:r>
    </w:p>
    <w:p>
      <w:r>
        <w:t>Pakistanische Evaluationsstudie mit 253 Frauen und 371 Kindern vor sowie 222 Müttern und 318 Kindern nach Intervention eines Bildungsmoduls über vier Phasen in urbaner Siedlung.</w:t>
      </w:r>
    </w:p>
    <w:p>
      <w:r>
        <w:rPr>
          <w:b/>
        </w:rPr>
        <w:t xml:space="preserve">Ergebnis: </w:t>
      </w:r>
      <w:r>
        <w:t>Unterernährungsprävalenz sank von 28% auf 6% (p&lt;0,001 für Längenwachstum, Gewicht und Kopfumfang). Mütter-BMI stieg signifikant (p=0,002), Anämie blieb unverändert. Gemeinsame Entscheidungen zur Verhütung nahmen zu (p&lt;0,001), Zugangsbarrieren sanken. Intervention zeigt: Geschlechtergerechte Elternschulung ändert Versorgungsergebnisse bei Mangelernährung.</w:t>
      </w:r>
    </w:p>
    <w:p>
      <w:r>
        <w:rPr>
          <w:b/>
          <w:sz w:val="19"/>
        </w:rPr>
        <w:t xml:space="preserve">Übertragbarkeit: </w:t>
      </w:r>
      <w:r>
        <w:rPr>
          <w:sz w:val="19"/>
        </w:rPr>
        <w:t>Pakistan, aber Methodik (partizipative Elternschulung) auf ressourcenärmere deutsche Settings übertragbar.</w:t>
      </w:r>
    </w:p>
    <w:p>
      <w:r>
        <w:rPr>
          <w:color w:val="5A7D3A"/>
          <w:sz w:val="18"/>
        </w:rPr>
        <w:t>https://pubmed.ncbi.nlm.nih.gov/42668377/</w:t>
      </w:r>
    </w:p>
    <w:p>
      <w:pPr>
        <w:pStyle w:val="Heading2"/>
      </w:pPr>
      <w:r>
        <w:t>Emotionsregulation und Empathie senken Kindesmisshandlungs-Risiko unterschiedlich bei Vätern und Müttern</w:t>
      </w:r>
    </w:p>
    <w:p>
      <w:r>
        <w:rPr>
          <w:i/>
          <w:color w:val="666666"/>
          <w:sz w:val="18"/>
        </w:rPr>
        <w:t>Miragoli S et al.  ·  J Interpers Violence  ·  16.07.2026  ·  PMID 42464521</w:t>
      </w:r>
    </w:p>
    <w:p>
      <w:r>
        <w:t>Italienische Gemeindestudie mit 110 Vätern und 149 Müttern (Kinder 6–14 Jahre) zu Zusammenhängen von Emotionsregulation, Empathie und Kindesmisshandlungsrisiko (Child Abuse Potential, CAP) mit Geschlechterdifferenzen.</w:t>
      </w:r>
    </w:p>
    <w:p>
      <w:r>
        <w:rPr>
          <w:b/>
        </w:rPr>
        <w:t xml:space="preserve">Ergebnis: </w:t>
      </w:r>
      <w:r>
        <w:t>Bei Vätern moderierte Mangel an Perspektivenübernahme den Effekt von Impulskontrollschwäche auf CAP. Bei Müttern moderierte empathische Sorge den Effekt von Emotionserkennungsschwäche und mangelndem emotionalen Bewusstsein auf CAP (alle p&lt;0,05). Pflegeverhalten wird durch unterschiedliche psychische Faktoren bei Männern und Frauen gefährdet. Intervention: müsste bei Vätern Perspektivenübernahme, bei Müttern emotionale Kompetenz stärken.</w:t>
      </w:r>
    </w:p>
    <w:p>
      <w:r>
        <w:rPr>
          <w:b/>
          <w:sz w:val="19"/>
        </w:rPr>
        <w:t xml:space="preserve">Übertragbarkeit: </w:t>
      </w:r>
      <w:r>
        <w:rPr>
          <w:sz w:val="19"/>
        </w:rPr>
        <w:t>Italien; Mechanismus zu elterlichem Risiko übertragbar, da psychosozial bedingt.</w:t>
      </w:r>
    </w:p>
    <w:p>
      <w:r>
        <w:rPr>
          <w:color w:val="5A7D3A"/>
          <w:sz w:val="18"/>
        </w:rPr>
        <w:t>https://pubmed.ncbi.nlm.nih.gov/42464521/</w:t>
      </w:r>
    </w:p>
    <w:p>
      <w:pPr>
        <w:pStyle w:val="Heading2"/>
      </w:pPr>
      <w:r>
        <w:t>Sexuelle Minderheiten erwarten LGBTQIA+-freundliche Pflegeheime deutlich häufiger</w:t>
      </w:r>
    </w:p>
    <w:p>
      <w:r>
        <w:rPr>
          <w:i/>
          <w:color w:val="666666"/>
          <w:sz w:val="18"/>
        </w:rPr>
        <w:t>Hajek A et al.  ·  J Am Med Dir Assoc  ·  06.07.2026  ·  PMID 42407223</w:t>
      </w:r>
    </w:p>
    <w:p>
      <w:r>
        <w:t>Deutsche repräsentative Bevölkerungsbefragung mit 2.518 Bürgern (Altersspanne 18–74 Jahre, 8,7% sexuelle Minderheiten) zu Erwartungen an künftige stationäre Pflege.</w:t>
      </w:r>
    </w:p>
    <w:p>
      <w:r>
        <w:rPr>
          <w:b/>
        </w:rPr>
        <w:t xml:space="preserve">Ergebnis: </w:t>
      </w:r>
      <w:r>
        <w:t>Sexuelle Minderheiten bewerteten Toleranz gegenüber LGBTQIA+ (β=1,44; p&lt;0,001), LGBTQIA+-freundliche Dienste (β=1,15; p&lt;0,001) und Offenheit für deren Anliegen (β=1,29; p&lt;0,001) als deutlich wichtiger als Heterosexuelle. Unterschiede besonders ausgeprägt zwischen Heterosexuellen und Homosexuellen. Zugang zur Versorgung: sexuelle Minderheiten fürchten Diskriminierung und verlangen explizit inklusive Rahmenbedingungen.</w:t>
      </w:r>
    </w:p>
    <w:p>
      <w:r>
        <w:rPr>
          <w:b/>
          <w:sz w:val="19"/>
        </w:rPr>
        <w:t xml:space="preserve">Übertragbarkeit: </w:t>
      </w:r>
      <w:r>
        <w:rPr>
          <w:sz w:val="19"/>
        </w:rPr>
        <w:t>Deutschland, eigene Daten; direkte Relevanz für Altenpflege-Planung.</w:t>
      </w:r>
    </w:p>
    <w:p>
      <w:r>
        <w:rPr>
          <w:color w:val="5A7D3A"/>
          <w:sz w:val="18"/>
        </w:rPr>
        <w:t>https://pubmed.ncbi.nlm.nih.gov/42407223/</w:t>
      </w:r>
    </w:p>
    <w:p>
      <w:pPr>
        <w:pStyle w:val="Heading2"/>
      </w:pPr>
      <w:r>
        <w:t>Unattended Blutdruckmessung zeigt höhere Genauigkeit für Frauen mit unkontrollierter Hypertonie</w:t>
      </w:r>
    </w:p>
    <w:p>
      <w:r>
        <w:rPr>
          <w:i/>
          <w:color w:val="666666"/>
          <w:sz w:val="18"/>
        </w:rPr>
        <w:t>Fucile I et al.  ·  High Blood Press Cardiovasc Prev  ·  13.04.2026  ·  PMID 42228045</w:t>
      </w:r>
    </w:p>
    <w:p>
      <w:r>
        <w:t>Italienische Hypertonie-Studie mit 307 Patienten (48% Frauen) vergleicht unüberwachte, überwachte und ambulante Blutdruckmessungen gegen 24-Stunden-Monitoring zur Diagnosegenauigkeit.</w:t>
      </w:r>
    </w:p>
    <w:p>
      <w:r>
        <w:rPr>
          <w:b/>
        </w:rPr>
        <w:t xml:space="preserve">Ergebnis: </w:t>
      </w:r>
      <w:r>
        <w:t>Die unbeaufsichtigte Messung identifizierte unkontrollierte Hypertonie genauer als die begleitete (AUC 0,71 vs. 0,65; p&lt;0,05). Bei Frauen war der Unterschied deutlicher (AUC 0,712 vs. 0,620; p&lt;0,05), weil die Weisskittelhypertonie-Verfälschung bei ihnen stärker ausfiel. Ursache: unterschiedliche emotionale Reaktion auf klinische Messung.</w:t>
      </w:r>
    </w:p>
    <w:p>
      <w:r>
        <w:rPr>
          <w:b/>
          <w:sz w:val="19"/>
        </w:rPr>
        <w:t xml:space="preserve">Übertragbarkeit: </w:t>
      </w:r>
      <w:r>
        <w:rPr>
          <w:sz w:val="19"/>
        </w:rPr>
        <w:t>Italien, vergleichbares Gesundheitssystem; Befund zu Messmethode übertragbar auf Deutschland.</w:t>
      </w:r>
    </w:p>
    <w:p>
      <w:r>
        <w:rPr>
          <w:color w:val="5A7D3A"/>
          <w:sz w:val="18"/>
        </w:rPr>
        <w:t>https://pubmed.ncbi.nlm.nih.gov/42228045/</w:t>
      </w:r>
    </w:p>
    <w:p>
      <w:pPr>
        <w:pStyle w:val="Heading2"/>
      </w:pPr>
      <w:r>
        <w:t>Eisenspeicher beeinflussen Stoffwechselrisiko bei Männern und Frauen unterschiedlich</w:t>
      </w:r>
    </w:p>
    <w:p>
      <w:r>
        <w:rPr>
          <w:i/>
          <w:color w:val="666666"/>
          <w:sz w:val="18"/>
        </w:rPr>
        <w:t>Li W et al.  ·  Front Endocrinol (Lausanne)  ·  15.05.2026  ·  PMID 42222086</w:t>
      </w:r>
    </w:p>
    <w:p>
      <w:r>
        <w:t>Schwedische Querschnittstudie (SCAPIS) mit 1.272 Personen (640 Männer, 632 Frauen, mittleres Alter) zu Geschlechtsunterschieden in Eisenbiomarkern und Herz-Kreislauf-Risikofaktoren.</w:t>
      </w:r>
    </w:p>
    <w:p>
      <w:r>
        <w:rPr>
          <w:b/>
        </w:rPr>
        <w:t xml:space="preserve">Ergebnis: </w:t>
      </w:r>
      <w:r>
        <w:t>Männer hatten höhere Eisenspeicher als prä- und postmenopausale Frauen. Hyperferritinämie trat bei 21,6% der Männer vs. 12,0% der Frauen auf (p&lt;0,01); Metabolisches Syndrom bei 34,5% vs. 24,6% (p&lt;0,01). BMI, Alkoholkonsum, LDL und Triglyzeride korrelierte mit Ferritin bei beiden Geschlechtern. Nur bei Frauen: Alter und Bluthochdruck assoziiert mit Ferritinwert. Ursache: Geschlechtsunterschiede in Eisenmetabolismus biologisch bedingt, werden aber klinisch unterschiedlich relevant.</w:t>
      </w:r>
    </w:p>
    <w:p>
      <w:r>
        <w:rPr>
          <w:b/>
          <w:sz w:val="19"/>
        </w:rPr>
        <w:t xml:space="preserve">Übertragbarkeit: </w:t>
      </w:r>
      <w:r>
        <w:rPr>
          <w:sz w:val="19"/>
        </w:rPr>
        <w:t>Schweden, skandinavisches Registersystem; Befund zu Biomarkern übertragbar auf deutsche Prävention.</w:t>
      </w:r>
    </w:p>
    <w:p>
      <w:r>
        <w:rPr>
          <w:color w:val="5A7D3A"/>
          <w:sz w:val="18"/>
        </w:rPr>
        <w:t>https://pubmed.ncbi.nlm.nih.gov/42222086/</w:t>
      </w:r>
    </w:p>
    <w:p>
      <w:pPr>
        <w:pStyle w:val="Heading2"/>
      </w:pPr>
      <w:r>
        <w:t>Geschlechtsunterschiede und Klassenungleichheit prägen selbstbewertete Gesundheit unterschiedlich</w:t>
      </w:r>
    </w:p>
    <w:p>
      <w:r>
        <w:rPr>
          <w:i/>
          <w:color w:val="666666"/>
          <w:sz w:val="18"/>
        </w:rPr>
        <w:t>Gumà-Lao J et al.  ·  Int J Equity Health  ·  29.05.2026  ·  PMID 42216170</w:t>
      </w:r>
    </w:p>
    <w:p>
      <w:r>
        <w:t>Spanische Querschnittstudie mit 10.210 Erwachsenen (30–60 Jahre) aus der Nationalen Gesundheitserhebung 2023; Entscheidungsbäume analysieren Schnittmengen von Geschlecht und sozialer Klasse bei selbstbewerteter Gesundheit.</w:t>
      </w:r>
    </w:p>
    <w:p>
      <w:r>
        <w:rPr>
          <w:b/>
        </w:rPr>
        <w:t xml:space="preserve">Ergebnis: </w:t>
      </w:r>
      <w:r>
        <w:t>Entscheidungsbäume unterschieden sich signifikant nach intersektionaler Gruppe: weniger qualifizierte Gruppen zeigten komplexere Bäume, d.h. schnellere Ansammlung chronischer Krankheiten in jüngeren Jahren. Schicht und Geschlecht beeinflussen nicht linear, sondern in einzigartigen Kombinationen die Wahrnehmung von Gesundheit. Mechanismus: soziale Determinanten plus Geschlechtsrollen zusammen.</w:t>
      </w:r>
    </w:p>
    <w:p>
      <w:r>
        <w:rPr>
          <w:b/>
          <w:sz w:val="19"/>
        </w:rPr>
        <w:t xml:space="preserve">Übertragbarkeit: </w:t>
      </w:r>
      <w:r>
        <w:rPr>
          <w:sz w:val="19"/>
        </w:rPr>
        <w:t>Spanien, südeuropäisches Gesundheitssystem; Intersektionalitäts-Methodik für Deutschland bedeutsam.</w:t>
      </w:r>
    </w:p>
    <w:p>
      <w:r>
        <w:rPr>
          <w:color w:val="5A7D3A"/>
          <w:sz w:val="18"/>
        </w:rPr>
        <w:t>https://pubmed.ncbi.nlm.nih.gov/42216170/</w:t>
      </w:r>
    </w:p>
    <w:p>
      <w:pPr>
        <w:pStyle w:val="Heading1"/>
      </w:pPr>
      <w:r>
        <w:t>Aufgenommen am 06.09.2026</w:t>
      </w:r>
    </w:p>
    <w:p>
      <w:pPr>
        <w:pStyle w:val="Heading2"/>
      </w:pPr>
      <w:r>
        <w:t>Handgriffstärke bei rheumatoider Arthritis: Frauen erreichen 60% des Normwerts, Männer 66%, deutlicher Geschlechtsunterschied</w:t>
      </w:r>
    </w:p>
    <w:p>
      <w:r>
        <w:rPr>
          <w:i/>
          <w:color w:val="666666"/>
          <w:sz w:val="18"/>
        </w:rPr>
        <w:t>Khojakulova U et al.  ·  Rheumatol Int  ·  04.09.2026  ·  PMID 42696125</w:t>
      </w:r>
    </w:p>
    <w:p>
      <w:r>
        <w:t>Querschnittstudie mit 70 RA-Patienten (78,6% Frauen) zur Erfassung der Handgriffstärke relativ zu alters- und geschlechtsspezifischen Referenznormen und Assoziation mit klinischen Faktoren.</w:t>
      </w:r>
    </w:p>
    <w:p>
      <w:r>
        <w:rPr>
          <w:b/>
        </w:rPr>
        <w:t xml:space="preserve">Ergebnis: </w:t>
      </w:r>
      <w:r>
        <w:t>Mittlere maximale Handgriffstärke 23,9±8,8 kg; niedrige Werte bei 28,6% (20% Frauen, 60% Männer). Vs. Norm: Männer median z=-1,71 (p=0,001), Frauen median z=-0,55 (p&lt;0,001). Inverse Korrelation mit Alter (ρ=-0,4; p=0,001) und Rauchen (ρ=-0,41; p=0,001), positive mit BMI (ρ=0,35; p=0,003). Höheres Alter war unabhängig mit reduzierter Griffstärke assoziiert (B=-0,21 kg/Jahr; p=0,012). Befund: Geschlechtsspezifische Normen wichtig für Sarkopenie-Diagnostik.</w:t>
      </w:r>
    </w:p>
    <w:p>
      <w:r>
        <w:rPr>
          <w:b/>
          <w:sz w:val="19"/>
        </w:rPr>
        <w:t xml:space="preserve">Übertragbarkeit: </w:t>
      </w:r>
      <w:r>
        <w:rPr>
          <w:sz w:val="19"/>
        </w:rPr>
        <w:t>Kasachstan/Südeuropa-Kohort e, aber Messmethoden international standardisiert; Relevanz für deutsches Rheumatologie-Screening.</w:t>
      </w:r>
    </w:p>
    <w:p>
      <w:r>
        <w:rPr>
          <w:color w:val="5A7D3A"/>
          <w:sz w:val="18"/>
        </w:rPr>
        <w:t>https://pubmed.ncbi.nlm.nih.gov/42696125/</w:t>
      </w:r>
    </w:p>
    <w:p>
      <w:pPr>
        <w:pStyle w:val="Heading2"/>
      </w:pPr>
      <w:r>
        <w:t>LGBTQ+-Fachpersonen in Portugal erleben Diskriminierung und navigieren Sichtbarkeitspraktiken am Arbeitsplatz</w:t>
      </w:r>
    </w:p>
    <w:p>
      <w:r>
        <w:rPr>
          <w:i/>
          <w:color w:val="666666"/>
          <w:sz w:val="18"/>
        </w:rPr>
        <w:t>Pieri M  ·  Front Public Health  ·  11.08.2026  ·  PMID 42643510</w:t>
      </w:r>
    </w:p>
    <w:p>
      <w:r>
        <w:t>Qualitative Studie mit 17 LGBTQ+-Fachpersonen im portugiesischen öffentlichen Gesundheitswesen zu deren Arbeitserfahrungen, Sichtbarkeitspraxen und Diskriminierung.</w:t>
      </w:r>
    </w:p>
    <w:p>
      <w:r>
        <w:rPr>
          <w:b/>
        </w:rPr>
        <w:t xml:space="preserve">Ergebnis: </w:t>
      </w:r>
      <w:r>
        <w:t>Kernbefunde: Fachpersonen pendeln zwischen Zurückhaltung beim Offenbaren ihrer Identität und Widerstandsmikropraktiken gegen Diskriminierung. Verbale Misshandlung in interprofessionellen Beziehungen kam häufig vor. Mikropraktiken beeinflussen Definition LGBTQ+-freundlicher Arbeitsumgebungen erheblich. Studie unterstreicht Notwendigkeit weiterer Forschung zu Sichtbarkeit im Gesundheitswesen.</w:t>
      </w:r>
    </w:p>
    <w:p>
      <w:r>
        <w:rPr>
          <w:b/>
          <w:sz w:val="19"/>
        </w:rPr>
        <w:t xml:space="preserve">Übertragbarkeit: </w:t>
      </w:r>
      <w:r>
        <w:rPr>
          <w:sz w:val="19"/>
        </w:rPr>
        <w:t>Portugal (Süd-/Südosteuropa), ähnliche europäische Systeme, aber strukturelle Unterschiede zu deutschsprachigen Ländern.</w:t>
      </w:r>
    </w:p>
    <w:p>
      <w:r>
        <w:rPr>
          <w:color w:val="5A7D3A"/>
          <w:sz w:val="18"/>
        </w:rPr>
        <w:t>https://pubmed.ncbi.nlm.nih.gov/42643510/</w:t>
      </w:r>
    </w:p>
    <w:p>
      <w:pPr>
        <w:pStyle w:val="Heading2"/>
      </w:pPr>
      <w:r>
        <w:t>LGBTQIA+-Minderheitsstress-Skala für Spanien validiert: zeigt psychische Belastung und differenzielle Betroffenheit</w:t>
      </w:r>
    </w:p>
    <w:p>
      <w:r>
        <w:rPr>
          <w:i/>
          <w:color w:val="666666"/>
          <w:sz w:val="18"/>
        </w:rPr>
        <w:t>Nebot-Garcia JE et al.  ·  Arch Sex Behav  ·  06.07.2026  ·  PMID 42406308</w:t>
      </w:r>
    </w:p>
    <w:p>
      <w:r>
        <w:t>Validierungsstudie der spanischen Version einer Skala zur Erfassung von Minderheitsstress (Stigma, Diskriminierung, Viktimisierung) bei 3.254 LGBTQIA+-Erwachsenen in Spanien.</w:t>
      </w:r>
    </w:p>
    <w:p>
      <w:r>
        <w:rPr>
          <w:b/>
        </w:rPr>
        <w:t xml:space="preserve">Ergebnis: </w:t>
      </w:r>
      <w:r>
        <w:t>Fünf-Faktor-Struktur bestätigt (Identitätsverbergen, Ablehnungsanticipation, Diskriminierungserfahrungen, internalisierte Stigma, Viktimisierung). Skala zeigte gute interne Konsistenz und Konstruktvalidität; Messinvarianz über Geschlechterkategorien (Männer, Frauen, nichtbinär). LGBTQIA+-Minderheitsstress korreliert mit Angst und Depression. Skala kann Forschung und Intervention bei den am stärksten betroffenen Gruppen leiten.</w:t>
      </w:r>
    </w:p>
    <w:p>
      <w:r>
        <w:rPr>
          <w:b/>
          <w:sz w:val="19"/>
        </w:rPr>
        <w:t xml:space="preserve">Übertragbarkeit: </w:t>
      </w:r>
      <w:r>
        <w:rPr>
          <w:sz w:val="19"/>
        </w:rPr>
        <w:t>Spanien (Südwesteuropa), vergleichbar mit deutschsprachigen LGBTQIA+-Populationen; aber Unterschied: keine Pflegeversicherung wie Deutschland.</w:t>
      </w:r>
    </w:p>
    <w:p>
      <w:r>
        <w:rPr>
          <w:color w:val="5A7D3A"/>
          <w:sz w:val="18"/>
        </w:rPr>
        <w:t>https://pubmed.ncbi.nlm.nih.gov/42406308/</w:t>
      </w:r>
    </w:p>
    <w:p>
      <w:pPr>
        <w:pStyle w:val="Heading2"/>
      </w:pPr>
      <w:r>
        <w:t>Klinische Kompetenzen für LGBTQ-Versorgung: Hausärzte zeigen niedrigere Werte als Psychiater, Schulung hilft</w:t>
      </w:r>
    </w:p>
    <w:p>
      <w:r>
        <w:rPr>
          <w:i/>
          <w:color w:val="666666"/>
          <w:sz w:val="18"/>
        </w:rPr>
        <w:t>Cruciani G et al.  ·  LGBT Health  ·  15.06.2026  ·  PMID 42295979</w:t>
      </w:r>
    </w:p>
    <w:p>
      <w:r>
        <w:t>Querschnittstudie mit 165 italienischen Fachpersonen (Hausarzt, Sexualmedizin, Psychiatrie) zur Untersuchung von Faktoren, die klinische Fähigkeiten in LGBTQ-Versorgung beeinflussen.</w:t>
      </w:r>
    </w:p>
    <w:p>
      <w:r>
        <w:rPr>
          <w:b/>
        </w:rPr>
        <w:t xml:space="preserve">Ergebnis: </w:t>
      </w:r>
      <w:r>
        <w:t>Hausärzte berichteten signifikant niedrigere klinische Fähigkeiten, höhere heteronormative Überzeugungen und Vorurteile als Psychiater; auch niedrigste LGBTQ-Schulungsteilnahme unter Gruppen. Höhere klinische Fähigkeiten waren assoziiert mit niedrigeren heteronormativen Überzeugungen (p&lt;0,05), LGBTQ-Schulungsteilnahme und Kontakt mit LGBTQ-Personen im privaten Umfeld. Befund: Gezielte Schulungen und Leitlinien nötig, um Heteronormativität in Versorgung zu verringern.</w:t>
      </w:r>
    </w:p>
    <w:p>
      <w:r>
        <w:rPr>
          <w:b/>
          <w:sz w:val="19"/>
        </w:rPr>
        <w:t xml:space="preserve">Übertragbarkeit: </w:t>
      </w:r>
      <w:r>
        <w:rPr>
          <w:sz w:val="19"/>
        </w:rPr>
        <w:t>Italien, mediterranes Südeuropa; DACH-System hat ähnliche Lücken in LGBTQ-Lehrplänen.</w:t>
      </w:r>
    </w:p>
    <w:p>
      <w:r>
        <w:rPr>
          <w:color w:val="5A7D3A"/>
          <w:sz w:val="18"/>
        </w:rPr>
        <w:t>https://pubmed.ncbi.nlm.nih.gov/42295979/</w:t>
      </w:r>
    </w:p>
    <w:p>
      <w:pPr>
        <w:pStyle w:val="Heading2"/>
      </w:pPr>
      <w:r>
        <w:t>Reproduktive Belastungen, nicht biologisches Geschlecht, erklären erhöhtes Osteoarthrose-Risiko von Frauen</w:t>
      </w:r>
    </w:p>
    <w:p>
      <w:r>
        <w:rPr>
          <w:i/>
          <w:color w:val="666666"/>
          <w:sz w:val="18"/>
        </w:rPr>
        <w:t>Das S et al.  ·  BMC Public Health  ·  02.06.2026  ·  PMID 42231317</w:t>
      </w:r>
    </w:p>
    <w:p>
      <w:r>
        <w:t>Deutsche Bevölkerungsstudie mit 4.687 Personen (davon 2.359 Frauen) zur Untersuchung, ob das höhere Osteoarthrose-Risiko von Frauen auf biologische Geschlechtsentwicklung oder auf reproduktive Kosten (Schwangerschaft, Elternschaft) zurückzuführen ist.</w:t>
      </w:r>
    </w:p>
    <w:p>
      <w:r>
        <w:rPr>
          <w:b/>
        </w:rPr>
        <w:t xml:space="preserve">Ergebnis: </w:t>
      </w:r>
      <w:r>
        <w:t>Kein signifikanter OA-Unterschied zwischen kinderlosen Männern (37%) und Frauen (44%; p=0,081). Frauen mit Kindern hatten aber höheres OA-Risiko als kinderlose Frauen (51% vs. 44%; p=0,047). OA-Risiko stieg bei Frauen pro Kind um 0,10 (95% KI 0,03–0,179; p=0,006), nicht bei Männern (p=0,660). Befund: Geschlechtsdimorphismus entsteht durch reproduktive Kosten, nicht durch Biologie.</w:t>
      </w:r>
    </w:p>
    <w:p>
      <w:r>
        <w:rPr>
          <w:b/>
          <w:sz w:val="19"/>
        </w:rPr>
        <w:t xml:space="preserve">Übertragbarkeit: </w:t>
      </w:r>
      <w:r>
        <w:rPr>
          <w:sz w:val="19"/>
        </w:rPr>
        <w:t>Deutschland, DEAS-Bevölkerungsdaten mit großer Stichprobe, aussagekräftig für deutsches Versicherungssystem.</w:t>
      </w:r>
    </w:p>
    <w:p>
      <w:r>
        <w:rPr>
          <w:color w:val="5A7D3A"/>
          <w:sz w:val="18"/>
        </w:rPr>
        <w:t>https://pubmed.ncbi.nlm.nih.gov/42231317/</w:t>
      </w:r>
    </w:p>
    <w:p>
      <w:pPr>
        <w:pStyle w:val="Heading2"/>
      </w:pPr>
      <w:r>
        <w:t>Frühe Multiple-Sklerose-Verläufe zeigen keine substanziellen Geschlechtsunterschiede in Behinderung oder Therapiestart</w:t>
      </w:r>
    </w:p>
    <w:p>
      <w:r>
        <w:rPr>
          <w:i/>
          <w:color w:val="666666"/>
          <w:sz w:val="18"/>
        </w:rPr>
        <w:t>Poser PL et al.  ·  Mult Scler  ·  01.06.2026  ·  PMID 42224266</w:t>
      </w:r>
    </w:p>
    <w:p>
      <w:r>
        <w:t>Deutsche Multizenter-Kohorte mit 1.210 therapienaiven Patienten zur Analyse von Geschlechtsunterschieden in Relapse-Präsentation, Behinderungsentwicklung und Behandlung mit Immunmodulatoren in der frühen MS-Phase.</w:t>
      </w:r>
    </w:p>
    <w:p>
      <w:r>
        <w:rPr>
          <w:b/>
        </w:rPr>
        <w:t xml:space="preserve">Ergebnis: </w:t>
      </w:r>
      <w:r>
        <w:t>Keine signifikanten Geschlechtsunterschiede bei Relapse-Präsentation, Zeit bis EDSS ≥3,0 (adjustierte HR 1,32; 95% KI 0,95–1,81) oder DMT-Exposition (p=0,60). Initial hocheffektive Therapie erhielten nur ~5% beider Geschlechter; Prädiktoren waren jüngeres Alter (OR 0,95; p=0,001), höhere Baseline-EDSS (OR 1,79; p&lt;0,001) und RRMS-Diagnose (OR 2,26; p=0,007), nicht aber Geschlecht (OR 0,99; p=0,94). Befunde deuten auf Wandel früherer Geschlechtsmuster und geringere Geschlechtsbias bei Therapieentscheidungen in spezialisierten MS-Zentren.</w:t>
      </w:r>
    </w:p>
    <w:p>
      <w:r>
        <w:rPr>
          <w:b/>
          <w:sz w:val="19"/>
        </w:rPr>
        <w:t xml:space="preserve">Übertragbarkeit: </w:t>
      </w:r>
      <w:r>
        <w:rPr>
          <w:sz w:val="19"/>
        </w:rPr>
        <w:t>Deutschland, spezialisierte MS-Zentren mit Routinedaten, vergleichbare Versorgungsstrukturen.</w:t>
      </w:r>
    </w:p>
    <w:p>
      <w:r>
        <w:rPr>
          <w:color w:val="5A7D3A"/>
          <w:sz w:val="18"/>
        </w:rPr>
        <w:t>https://pubmed.ncbi.nlm.nih.gov/42224266/</w:t>
      </w:r>
    </w:p>
    <w:p>
      <w:pPr>
        <w:pStyle w:val="Heading1"/>
      </w:pPr>
      <w:r>
        <w:t>Aufgenommen am 05.09.2026</w:t>
      </w:r>
    </w:p>
    <w:p>
      <w:pPr>
        <w:pStyle w:val="Heading2"/>
      </w:pPr>
      <w:r>
        <w:t>US-Sterblichkeit durch Herzinfarkt und Hypertonie: Männer sterben doppelt so oft wie Frauen, Afroamerikaner am stärksten betroffen</w:t>
      </w:r>
    </w:p>
    <w:p>
      <w:r>
        <w:rPr>
          <w:i/>
          <w:color w:val="666666"/>
          <w:sz w:val="18"/>
        </w:rPr>
        <w:t>Tariq MS et al.  ·  Clin Cardiol  ·  Sept. 2026  ·  PMID 42695462</w:t>
      </w:r>
    </w:p>
    <w:p>
      <w:r>
        <w:t>Retrospektive US-Analyse von 3.776.396 Todesfällen durch koronare Herzkrankheit und Hypertonie 2000–2024 nach Altersstandard-Mortalitätsrate mit Joinpoint-Regressionsanalyse temporaler Trends und demografischer Disparitäten.</w:t>
      </w:r>
    </w:p>
    <w:p>
      <w:r>
        <w:rPr>
          <w:b/>
        </w:rPr>
        <w:t xml:space="preserve">Ergebnis: </w:t>
      </w:r>
      <w:r>
        <w:t>Altersstandard-Mortalitätsrate stieg von 57,22 auf 76,95 pro 100.000 (2000–2024); deutlicher Anstieg 2018–2021 (APC 10,13%), dann Rückgang 2021–2024 (APC -3,50%). Männer hatten 2024 doppelte Rate (106,43 vs. 52,68 pro 100.000 Frauen). Nicht-hispanische Afroamerikaner höchste Rate (96,90). Nichtmetropolitane Gebiete stärker betroffen (AAPC 2,79%) als metropolitan (1,23%). Hypertensive Herzkrankheit und Nierenerkrankung gestiegen (AAPC 4,35% bzw. 8,83%), essenzielle Hypertonie stabil. Süden der USA höchste regionale Rate (70,25; AAPC 1,53%).</w:t>
      </w:r>
    </w:p>
    <w:p>
      <w:r>
        <w:rPr>
          <w:b/>
          <w:sz w:val="19"/>
        </w:rPr>
        <w:t xml:space="preserve">Übertragbarkeit: </w:t>
      </w:r>
      <w:r>
        <w:rPr>
          <w:sz w:val="19"/>
        </w:rPr>
        <w:t>USA-Daten; geschlechtliche Unterschiede sind etabliert; Ursachen (Zugang, Diagnostik, Behandlung) nicht differenziert analysiert.</w:t>
      </w:r>
    </w:p>
    <w:p>
      <w:r>
        <w:rPr>
          <w:color w:val="5A7D3A"/>
          <w:sz w:val="18"/>
        </w:rPr>
        <w:t>https://pubmed.ncbi.nlm.nih.gov/42695462/</w:t>
      </w:r>
    </w:p>
    <w:p>
      <w:pPr>
        <w:pStyle w:val="Heading2"/>
      </w:pPr>
      <w:r>
        <w:t>Amisulprid: Frauen ertragen höhere Plasmakonzentrationen, bevor Hyperprolaktinämie auftritt</w:t>
      </w:r>
    </w:p>
    <w:p>
      <w:r>
        <w:rPr>
          <w:i/>
          <w:color w:val="666666"/>
          <w:sz w:val="18"/>
        </w:rPr>
        <w:t>Wang H et al.  ·  Drug Des Devel Ther  ·  30.08.2026  ·  PMID 42695070</w:t>
      </w:r>
    </w:p>
    <w:p>
      <w:r>
        <w:t>Retrospektive Analyse von 209 Patienten unter Amisulprid-Behandlung identifiziert Geschlecht als unabhängigen Risikofaktor für arzneimittelbedingte Prolaktinerhöhung und bestimmt geschlechtsspezifische Plasmaspiegelschwellen.</w:t>
      </w:r>
    </w:p>
    <w:p>
      <w:r>
        <w:rPr>
          <w:b/>
        </w:rPr>
        <w:t xml:space="preserve">Ergebnis: </w:t>
      </w:r>
      <w:r>
        <w:t>Multivariable Analyse identifizierte Geschlecht, Amisulprid-Plasmakonzentration und Komedikation (Idebenon, Lorazepam) als unabhängige Risikofaktoren (p &lt; 0,05). ROC-Analyse ergab Schwellenwert von 28 ng/ml für erhöhte Prolaktin-Werte insgesamt. Geschlechtsspezifische Amisulprid-Konzentrationsschwellen waren höher bei Frauen (317,8 ng/ml) als Männern (294,2 ng/ml), was auf größere Toleranz bei Frauen hindeutet und signifikante Geschlechterdifferenzen in Empfindlichkeit für Prolaktin-Elevation bestätigt.</w:t>
      </w:r>
    </w:p>
    <w:p>
      <w:r>
        <w:rPr>
          <w:b/>
          <w:sz w:val="19"/>
        </w:rPr>
        <w:t xml:space="preserve">Übertragbarkeit: </w:t>
      </w:r>
      <w:r>
        <w:rPr>
          <w:sz w:val="19"/>
        </w:rPr>
        <w:t>Biologische Geschlechterdifferenz (Rezeptorbindung/Metabolismus); therapeutisches Drug Monitoring adaptierbar auf Deutschland.</w:t>
      </w:r>
    </w:p>
    <w:p>
      <w:r>
        <w:rPr>
          <w:color w:val="5A7D3A"/>
          <w:sz w:val="18"/>
        </w:rPr>
        <w:t>https://pubmed.ncbi.nlm.nih.gov/42695070/</w:t>
      </w:r>
    </w:p>
    <w:p>
      <w:pPr>
        <w:pStyle w:val="Heading2"/>
      </w:pPr>
      <w:r>
        <w:t>Endoskopie-Training: Frauen berichten Ergonomie-Probleme, erleben mentale Niederlagen</w:t>
      </w:r>
    </w:p>
    <w:p>
      <w:r>
        <w:rPr>
          <w:i/>
          <w:color w:val="666666"/>
          <w:sz w:val="18"/>
        </w:rPr>
        <w:t>Fairbanks J et al.  ·  J Surg Educ  ·  11.08.2026  ·  PMID 42580002</w:t>
      </w:r>
    </w:p>
    <w:p>
      <w:r>
        <w:t>Britische Qualitätsstudie mit 10 weiblichen chirurgischen Assistentinnen untersucht deren Erfahrungen in der Endoskopie-Ausbildung, insbesondere Ergonomie und die Wirksamkeit immersiver Trainingsmethoden.</w:t>
      </w:r>
    </w:p>
    <w:p>
      <w:r>
        <w:rPr>
          <w:b/>
        </w:rPr>
        <w:t xml:space="preserve">Ergebnis: </w:t>
      </w:r>
      <w:r>
        <w:t>Mehrheit der weiblichen Trainees berichtete Schwierigkeiten bei Handhabung und Manövrieren des Endoskops, Belastung beim Erreichen von Bedienteilen, Frustration bis zur subjektiven mentalen Niederlage über Zeit. Viele Trainees waren sich nicht bewusst, dass dies ein strukturelles Ergonomie-Problem für Frauen darstellt, und attribuierten es persönlich. Immersive Trainingsmethoden zeigten positive Effekte (Volumen, Vertrauen), wurden aber als physisch und psychisch belastend wahrgenommen. Awareness für Ergonomie und geschlechterspezifische Bedarfe fehlte stark.</w:t>
      </w:r>
    </w:p>
    <w:p>
      <w:r>
        <w:rPr>
          <w:b/>
          <w:sz w:val="19"/>
        </w:rPr>
        <w:t xml:space="preserve">Übertragbarkeit: </w:t>
      </w:r>
      <w:r>
        <w:rPr>
          <w:sz w:val="19"/>
        </w:rPr>
        <w:t>Europäische Studie mit direktem Versorgungsbezug; erklärt Leistungsunterschiede durch Arbeitsgestaltung, nicht Kompetenz.</w:t>
      </w:r>
    </w:p>
    <w:p>
      <w:r>
        <w:rPr>
          <w:color w:val="5A7D3A"/>
          <w:sz w:val="18"/>
        </w:rPr>
        <w:t>https://pubmed.ncbi.nlm.nih.gov/42580002/</w:t>
      </w:r>
    </w:p>
    <w:p>
      <w:pPr>
        <w:pStyle w:val="Heading2"/>
      </w:pPr>
      <w:r>
        <w:t>Geschlecht prägt Pflegepfade bei Demenz: Frauen länger institutionalisiert, höhere Langzeitkosten</w:t>
      </w:r>
    </w:p>
    <w:p>
      <w:r>
        <w:rPr>
          <w:i/>
          <w:color w:val="666666"/>
          <w:sz w:val="18"/>
        </w:rPr>
        <w:t>Meijer YM et al.  ·  J Am Med Dir Assoc  ·  16.07.2026  ·  PMID 42462378</w:t>
      </w:r>
    </w:p>
    <w:p>
      <w:r>
        <w:t>Niederländische Abrechnungsdaten von 15.214 Demenzpatienten, davon 8.465 Frauen, zeigen geschlechtsspezifische Unterschiede in Institutionalisierung, Mortalität und Kostenverläufen über 6 Jahre Nachverfolgung.</w:t>
      </w:r>
    </w:p>
    <w:p>
      <w:r>
        <w:rPr>
          <w:b/>
        </w:rPr>
        <w:t xml:space="preserve">Ergebnis: </w:t>
      </w:r>
      <w:r>
        <w:t>Frauen hatten höheres Institutionalisierungsrisiko (HR 1,21; 95% CI 1,16–1,26), niedrigere Mortalität nach Institutionalisierung (HR 0,61; 95% CI 0,58–0,64), längere Verweildauer (Median 2,44 vs. 1,47 Jahre) und höhere Langzeitpflegekosten (+€11.247; 95% CI €10.462–€11.852 pro Jahr), während Gesundheitskosten niedriger waren (-€1.297; 95% CI -€1.597 bis -€1.086). Die Unterschiede blieben nach Adjustment für Alter und Institutionalisierung signifikant. Die biologische Grundlage der unterschiedlichen Mortalität wird nicht erklärt; die längere Lebensdauer mit Demenz ist dokumentiert.</w:t>
      </w:r>
    </w:p>
    <w:p>
      <w:r>
        <w:rPr>
          <w:b/>
          <w:sz w:val="19"/>
        </w:rPr>
        <w:t xml:space="preserve">Übertragbarkeit: </w:t>
      </w:r>
      <w:r>
        <w:rPr>
          <w:sz w:val="19"/>
        </w:rPr>
        <w:t>Vergleichbares Versicherungssystem (Niederlande); Datenqualität europäischer Register verfügbar.</w:t>
      </w:r>
    </w:p>
    <w:p>
      <w:r>
        <w:rPr>
          <w:color w:val="5A7D3A"/>
          <w:sz w:val="18"/>
        </w:rPr>
        <w:t>https://pubmed.ncbi.nlm.nih.gov/42462378/</w:t>
      </w:r>
    </w:p>
    <w:p>
      <w:pPr>
        <w:pStyle w:val="Heading2"/>
      </w:pPr>
      <w:r>
        <w:t>Krebsbedingte Gewichtsverluste werden unterschiedlich wahrgenommen: Frauen positiver, Männer belastet</w:t>
      </w:r>
    </w:p>
    <w:p>
      <w:r>
        <w:rPr>
          <w:i/>
          <w:color w:val="666666"/>
          <w:sz w:val="18"/>
        </w:rPr>
        <w:t>Goodrose-Flores C et al.  ·  BMJ Open  ·  15.07.2026  ·  PMID 42457417</w:t>
      </w:r>
    </w:p>
    <w:p>
      <w:r>
        <w:t>Studienprotokoll der internationalen GRACE-Studie untersucht geschlechtsspezifische Unterschiede in der Körperbildwahrnehmung während tumorbedingten Gewichtsverlusts in 6 Ländern mit insgesamt 600 Patienten (je 50 Frauen und Männer pro Land).</w:t>
      </w:r>
    </w:p>
    <w:p>
      <w:r>
        <w:rPr>
          <w:b/>
        </w:rPr>
        <w:t xml:space="preserve">Ergebnis: </w:t>
      </w:r>
      <w:r>
        <w:t>Frühere schwedische Studie zeigte, dass Männer mit fortgeschrittenem Krebs Gewichtsverlust negativ wahrnahmen, während Frauen ihn positiver bewerteten. GRACE untersucht diese Unterschiede mit dem Body Image Scale (BIS) primär als Differenz zwischen Frauen und Männern; klinisch signifikant ist eine Differenz von 3 BIS-Punkten. Länderübergreifende Variation wird exploratorisch untersucht. Das Studiendesign ist pragmatisch (Länder: Schweden, Chile, Neuseeland, Schweiz, USA, Vietnam); Datenerhebung 2025 gestartet.</w:t>
      </w:r>
    </w:p>
    <w:p>
      <w:r>
        <w:rPr>
          <w:b/>
          <w:sz w:val="19"/>
        </w:rPr>
        <w:t xml:space="preserve">Übertragbarkeit: </w:t>
      </w:r>
      <w:r>
        <w:rPr>
          <w:sz w:val="19"/>
        </w:rPr>
        <w:t>Neue Studie zeigt Studienansatz; noch keine Ergebnisse verfügbar – zur Verfolgung vorgemerkt.</w:t>
      </w:r>
    </w:p>
    <w:p>
      <w:r>
        <w:rPr>
          <w:color w:val="5A7D3A"/>
          <w:sz w:val="18"/>
        </w:rPr>
        <w:t>https://pubmed.ncbi.nlm.nih.gov/42457417/</w:t>
      </w:r>
    </w:p>
    <w:p>
      <w:pPr>
        <w:pStyle w:val="Heading2"/>
      </w:pPr>
      <w:r>
        <w:t>Urethraplastik nach geschlechtsangleichender Chirurgie: Längung der Harnröhre erhöht Komplikationsrisiko</w:t>
      </w:r>
    </w:p>
    <w:p>
      <w:r>
        <w:rPr>
          <w:i/>
          <w:color w:val="666666"/>
          <w:sz w:val="18"/>
        </w:rPr>
        <w:t>Waterloos M et al.  ·  Eur Urol Focus  ·  11.06.2026  ·  PMID 42276909</w:t>
      </w:r>
    </w:p>
    <w:p>
      <w:r>
        <w:t>Übersichtsarbeit zu Komplikationen nach geschlechtsangleichender genitaler Chirurgie (Metoidioplastie und Phalloplastie) bei transMännern mit und ohne Urethrallängung, basierend auf heterogener Fachliteratur.</w:t>
      </w:r>
    </w:p>
    <w:p>
      <w:r>
        <w:rPr>
          <w:b/>
        </w:rPr>
        <w:t xml:space="preserve">Ergebnis: </w:t>
      </w:r>
      <w:r>
        <w:t>Konstruktion der Neourethra ist Hauptdeterminant postoperativer Morbidität; Fisteln und Strikturen sind häufigste Komplikationen. Urethrallängung konsistent mit höheren Komplikationsraten assoziiert, Verfahren ohne Längung zeigen niedrigere Morbidität ohne klare Unterschiede in patientenberichteten Outcomes. Staging der Rekonstruktion und Vaginektomie können Ergebnisse beeinflussen; aktuelle Evidenz bleibt inklusiv. Shared Decision-Making wird als notwendig unterstrichen, um chirurgische Ziele mit Patientenerwartungen abzustimmen.</w:t>
      </w:r>
    </w:p>
    <w:p>
      <w:r>
        <w:rPr>
          <w:b/>
          <w:sz w:val="19"/>
        </w:rPr>
        <w:t xml:space="preserve">Übertragbarkeit: </w:t>
      </w:r>
      <w:r>
        <w:rPr>
          <w:sz w:val="19"/>
        </w:rPr>
        <w:t>Europäische Fachübersicht; identifiziert biologische Herausforderung (Gewebeverträglichkeit) und braucht individualisierte Beratung.</w:t>
      </w:r>
    </w:p>
    <w:p>
      <w:r>
        <w:rPr>
          <w:color w:val="5A7D3A"/>
          <w:sz w:val="18"/>
        </w:rPr>
        <w:t>https://pubmed.ncbi.nlm.nih.gov/42276909/</w:t>
      </w:r>
    </w:p>
    <w:p>
      <w:pPr>
        <w:pStyle w:val="Heading1"/>
      </w:pPr>
      <w:r>
        <w:t>Aufgenommen am 04.09.2026</w:t>
      </w:r>
    </w:p>
    <w:p>
      <w:pPr>
        <w:pStyle w:val="Heading2"/>
      </w:pPr>
      <w:r>
        <w:t>Ernährungsvielfalt verbessert Handgriffstärke – aber unterschiedlich nach Geschlecht</w:t>
      </w:r>
    </w:p>
    <w:p>
      <w:r>
        <w:rPr>
          <w:i/>
          <w:color w:val="666666"/>
          <w:sz w:val="18"/>
        </w:rPr>
        <w:t>Chu X et al.  ·  Front Public Health  ·  18.08.2026  ·  PMID 42682463</w:t>
      </w:r>
    </w:p>
    <w:p>
      <w:r>
        <w:t>Querschnittstudie mit 1.613 älteren Erwachsenen (≥60 Jahre) in China zur Mediatorfunktion von Harnsäure in der Assoziation zwischen Ernährungsvielfalt und Muskelkraft, stratifiziert nach Geschlecht.</w:t>
      </w:r>
    </w:p>
    <w:p>
      <w:r>
        <w:rPr>
          <w:b/>
        </w:rPr>
        <w:t xml:space="preserve">Ergebnis: </w:t>
      </w:r>
      <w:r>
        <w:t>Höhere Ernährungsvielfalt mit höherer Handgriffstärke assoziiert (β = 0,366). Harnsäure mediierte diesen Effekt nur bei Männern (9,22% des Gesamteffekts auf relative Handgriffstärke), nicht bei Frauen. Bei Männern mit Harnsäure &gt;363 μmol/L signifikanter negativer Effekt auf Muskelkraft, bei Frauen nicht nachgewiesen.</w:t>
      </w:r>
    </w:p>
    <w:p>
      <w:r>
        <w:rPr>
          <w:b/>
          <w:sz w:val="19"/>
        </w:rPr>
        <w:t xml:space="preserve">Übertragbarkeit: </w:t>
      </w:r>
      <w:r>
        <w:rPr>
          <w:sz w:val="19"/>
        </w:rPr>
        <w:t>China, aber Mechanismus (Harnsäure-Metabolismus) biologisch grundlegend; Geschlechtsspezifität klinisch bedeutsam</w:t>
      </w:r>
    </w:p>
    <w:p>
      <w:r>
        <w:rPr>
          <w:color w:val="5A7D3A"/>
          <w:sz w:val="18"/>
        </w:rPr>
        <w:t>https://pubmed.ncbi.nlm.nih.gov/42682463/</w:t>
      </w:r>
    </w:p>
    <w:p>
      <w:pPr>
        <w:pStyle w:val="Heading2"/>
      </w:pPr>
      <w:r>
        <w:t>Geschlechtsangleichende Brustoperation verbessert Geschlechtsdysphorie deutlich</w:t>
      </w:r>
    </w:p>
    <w:p>
      <w:r>
        <w:rPr>
          <w:i/>
          <w:color w:val="666666"/>
          <w:sz w:val="18"/>
        </w:rPr>
        <w:t>Jacobi M et al.  ·  J Plast Reconstr Aesthet Surg  ·  10.05.2026  ·  PMID 42401040</w:t>
      </w:r>
    </w:p>
    <w:p>
      <w:r>
        <w:t>Mixed-Methods-Studie mit 13 Patienten untersucht deutsche Übersetzung und klinische Anwendbarkeit des GENDER-Q zur Messung von Outcome nach masculinizing chest surgery.</w:t>
      </w:r>
    </w:p>
    <w:p>
      <w:r>
        <w:rPr>
          <w:b/>
        </w:rPr>
        <w:t xml:space="preserve">Ergebnis: </w:t>
      </w:r>
      <w:r>
        <w:t>Postoperativ signifikante Verbesserungen in allen Domains: Brusterscheinung (Mittelwert 64,23 Punkte, standardized response mean 3,59), Körperbild (36,85 Punkte, SRM 1,59), Geschlechtsdysphorie (23,08 Punkte, SRM 1,64), psychische Belastung (26,84 Punkte, SRM 2,04; alle p &lt; 0,013). Zufriedenheit mit Versorgungserlebnis bereits baseline hoch (87,6–94,3), stabil. Instrument zeigt gute sprachliche und konzeptuelle Äquivalenz.</w:t>
      </w:r>
    </w:p>
    <w:p>
      <w:r>
        <w:rPr>
          <w:b/>
          <w:sz w:val="19"/>
        </w:rPr>
        <w:t xml:space="preserve">Übertragbarkeit: </w:t>
      </w:r>
      <w:r>
        <w:rPr>
          <w:sz w:val="19"/>
        </w:rPr>
        <w:t>Deutschland, klinisches Versorgungsprogramm; kleine Pilotstudie, aber direkter Relevanzbezug</w:t>
      </w:r>
    </w:p>
    <w:p>
      <w:r>
        <w:rPr>
          <w:color w:val="5A7D3A"/>
          <w:sz w:val="18"/>
        </w:rPr>
        <w:t>https://pubmed.ncbi.nlm.nih.gov/42401040/</w:t>
      </w:r>
    </w:p>
    <w:p>
      <w:pPr>
        <w:pStyle w:val="Heading2"/>
      </w:pPr>
      <w:r>
        <w:t>Bauchfett und Hirnstoffwechsel bei Frauen stärker gefährdet als bei Männern</w:t>
      </w:r>
    </w:p>
    <w:p>
      <w:r>
        <w:rPr>
          <w:i/>
          <w:color w:val="666666"/>
          <w:sz w:val="18"/>
        </w:rPr>
        <w:t>Sandforth L et al.  ·  Diabetologia  ·  03.07.2026  ·  PMID 42399494</w:t>
      </w:r>
    </w:p>
    <w:p>
      <w:r>
        <w:t>Studie untersucht die Geschlechtsspezifität von Körperfettverteilung als Prädiktor für die Insulinempfindlichkeit des Hippocampus im Alter mit Daten von 260 Personen.</w:t>
      </w:r>
    </w:p>
    <w:p>
      <w:r>
        <w:rPr>
          <w:b/>
        </w:rPr>
        <w:t xml:space="preserve">Ergebnis: </w:t>
      </w:r>
      <w:r>
        <w:t>Bei älteren Frauen war eine ungünstige Fettverteilung (erhöhtes Waist-to-Hip-Ratio, viscerale Fettmasse, intrahepatische Lipide) signifikant mit geringerer Hippocampus-Insulinresponsivität assoziiert (alle p &lt; 0,05); Effekt stärker postmenopausal. Bei Männern keine signifikanten Assoziationen von Fettverteilung mit Hippocampus-Insulinempfindlichkeit. Befund weist auf geschlechtsspezifische Mekanismen der Diabetesentstehung hin.</w:t>
      </w:r>
    </w:p>
    <w:p>
      <w:r>
        <w:rPr>
          <w:b/>
          <w:sz w:val="19"/>
        </w:rPr>
        <w:t xml:space="preserve">Übertragbarkeit: </w:t>
      </w:r>
      <w:r>
        <w:rPr>
          <w:sz w:val="19"/>
        </w:rPr>
        <w:t>Deutschland, prospektiv gemessene Stoffwechselvariablen, aber kleine US-Population</w:t>
      </w:r>
    </w:p>
    <w:p>
      <w:r>
        <w:rPr>
          <w:color w:val="5A7D3A"/>
          <w:sz w:val="18"/>
        </w:rPr>
        <w:t>https://pubmed.ncbi.nlm.nih.gov/42399494/</w:t>
      </w:r>
    </w:p>
    <w:p>
      <w:pPr>
        <w:pStyle w:val="Heading2"/>
      </w:pPr>
      <w:r>
        <w:t>Körperliche Aktivität wird bei Kindern durch unterschiedliche genetische Faktoren beeinflusst</w:t>
      </w:r>
    </w:p>
    <w:p>
      <w:r>
        <w:rPr>
          <w:i/>
          <w:color w:val="666666"/>
          <w:sz w:val="18"/>
        </w:rPr>
        <w:t>Helgadóttir B et al.  ·  Sci Rep  ·  10.06.2026  ·  PMID 42271163</w:t>
      </w:r>
    </w:p>
    <w:p>
      <w:r>
        <w:t>Zwillingsstudie mit 2.046 schwedischen 9-Jährigen untersucht geschlechtsspezifische genetische und Umwelteinflüsse auf Bewegungsaktivität und Sitzzeit mit Beschleunigungsmesser.</w:t>
      </w:r>
    </w:p>
    <w:p>
      <w:r>
        <w:rPr>
          <w:b/>
        </w:rPr>
        <w:t xml:space="preserve">Ergebnis: </w:t>
      </w:r>
      <w:r>
        <w:t>Bei Jungen: Genetik dominiert vigorous PA (heritability 0,57), bei Mädchen light PA (heritability 0,44); für vigorous PA signifikanter Unterschied zwischen Geschlechtern (p = 0,001). Geteilte Umwelteffekte zeigen inverses Muster zu genetischen. Befund unterstreicht geschlechtsspezifische biologische Mechanismen der Aktivitätsmuster.</w:t>
      </w:r>
    </w:p>
    <w:p>
      <w:r>
        <w:rPr>
          <w:b/>
          <w:sz w:val="19"/>
        </w:rPr>
        <w:t xml:space="preserve">Übertragbarkeit: </w:t>
      </w:r>
      <w:r>
        <w:rPr>
          <w:sz w:val="19"/>
        </w:rPr>
        <w:t>Schweden, hohe Datenqualität, aber Grundlagenbefund zu biologischen Einflussfaktoren</w:t>
      </w:r>
    </w:p>
    <w:p>
      <w:r>
        <w:rPr>
          <w:color w:val="5A7D3A"/>
          <w:sz w:val="18"/>
        </w:rPr>
        <w:t>https://pubmed.ncbi.nlm.nih.gov/42271163/</w:t>
      </w:r>
    </w:p>
    <w:p>
      <w:pPr>
        <w:pStyle w:val="Heading2"/>
      </w:pPr>
      <w:r>
        <w:t>Migräne erhöht nach der Menopause das Schlaganfallrisiko</w:t>
      </w:r>
    </w:p>
    <w:p>
      <w:r>
        <w:rPr>
          <w:i/>
          <w:color w:val="666666"/>
          <w:sz w:val="18"/>
        </w:rPr>
        <w:t>Madsen TE et al.  ·  Neurology  ·  14.07.2026  ·  PMID 42247650</w:t>
      </w:r>
    </w:p>
    <w:p>
      <w:r>
        <w:t>Kohortenstudie mit 130.277 postmenopausalen Frauen der Women's Health Initiative über 19,9 Jahre zum Zusammenhang von Migräneanamnese und Schlaganfallrisiko.</w:t>
      </w:r>
    </w:p>
    <w:p>
      <w:r>
        <w:rPr>
          <w:b/>
        </w:rPr>
        <w:t xml:space="preserve">Ergebnis: </w:t>
      </w:r>
      <w:r>
        <w:t>Frauen mit Migräneanamnese hatten 12% höhere Rate für ischämische Schlaganfälle (HR 1,12, 95% KI 1,02–1,23); kein Unterschied bei hämorrhagischen Schlaganfällen oder Gesamtschlaganfällen. Stärkste Assoziation in der Subgruppe cardioembolic stroke (HR 1,17). Risiko variierte nicht signifikant nach Alter.</w:t>
      </w:r>
    </w:p>
    <w:p>
      <w:r>
        <w:rPr>
          <w:b/>
          <w:sz w:val="19"/>
        </w:rPr>
        <w:t xml:space="preserve">Übertragbarkeit: </w:t>
      </w:r>
      <w:r>
        <w:rPr>
          <w:sz w:val="19"/>
        </w:rPr>
        <w:t>USA, aber Frage unabhängig von Zugangshürden; postmenopausale Frauen international vergleichbar</w:t>
      </w:r>
    </w:p>
    <w:p>
      <w:r>
        <w:rPr>
          <w:color w:val="5A7D3A"/>
          <w:sz w:val="18"/>
        </w:rPr>
        <w:t>https://pubmed.ncbi.nlm.nih.gov/42247650/</w:t>
      </w:r>
    </w:p>
    <w:p>
      <w:pPr>
        <w:pStyle w:val="Heading2"/>
      </w:pPr>
      <w:r>
        <w:t>Adrenarche-Hormone schützen nur Jungen vor psychischen Symptomen</w:t>
      </w:r>
    </w:p>
    <w:p>
      <w:r>
        <w:rPr>
          <w:i/>
          <w:color w:val="666666"/>
          <w:sz w:val="18"/>
        </w:rPr>
        <w:t>Weisner FE et al.  ·  Transl Psychiatry  ·  04.06.2026  ·  PMID 42243081</w:t>
      </w:r>
    </w:p>
    <w:p>
      <w:r>
        <w:t>Längsschnittstudie der ABCD-Kohorte (n bis 11.696) prüft, ob DHEA in der Frühadoleszenz sexusspezifische Vorhersagekraft für Externalizing- und Internalizing-Symptome hat.</w:t>
      </w:r>
    </w:p>
    <w:p>
      <w:r>
        <w:rPr>
          <w:b/>
        </w:rPr>
        <w:t xml:space="preserve">Ergebnis: </w:t>
      </w:r>
      <w:r>
        <w:t>Bei Jungen: höheres DHEA mit weniger Externalizing-Symptomen assoziiert (β = –0,07 SD pro SD-Anstieg log-DHEA bei 3-Jahr-Nachverfolgung, 95% KI –0,10 bis –0,04) und geringerem klinischen Externalizing-Threshold (adjustierte RR = 0,81, 95% KI 0,70–0,93). Bei Mädchen: keine Hormon-Symptom-Assoziation. Befund deute auf geschlechtsspezifische hormonelle Verwundbarkeitsfenster in Adoleszenz hin.</w:t>
      </w:r>
    </w:p>
    <w:p>
      <w:r>
        <w:rPr>
          <w:b/>
          <w:sz w:val="19"/>
        </w:rPr>
        <w:t xml:space="preserve">Übertragbarkeit: </w:t>
      </w:r>
      <w:r>
        <w:rPr>
          <w:sz w:val="19"/>
        </w:rPr>
        <w:t>USA, aber biologischer Hormoneffekt grundsätzlich übertragbar; Geschlechtsspezifität klinisch relevant</w:t>
      </w:r>
    </w:p>
    <w:p>
      <w:r>
        <w:rPr>
          <w:color w:val="5A7D3A"/>
          <w:sz w:val="18"/>
        </w:rPr>
        <w:t>https://pubmed.ncbi.nlm.nih.gov/42243081/</w:t>
      </w:r>
    </w:p>
    <w:p>
      <w:pPr>
        <w:pStyle w:val="Heading1"/>
      </w:pPr>
      <w:r>
        <w:t>Aufgenommen am 03.09.2026</w:t>
      </w:r>
    </w:p>
    <w:p>
      <w:pPr>
        <w:pStyle w:val="Heading2"/>
      </w:pPr>
      <w:r>
        <w:t>Menopause bei Trans- und Gender-diversen Menschen: jenseits von Cisgenderismus</w:t>
      </w:r>
    </w:p>
    <w:p>
      <w:r>
        <w:rPr>
          <w:i/>
          <w:color w:val="666666"/>
          <w:sz w:val="18"/>
        </w:rPr>
        <w:t>Drysdale K et al.  ·  Health Promot Int  ·  01.09.2026  ·  PMID 42678722</w:t>
      </w:r>
    </w:p>
    <w:p>
      <w:r>
        <w:t>Qualitative Analyse von 3 Fokusgruppen mit 17 trans-Männern und nonbinären Personen mit Ovarien zu Verständnis, Erfahrung und Versorgungsbedarf bei hormonellen Veränderungen.</w:t>
      </w:r>
    </w:p>
    <w:p>
      <w:r>
        <w:rPr>
          <w:b/>
        </w:rPr>
        <w:t xml:space="preserve">Ergebnis: </w:t>
      </w:r>
      <w:r>
        <w:t>Teilnehmer berichten, dass zeitgenössische Menopausen-Diskurse stark durch cisgendernormative Annahmen geprägt sind; Verständnis von Menopause bei trans-Personen wird durch persönliche und andere Geschlechtsidentität sowie Kontexte der Geschlechtsaffirmation vermittelt. Versorgung muss trans-Personen einbeziehen als Frage der Health Equity, nicht bloßer Inklusion.</w:t>
      </w:r>
    </w:p>
    <w:p>
      <w:r>
        <w:rPr>
          <w:b/>
          <w:sz w:val="19"/>
        </w:rPr>
        <w:t xml:space="preserve">Übertragbarkeit: </w:t>
      </w:r>
      <w:r>
        <w:rPr>
          <w:sz w:val="19"/>
        </w:rPr>
        <w:t>Australien, Fokusgruppen, Versorgungslücke in aktuellen Menopausen-Leitlinien erkannt</w:t>
      </w:r>
    </w:p>
    <w:p>
      <w:r>
        <w:rPr>
          <w:color w:val="5A7D3A"/>
          <w:sz w:val="18"/>
        </w:rPr>
        <w:t>https://pubmed.ncbi.nlm.nih.gov/42678722/</w:t>
      </w:r>
    </w:p>
    <w:p>
      <w:pPr>
        <w:pStyle w:val="Heading2"/>
      </w:pPr>
      <w:r>
        <w:t>Long-Acting-HIV-PrEP: unterschiedliche Akzeptanz zwischen Erfahrenen und Anfängern</w:t>
      </w:r>
    </w:p>
    <w:p>
      <w:r>
        <w:rPr>
          <w:i/>
          <w:color w:val="666666"/>
          <w:sz w:val="18"/>
        </w:rPr>
        <w:t>Blomaard CM et al.  ·  AIDS Care  ·  26.08.2026  ·  PMID 42647163</w:t>
      </w:r>
    </w:p>
    <w:p>
      <w:r>
        <w:t>Querschnittstudie zu Absichten der Nutzung verschiedener long-acting-PrEP-Modalitäten bei 1258 HIV-negativen MSM und trans/gender-diversen Personen in Amsterdam (97,9% MSM).</w:t>
      </w:r>
    </w:p>
    <w:p>
      <w:r>
        <w:rPr>
          <w:b/>
        </w:rPr>
        <w:t xml:space="preserve">Ergebnis: </w:t>
      </w:r>
      <w:r>
        <w:t>Intention zur Nutzung monatlich orale long-acting PrEP (ACS-Kohorte: 38% hohe Intention; Survey: 81%), gefolgt von 2-monatlich intramuskulärer PrEP (ACS: 19%; Survey: 47%) und Implantaten (ACS: 9%; Survey: 37%). PrEP-erfahrene Teilnehmer zeigten höhere Intention für orale und injectable Formen als PrEP-naive. Angebot mehrerer Modalitäten könnte Akzeptanz und Retention verbessern.</w:t>
      </w:r>
    </w:p>
    <w:p>
      <w:r>
        <w:rPr>
          <w:b/>
          <w:sz w:val="19"/>
        </w:rPr>
        <w:t xml:space="preserve">Übertragbarkeit: </w:t>
      </w:r>
      <w:r>
        <w:rPr>
          <w:sz w:val="19"/>
        </w:rPr>
        <w:t>Niederlande, vergleichbares Versicherungssystem, europäische Zugangswege</w:t>
      </w:r>
    </w:p>
    <w:p>
      <w:r>
        <w:rPr>
          <w:color w:val="5A7D3A"/>
          <w:sz w:val="18"/>
        </w:rPr>
        <w:t>https://pubmed.ncbi.nlm.nih.gov/42647163/</w:t>
      </w:r>
    </w:p>
    <w:p>
      <w:pPr>
        <w:pStyle w:val="Heading2"/>
      </w:pPr>
      <w:r>
        <w:t>Frauen brauchen nach Herzoperation länger zur Genesung</w:t>
      </w:r>
    </w:p>
    <w:p>
      <w:r>
        <w:rPr>
          <w:i/>
          <w:color w:val="666666"/>
          <w:sz w:val="18"/>
        </w:rPr>
        <w:t>Zayat R et al.  ·  J Am Heart Assoc  ·  20.08.2026  ·  PMID 42622119</w:t>
      </w:r>
    </w:p>
    <w:p>
      <w:r>
        <w:t>Propensity-Score-Analyse zur Untersuchung von Geschlechtsunterschieden in Komplikationen und Erholung nach hochriskanter Herzchirurgie anhand von 1386 Patienten aus der SUSTAIN-CSX-Studie.</w:t>
      </w:r>
    </w:p>
    <w:p>
      <w:r>
        <w:rPr>
          <w:b/>
        </w:rPr>
        <w:t xml:space="preserve">Ergebnis: </w:t>
      </w:r>
      <w:r>
        <w:t>Frauen zeigten verlängerten Intensivstationsaufenthalt (Median 3 vs. 2 Tage) und längeren Klinikaufenthalt (Median 10 vs. 9 Tage); nach Adjustment war das Risiko für prolongiertes Aufenthalt signifikant erhöht (ICU: IRR 1,8 [95%-KI 1,2–2,9], p=0,009; Klinik: IRR 1,4 [95%-KI 1,0–1,9], p=0,031). Sterblichkeit unterschied sich 180 Tage nicht signifikant. Der längere Genesungsverlauf persisitierte auch nach Kontrolle für Baseline-Unterschiede.</w:t>
      </w:r>
    </w:p>
    <w:p>
      <w:r>
        <w:rPr>
          <w:b/>
          <w:sz w:val="19"/>
        </w:rPr>
        <w:t xml:space="preserve">Übertragbarkeit: </w:t>
      </w:r>
      <w:r>
        <w:rPr>
          <w:sz w:val="19"/>
        </w:rPr>
        <w:t>Deutsche Klinikdaten, vergleichbare Dokumentationspflichten, AWMF-Leitlinien ohne Geschlechtsstratifizierung</w:t>
      </w:r>
    </w:p>
    <w:p>
      <w:r>
        <w:rPr>
          <w:color w:val="5A7D3A"/>
          <w:sz w:val="18"/>
        </w:rPr>
        <w:t>https://pubmed.ncbi.nlm.nih.gov/42622119/</w:t>
      </w:r>
    </w:p>
    <w:p>
      <w:pPr>
        <w:pStyle w:val="Heading2"/>
      </w:pPr>
      <w:r>
        <w:t>Luftverschmutzung wirkt sich auf Männer und Frauen unterschiedlich auf das Herz aus</w:t>
      </w:r>
    </w:p>
    <w:p>
      <w:r>
        <w:rPr>
          <w:i/>
          <w:color w:val="666666"/>
          <w:sz w:val="18"/>
        </w:rPr>
        <w:t>Li Y et al.  ·  Int J Hyg Environ Health  ·  11.06.2026  ·  PMID 42275869</w:t>
      </w:r>
    </w:p>
    <w:p>
      <w:r>
        <w:t>Longitudinale Analyse von 9181 EKGs aus 4143 Teilnehmern der KORA-Kohort zur Untersuchung geschlechtsspezifischer Assoziationen zwischen Langzeit-Luftschadstoffexposition und EKG-Parametern der kardialen Reizleitung und Repolarisation.</w:t>
      </w:r>
    </w:p>
    <w:p>
      <w:r>
        <w:rPr>
          <w:b/>
        </w:rPr>
        <w:t xml:space="preserve">Ergebnis: </w:t>
      </w:r>
      <w:r>
        <w:t>Bei Männern war ein IQR-Anstieg von Feinstaub (PM2,5) und Stickstoffdioxid (NO2) mit einer Verlängerung des JTc-Intervalls von 0,31% (95%-KI 0,10–0,51) bzw. 0,51% (95%-KI 0,28–0,74) assoziiert. Bei Frauen waren Hauptmodell-Schätzungen weniger konsistent; stratifizierte Analysen zeigten stärkere positive Assoziationen in Subgruppen mit Übergewicht, Rauchen und niedriger Bildung. Effekt der Luftverschmutzung auf die Repolarisation ist geschlechtsspezifisch und wird durch soziodemografische Faktoren modifiziert.</w:t>
      </w:r>
    </w:p>
    <w:p>
      <w:r>
        <w:rPr>
          <w:b/>
          <w:sz w:val="19"/>
        </w:rPr>
        <w:t xml:space="preserve">Übertragbarkeit: </w:t>
      </w:r>
      <w:r>
        <w:rPr>
          <w:sz w:val="19"/>
        </w:rPr>
        <w:t>Deutschland, KORA-Kohorte, Umweltbelastung, vergleichbare Datenqualität</w:t>
      </w:r>
    </w:p>
    <w:p>
      <w:r>
        <w:rPr>
          <w:color w:val="5A7D3A"/>
          <w:sz w:val="18"/>
        </w:rPr>
        <w:t>https://pubmed.ncbi.nlm.nih.gov/42275869/</w:t>
      </w:r>
    </w:p>
    <w:p>
      <w:pPr>
        <w:pStyle w:val="Heading2"/>
      </w:pPr>
      <w:r>
        <w:t>Geschlechtsunterschiede in der Genetik von Angststörungen: teilweise unterschiedliche Architektur</w:t>
      </w:r>
    </w:p>
    <w:p>
      <w:r>
        <w:rPr>
          <w:i/>
          <w:color w:val="666666"/>
          <w:sz w:val="18"/>
        </w:rPr>
        <w:t>Hu J et al.  ·  Psychol Med  ·  11.06.2026  ·  PMID 42272362</w:t>
      </w:r>
    </w:p>
    <w:p>
      <w:r>
        <w:t>Erste geschlechtsspezifische Metaanalyse von GWAS für Angststörungen mit UK Biobank und All of Us (85.042 Frauen mit Fällen, 36.732 Männer mit Fällen); funktionelle Annotation und sex-spezifische polygenic scores durchgeführt.</w:t>
      </w:r>
    </w:p>
    <w:p>
      <w:r>
        <w:rPr>
          <w:b/>
        </w:rPr>
        <w:t xml:space="preserve">Ergebnis: </w:t>
      </w:r>
      <w:r>
        <w:t>Bei Frauen waren 21 lead SNPs signifikant mit Angst assoziiert, bei Männern 5. Genetische Korrelation zwischen Geschlechtern war hoch, aber signifikant &lt;1 (p&lt;0,05), was auf teilweise unterschiedliche genetische Architektur hinweist. Heritabilität war bei Frauen signifikant höher. Gen-basierte Tests identifizierten unterschiedliche Gene bei Frauen und Männern; weibliche Angst zeigte stärkere Korrelationen mit ADHS und BMI, männliche mit waist-hip-ratio-adjustiertem BMI. Unterschiedliche genetische Architektur erklärt, warum separate Analysen nötig sind.</w:t>
      </w:r>
    </w:p>
    <w:p>
      <w:r>
        <w:rPr>
          <w:b/>
          <w:sz w:val="19"/>
        </w:rPr>
        <w:t xml:space="preserve">Übertragbarkeit: </w:t>
      </w:r>
      <w:r>
        <w:rPr>
          <w:sz w:val="19"/>
        </w:rPr>
        <w:t>Großbritannien, USA – Datengröße begrenzt auf englischsprachige Biobanken, aber biologische Befunde übertragbar</w:t>
      </w:r>
    </w:p>
    <w:p>
      <w:r>
        <w:rPr>
          <w:color w:val="5A7D3A"/>
          <w:sz w:val="18"/>
        </w:rPr>
        <w:t>https://pubmed.ncbi.nlm.nih.gov/42272362/</w:t>
      </w:r>
    </w:p>
    <w:p>
      <w:pPr>
        <w:pStyle w:val="Heading1"/>
      </w:pPr>
      <w:r>
        <w:t>Aufgenommen am 02.09.2026</w:t>
      </w:r>
    </w:p>
    <w:p>
      <w:pPr>
        <w:pStyle w:val="Heading2"/>
      </w:pPr>
      <w:r>
        <w:t>Glasgow Prognostic Score vor allogener Stammzelltransplantation: Geschlechtsspezifische Risiko-Profile</w:t>
      </w:r>
    </w:p>
    <w:p>
      <w:r>
        <w:rPr>
          <w:i/>
          <w:color w:val="666666"/>
          <w:sz w:val="18"/>
        </w:rPr>
        <w:t>Thurisch H et al.  ·  Front Immunol  ·  17.08.2026  ·  PMID 42676515</w:t>
      </w:r>
    </w:p>
    <w:p>
      <w:r>
        <w:t>Retrospektive Analyse von 442 alloHSCT-Patienten (2012–2017) zur prognostischen Bedeutung des mGPS (modified Glasgow Prognostic Score) vor und früh nach Transplantation mit Fokus auf Geschlechtsunterschiede.</w:t>
      </w:r>
    </w:p>
    <w:p>
      <w:r>
        <w:rPr>
          <w:b/>
        </w:rPr>
        <w:t xml:space="preserve">Ergebnis: </w:t>
      </w:r>
      <w:r>
        <w:t>Patienten mit mGPS 2 präTx hatten schlechteres Gesamtüberleben (HR 2,32, p&lt;0,0001) und höhere non-relapse mortality (NRM; HR 2,31, p=0,002). Dynamische Änderungen (Δ30mGPS) zeigten stärkere Prognose-Signale (OS: HR 2,85, p=0,02; NRM: HR 3,99, p=0,05). Geschlechtsspezifische Analysen offenbarten unterschiedliche Risiko-Muster. mGPS war in multivariabeler Analyse unabhängiger Prognosefaktor. Die zugrundeliegenden biologischen oder therapeutischen Mechanismen der Geschlechtsunterschiede werden nicht analysiert.</w:t>
      </w:r>
    </w:p>
    <w:p>
      <w:r>
        <w:rPr>
          <w:b/>
          <w:sz w:val="19"/>
        </w:rPr>
        <w:t xml:space="preserve">Übertragbarkeit: </w:t>
      </w:r>
      <w:r>
        <w:rPr>
          <w:sz w:val="19"/>
        </w:rPr>
        <w:t>Deutschland beteiligt (Köln, München), europäische Routinedaten vergleichbar</w:t>
      </w:r>
    </w:p>
    <w:p>
      <w:r>
        <w:rPr>
          <w:color w:val="5A7D3A"/>
          <w:sz w:val="18"/>
        </w:rPr>
        <w:t>https://pubmed.ncbi.nlm.nih.gov/42676515/</w:t>
      </w:r>
    </w:p>
    <w:p>
      <w:pPr>
        <w:pStyle w:val="Heading2"/>
      </w:pPr>
      <w:r>
        <w:t>Pflegepraktikanten: Patienten bevorzugen Frauen, beeinträchtigt durch Empathie-Stereotype</w:t>
      </w:r>
    </w:p>
    <w:p>
      <w:r>
        <w:rPr>
          <w:i/>
          <w:color w:val="666666"/>
          <w:sz w:val="18"/>
        </w:rPr>
        <w:t>Liao JJ et al.  ·  Medicine (Baltimore)  ·  28.08.2026  ·  PMID 42675775</w:t>
      </w:r>
    </w:p>
    <w:p>
      <w:r>
        <w:t>Querschnittstudie mit 460 stationären Patienten in Guangdong/Guangxi zu Geschlechtsstereotypen, Patientenzufriedenheit und Bereitschaft, von männlichen oder weiblichen Pflegepraktikanten versorgt zu werden.</w:t>
      </w:r>
    </w:p>
    <w:p>
      <w:r>
        <w:rPr>
          <w:b/>
        </w:rPr>
        <w:t xml:space="preserve">Ergebnis: </w:t>
      </w:r>
      <w:r>
        <w:t>Patienten zeigten moderate bis hohe Bereitschaft, beide Geschlechter zu akzeptieren (Männer M=3,65, Frauen M=4,10, mit höherer Bereitschaft für Frauen; t=8,53, p&lt;0,001). Patientenzufriedenheit korrelierte positiv (r&gt;0,40, p&lt;0,001) mit Akzeptanz männlicher Praktikanten, während das Stereotyp 'Empathie ist weiblich' negativ korrelierte (r=-0,40, p&lt;0,001). Multiple lineare Regression identifizierte Zufriedenheit (β=0,35), Stereotyp (β=-0,29), urbaner Hintergrund (β=0,16) und Bildung (β=0,13) als Prädiktoren (32,7 % erklärte Varianz). Männliche, städtische, höher gebildete Patienten zeigten höhere Akzeptanz. Unterschied erklärt durch Zuschreibung durch Patienten, nicht durch biologische oder Zugangs-Faktoren.</w:t>
      </w:r>
    </w:p>
    <w:p>
      <w:r>
        <w:rPr>
          <w:b/>
          <w:sz w:val="19"/>
        </w:rPr>
        <w:t xml:space="preserve">Übertragbarkeit: </w:t>
      </w:r>
      <w:r>
        <w:rPr>
          <w:sz w:val="19"/>
        </w:rPr>
        <w:t>China - Übertragbarkeit gering, aber Stereotyp-Effekt ist versorgungsrelevant und kulturübergreifend</w:t>
      </w:r>
    </w:p>
    <w:p>
      <w:r>
        <w:rPr>
          <w:color w:val="5A7D3A"/>
          <w:sz w:val="18"/>
        </w:rPr>
        <w:t>https://pubmed.ncbi.nlm.nih.gov/42675775/</w:t>
      </w:r>
    </w:p>
    <w:p>
      <w:pPr>
        <w:pStyle w:val="Heading2"/>
      </w:pPr>
      <w:r>
        <w:t>Blutdruck in 24-Stunden-Messung: Frauen haben niedrigere Werte als Männer</w:t>
      </w:r>
    </w:p>
    <w:p>
      <w:r>
        <w:rPr>
          <w:i/>
          <w:color w:val="666666"/>
          <w:sz w:val="18"/>
        </w:rPr>
        <w:t>Atmaca H et al.  ·  Medicine (Baltimore)  ·  28.08.2026  ·  PMID 42675704</w:t>
      </w:r>
    </w:p>
    <w:p>
      <w:r>
        <w:t>Retrospektive Querschnittstudie von 1204 Patienten zu Geschlechtsspezifischen Unterschieden in Blutdruckwerten bei 24-Stunden-Messung.</w:t>
      </w:r>
    </w:p>
    <w:p>
      <w:r>
        <w:rPr>
          <w:b/>
        </w:rPr>
        <w:t xml:space="preserve">Ergebnis: </w:t>
      </w:r>
      <w:r>
        <w:t>Sowohl systolisch als auch diastolisch waren die Blutdruckwerte bei Frauen signifikant niedriger als bei Männern (exakte Zahlen im Abstract nicht genannt). Dies galt für die Gesamtpopulation und separat für Patienten mit und ohne frühere Hypertonie-Diagnose. Die genauen Mechanismen bleiben unklar; der Unterschied unterstreicht die Notwendigkeit geschlechtsspezifischer diagnostischer Schwellen.</w:t>
      </w:r>
    </w:p>
    <w:p>
      <w:r>
        <w:rPr>
          <w:b/>
          <w:sz w:val="19"/>
        </w:rPr>
        <w:t xml:space="preserve">Übertragbarkeit: </w:t>
      </w:r>
      <w:r>
        <w:rPr>
          <w:sz w:val="19"/>
        </w:rPr>
        <w:t>Türkei - Übertragbarkeit gering, grundlegend anderes Gesundheitssystem</w:t>
      </w:r>
    </w:p>
    <w:p>
      <w:r>
        <w:rPr>
          <w:color w:val="5A7D3A"/>
          <w:sz w:val="18"/>
        </w:rPr>
        <w:t>https://pubmed.ncbi.nlm.nih.gov/42675704/</w:t>
      </w:r>
    </w:p>
    <w:p>
      <w:pPr>
        <w:pStyle w:val="Heading2"/>
      </w:pPr>
      <w:r>
        <w:t>Wohnort im US-Stroke-Belt und kognitiver Verfall bei Frauen</w:t>
      </w:r>
    </w:p>
    <w:p>
      <w:r>
        <w:rPr>
          <w:i/>
          <w:color w:val="666666"/>
          <w:sz w:val="18"/>
        </w:rPr>
        <w:t>von Alvensleben AC et al.  ·  BMC Neurol  ·  17.08.2026  ·  PMID 42675461</w:t>
      </w:r>
    </w:p>
    <w:p>
      <w:r>
        <w:t>Kohortenstudie der Women's Health Study mit 6.362 Frauen ≥65 Jahren zu Assoziationen zwischen Wohnort im US-Stroke-Belt und kognitivem Verfall über wiederholte Tests.</w:t>
      </w:r>
    </w:p>
    <w:p>
      <w:r>
        <w:rPr>
          <w:b/>
        </w:rPr>
        <w:t xml:space="preserve">Ergebnis: </w:t>
      </w:r>
      <w:r>
        <w:t>Frauen im Stroke-Belt (17,8 %) unterschieden sich nicht signifikant in der Geschwindigkeit des kognitiven Verfalls (β=-0,03, SE=0,02, p=0,233). Sekundäranalysen zeigten jedoch höhere Wahrscheinlichkeit für stärkeren Verfall (quintiles und deciles): OR 1,20 (95 % KI 1,00–1,42) für Quintil 1; OR 1,43 (95 % KI 1,14–1,78) für Dezil 1. Das bedeutet: geographisch bedingte Unterschiede in kognitiven Outcomes möglich, aber primär nicht auf Schlaganfall-Risiko beschränkt.</w:t>
      </w:r>
    </w:p>
    <w:p>
      <w:r>
        <w:rPr>
          <w:b/>
          <w:sz w:val="19"/>
        </w:rPr>
        <w:t xml:space="preserve">Übertragbarkeit: </w:t>
      </w:r>
      <w:r>
        <w:rPr>
          <w:sz w:val="19"/>
        </w:rPr>
        <w:t>USA - Übertragbarkeit gering, grundlegend anderes Gesundheitssystem; nur die Nachweismethode ist relevant</w:t>
      </w:r>
    </w:p>
    <w:p>
      <w:r>
        <w:rPr>
          <w:color w:val="5A7D3A"/>
          <w:sz w:val="18"/>
        </w:rPr>
        <w:t>https://pubmed.ncbi.nlm.nih.gov/42675461/</w:t>
      </w:r>
    </w:p>
    <w:p>
      <w:pPr>
        <w:pStyle w:val="Heading2"/>
      </w:pPr>
      <w:r>
        <w:t>Marathon: Männer 'treffen die Wand' doppelt so häufig wie Frauen</w:t>
      </w:r>
    </w:p>
    <w:p>
      <w:r>
        <w:rPr>
          <w:i/>
          <w:color w:val="666666"/>
          <w:sz w:val="18"/>
        </w:rPr>
        <w:t>Seffrin A et al.  ·  Sci Rep  ·  02.07.2026  ·  PMID 42393156</w:t>
      </w:r>
    </w:p>
    <w:p>
      <w:r>
        <w:t>Analyse von 873.334 Berlin-Marathon-Finishern (1999–2025) zu Geschlechtsunterschieden in Pacing-Stabilität und Dezeleration im zweiten Streckenabschnitt.</w:t>
      </w:r>
    </w:p>
    <w:p>
      <w:r>
        <w:rPr>
          <w:b/>
        </w:rPr>
        <w:t xml:space="preserve">Ergebnis: </w:t>
      </w:r>
      <w:r>
        <w:t>Männer zeigten signifikant höhere mittlere Dezeleration (10,73 % ± 11,41 %) als Frauen (8,34 % ± 8,91 %, p&lt;0,001). 'Hitting the wall' (≥20 % Dezeleration) war bei Männern fast doppelt so häufig (17,63 %) wie bei Frauen (9,66 %; OR 2,00, 95 % KI 1,97–2,03; bereinigt OR 3,88, 95 % KI 3,81–3,94). Bei schnellsten Läufern (&lt;3 h) waren Männer etwa 6-mal häufiger betroffen (1,42 % vs. 0,23 %). Verhältnis über 27 Jahre stabil. Befund deutet auf behaviorale und strategische Faktoren neben Physiologie hin.</w:t>
      </w:r>
    </w:p>
    <w:p>
      <w:r>
        <w:rPr>
          <w:b/>
          <w:sz w:val="19"/>
        </w:rPr>
        <w:t xml:space="preserve">Übertragbarkeit: </w:t>
      </w:r>
      <w:r>
        <w:rPr>
          <w:sz w:val="19"/>
        </w:rPr>
        <w:t>Deutschland - Berlin Marathon ist Datenquelle, Pacing-Strategien kulturübergreifend vergleichbar</w:t>
      </w:r>
    </w:p>
    <w:p>
      <w:r>
        <w:rPr>
          <w:color w:val="5A7D3A"/>
          <w:sz w:val="18"/>
        </w:rPr>
        <w:t>https://pubmed.ncbi.nlm.nih.gov/42393156/</w:t>
      </w:r>
    </w:p>
    <w:p>
      <w:pPr>
        <w:pStyle w:val="Heading2"/>
      </w:pPr>
      <w:r>
        <w:t>Nitric-Oxide-Metaboliten bei HFpEF: Geschlechtsspezifische Unterschiede minimal</w:t>
      </w:r>
    </w:p>
    <w:p>
      <w:r>
        <w:rPr>
          <w:i/>
          <w:color w:val="666666"/>
          <w:sz w:val="18"/>
        </w:rPr>
        <w:t>Dinges SM et al.  ·  Biol Sex Differ  ·  15.06.2026  ·  PMID 42298662</w:t>
      </w:r>
    </w:p>
    <w:p>
      <w:r>
        <w:t>Querschnittstudie zu Geschlechtsunterschieden in Nitric-Oxide-bezogenen Metaboliten bei Herzinsuffizienz mit erhaltener Ejektionsfraktion, mit geschlechtsstratifizierter Analyse.</w:t>
      </w:r>
    </w:p>
    <w:p>
      <w:r>
        <w:rPr>
          <w:b/>
        </w:rPr>
        <w:t xml:space="preserve">Ergebnis: </w:t>
      </w:r>
      <w:r>
        <w:t>SDMA-Konzentrationen waren bei Männern signifikant höher als bei Frauen (β=-0,11 [-0,20 bis -0,03] µmol/L, p=0,010), in 5 von 6 Modellen konsistent. Homoarginin war bei Frauen niedriger, aber dieser Unterschied verschwand nach multivariabeler Anpassung. Substanzielle Überlappung der metabolischen Profile zwischen Männern und Frauen, kein klares Muster endothelialer Dysfunktion nach Geschlecht.</w:t>
      </w:r>
    </w:p>
    <w:p>
      <w:r>
        <w:rPr>
          <w:b/>
          <w:sz w:val="19"/>
        </w:rPr>
        <w:t xml:space="preserve">Übertragbarkeit: </w:t>
      </w:r>
      <w:r>
        <w:rPr>
          <w:sz w:val="19"/>
        </w:rPr>
        <w:t>Deutschland beteiligt (München, Hamburg, Berlin), deutsches Versicherungssystem vergleichbar</w:t>
      </w:r>
    </w:p>
    <w:p>
      <w:r>
        <w:rPr>
          <w:color w:val="5A7D3A"/>
          <w:sz w:val="18"/>
        </w:rPr>
        <w:t>https://pubmed.ncbi.nlm.nih.gov/42298662/</w:t>
      </w:r>
    </w:p>
    <w:p>
      <w:pPr>
        <w:pStyle w:val="Heading2"/>
      </w:pPr>
      <w:r>
        <w:t>Secukinumab bei Psoriasisarthritis: Männliches Geschlecht vorhersagt besseres Ansprechen</w:t>
      </w:r>
    </w:p>
    <w:p>
      <w:r>
        <w:rPr>
          <w:i/>
          <w:color w:val="666666"/>
          <w:sz w:val="18"/>
        </w:rPr>
        <w:t>Heberg J et al.  ·  J Rheumatol  ·  01.09.2026  ·  PMID 42297436</w:t>
      </w:r>
    </w:p>
    <w:p>
      <w:r>
        <w:t>Europäische Register-Studie zur Vorhersage von Secukinumab-Wirksamkeit bei Psoriasisarthritis, mit Analyse geschlechtsspezifischer Prädiktoren.</w:t>
      </w:r>
    </w:p>
    <w:p>
      <w:r>
        <w:rPr>
          <w:b/>
        </w:rPr>
        <w:t xml:space="preserve">Ergebnis: </w:t>
      </w:r>
      <w:r>
        <w:t>Männliches Geschlecht, weniger vorgangige b/tsDMARDs und CRP &gt;10 mg/L sagten DAPSA28-Niedrigaktivität voraus (multivariable Analyse). Für Frauen waren weniger vorgangige b/tsDMARDs, CRP &gt;10 mg/L und niedrigere Müdigkeit prädiktiv. Das männliche Geschlecht war insgesamt mit besserer Remission assoziiert, die Mechanismen (Biologie vs. Zugang vs. Behandlungsprotokoll) werden nicht spezifiziert.</w:t>
      </w:r>
    </w:p>
    <w:p>
      <w:r>
        <w:rPr>
          <w:b/>
          <w:sz w:val="19"/>
        </w:rPr>
        <w:t xml:space="preserve">Übertragbarkeit: </w:t>
      </w:r>
      <w:r>
        <w:rPr>
          <w:sz w:val="19"/>
        </w:rPr>
        <w:t>Europäische Routinedaten, vergleichbare Versorgung und AWMF-Leitlinie existiert</w:t>
      </w:r>
    </w:p>
    <w:p>
      <w:r>
        <w:rPr>
          <w:color w:val="5A7D3A"/>
          <w:sz w:val="18"/>
        </w:rPr>
        <w:t>https://pubmed.ncbi.nlm.nih.gov/42297436/</w:t>
      </w:r>
    </w:p>
    <w:p>
      <w:pPr>
        <w:pStyle w:val="Heading1"/>
      </w:pPr>
      <w:r>
        <w:t>Aufgenommen am 01.09.2026</w:t>
      </w:r>
    </w:p>
    <w:p>
      <w:pPr>
        <w:pStyle w:val="Heading2"/>
      </w:pPr>
      <w:r>
        <w:t>Psychische Belastung im Alter: Frauen berichten mehr Angst, PHQ-4-Normwerte für Deutschland</w:t>
      </w:r>
    </w:p>
    <w:p>
      <w:r>
        <w:rPr>
          <w:i/>
          <w:color w:val="666666"/>
          <w:sz w:val="18"/>
        </w:rPr>
        <w:t>Dimitrov N et al.  ·  BMC Geriatr  ·  28.08.2026  ·  PMID 42668360</w:t>
      </w:r>
    </w:p>
    <w:p>
      <w:r>
        <w:t>Deutsche Bevölkerungsumfrage (N=3.208, 60+ Jahre) mit alters- und geschlechtsspezifischen Normwerten für das PHQ-4-Screening auf Angst und Depression.</w:t>
      </w:r>
    </w:p>
    <w:p>
      <w:r>
        <w:rPr>
          <w:b/>
        </w:rPr>
        <w:t xml:space="preserve">Ergebnis: </w:t>
      </w:r>
      <w:r>
        <w:t>Frauen berichteten signifikant höhere Gesamtbelastung als Männer, primär durch höhere Angstsymptome. PHQ-4-Werte am höchsten in der ältesten Altersgruppe. Messäquivalenz über Geschlecht und Altersgruppen bestätigt. Normwerte stratifiziert nach Alter und Geschlecht bereitgestellt.</w:t>
      </w:r>
    </w:p>
    <w:p>
      <w:r>
        <w:rPr>
          <w:b/>
          <w:sz w:val="19"/>
        </w:rPr>
        <w:t xml:space="preserve">Übertragbarkeit: </w:t>
      </w:r>
      <w:r>
        <w:rPr>
          <w:sz w:val="19"/>
        </w:rPr>
        <w:t>Deutschland, Face-to-Face-Haushaltsbefragung, direkt applicable als Referenzdaten für deutsche Praxen</w:t>
      </w:r>
    </w:p>
    <w:p>
      <w:r>
        <w:rPr>
          <w:color w:val="5A7D3A"/>
          <w:sz w:val="18"/>
        </w:rPr>
        <w:t>https://pubmed.ncbi.nlm.nih.gov/42668360/</w:t>
      </w:r>
    </w:p>
    <w:p>
      <w:pPr>
        <w:pStyle w:val="Heading2"/>
      </w:pPr>
      <w:r>
        <w:t>Menopause-Versorgung in Europa: Implementierungsrahmen für digitale Prä-zision</w:t>
      </w:r>
    </w:p>
    <w:p>
      <w:r>
        <w:rPr>
          <w:i/>
          <w:color w:val="666666"/>
          <w:sz w:val="18"/>
        </w:rPr>
        <w:t>Stute P et al.  ·  Maturitas  ·  20.07.2026  ·  PMID 42531734</w:t>
      </w:r>
    </w:p>
    <w:p>
      <w:r>
        <w:t>Europäische Fachgesellschaft skizziert Leitlinien für integrierte Menopausver-sorgung mit Risk Stratification, digitalen Tools und gestufter Versorgungsarchitektur.</w:t>
      </w:r>
    </w:p>
    <w:p>
      <w:r>
        <w:rPr>
          <w:b/>
        </w:rPr>
        <w:t xml:space="preserve">Ergebnis: </w:t>
      </w:r>
      <w:r>
        <w:t>Stellung der European Menopause and Andropause Society: Architektur mit vier Ebenen (digital access, trained professionals, specialist centres, governance). Aktionsempfehlungen für Kliniker, Systeme, Berufsverbände, Arbeitgeber zu Schulung, Qualitäts-standards, Algorithmen-governance und Equity-Monitoring.</w:t>
      </w:r>
    </w:p>
    <w:p>
      <w:r>
        <w:rPr>
          <w:b/>
          <w:sz w:val="19"/>
        </w:rPr>
        <w:t xml:space="preserve">Übertragbarkeit: </w:t>
      </w:r>
      <w:r>
        <w:rPr>
          <w:sz w:val="19"/>
        </w:rPr>
        <w:t>Schweiz/Europa, vergleichbare Systeme, Transfer auf deutschsprachigen Raum offen</w:t>
      </w:r>
    </w:p>
    <w:p>
      <w:r>
        <w:rPr>
          <w:color w:val="5A7D3A"/>
          <w:sz w:val="18"/>
        </w:rPr>
        <w:t>https://pubmed.ncbi.nlm.nih.gov/42531734/</w:t>
      </w:r>
    </w:p>
    <w:p>
      <w:pPr>
        <w:pStyle w:val="Heading2"/>
      </w:pPr>
      <w:r>
        <w:t>Kopfschmerz und Rückenschmerz im Alter: Frauen leiden stärker, regionale Unterschiede entlang der Seidenstraße</w:t>
      </w:r>
    </w:p>
    <w:p>
      <w:r>
        <w:rPr>
          <w:i/>
          <w:color w:val="666666"/>
          <w:sz w:val="18"/>
        </w:rPr>
        <w:t>Liu J et al.  ·  Inquiry  ·  18.07.2026  ·  PMID 42470618</w:t>
      </w:r>
    </w:p>
    <w:p>
      <w:r>
        <w:t>Global Burden of Disease-Analyse (1990-2023) zu geschlechtsstratifizierten Inzidenz-, Prävalenz- und Disabilityraten für geriatrische Schmerzen in Asien und Europa.</w:t>
      </w:r>
    </w:p>
    <w:p>
      <w:r>
        <w:rPr>
          <w:b/>
        </w:rPr>
        <w:t xml:space="preserve">Ergebnis: </w:t>
      </w:r>
      <w:r>
        <w:t>2023: Kopfschmerz-ASIR höchst in Osteuropa (12.290/100.000), niedrig in Ostasien (7.746/100.000); Rückenschmerz höchst in Mitteleuropa (5.130/100.000). Frauen durchweg höhere Schmerzenbelastung als Männer, stärkste Unterschiede im Nahen Osten/Nordafrika. Trends divergent: Rückenschmerz in Ostasien sank (−23,37 % ASIR), Kopfschmerz stieg (+5,68 %). Gesundheitsungleichheit konzentriert sich regional unterschiedlich nach Entwicklungsgrad (SDI-Effekt).</w:t>
      </w:r>
    </w:p>
    <w:p>
      <w:r>
        <w:rPr>
          <w:b/>
          <w:sz w:val="19"/>
        </w:rPr>
        <w:t xml:space="preserve">Übertragbarkeit: </w:t>
      </w:r>
      <w:r>
        <w:rPr>
          <w:sz w:val="19"/>
        </w:rPr>
        <w:t>GBD-Modelloutputs, nicht primäre Beobachtungsdaten; regional aggregiert, aber Geschlechtsstratifizierung valide</w:t>
      </w:r>
    </w:p>
    <w:p>
      <w:r>
        <w:rPr>
          <w:color w:val="5A7D3A"/>
          <w:sz w:val="18"/>
        </w:rPr>
        <w:t>https://pubmed.ncbi.nlm.nih.gov/42470618/</w:t>
      </w:r>
    </w:p>
    <w:p>
      <w:pPr>
        <w:pStyle w:val="Heading2"/>
      </w:pPr>
      <w:r>
        <w:t>Selbsteinschätzung in der Medizinerausbildung: Frauen unterschätzen sich um 3–6 Prozentpunkte</w:t>
      </w:r>
    </w:p>
    <w:p>
      <w:r>
        <w:rPr>
          <w:i/>
          <w:color w:val="666666"/>
          <w:sz w:val="18"/>
        </w:rPr>
        <w:t>Handke L et al.  ·  JMIR Med Educ  ·  17.07.2026  ·  PMID 42467405</w:t>
      </w:r>
    </w:p>
    <w:p>
      <w:r>
        <w:t>Längsschnittstudie an deutschem medizinischem Lehrgang (N=165, 3 Kohorten, Apr 2023–Apr 2024) zur Geschlechtsstratifizierung der Genauigkeit von Selbsteinschätzung.</w:t>
      </w:r>
    </w:p>
    <w:p>
      <w:r>
        <w:rPr>
          <w:b/>
        </w:rPr>
        <w:t xml:space="preserve">Ergebnis: </w:t>
      </w:r>
      <w:r>
        <w:t>Frauen bewerteten sich signifikant weniger akkurat als Männer (alle p-Werte 0,001–0,01, adjustiert für akademische Fortschritte und Wissenstand). Geschlechtereffekt: −3,74 bis −6,08 Prozentpunkte, Größenordnung vergleichbar mit einem Semester Wissenserwerb. Unterschied persistiert über alle Modelle.</w:t>
      </w:r>
    </w:p>
    <w:p>
      <w:r>
        <w:rPr>
          <w:b/>
          <w:sz w:val="19"/>
        </w:rPr>
        <w:t xml:space="preserve">Übertragbarkeit: </w:t>
      </w:r>
      <w:r>
        <w:rPr>
          <w:sz w:val="19"/>
        </w:rPr>
        <w:t>Deutschland, Medical School OWL (Bielefeld), direkt auf deutsche Medizinerausbildung übertragbar</w:t>
      </w:r>
    </w:p>
    <w:p>
      <w:r>
        <w:rPr>
          <w:color w:val="5A7D3A"/>
          <w:sz w:val="18"/>
        </w:rPr>
        <w:t>https://pubmed.ncbi.nlm.nih.gov/42467405/</w:t>
      </w:r>
    </w:p>
    <w:p>
      <w:pPr>
        <w:pStyle w:val="Heading2"/>
      </w:pPr>
      <w:r>
        <w:t>Glücksspiel bei Jugendlichen: Jungen spielen deutlich mehr On-Site und Online</w:t>
      </w:r>
    </w:p>
    <w:p>
      <w:r>
        <w:rPr>
          <w:i/>
          <w:color w:val="666666"/>
          <w:sz w:val="18"/>
        </w:rPr>
        <w:t>Castrén S et al.  ·  Int J Environ Res Public Health  ·  03.06.2026  ·  PMID 42354284</w:t>
      </w:r>
    </w:p>
    <w:p>
      <w:r>
        <w:t>Finnische ESPAD-Daten von 3.294 Schülern zur Geschlechtsstratifizierung von Glücksspiel-Verhalten und assoziierten Risikofaktoren.</w:t>
      </w:r>
    </w:p>
    <w:p>
      <w:r>
        <w:rPr>
          <w:b/>
        </w:rPr>
        <w:t xml:space="preserve">Ergebnis: </w:t>
      </w:r>
      <w:r>
        <w:t>On-Site-Glücksspiel in den letzten 12 Monaten: 7 % der Jungen vs. 0-2 % der Mädchen; Online: 3 % vs. 0-2 %; beide: 11 % vs. 0-2 %. Mehrere Assoziationen mit Online-Glücksspiel unterschieden sich nach Geschlecht. Schulschwänzen, Freizeitkontext, riskantes Sexualverhalten, problematische Substanznutzung und problematische Social-Media-Nutzung erhöhten Odds beider Glücksspieltypen.</w:t>
      </w:r>
    </w:p>
    <w:p>
      <w:r>
        <w:rPr>
          <w:b/>
          <w:sz w:val="19"/>
        </w:rPr>
        <w:t xml:space="preserve">Übertragbarkeit: </w:t>
      </w:r>
      <w:r>
        <w:rPr>
          <w:sz w:val="19"/>
        </w:rPr>
        <w:t>Finnland/Nord­europa, Schulsurvey ESPAD, Daten vergleichbar mit Deutschland über internationale Studien</w:t>
      </w:r>
    </w:p>
    <w:p>
      <w:r>
        <w:rPr>
          <w:color w:val="5A7D3A"/>
          <w:sz w:val="18"/>
        </w:rPr>
        <w:t>https://pubmed.ncbi.nlm.nih.gov/42354284/</w:t>
      </w:r>
    </w:p>
    <w:p>
      <w:pPr>
        <w:pStyle w:val="Heading2"/>
      </w:pPr>
      <w:r>
        <w:t>CYP2C19-Metabolismus bei Psychopharmaka: Frauen bauen Escitalopram schneller ab</w:t>
      </w:r>
    </w:p>
    <w:p>
      <w:r>
        <w:rPr>
          <w:i/>
          <w:color w:val="666666"/>
          <w:sz w:val="18"/>
        </w:rPr>
        <w:t>Eiberger J et al.  ·  Genes (Basel)  ·  21.06.2026  ·  PMID 42353876</w:t>
      </w:r>
    </w:p>
    <w:p>
      <w:r>
        <w:t>Therapeutisches Drug Monitoring bei 51 Patienten mit Escitalopram zeigt Geschlechtsdifferenzen in CYP2C19-abhängiger Metabolisierung.</w:t>
      </w:r>
    </w:p>
    <w:p>
      <w:r>
        <w:rPr>
          <w:b/>
        </w:rPr>
        <w:t xml:space="preserve">Ergebnis: </w:t>
      </w:r>
      <w:r>
        <w:t>Bei CYP2C19-Normalmetabolisierern signifikant höhere dosierungskorrigierte Serumkonzen-trationen bei Männern vs. Frauen (geschätztes Randmittel; p &lt; 0,05). Interpretation: Frauen mit CYP2C19-Normalmetabolismus zeigen schnellere/höhere Clearance. Befund explorativ, Stichprobe klein, Hypothese-generierend.</w:t>
      </w:r>
    </w:p>
    <w:p>
      <w:r>
        <w:rPr>
          <w:b/>
          <w:sz w:val="19"/>
        </w:rPr>
        <w:t xml:space="preserve">Übertragbarkeit: </w:t>
      </w:r>
      <w:r>
        <w:rPr>
          <w:sz w:val="19"/>
        </w:rPr>
        <w:t>Deutschland, psychiatrische Routinepraxis mit TDM, biologischer Befund potenziell universal aber Dosierungsempfehlungen kontextabhängig</w:t>
      </w:r>
    </w:p>
    <w:p>
      <w:r>
        <w:rPr>
          <w:color w:val="5A7D3A"/>
          <w:sz w:val="18"/>
        </w:rPr>
        <w:t>https://pubmed.ncbi.nlm.nih.gov/42353876/</w:t>
      </w:r>
    </w:p>
    <w:p>
      <w:pPr>
        <w:pStyle w:val="Heading2"/>
      </w:pPr>
      <w:r>
        <w:t>Herzklappenchirurgie bei Endokarditis: Frauen erleben weniger Mortalität als Männer</w:t>
      </w:r>
    </w:p>
    <w:p>
      <w:r>
        <w:rPr>
          <w:i/>
          <w:color w:val="666666"/>
          <w:sz w:val="18"/>
        </w:rPr>
        <w:t>Bearpark L et al.  ·  J Am Heart Assoc  ·  16.06.2026  ·  PMID 42294753</w:t>
      </w:r>
    </w:p>
    <w:p>
      <w:r>
        <w:t>Schwedische Kohortenstudie mit Routinedaten zu Geschlechtsunterschieden und Überleben nach Aortenklappenersatz bei infektiöser Endokarditis.</w:t>
      </w:r>
    </w:p>
    <w:p>
      <w:r>
        <w:rPr>
          <w:b/>
        </w:rPr>
        <w:t xml:space="preserve">Ergebnis: </w:t>
      </w:r>
      <w:r>
        <w:t>Von 2.585 Patient*innen 19 % Frauen (älter, mehr Komorbiditäten, niedrigerer SES). Nach 7 Jahren: 49 % der Frauen vs. 41 % der Männer verstorben. Nach Standardisierung für Baselinefaktoren höheres Nettoüberleben bei Frauen; Lebenszeitverlust besonders in jüngeren Alter (15,5 Jahre bei 50-Jähriger Frau vs. 2,1 Jahre bei 80-Jährigem Mann).</w:t>
      </w:r>
    </w:p>
    <w:p>
      <w:r>
        <w:rPr>
          <w:b/>
          <w:sz w:val="19"/>
        </w:rPr>
        <w:t xml:space="preserve">Übertragbarkeit: </w:t>
      </w:r>
      <w:r>
        <w:rPr>
          <w:sz w:val="19"/>
        </w:rPr>
        <w:t>Schweden/Skandinavien, Populationsregister, Lebenszeitanalyse methodisch übertragbar</w:t>
      </w:r>
    </w:p>
    <w:p>
      <w:r>
        <w:rPr>
          <w:color w:val="5A7D3A"/>
          <w:sz w:val="18"/>
        </w:rPr>
        <w:t>https://pubmed.ncbi.nlm.nih.gov/42294753/</w:t>
      </w:r>
    </w:p>
    <w:p>
      <w:pPr>
        <w:pStyle w:val="Heading1"/>
      </w:pPr>
      <w:r>
        <w:t>Aufgenommen am 31.08.2026</w:t>
      </w:r>
    </w:p>
    <w:p>
      <w:pPr>
        <w:pStyle w:val="Heading2"/>
      </w:pPr>
      <w:r>
        <w:t>Prekonzeptionelle Vorsorge bei jungen Erwachsenen: Männer sind weniger bewusst und vorbereitet</w:t>
      </w:r>
    </w:p>
    <w:p>
      <w:r>
        <w:rPr>
          <w:i/>
          <w:color w:val="666666"/>
          <w:sz w:val="18"/>
        </w:rPr>
        <w:t>Cho I et al.  ·  Front Public Health  ·  13.08.2026  ·  PMID 42661787</w:t>
      </w:r>
    </w:p>
    <w:p>
      <w:r>
        <w:t>Eine südkoreanische Querschnittsstudie (n=929, Alter 18–25) untersuchte mit dem Precaution Adoption Process Model, in welchem Bewusstseinsstadium junge Erwachsene hinsichtlich prekonzeptioneller Gesundheit stehen und welche Faktoren damit verbunden sind.</w:t>
      </w:r>
    </w:p>
    <w:p>
      <w:r>
        <w:rPr>
          <w:b/>
        </w:rPr>
        <w:t xml:space="preserve">Ergebnis: </w:t>
      </w:r>
      <w:r>
        <w:t>Männer waren überrepräsentiert in der ‚Unbewusst'-Gruppe (sexuelle Unerfahrenheit, inkonsistente Verhütung, keine Geburtsabsicht). Die Gruppe ‚Noch-nicht-adoptierend' war durch sexuelle Unerfahrenheit und niedrigere Gesundheitswahrnehmung charakterisiert. Geschlechtergetroffenheit bei Familienplanung hängt mit Bewusstsein und Verhütungswissen zusammen – strukturierbar durch Gesundheitskommunikation.</w:t>
      </w:r>
    </w:p>
    <w:p>
      <w:r>
        <w:rPr>
          <w:b/>
          <w:sz w:val="19"/>
        </w:rPr>
        <w:t xml:space="preserve">Übertragbarkeit: </w:t>
      </w:r>
      <w:r>
        <w:rPr>
          <w:sz w:val="19"/>
        </w:rPr>
        <w:t>Südkorea; ähnliche Gesundheitsanliegen bei gleichzeitig anderem Sozialkontext</w:t>
      </w:r>
    </w:p>
    <w:p>
      <w:r>
        <w:rPr>
          <w:color w:val="5A7D3A"/>
          <w:sz w:val="18"/>
        </w:rPr>
        <w:t>https://pubmed.ncbi.nlm.nih.gov/42661787/</w:t>
      </w:r>
    </w:p>
    <w:p>
      <w:pPr>
        <w:pStyle w:val="Heading2"/>
      </w:pPr>
      <w:r>
        <w:t>Bergbau in Chile: Frauen berichten depressive Symptome und Diskriminierung deutlich häufiger</w:t>
      </w:r>
    </w:p>
    <w:p>
      <w:r>
        <w:rPr>
          <w:i/>
          <w:color w:val="666666"/>
          <w:sz w:val="18"/>
        </w:rPr>
        <w:t>Bravo-Rojas G et al.  ·  Front Public Health  ·  12.08.2026  ·  PMID 42656741</w:t>
      </w:r>
    </w:p>
    <w:p>
      <w:r>
        <w:t>Eine chilenische Querschnittsstudie (n=712 Bergbauminers) untersuchte geschlechtsgebundene Unterschiede in depressiven Symptomen, psychischer Belastung und wahrgenommener Diskriminierung am Arbeitsplatz.</w:t>
      </w:r>
    </w:p>
    <w:p>
      <w:r>
        <w:rPr>
          <w:b/>
        </w:rPr>
        <w:t xml:space="preserve">Ergebnis: </w:t>
      </w:r>
      <w:r>
        <w:t>Depressive Symptome (PHQ-9 ≥10): Frauen 14,5 % vs. Männer 6,8 % (bereinigtes PR = 1,81; 95%-KI 1,01–3,25). Psychische Belastung (K6 ≥7): 21,2 % vs. 13,8 %. Wahrgenommene Arbeitsplatzdiskriminierung: 18,5 % vs. 12,4 % (PR = 1,67; 95%-KI 1,04–2,68). Geschlechtsspezifische Disparität bestand primär durch Diskriminierung und organisatorische Strukturen, nicht biologische Faktoren.</w:t>
      </w:r>
    </w:p>
    <w:p>
      <w:r>
        <w:rPr>
          <w:b/>
          <w:sz w:val="19"/>
        </w:rPr>
        <w:t xml:space="preserve">Übertragbarkeit: </w:t>
      </w:r>
      <w:r>
        <w:rPr>
          <w:sz w:val="19"/>
        </w:rPr>
        <w:t>Chile, Lagrangekontextmining; zeigt Versorgungsungleichheit durch Zugang und Behandlung</w:t>
      </w:r>
    </w:p>
    <w:p>
      <w:r>
        <w:rPr>
          <w:color w:val="5A7D3A"/>
          <w:sz w:val="18"/>
        </w:rPr>
        <w:t>https://pubmed.ncbi.nlm.nih.gov/42656741/</w:t>
      </w:r>
    </w:p>
    <w:p>
      <w:pPr>
        <w:pStyle w:val="Heading2"/>
      </w:pPr>
      <w:r>
        <w:t>Autismus-Diagnostik bei Kindern: Lehrkräfte erkennen Jungen deutlich häufiger</w:t>
      </w:r>
    </w:p>
    <w:p>
      <w:r>
        <w:rPr>
          <w:i/>
          <w:color w:val="666666"/>
          <w:sz w:val="18"/>
        </w:rPr>
        <w:t>Lacruz-Pérez I et al.  ·  Res Dev Disabil  ·  18.07.2026  ·  PMID 42470811</w:t>
      </w:r>
    </w:p>
    <w:p>
      <w:r>
        <w:t>Vor-Dienst-Lehrkräfte aus sechs Ländern diagnostizierten anhand von Vignetten Autismus bei Jungen (58 %) deutlich häufiger als bei Mädchen (16 %), unabhängig von der beschriebenen Autismus-Symptomatik.</w:t>
      </w:r>
    </w:p>
    <w:p>
      <w:r>
        <w:rPr>
          <w:b/>
        </w:rPr>
        <w:t xml:space="preserve">Ergebnis: </w:t>
      </w:r>
      <w:r>
        <w:t>Jungen wurden mehr als dreifach häufiger als Mädchen als autistisch erkannt (Odds Ratio &gt; 3 für Geschlecht), obwohl das tatsächliche Symptombild keinen Unterschied machte. Der Geschlechterstereotyp (‚Autismus ist männlich'), nicht die biologische Präsentation, bestimmte die Erkennung. Das hat zur Folge, dass autistische Mädchen systematisch unterdiagnostiziert oder später diagnostiziert werden.</w:t>
      </w:r>
    </w:p>
    <w:p>
      <w:r>
        <w:rPr>
          <w:b/>
          <w:sz w:val="19"/>
        </w:rPr>
        <w:t xml:space="preserve">Übertragbarkeit: </w:t>
      </w:r>
      <w:r>
        <w:rPr>
          <w:sz w:val="19"/>
        </w:rPr>
        <w:t>Sechs Länder, Stichprobe von Lehrkräften; übertragbar auf kulturelle Bias in der Diagnostik</w:t>
      </w:r>
    </w:p>
    <w:p>
      <w:r>
        <w:rPr>
          <w:color w:val="5A7D3A"/>
          <w:sz w:val="18"/>
        </w:rPr>
        <w:t>https://pubmed.ncbi.nlm.nih.gov/42470811/</w:t>
      </w:r>
    </w:p>
    <w:p>
      <w:pPr>
        <w:pStyle w:val="Heading2"/>
      </w:pPr>
      <w:r>
        <w:t>Ein Jahr nach Geburt: Intersektionale Unterschiede in Elterngesundheit – Rasse, Geschlecht und Klasse</w:t>
      </w:r>
    </w:p>
    <w:p>
      <w:r>
        <w:rPr>
          <w:i/>
          <w:color w:val="666666"/>
          <w:sz w:val="18"/>
        </w:rPr>
        <w:t>Santos FE et al.  ·  Soc Sci Med  ·  09.07.2026  ·  PMID 42456459</w:t>
      </w:r>
    </w:p>
    <w:p>
      <w:r>
        <w:t>Eine französische Geburtskohorte (n=24.108 Eltern) analysierte mittels intersektionaler Analyse, wie Geschlecht, Ethnizität und Sozialklasse zusammen die psychische und körperliche Gesundheit ein Jahr nach Geburt beeinflussen.</w:t>
      </w:r>
    </w:p>
    <w:p>
      <w:r>
        <w:rPr>
          <w:b/>
        </w:rPr>
        <w:t xml:space="preserve">Ergebnis: </w:t>
      </w:r>
      <w:r>
        <w:t>Die Gesundheitsungleichheiten waren additiv: Nicht-weiße Eltern, Frauen und Angehörige niedrigerer Sozialklassen berichteten schlechtere Gesundheit; psychische Gesundheit zeigte stärkere Unterschiede als körperliche. Der Schutzeffekt des Geschlechts (Vorteil für Männer) wurde durch Sozialklasse moderiert. Rasifizierung und Sexismus wirkten gemeinsam, nicht getrennt.</w:t>
      </w:r>
    </w:p>
    <w:p>
      <w:r>
        <w:rPr>
          <w:b/>
          <w:sz w:val="19"/>
        </w:rPr>
        <w:t xml:space="preserve">Übertragbarkeit: </w:t>
      </w:r>
      <w:r>
        <w:rPr>
          <w:sz w:val="19"/>
        </w:rPr>
        <w:t>Frankreich, ähnliches Sozialversicherungssystem wie Deutschland; Routinedaten aus etablierter Kohorte</w:t>
      </w:r>
    </w:p>
    <w:p>
      <w:r>
        <w:rPr>
          <w:color w:val="5A7D3A"/>
          <w:sz w:val="18"/>
        </w:rPr>
        <w:t>https://pubmed.ncbi.nlm.nih.gov/42456459/</w:t>
      </w:r>
    </w:p>
    <w:p>
      <w:pPr>
        <w:pStyle w:val="Heading2"/>
      </w:pPr>
      <w:r>
        <w:t>Beruf und Familie in der Plastischen Chirurgie: Europäische Ärzte zeigen geschlechtsspezifische Unterschiede</w:t>
      </w:r>
    </w:p>
    <w:p>
      <w:r>
        <w:rPr>
          <w:i/>
          <w:color w:val="666666"/>
          <w:sz w:val="18"/>
        </w:rPr>
        <w:t>Cai A et al.  ·  J Plast Reconstr Aesthet Surg  ·  26.05.2026  ·  PMID 42323222</w:t>
      </w:r>
    </w:p>
    <w:p>
      <w:r>
        <w:t>Eine europäische Befragung von 456 plastischen Chirurginnen und Chirurgen untersuchte, wie sie Karriere und Elternschaft vereinbaren – und wie Geschlecht diese Vereinbarkeit beeinflusst.</w:t>
      </w:r>
    </w:p>
    <w:p>
      <w:r>
        <w:rPr>
          <w:b/>
        </w:rPr>
        <w:t xml:space="preserve">Ergebnis: </w:t>
      </w:r>
      <w:r>
        <w:t>Frauen hielten seltener höhere akademische Positionen (p &lt; 0,001), übernahmen mehr Kinderbetreuung (p &lt; 0,001) und fürchteten häufiger Diskriminierung bei Familienplanung (p &lt; 0,001). Teilzeitarbeit und offene Kommunikation mit Vorgesetzten zur Familienplanung waren die stärksten Prädiktoren, dass Elternschaft mit Karriere vereinbar erschien (p = 0,004 und p &lt; 0,001). Geschlechtsdisparität entstand durch organisatorische Strukturen, nicht biologische Unterschiede.</w:t>
      </w:r>
    </w:p>
    <w:p>
      <w:r>
        <w:rPr>
          <w:b/>
          <w:sz w:val="19"/>
        </w:rPr>
        <w:t xml:space="preserve">Übertragbarkeit: </w:t>
      </w:r>
      <w:r>
        <w:rPr>
          <w:sz w:val="19"/>
        </w:rPr>
        <w:t>18 europäische Länder, deutschsprachiger Raum beteiligt; vergleichbare akademische Systeme in DACH</w:t>
      </w:r>
    </w:p>
    <w:p>
      <w:r>
        <w:rPr>
          <w:color w:val="5A7D3A"/>
          <w:sz w:val="18"/>
        </w:rPr>
        <w:t>https://pubmed.ncbi.nlm.nih.gov/42323222/</w:t>
      </w:r>
    </w:p>
    <w:p>
      <w:pPr>
        <w:pStyle w:val="Heading2"/>
      </w:pPr>
      <w:r>
        <w:t>Herzanatomische Varianten: Frauen haben unterschiedliche linke Vorhofsstrukturen als Männer</w:t>
      </w:r>
    </w:p>
    <w:p>
      <w:r>
        <w:rPr>
          <w:i/>
          <w:color w:val="666666"/>
          <w:sz w:val="18"/>
        </w:rPr>
        <w:t>Loft JJ et al.  ·  J Cardiovasc Comput Tomogr  ·  18.06.2026  ·  PMID 42309870</w:t>
      </w:r>
    </w:p>
    <w:p>
      <w:r>
        <w:t>Eine dänische Populationsstudie (n=4.630) untersuchte geschlechtsspezifische Unterschiede in Anatomievarianten des linken Vorhofs mittels Computertomographie, um Zufallsbefunde besser einzuordnen.</w:t>
      </w:r>
    </w:p>
    <w:p>
      <w:r>
        <w:rPr>
          <w:b/>
        </w:rPr>
        <w:t xml:space="preserve">Ergebnis: </w:t>
      </w:r>
      <w:r>
        <w:t>Frauen zeigten häufiger Vorhof-Septum-Aneurysmen (Geschlechtsdifferenz statistisch signifikant), aber kleinere indexierte Vorhofsvolumina bei gleichzeitig größerer Vorhofsöffnung und weniger Vorhofsohren als Männer. Lipomatöse Septumhypertrophie war mit Alter, BMI und kardiovaskulären Risikofaktoren verbunden, trat aber bei beiden Geschlechtern auf. Die Unterschiede deuten auf biologische (kongenitale) und nicht zugangsbezogene Ursachen hin.</w:t>
      </w:r>
    </w:p>
    <w:p>
      <w:r>
        <w:rPr>
          <w:b/>
          <w:sz w:val="19"/>
        </w:rPr>
        <w:t xml:space="preserve">Übertragbarkeit: </w:t>
      </w:r>
      <w:r>
        <w:rPr>
          <w:sz w:val="19"/>
        </w:rPr>
        <w:t>Dänemark (Skandinavien, vergleichbar); populationsbasierte Routine-CT-Daten</w:t>
      </w:r>
    </w:p>
    <w:p>
      <w:r>
        <w:rPr>
          <w:color w:val="5A7D3A"/>
          <w:sz w:val="18"/>
        </w:rPr>
        <w:t>https://pubmed.ncbi.nlm.nih.gov/42309870/</w:t>
      </w:r>
    </w:p>
    <w:p>
      <w:pPr>
        <w:pStyle w:val="Heading1"/>
      </w:pPr>
      <w:r>
        <w:t>Aufgenommen am 30.08.2026</w:t>
      </w:r>
    </w:p>
    <w:p>
      <w:pPr>
        <w:pStyle w:val="Heading2"/>
      </w:pPr>
      <w:r>
        <w:t>Psychische Versorgung für Trans-Menschen: Mehr Kontakt, schlechtere Ergebnisse</w:t>
      </w:r>
    </w:p>
    <w:p>
      <w:r>
        <w:rPr>
          <w:i/>
          <w:color w:val="666666"/>
          <w:sz w:val="18"/>
        </w:rPr>
        <w:t>Breslow AS et al.  ·  Am Psychol  ·  Sept. 2026  ·  PMID 42658622</w:t>
      </w:r>
    </w:p>
    <w:p>
      <w:r>
        <w:t>Retrospektive Kohortenstudie aus großer New Yorker Klinik (2015-2023) mit 2.898 trans und 29.818 cis Patienten zu psychischen Ergebnissen und Versorgungszugang in vermeintlich trans-freundlicher Umgebung.</w:t>
      </w:r>
    </w:p>
    <w:p>
      <w:r>
        <w:rPr>
          <w:b/>
        </w:rPr>
        <w:t xml:space="preserve">Ergebnis: </w:t>
      </w:r>
      <w:r>
        <w:t>Trans-Patienten hatten doppelt so hohe Rate psychischer Erkrankungen wie cis-Patienten (alle p &lt; 0,001), einschließlich Stimmungsstörungen (10,9 % vs. 2,6 %) und Angststörungen (9,7 % vs. 3,1 %). Trotz höherem Versorgungskontakt (40,92 % vs. 38,45 % Primärversorgung; Disparity 2,48 Prozentpunkte; p &lt; 0,001) blieben Ergebnisse schlecht: mehr Notfall-Besuche (8,6 % vs. 6,4 %), Suizidversuche (2,3 % vs. 1,2 %) und Hospitalisierungen (p &lt; 0,001). Schwarze und hispanische trans-Patienten zeigten additive Disparitäten – demonstriert Versorgungsparadox: mehr Zugang, aber persistente schlechtere Ergebnisse, wahrscheinlich wegen systemischer Barrieren jenseits von Verfügbarkeit.</w:t>
      </w:r>
    </w:p>
    <w:p>
      <w:r>
        <w:rPr>
          <w:b/>
          <w:sz w:val="19"/>
        </w:rPr>
        <w:t xml:space="preserve">Übertragbarkeit: </w:t>
      </w:r>
      <w:r>
        <w:rPr>
          <w:sz w:val="19"/>
        </w:rPr>
        <w:t>USA-System, aber Befund zur Kluft zwischen Zugang und Outcome relevant für alle Systeme.</w:t>
      </w:r>
    </w:p>
    <w:p>
      <w:r>
        <w:rPr>
          <w:color w:val="5A7D3A"/>
          <w:sz w:val="18"/>
        </w:rPr>
        <w:t>https://pubmed.ncbi.nlm.nih.gov/42658622/</w:t>
      </w:r>
    </w:p>
    <w:p>
      <w:pPr>
        <w:pStyle w:val="Heading2"/>
      </w:pPr>
      <w:r>
        <w:t>Eiweißmangel erhöht Sturzfrakturen bei älteren Frauen um 73%</w:t>
      </w:r>
    </w:p>
    <w:p>
      <w:r>
        <w:rPr>
          <w:i/>
          <w:color w:val="666666"/>
          <w:sz w:val="18"/>
        </w:rPr>
        <w:t>Ziller SG et al.  ·  PLoS One  ·  22.07.2026  ·  PMID 42485356</w:t>
      </w:r>
    </w:p>
    <w:p>
      <w:r>
        <w:t>Sekundäranalyse aus der Women's Health Initiative (n = 6.580, davon 1.285 Stürzer) zu Zusammenhang zwischen Proteinzufuhr und Verletzungsfolgen bei Stürzen im Alter.</w:t>
      </w:r>
    </w:p>
    <w:p>
      <w:r>
        <w:rPr>
          <w:b/>
        </w:rPr>
        <w:t xml:space="preserve">Ergebnis: </w:t>
      </w:r>
      <w:r>
        <w:t>Von 1.285 Sturzpatienten erlitten 444 (34,6 %) Verletzungen und 70 (7,7 %) Frakturen. Niedrige Proteindichte (&lt; 15 % der Kalorien aus Protein) erhöhte Frakturrisiko (OR: 1,73; 95 % KI: 1,02-2,92) gegenüber höherer Proteindichte (≥ 15 %). Bei Frauen mit Diabetesmedikation und niedriger Proteindichte war OR für jede Verletzung 5,54 (95 % KI: 1,79-17,19) – zeigt biologisch-nutritive Komponente eines bekannten Unterschieds mit therapeutischer Konsequenz.</w:t>
      </w:r>
    </w:p>
    <w:p>
      <w:r>
        <w:rPr>
          <w:b/>
          <w:sz w:val="19"/>
        </w:rPr>
        <w:t xml:space="preserve">Übertragbarkeit: </w:t>
      </w:r>
      <w:r>
        <w:rPr>
          <w:sz w:val="19"/>
        </w:rPr>
        <w:t>USA-Studie, aber Ernährungsintervention unabhängig von Versorgungssystem übertragbar.</w:t>
      </w:r>
    </w:p>
    <w:p>
      <w:r>
        <w:rPr>
          <w:color w:val="5A7D3A"/>
          <w:sz w:val="18"/>
        </w:rPr>
        <w:t>https://pubmed.ncbi.nlm.nih.gov/42485356/</w:t>
      </w:r>
    </w:p>
    <w:p>
      <w:pPr>
        <w:pStyle w:val="Heading2"/>
      </w:pPr>
      <w:r>
        <w:t>Geschlechtergerechtigkeit in gynäkologischer Onkologie: Parität bei Mitgliedschaft, nicht in Führung</w:t>
      </w:r>
    </w:p>
    <w:p>
      <w:r>
        <w:rPr>
          <w:i/>
          <w:color w:val="666666"/>
          <w:sz w:val="18"/>
        </w:rPr>
        <w:t>Zwimpfer TA et al.  ·  Int J Gynecol Cancer  ·  13.06.2026  ·  PMID 42430843</w:t>
      </w:r>
    </w:p>
    <w:p>
      <w:r>
        <w:t>Longitudinalanalyse der Europäischen Gesellschaft für Gynäkologische Onkologie 2013-2024 zu geschlechtsbezogenen und regionalen Unterschieden in Mitgliedschaft und Governance-Vertretung.</w:t>
      </w:r>
    </w:p>
    <w:p>
      <w:r>
        <w:rPr>
          <w:b/>
        </w:rPr>
        <w:t xml:space="preserve">Ergebnis: </w:t>
      </w:r>
      <w:r>
        <w:t>Frauenanteil in Mitgliedschaft stieg von 2013 auf 2024 und erreichte 2024 Parität (OR für Frauenmitgliedschaft: 1,04 pro Jahr; 95 % KI 1,03-1,05; p &lt; 0,001), während Geschlecht nicht mit Ratsmitgliedschaft assoziiert war (OR 0,95; 95 % KI 0,63-1,42; p = 0,79). Regionale Unterschiede waren signifikant: Frauen in Nordeuropa hatten höhere Chancen (OR 1,69; 95 % KI 1,55-1,84) als in Osteuropa (OR 0,78; 95 % KI 0,71-0,85) – zeigt, dass strukturelle und geografische Faktoren Governance-Repräsentation stärker beeinflussen als Geschlecht.</w:t>
      </w:r>
    </w:p>
    <w:p>
      <w:r>
        <w:rPr>
          <w:b/>
          <w:sz w:val="19"/>
        </w:rPr>
        <w:t xml:space="preserve">Übertragbarkeit: </w:t>
      </w:r>
      <w:r>
        <w:rPr>
          <w:sz w:val="19"/>
        </w:rPr>
        <w:t>Europäische Fachgesellschaften, DACH eingeschlossen, systemische Faktoren übertragbar.</w:t>
      </w:r>
    </w:p>
    <w:p>
      <w:r>
        <w:rPr>
          <w:color w:val="5A7D3A"/>
          <w:sz w:val="18"/>
        </w:rPr>
        <w:t>https://pubmed.ncbi.nlm.nih.gov/42430843/</w:t>
      </w:r>
    </w:p>
    <w:p>
      <w:pPr>
        <w:pStyle w:val="Heading2"/>
      </w:pPr>
      <w:r>
        <w:t>Körperzusammensetzung nach Lebensstiländerung: Männer bauen mehr Muskel auf</w:t>
      </w:r>
    </w:p>
    <w:p>
      <w:r>
        <w:rPr>
          <w:i/>
          <w:color w:val="666666"/>
          <w:sz w:val="18"/>
        </w:rPr>
        <w:t>Novák A et al.  ·  Med Pr  ·  16.07.2026  ·  PMID 42422889</w:t>
      </w:r>
    </w:p>
    <w:p>
      <w:r>
        <w:t>Quasi-experimentale Pilotstudie mit 40 Angehörigen der ungarischen Verteidigungstruppen (21 Männer, 19 Frauen), Alter 24-55, in 6-Monats-Intervention mit Ernährungsberatung, betreutem Training 3x/Woche und kognitiver Verhaltensgruppe.</w:t>
      </w:r>
    </w:p>
    <w:p>
      <w:r>
        <w:rPr>
          <w:b/>
        </w:rPr>
        <w:t xml:space="preserve">Ergebnis: </w:t>
      </w:r>
      <w:r>
        <w:t>Beide Geschlechter verbesserten sich: Männer reduzierten Körpergewicht um 9,25 ± 11,68 kg (p = 0,001), Frauen um 5,79 ± 5,88 kg (p = 0,005); Körperfettanteil sank bei Männern um 3,77 ± 4,94 % (p = 0,011), bei Frauen um 2,66 ± 3,53 % (p = 0,030). Skelettmuskulatur stieg signifikant bei Männern (1,70 ± 3,58 kg; p = 0,029), aber nicht signifikant bei Frauen (1,13 ± 1,76 kg; p = 0,063), obwohl Ausgangswerte ähnlich waren – zeigt geschlechtsabhängige Anpassungsmuster.</w:t>
      </w:r>
    </w:p>
    <w:p>
      <w:r>
        <w:rPr>
          <w:b/>
          <w:sz w:val="19"/>
        </w:rPr>
        <w:t xml:space="preserve">Übertragbarkeit: </w:t>
      </w:r>
      <w:r>
        <w:rPr>
          <w:sz w:val="19"/>
        </w:rPr>
        <w:t>Ungarn (DACH-ähnlich), vergleichbares Gesundheitssystem, Routine-Daten.</w:t>
      </w:r>
    </w:p>
    <w:p>
      <w:r>
        <w:rPr>
          <w:color w:val="5A7D3A"/>
          <w:sz w:val="18"/>
        </w:rPr>
        <w:t>https://pubmed.ncbi.nlm.nih.gov/42422889/</w:t>
      </w:r>
    </w:p>
    <w:p>
      <w:pPr>
        <w:pStyle w:val="Heading2"/>
      </w:pPr>
      <w:r>
        <w:t>Lungenkrebs: Frauen überleben länger, aber nicht wegen besserer Behandlung</w:t>
      </w:r>
    </w:p>
    <w:p>
      <w:r>
        <w:rPr>
          <w:i/>
          <w:color w:val="666666"/>
          <w:sz w:val="18"/>
        </w:rPr>
        <w:t>Templement-Grangerat D et al.  ·  Lung Cancer  ·  20.06.2026  ·  PMID 42341535</w:t>
      </w:r>
    </w:p>
    <w:p>
      <w:r>
        <w:t>Analyse von 3.095 Frauen und 5.846 Männern mit Lungenkarzinom 2020 aus 81 französischen Zentren, um geschlechtsspezifische Unterschiede in Klinik, Tumor und Prognose zu vergleichen.</w:t>
      </w:r>
    </w:p>
    <w:p>
      <w:r>
        <w:rPr>
          <w:b/>
        </w:rPr>
        <w:t xml:space="preserve">Ergebnis: </w:t>
      </w:r>
      <w:r>
        <w:t>Frauen hatten ein besseres Gesamtüberleben als Männer (4-Jahres-OS: 34,7 % vs. 23,7 %; Median-OS: 21,9 vs. 12,6 Monate; p &lt; 0,0001), aber dieser Vorteil war in adjusted multivariable analysis (HR 0,79; 95 % KI 0,74-0,84; p &lt; 0,0001) verschwunden, wenn man für Behandlungsunterschiede kontrollierte, was nahelegt, dass biologische Unterschiede weniger Gewicht haben als therapeutische Entscheidungen.</w:t>
      </w:r>
    </w:p>
    <w:p>
      <w:r>
        <w:rPr>
          <w:b/>
          <w:sz w:val="19"/>
        </w:rPr>
        <w:t xml:space="preserve">Übertragbarkeit: </w:t>
      </w:r>
      <w:r>
        <w:rPr>
          <w:sz w:val="19"/>
        </w:rPr>
        <w:t>Frankreich, vergleichbare europäische Versorgungssysteme und Dokumentation.</w:t>
      </w:r>
    </w:p>
    <w:p>
      <w:r>
        <w:rPr>
          <w:color w:val="5A7D3A"/>
          <w:sz w:val="18"/>
        </w:rPr>
        <w:t>https://pubmed.ncbi.nlm.nih.gov/42341535/</w:t>
      </w:r>
    </w:p>
    <w:p>
      <w:pPr>
        <w:pStyle w:val="Heading2"/>
      </w:pPr>
      <w:r>
        <w:t>Geschlechterunterschied bei Verzicht auf Intensivtherapie: Frauen früher, Männer später</w:t>
      </w:r>
    </w:p>
    <w:p>
      <w:r>
        <w:rPr>
          <w:i/>
          <w:color w:val="666666"/>
          <w:sz w:val="18"/>
        </w:rPr>
        <w:t>Amacher SA et al.  ·  Crit Care  ·  19.06.2026  ·  PMID 42316265</w:t>
      </w:r>
    </w:p>
    <w:p>
      <w:r>
        <w:t>Nationale Kohortenstudie aus der Schweiz mit 654.660 Intensivaufenthalten 2016-2024 zu zeitlichem Muster von Behandlungsbegrenzungen nach Geschlecht.</w:t>
      </w:r>
    </w:p>
    <w:p>
      <w:r>
        <w:rPr>
          <w:b/>
        </w:rPr>
        <w:t xml:space="preserve">Ergebnis: </w:t>
      </w:r>
      <w:r>
        <w:t>Behandlungsbegrenzungen waren bei Aufnahme häufiger bei Frauen (12,0 % vs. 8,6 %), aber während des Aufenthalts ähnlich (5,5 % vs. 5,5 %). Weibliches Geschlecht war unabhängig mit Begrenzungen bei Aufnahme assoziiert (aOR 1,26; 95 % KI 1,24-1,28), aber nur schwach mit späteren Begrenzungen (aOR 1,10; 95 % KI 1,08-1,13). Frauen hatten häufiger Ceiling-of-Care-Entscheidungen und dokumentierte Patientenwünsche, Männer häufiger Therapiebeendigung und ärztliche Entscheidungen – vermutlich Unterschiede in Triage-Heuristiken und Advance Care Planning.</w:t>
      </w:r>
    </w:p>
    <w:p>
      <w:r>
        <w:rPr>
          <w:b/>
          <w:sz w:val="19"/>
        </w:rPr>
        <w:t xml:space="preserve">Übertragbarkeit: </w:t>
      </w:r>
      <w:r>
        <w:rPr>
          <w:sz w:val="19"/>
        </w:rPr>
        <w:t>Schweiz, hochwertige Klinikdaten, DACH-System vergleichbar.</w:t>
      </w:r>
    </w:p>
    <w:p>
      <w:r>
        <w:rPr>
          <w:color w:val="5A7D3A"/>
          <w:sz w:val="18"/>
        </w:rPr>
        <w:t>https://pubmed.ncbi.nlm.nih.gov/42316265/</w:t>
      </w:r>
    </w:p>
    <w:p>
      <w:pPr>
        <w:pStyle w:val="Heading1"/>
      </w:pPr>
      <w:r>
        <w:t>Aufgenommen am 29.08.2026</w:t>
      </w:r>
    </w:p>
    <w:p>
      <w:pPr>
        <w:pStyle w:val="Heading2"/>
      </w:pPr>
      <w:r>
        <w:t>Blutdruckvariabilität bei Intensivpatienten: Frauen mit höherer Instabilität und Mortalitätsrisiko</w:t>
      </w:r>
    </w:p>
    <w:p>
      <w:r>
        <w:rPr>
          <w:i/>
          <w:color w:val="666666"/>
          <w:sz w:val="18"/>
        </w:rPr>
        <w:t>Ng PY et al.  ·  Open Heart  ·  28.08.2026  ·  PMID 42665291</w:t>
      </w:r>
    </w:p>
    <w:p>
      <w:r>
        <w:t>Hongkonger ICU-Kohorte mit 11.153 Aufnahmen (39,4% Frauen), Analyse von Blutdruckvariabilität und Outcome-Unterschieden zwischen Geschlechtern.</w:t>
      </w:r>
    </w:p>
    <w:p>
      <w:r>
        <w:rPr>
          <w:b/>
        </w:rPr>
        <w:t xml:space="preserve">Ergebnis: </w:t>
      </w:r>
      <w:r>
        <w:t>Frauen zeigten höhere Variabilität in mittlerem arteriellen Druck (8,2% vs. 8,2%, adjustiert p=0,03) und diastolisch (9,3% vs. 9,1%, adjustiert p&lt;0,001). Jedes Prozent MAP-Variabilität war assoziiert mit 12% höheren Odds für ICU-Mortalität; dieser Effekt war geschlechtsspezifisch modifiziert (p=0,024).</w:t>
      </w:r>
    </w:p>
    <w:p>
      <w:r>
        <w:rPr>
          <w:b/>
          <w:sz w:val="19"/>
        </w:rPr>
        <w:t xml:space="preserve">Übertragbarkeit: </w:t>
      </w:r>
      <w:r>
        <w:rPr>
          <w:sz w:val="19"/>
        </w:rPr>
        <w:t>USA-ähnliches System, physiologischer Befund jedoch systemübergreifend relevant</w:t>
      </w:r>
    </w:p>
    <w:p>
      <w:r>
        <w:rPr>
          <w:color w:val="5A7D3A"/>
          <w:sz w:val="18"/>
        </w:rPr>
        <w:t>https://pubmed.ncbi.nlm.nih.gov/42665291/</w:t>
      </w:r>
    </w:p>
    <w:p>
      <w:pPr>
        <w:pStyle w:val="Heading2"/>
      </w:pPr>
      <w:r>
        <w:t>Müttersterblichkeit in Mexiko: Geschlecht und Ethnizität prägen Kontinuum-Lücken</w:t>
      </w:r>
    </w:p>
    <w:p>
      <w:r>
        <w:rPr>
          <w:i/>
          <w:color w:val="666666"/>
          <w:sz w:val="18"/>
        </w:rPr>
        <w:t>Suárez-López L et al.  ·  Cad Saude Publica  ·  21.08.2026  ·  PMID 42659432</w:t>
      </w:r>
    </w:p>
    <w:p>
      <w:r>
        <w:t>Mexikanische Querschnittstudie mit 2.846 kürzlich entbundenen Frauen zur Ungleichheit in Müttergesundheitsversorgung nach Statusgruppen (Konzentrations-Index-Dekomposition).</w:t>
      </w:r>
    </w:p>
    <w:p>
      <w:r>
        <w:rPr>
          <w:b/>
        </w:rPr>
        <w:t xml:space="preserve">Ergebnis: </w:t>
      </w:r>
      <w:r>
        <w:t>Kontinuum-Versorgung erreicht 37,3% (95% CI 34,6–40,1). Soziale Sicherheit (OR 1,37, 95% CI 1,1–1,8), Nicht-Indigene (OR 2,08, 95% CI 1,2–3,6) und präpandemisch (OR 1,84, 95% CI 1,4–2,4) waren begünstigend. Haupttreiber der Ungleichheit: Nicht-Indigene Status (30%), Sozialversicherung (31,1%), Zeit (9,6%). Konzentrations-Index 0,098 (p&lt;0,05), pro-reich.</w:t>
      </w:r>
    </w:p>
    <w:p>
      <w:r>
        <w:rPr>
          <w:b/>
          <w:sz w:val="19"/>
        </w:rPr>
        <w:t xml:space="preserve">Übertragbarkeit: </w:t>
      </w:r>
      <w:r>
        <w:rPr>
          <w:sz w:val="19"/>
        </w:rPr>
        <w:t>Lateinamerika, andere Sozialversicherung; Erklärmuster für Zugangsbarrieren aber übertragbar</w:t>
      </w:r>
    </w:p>
    <w:p>
      <w:r>
        <w:rPr>
          <w:color w:val="5A7D3A"/>
          <w:sz w:val="18"/>
        </w:rPr>
        <w:t>https://pubmed.ncbi.nlm.nih.gov/42659432/</w:t>
      </w:r>
    </w:p>
    <w:p>
      <w:pPr>
        <w:pStyle w:val="Heading2"/>
      </w:pPr>
      <w:r>
        <w:t>LGBTI-Gesundheitskompetenz von Hausärztinnen: RCT eines E-Learning-Programms in der Schweiz</w:t>
      </w:r>
    </w:p>
    <w:p>
      <w:r>
        <w:rPr>
          <w:i/>
          <w:color w:val="666666"/>
          <w:sz w:val="18"/>
        </w:rPr>
        <w:t>Bergonzoli K et al.  ·  BMJ Open  ·  04.08.2026  ·  PMID 42552009</w:t>
      </w:r>
    </w:p>
    <w:p>
      <w:r>
        <w:t>Schweizer RCT mit Hausärztinnen (französischsprachig) zur Wirksamkeit von I-CARE-E-Learning auf Wissen, Haltung und Verhalten gegenüber LGBTI-Patienten, Vergleich mit Motivational-Interviewing-Kontrolle.</w:t>
      </w:r>
    </w:p>
    <w:p>
      <w:r>
        <w:rPr>
          <w:b/>
        </w:rPr>
        <w:t xml:space="preserve">Ergebnis: </w:t>
      </w:r>
      <w:r>
        <w:t>Primäre Outcomes (Wissen und Haltung) werden gemessen sofort nach Intervention und 3 Monate später. Studiendesign: 1:1 Randomisierung, Überlegenheitsprüfung. Sekundär: Fertigkeiten, Selbstbericht und Umgebungsfaktoren. Ergebnisse noch nicht berichtet (Protokoll).</w:t>
      </w:r>
    </w:p>
    <w:p>
      <w:r>
        <w:rPr>
          <w:b/>
          <w:sz w:val="19"/>
        </w:rPr>
        <w:t xml:space="preserve">Übertragbarkeit: </w:t>
      </w:r>
      <w:r>
        <w:rPr>
          <w:sz w:val="19"/>
        </w:rPr>
        <w:t>Schweiz, DACH-vergleichbar, Implementierungs-Forschung für deutschsprachigen Raum relevant</w:t>
      </w:r>
    </w:p>
    <w:p>
      <w:r>
        <w:rPr>
          <w:color w:val="5A7D3A"/>
          <w:sz w:val="18"/>
        </w:rPr>
        <w:t>https://pubmed.ncbi.nlm.nih.gov/42552009/</w:t>
      </w:r>
    </w:p>
    <w:p>
      <w:pPr>
        <w:pStyle w:val="Heading2"/>
      </w:pPr>
      <w:r>
        <w:t>Geschlechtsspezifische Unterschiede bei Herzstillstand: Behandlung oder Vorbedingungen?</w:t>
      </w:r>
    </w:p>
    <w:p>
      <w:r>
        <w:rPr>
          <w:i/>
          <w:color w:val="666666"/>
          <w:sz w:val="18"/>
        </w:rPr>
        <w:t>Osmundsen SL et al.  ·  Resuscitation  ·  26.06.2026  ·  PMID 42361889</w:t>
      </w:r>
    </w:p>
    <w:p>
      <w:r>
        <w:t>Norwegische Registerstudie mit 27.621 Fällen außerklinischer Reanimationen 2015-2024, Untersuchung von Geschlechtsspezifika in Behandlung und Überleben.</w:t>
      </w:r>
    </w:p>
    <w:p>
      <w:r>
        <w:rPr>
          <w:b/>
        </w:rPr>
        <w:t xml:space="preserve">Ergebnis: </w:t>
      </w:r>
      <w:r>
        <w:t>Frauen unterschieden sich in Arrest-Lokalisation und Rhythmus von Männern. Behandlungsunterschiede bei CPR-Dauer und Medikation waren nicht geschlechtsspezifisch motiviert. Frauen zeigten höhere Odds für unmittelbares Überleben (signifikant), aber niedrigeres 30-Tage-Überleben – ungeklärt durch gemessene Variablen (OR nicht quantifiziert, p-Wert nicht angegeben).</w:t>
      </w:r>
    </w:p>
    <w:p>
      <w:r>
        <w:rPr>
          <w:b/>
          <w:sz w:val="19"/>
        </w:rPr>
        <w:t xml:space="preserve">Übertragbarkeit: </w:t>
      </w:r>
      <w:r>
        <w:rPr>
          <w:sz w:val="19"/>
        </w:rPr>
        <w:t>Norwegen, Notfall-Register mit standardisierter Dokumentation, EU-vergleichbar</w:t>
      </w:r>
    </w:p>
    <w:p>
      <w:r>
        <w:rPr>
          <w:color w:val="5A7D3A"/>
          <w:sz w:val="18"/>
        </w:rPr>
        <w:t>https://pubmed.ncbi.nlm.nih.gov/42361889/</w:t>
      </w:r>
    </w:p>
    <w:p>
      <w:pPr>
        <w:pStyle w:val="Heading2"/>
      </w:pPr>
      <w:r>
        <w:t>Rauchen in Lettland: Geschlechtsspezifische Trends und Bildungseffekt 2009–2019</w:t>
      </w:r>
    </w:p>
    <w:p>
      <w:r>
        <w:rPr>
          <w:i/>
          <w:color w:val="666666"/>
          <w:sz w:val="18"/>
        </w:rPr>
        <w:t>Apinis P et al.  ·  Medicina (Kaunas)  ·  22.06.2026  ·  PMID 42356212</w:t>
      </w:r>
    </w:p>
    <w:p>
      <w:r>
        <w:t>Populationsbasierte Querschnittstudie mit 3.807 (2009) und 4.070 (2019) Erwachsenen, Analyse geschlechtergetrennter Rauchtrendtrends und Prädiktoren.</w:t>
      </w:r>
    </w:p>
    <w:p>
      <w:r>
        <w:rPr>
          <w:b/>
        </w:rPr>
        <w:t xml:space="preserve">Ergebnis: </w:t>
      </w:r>
      <w:r>
        <w:t>Rauchen sank bei Männern (43,6% → 36,0%, p&lt;0,01), stieg bei Frauen (15,0% → 18,1%, p&lt;0,01). Höhere Bildung schützend für beide: Männer OR 0,48 (95% CI 0,38–0,59), Frauen OR 0,39 (95% CI 0,29–0,50). Körperliche Aktivität nicht unabhängig prädiktiv.</w:t>
      </w:r>
    </w:p>
    <w:p>
      <w:r>
        <w:rPr>
          <w:b/>
          <w:sz w:val="19"/>
        </w:rPr>
        <w:t xml:space="preserve">Übertragbarkeit: </w:t>
      </w:r>
      <w:r>
        <w:rPr>
          <w:sz w:val="19"/>
        </w:rPr>
        <w:t>Baltischer EU-Staat, ähnliche Datenstruktur, europäische Gesundheitssysteme vergleichbar</w:t>
      </w:r>
    </w:p>
    <w:p>
      <w:r>
        <w:rPr>
          <w:color w:val="5A7D3A"/>
          <w:sz w:val="18"/>
        </w:rPr>
        <w:t>https://pubmed.ncbi.nlm.nih.gov/42356212/</w:t>
      </w:r>
    </w:p>
    <w:p>
      <w:pPr>
        <w:pStyle w:val="Heading2"/>
      </w:pPr>
      <w:r>
        <w:t>Elektrokonvulsivtherapie bei Depression: Geschlechtsspezifische Ansprechbarkeit und Prädiktoren</w:t>
      </w:r>
    </w:p>
    <w:p>
      <w:r>
        <w:rPr>
          <w:i/>
          <w:color w:val="666666"/>
          <w:sz w:val="18"/>
        </w:rPr>
        <w:t>Blanken MAJT et al.  ·  J Affect Disord  ·  15.11.2026  ·  PMID 42341945</w:t>
      </w:r>
    </w:p>
    <w:p>
      <w:r>
        <w:t>Niederländisches Konsortium (Dutch ECT Consortium) mit 1.892 Patienten (1.210 Frauen), Analyse geschlechtsspezifischer Prädiktoren für Remission nach EKT.</w:t>
      </w:r>
    </w:p>
    <w:p>
      <w:r>
        <w:rPr>
          <w:b/>
        </w:rPr>
        <w:t xml:space="preserve">Ergebnis: </w:t>
      </w:r>
      <w:r>
        <w:t>Remissionsrate insgesamt gleich zwischen Geschlechtern (p=0,17). Signifikante Interaktion: Bei Männern nahm Remission mit längerer Episodendauer ab, bei Frauen blieb sie stabil. Frauen mit vorheriger Psychotherapie zeigten niedrigere Remissionsraten als Männer (Größenordnung: moderat, p&lt;0,05 für Interaktionen).</w:t>
      </w:r>
    </w:p>
    <w:p>
      <w:r>
        <w:rPr>
          <w:b/>
          <w:sz w:val="19"/>
        </w:rPr>
        <w:t xml:space="preserve">Übertragbarkeit: </w:t>
      </w:r>
      <w:r>
        <w:rPr>
          <w:sz w:val="19"/>
        </w:rPr>
        <w:t>Niederlande, Spezialisierte Versorgung, deutsches System ähnlich strukturiert</w:t>
      </w:r>
    </w:p>
    <w:p>
      <w:r>
        <w:rPr>
          <w:color w:val="5A7D3A"/>
          <w:sz w:val="18"/>
        </w:rPr>
        <w:t>https://pubmed.ncbi.nlm.nih.gov/42341945/</w:t>
      </w:r>
    </w:p>
    <w:p>
      <w:pPr>
        <w:pStyle w:val="Heading1"/>
      </w:pPr>
      <w:r>
        <w:t>Aufgenommen am 28.08.2026</w:t>
      </w:r>
    </w:p>
    <w:p>
      <w:pPr>
        <w:pStyle w:val="Heading2"/>
      </w:pPr>
      <w:r>
        <w:t>Vietnamesisches Fachpersonal in deutscher Psychiatrie: Psychische Belastung und Geschlechterunterschiede</w:t>
      </w:r>
    </w:p>
    <w:p>
      <w:r>
        <w:rPr>
          <w:i/>
          <w:color w:val="666666"/>
          <w:sz w:val="18"/>
        </w:rPr>
        <w:t>Eilinghoff L et al.  ·  Sci Rep  ·  28.07.2026  ·  PMID 42521695</w:t>
      </w:r>
    </w:p>
    <w:p>
      <w:r>
        <w:t>Querschnittstudie zur beruflichen Lebensqualität (ProQOL) vietnamesischer und deutscher Fachkräfte in der psychischen Gesundheit in Berlin.</w:t>
      </w:r>
    </w:p>
    <w:p>
      <w:r>
        <w:rPr>
          <w:b/>
        </w:rPr>
        <w:t xml:space="preserve">Ergebnis: </w:t>
      </w:r>
      <w:r>
        <w:t>Vietnamesische Mitarbeiter zeigten signifikant niedrigere Compassion Satisfaction (p&lt;0,05) und höhere Secondary Traumatic Stress (p&lt;0,05) als deutsche Kollegen. Frauen berichteten höhere Compassion Satisfaction als Männer (p&lt;0,05); keine Geschlechtsunterschiede in Burnout oder STS. Migration ist mit relevanten ProQOL-Unterschieden assoziiert.</w:t>
      </w:r>
    </w:p>
    <w:p>
      <w:r>
        <w:rPr>
          <w:b/>
          <w:sz w:val="19"/>
        </w:rPr>
        <w:t xml:space="preserve">Übertragbarkeit: </w:t>
      </w:r>
      <w:r>
        <w:rPr>
          <w:sz w:val="19"/>
        </w:rPr>
        <w:t>Deutschland, Charité Berlin, deutsches Gesundheitswesen mit Migrationsfachkräften</w:t>
      </w:r>
    </w:p>
    <w:p>
      <w:r>
        <w:rPr>
          <w:color w:val="5A7D3A"/>
          <w:sz w:val="18"/>
        </w:rPr>
        <w:t>https://pubmed.ncbi.nlm.nih.gov/42521695/</w:t>
      </w:r>
    </w:p>
    <w:p>
      <w:pPr>
        <w:pStyle w:val="Heading2"/>
      </w:pPr>
      <w:r>
        <w:t>Bestell für trans Menschen in Griechenland: Roadmap zur Versorgungsintegration</w:t>
      </w:r>
    </w:p>
    <w:p>
      <w:r>
        <w:rPr>
          <w:i/>
          <w:color w:val="666666"/>
          <w:sz w:val="18"/>
        </w:rPr>
        <w:t>Anastasaki M et al.  ·  Front Public Health  ·  13.07.2026  ·  PMID 42517110</w:t>
      </w:r>
    </w:p>
    <w:p>
      <w:r>
        <w:t>Synthese aus dem TRANSCARE-Projekt: Welche Änderungen in Leitlinien, Fortbildung und Finanzierung notwendig sind, um geschlechtsangleichende Versorgung in europäische Gesundheitssysteme zu integrieren.</w:t>
      </w:r>
    </w:p>
    <w:p>
      <w:r>
        <w:rPr>
          <w:b/>
        </w:rPr>
        <w:t xml:space="preserve">Ergebnis: </w:t>
      </w:r>
      <w:r>
        <w:t>Roadmap benannt sechs Faktoren: Gesundheitspolitik, Gesetzgebung und Finanzierung, Verfügbarkeit von Hormonpräparaten, ärztliche Fortbildung, Implementierung von trans-spezifischen Diensten in primärer und sekundärer Versorgung sowie Verknüpfung von medizinischer und sozialer Hilfe. Pilotierung notwendig.</w:t>
      </w:r>
    </w:p>
    <w:p>
      <w:r>
        <w:rPr>
          <w:b/>
          <w:sz w:val="19"/>
        </w:rPr>
        <w:t xml:space="preserve">Übertragbarkeit: </w:t>
      </w:r>
      <w:r>
        <w:rPr>
          <w:sz w:val="19"/>
        </w:rPr>
        <w:t>Griechenland, europäischer Kontext, Modell für Adaptation in anderen Ländern</w:t>
      </w:r>
    </w:p>
    <w:p>
      <w:r>
        <w:rPr>
          <w:color w:val="5A7D3A"/>
          <w:sz w:val="18"/>
        </w:rPr>
        <w:t>https://pubmed.ncbi.nlm.nih.gov/42517110/</w:t>
      </w:r>
    </w:p>
    <w:p>
      <w:pPr>
        <w:pStyle w:val="Heading2"/>
      </w:pPr>
      <w:r>
        <w:t>Saunabaden und Geschlecht: Frauen erholen sich, Männer sind sozial – Schweden</w:t>
      </w:r>
    </w:p>
    <w:p>
      <w:r>
        <w:rPr>
          <w:i/>
          <w:color w:val="666666"/>
          <w:sz w:val="18"/>
        </w:rPr>
        <w:t>Engström Å et al.  ·  Int J Circumpolar Health  ·  31.12.2026  ·  PMID 42507891</w:t>
      </w:r>
    </w:p>
    <w:p>
      <w:r>
        <w:t>Deskriptive Querschnittstudie zu Motivationen und wahrgenommenen Gesundheitseffekten des Saunabades mit 588 schwedischen Regelmäßigen (384 Frauen, 204 Männer).</w:t>
      </w:r>
    </w:p>
    <w:p>
      <w:r>
        <w:rPr>
          <w:b/>
        </w:rPr>
        <w:t xml:space="preserve">Ergebnis: </w:t>
      </w:r>
      <w:r>
        <w:t>Frauen nannten psychische Erholung als Hauptmotivation (mental recovery), Männer soziale Kontakte (social togetherness). Frauen berichteten signifikant bessere Schlafqualität (p&lt;0,05) und weniger Körperschmerz (p&lt;0,05) nach Saunabaden; Männer zeigten diese Unterschiede nicht. Sauna wird als multidimensionale Gesundheitsförderung wahrgenommen.</w:t>
      </w:r>
    </w:p>
    <w:p>
      <w:r>
        <w:rPr>
          <w:b/>
          <w:sz w:val="19"/>
        </w:rPr>
        <w:t xml:space="preserve">Übertragbarkeit: </w:t>
      </w:r>
      <w:r>
        <w:rPr>
          <w:sz w:val="19"/>
        </w:rPr>
        <w:t>Skandinavien, kulturelle Besonderheit, Geschlechterdimorphismus in Wahrnehmung und biologischer Response</w:t>
      </w:r>
    </w:p>
    <w:p>
      <w:r>
        <w:rPr>
          <w:color w:val="5A7D3A"/>
          <w:sz w:val="18"/>
        </w:rPr>
        <w:t>https://pubmed.ncbi.nlm.nih.gov/42507891/</w:t>
      </w:r>
    </w:p>
    <w:p>
      <w:pPr>
        <w:pStyle w:val="Heading2"/>
      </w:pPr>
      <w:r>
        <w:t>Frauen erholen sich besser von großen Magen-Darm-Tumoren – Männer zeigen höhere Sterblichkeit</w:t>
      </w:r>
    </w:p>
    <w:p>
      <w:r>
        <w:rPr>
          <w:i/>
          <w:color w:val="666666"/>
          <w:sz w:val="18"/>
        </w:rPr>
        <w:t>Mantke R et al.  ·  BJS Open  ·  03.07.2026  ·  PMID 42397348</w:t>
      </w:r>
    </w:p>
    <w:p>
      <w:r>
        <w:t>Vergleich von geschlechtsspezifischen Sterblichkeitsraten und Komplikationen nach kurativen Resektionen von Magen-Darm-Tumoren anhand deutscher Routinedaten 2010–2023.</w:t>
      </w:r>
    </w:p>
    <w:p>
      <w:r>
        <w:rPr>
          <w:b/>
        </w:rPr>
        <w:t xml:space="preserve">Ergebnis: </w:t>
      </w:r>
      <w:r>
        <w:t>Frauen hatten niedrigere adjustierte Odds für in-hospital-Mortalität (5,4 % vs. 6,3 %; aOR 0,82, 95%-KI 0,81–0,84) und Komplikationen (11,9 % vs. 12,4 %; aOR 0,92, 95%-KI 0,89–0,94) als Männer. Der Vorteil war konsistent über Tumorarten hinweg (außer Ösophagus). Ursachen sind nicht unmittelbar geklärt.</w:t>
      </w:r>
    </w:p>
    <w:p>
      <w:r>
        <w:rPr>
          <w:b/>
          <w:sz w:val="19"/>
        </w:rPr>
        <w:t xml:space="preserve">Übertragbarkeit: </w:t>
      </w:r>
      <w:r>
        <w:rPr>
          <w:sz w:val="19"/>
        </w:rPr>
        <w:t>Deutschland, deutsche Klinikdaten und Diagnoseverfahren mit hoher Dokumentationsqualität</w:t>
      </w:r>
    </w:p>
    <w:p>
      <w:r>
        <w:rPr>
          <w:color w:val="5A7D3A"/>
          <w:sz w:val="18"/>
        </w:rPr>
        <w:t>https://pubmed.ncbi.nlm.nih.gov/42397348/</w:t>
      </w:r>
    </w:p>
    <w:p>
      <w:pPr>
        <w:pStyle w:val="Heading2"/>
      </w:pPr>
      <w:r>
        <w:t>Frauen im gebärfähigen Alter: 30 Jahre Wandel in Gesundheit, Lebensstil, Verhütung – Schweiz</w:t>
      </w:r>
    </w:p>
    <w:p>
      <w:r>
        <w:rPr>
          <w:i/>
          <w:color w:val="666666"/>
          <w:sz w:val="18"/>
        </w:rPr>
        <w:t>Calabretti I et al.  ·  Swiss Med Wkly  ·  17.06.2026  ·  PMID 42371870</w:t>
      </w:r>
    </w:p>
    <w:p>
      <w:r>
        <w:t>Analyse von sieben landesweiten Schweizer Gesundheitsumfragen (1992–2022): Trends in Gesundheit, Medikamentengebrauch, Lebensstil und Verhütungswahl bei 15- bis 49-jährigen Frauen.</w:t>
      </w:r>
    </w:p>
    <w:p>
      <w:r>
        <w:rPr>
          <w:b/>
        </w:rPr>
        <w:t xml:space="preserve">Ergebnis: </w:t>
      </w:r>
      <w:r>
        <w:t>Bildung stieg auf 35,9 % (Universitätsabschluss), Erwerbstätigenquote auf 82,6 %. BMI stieg von 21,7 auf 23,2. Psychische Gesundheitskonsultationen verdoppelten sich. Hormonelle Verhütung sank um 27,5 Punkte; IUP und Kondome stiegen. Antikonzeptiva-Mix verschob sich, ohne dass Gesamtabdeckung sank.</w:t>
      </w:r>
    </w:p>
    <w:p>
      <w:r>
        <w:rPr>
          <w:b/>
          <w:sz w:val="19"/>
        </w:rPr>
        <w:t xml:space="preserve">Übertragbarkeit: </w:t>
      </w:r>
      <w:r>
        <w:rPr>
          <w:sz w:val="19"/>
        </w:rPr>
        <w:t>Schweiz, vergleichbare Sozialversicherung mit Deutschland, verlässliche Bevölkerungsdaten</w:t>
      </w:r>
    </w:p>
    <w:p>
      <w:r>
        <w:rPr>
          <w:color w:val="5A7D3A"/>
          <w:sz w:val="18"/>
        </w:rPr>
        <w:t>https://pubmed.ncbi.nlm.nih.gov/42371870/</w:t>
      </w:r>
    </w:p>
    <w:p>
      <w:pPr>
        <w:pStyle w:val="Heading1"/>
      </w:pPr>
      <w:r>
        <w:t>Aufgenommen am 27.08.2026</w:t>
      </w:r>
    </w:p>
    <w:p>
      <w:pPr>
        <w:pStyle w:val="Heading2"/>
      </w:pPr>
      <w:r>
        <w:t>Koronare Herzkrankheit bei Frauen: Nicht-obstruktive Phänotypen erfordern andere Diagnos tik und Therapie</w:t>
      </w:r>
    </w:p>
    <w:p>
      <w:r>
        <w:rPr>
          <w:i/>
          <w:color w:val="666666"/>
          <w:sz w:val="18"/>
        </w:rPr>
        <w:t>Nastouli KM et al.  ·  Medicina (Kaunas)  ·  07.07.2026  ·  PMID 42512855</w:t>
      </w:r>
    </w:p>
    <w:p>
      <w:r>
        <w:t>Europäische Review (Autoren aus Griechenland, UK, Deutschland, Schweiz) fasst geschlechtsspezifische Pathophysiologie, Risikofaktoren, Präsentation und Management zusammen.</w:t>
      </w:r>
    </w:p>
    <w:p>
      <w:r>
        <w:rPr>
          <w:b/>
        </w:rPr>
        <w:t xml:space="preserve">Ergebnis: </w:t>
      </w:r>
      <w:r>
        <w:t>Frauen präsentieren häufiger mit nicht-obstruktiven Mustern: Angina mit nicht-obstruktiven Koronararterien (INOCA), koronare mikrovaskuläre Dysfunktion, Myokardinfarkt ohne obstruktive Koronararterien (MINOCA), spontane Koronararteriendissektion (SCAD), Takotsubo-Syndrom. Diese erfordern kardiale MRT, intrakoronare Bildgebung und Funktionsprüfung statt nur Stenose-Detektion. Frauen haben niedrigere Troponinwerte, atypische Symptome und werden deswegen verzögert diagnostiziert. Weiblich-spezifische Risikofaktoren: vorzeitige Menopause, adverse Schwangerschaftsergebnisse, Polyzystisches Ovarialsyndrom, Autoimmunerkrankungen, psychosoziale Stressoren.</w:t>
      </w:r>
    </w:p>
    <w:p>
      <w:r>
        <w:rPr>
          <w:b/>
          <w:sz w:val="19"/>
        </w:rPr>
        <w:t xml:space="preserve">Übertragbarkeit: </w:t>
      </w:r>
      <w:r>
        <w:rPr>
          <w:sz w:val="19"/>
        </w:rPr>
        <w:t>Europäische Experten, klinische Leitlinie, DACH nicht im Autorenkollektiv aber anwendbar</w:t>
      </w:r>
    </w:p>
    <w:p>
      <w:r>
        <w:rPr>
          <w:color w:val="5A7D3A"/>
          <w:sz w:val="18"/>
        </w:rPr>
        <w:t>https://pubmed.ncbi.nlm.nih.gov/42512855/</w:t>
      </w:r>
    </w:p>
    <w:p>
      <w:pPr>
        <w:pStyle w:val="Heading2"/>
      </w:pPr>
      <w:r>
        <w:t>Diskriminierungserfahrungen von Pflegestudierenden: Frauen berichten signifikant mehr</w:t>
      </w:r>
    </w:p>
    <w:p>
      <w:r>
        <w:rPr>
          <w:i/>
          <w:color w:val="666666"/>
          <w:sz w:val="18"/>
        </w:rPr>
        <w:t>Ungar N et al.  ·  Psychiatr Prax  ·  20.07.2026  ·  PMID 42476182</w:t>
      </w:r>
    </w:p>
    <w:p>
      <w:r>
        <w:t>Deutsche Onlinebefragung von 117 Pflegestudierenden prüfte, inwieweit Studierende in praktischen Einsätzen Diskriminierung erleben und welche Rolle das Geschlecht spielt.</w:t>
      </w:r>
    </w:p>
    <w:p>
      <w:r>
        <w:rPr>
          <w:b/>
        </w:rPr>
        <w:t xml:space="preserve">Ergebnis: </w:t>
      </w:r>
      <w:r>
        <w:t>Über 50% erlebten gelegentlich oder regelmäßig Diskriminierung. Weibliche Studierende berichteten signifikant höhere Diskriminierungswerte als männliche (M=4,27 vs. 2,99, p=0,001). Kein signifikanter Zusammenhang mit Geschlechtsrollenselbstkonzept. Diese Ergebnisse quantifizieren Diskriminierung in der Pflegeausbildung und belegen das Geschlecht als Risikofaktor.</w:t>
      </w:r>
    </w:p>
    <w:p>
      <w:r>
        <w:rPr>
          <w:b/>
          <w:sz w:val="19"/>
        </w:rPr>
        <w:t xml:space="preserve">Übertragbarkeit: </w:t>
      </w:r>
      <w:r>
        <w:rPr>
          <w:sz w:val="19"/>
        </w:rPr>
        <w:t>Deutschland, direkte deutsche Stichprobe, Versorgungsausbildung</w:t>
      </w:r>
    </w:p>
    <w:p>
      <w:r>
        <w:rPr>
          <w:color w:val="5A7D3A"/>
          <w:sz w:val="18"/>
        </w:rPr>
        <w:t>https://pubmed.ncbi.nlm.nih.gov/42476182/</w:t>
      </w:r>
    </w:p>
    <w:p>
      <w:pPr>
        <w:pStyle w:val="Heading2"/>
      </w:pPr>
      <w:r>
        <w:t>Körperzusammensetzung und Diabetesrisiko: Geschlechtsspezifische Fett-Muskel-Muster in der UK Biobank</w:t>
      </w:r>
    </w:p>
    <w:p>
      <w:r>
        <w:rPr>
          <w:i/>
          <w:color w:val="666666"/>
          <w:sz w:val="18"/>
        </w:rPr>
        <w:t>Ma Y et al.  ·  Diabetes  ·  01.09.2026  ·  PMID 42467557</w:t>
      </w:r>
    </w:p>
    <w:p>
      <w:r>
        <w:t>UK Biobank Daten von 258.500 Personen prüften, ob Muster von Fettverteilung und Muskelaufbau den Typ-2-Diabetes-Risikovorhersage besser erklären als alleinige Adipositas-Maße und ob dies geschlechtsspezifisch ist.</w:t>
      </w:r>
    </w:p>
    <w:p>
      <w:r>
        <w:rPr>
          <w:b/>
        </w:rPr>
        <w:t xml:space="preserve">Ergebnis: </w:t>
      </w:r>
      <w:r>
        <w:t>Über 11 Jahre: 33.636 Diabetes-Fälle. Generalisierte Adiposität erhöhte das Risiko bei Männern um Faktor 1,73 (95% CI 1,33–2,24) und Frauen um 2,21 (1,55–3,16). Bein-dominante Muskelmasse senkte das Risiko (Männer HR 0,57, Frauen HR 0,50). Zentrale Magerheit senkte Risiko nur bei Frauen (HR 0,41). Geschlechtsspezifische Beitragsmuster: zentrale Magerheit stärker bei Männern, Bein-Muskulatur stärker bei Frauen.</w:t>
      </w:r>
    </w:p>
    <w:p>
      <w:r>
        <w:rPr>
          <w:b/>
          <w:sz w:val="19"/>
        </w:rPr>
        <w:t xml:space="preserve">Übertragbarkeit: </w:t>
      </w:r>
      <w:r>
        <w:rPr>
          <w:sz w:val="19"/>
        </w:rPr>
        <w:t>UK Biobank, große Querschnittsstudie, anthropometrische Standardmessungen</w:t>
      </w:r>
    </w:p>
    <w:p>
      <w:r>
        <w:rPr>
          <w:color w:val="5A7D3A"/>
          <w:sz w:val="18"/>
        </w:rPr>
        <w:t>https://pubmed.ncbi.nlm.nih.gov/42467557/</w:t>
      </w:r>
    </w:p>
    <w:p>
      <w:pPr>
        <w:pStyle w:val="Heading2"/>
      </w:pPr>
      <w:r>
        <w:t>Herzinsuffizienz bei Frauen: Vergleichbare Langzeitprognose, unterschiedliche Präsentation</w:t>
      </w:r>
    </w:p>
    <w:p>
      <w:r>
        <w:rPr>
          <w:i/>
          <w:color w:val="666666"/>
          <w:sz w:val="18"/>
        </w:rPr>
        <w:t>Romero-Carrete C et al.  ·  Med Clin (Barc)  ·  07.07.2026  ·  PMID 42413339</w:t>
      </w:r>
    </w:p>
    <w:p>
      <w:r>
        <w:t>Spanische Routinedaten von 1.986 Herzinsuffizienz-Patienten untersuchten geschlechtsspezifische Unterschiede in Klinik und Sterblichkeit über 10 Jahre.</w:t>
      </w:r>
    </w:p>
    <w:p>
      <w:r>
        <w:rPr>
          <w:b/>
        </w:rPr>
        <w:t xml:space="preserve">Ergebnis: </w:t>
      </w:r>
      <w:r>
        <w:t>Frauen präsentierten sich mit fortgeschrittenerer NYHA-Klasse, Männer hatten niedrigere Ejektionsfraktion. Nach Anpassung: Keine signifikanten Unterschiede in der Gesamtsterblichkeit (HR Männer 1,109, p &gt; 0,05). Mortalitätsrisikofaktoren waren unabhängig vom Geschlecht: Alter≥80, NYHA III-IV, chronische Nierenerkrankung, Diabetes, koronare Erkrankung. Diese Ähnlichkeit in den Outcomes widerlegt frühereThesen ausgeprägter Geschlechtsunterschiede.</w:t>
      </w:r>
    </w:p>
    <w:p>
      <w:r>
        <w:rPr>
          <w:b/>
          <w:sz w:val="19"/>
        </w:rPr>
        <w:t xml:space="preserve">Übertragbarkeit: </w:t>
      </w:r>
      <w:r>
        <w:rPr>
          <w:sz w:val="19"/>
        </w:rPr>
        <w:t>Spanische Klinikdaten, ähnliche Versicherungssysteme wie Deutschland</w:t>
      </w:r>
    </w:p>
    <w:p>
      <w:r>
        <w:rPr>
          <w:color w:val="5A7D3A"/>
          <w:sz w:val="18"/>
        </w:rPr>
        <w:t>https://pubmed.ncbi.nlm.nih.gov/42413339/</w:t>
      </w:r>
    </w:p>
    <w:p>
      <w:pPr>
        <w:pStyle w:val="Heading2"/>
      </w:pPr>
      <w:r>
        <w:t>Vorhofflimmern und körperliche Funktion älterer Menschen: Geschlechtsspezifische Muster cerebraler Mikroinfarkte</w:t>
      </w:r>
    </w:p>
    <w:p>
      <w:r>
        <w:rPr>
          <w:i/>
          <w:color w:val="666666"/>
          <w:sz w:val="18"/>
        </w:rPr>
        <w:t>Spruit JR et al.  ·  J Am Med Dir Assoc  ·  06.07.2026  ·  PMID 42407388</w:t>
      </w:r>
    </w:p>
    <w:p>
      <w:r>
        <w:t>Niederländische Gedächtnissprechstunden-Kohorte (Amsterdam, n=1.044, Alter 79,2 Jahre) prüfte, ob zerebrale Kleingefäßerkrankung den Zusammenhang zwischen Vorhofflimmern und körperlichem Abbau erklärt und ob dies geschlechtsspezifisch ist.</w:t>
      </w:r>
    </w:p>
    <w:p>
      <w:r>
        <w:rPr>
          <w:b/>
        </w:rPr>
        <w:t xml:space="preserve">Ergebnis: </w:t>
      </w:r>
      <w:r>
        <w:t>AF-Prävalenz 15,4%. Männer mit AF: erhöhte Wahrscheinlichkeit für White-Matter-Hyperintensitäten (aOR 1,95, p&lt;0,001). Frauen mit AF: erhöhte Wahrscheinlichkeit für ≥3 zerebrale Mikroblutungen (aOR 1,94, p&lt;0,05). AF assoziiert mit Gangverlangsamung und Short Physical Performance Battery &lt;10 (aOR 2,42, p&lt;0,001), aber nicht mit Kognition. White-Matter-Hyperintensitäten mediierten die AF-Funktion-Assoziation, besonders bei Männern (B=0,57, p=0,012).</w:t>
      </w:r>
    </w:p>
    <w:p>
      <w:r>
        <w:rPr>
          <w:b/>
          <w:sz w:val="19"/>
        </w:rPr>
        <w:t xml:space="preserve">Übertragbarkeit: </w:t>
      </w:r>
      <w:r>
        <w:rPr>
          <w:sz w:val="19"/>
        </w:rPr>
        <w:t>Niederlande, vergleichbare Gesundheitssystemstruktur</w:t>
      </w:r>
    </w:p>
    <w:p>
      <w:r>
        <w:rPr>
          <w:color w:val="5A7D3A"/>
          <w:sz w:val="18"/>
        </w:rPr>
        <w:t>https://pubmed.ncbi.nlm.nih.gov/42407388/</w:t>
      </w:r>
    </w:p>
    <w:p>
      <w:pPr>
        <w:pStyle w:val="Heading2"/>
      </w:pPr>
      <w:r>
        <w:t>Anthropometrische Indizes für Schlafapnoe-Screening: Geschlechter- unterschiede verbessern Diagnostik</w:t>
      </w:r>
    </w:p>
    <w:p>
      <w:r>
        <w:rPr>
          <w:i/>
          <w:color w:val="666666"/>
          <w:sz w:val="18"/>
        </w:rPr>
        <w:t>Kalkanis A et al.  ·  Sleep Med  ·  04.07.2026  ·  PMID 42407328</w:t>
      </w:r>
    </w:p>
    <w:p>
      <w:r>
        <w:t>Europäische Schlaflabor-Routine daten (ESADA) von 10.916 Patienten prüften, welche Körpermaße mittelschwere-schwere Schlafapnoe besser identifizieren als BMI allein.</w:t>
      </w:r>
    </w:p>
    <w:p>
      <w:r>
        <w:rPr>
          <w:b/>
        </w:rPr>
        <w:t xml:space="preserve">Ergebnis: </w:t>
      </w:r>
      <w:r>
        <w:t>Bei Männern: Körperfettanteil nach Deurenberg &gt;25,94% zeigte 90,5% Sensitivität und 79,4% Genauigkeit. Bei Frauen: Körperfettanteil nach Lean &gt;43,15% zeigte 88% Sensitivität und 72,5% Genauigkeit. Beide übertroffen BMI (Männer AUC 0,715; Frauen AUC 0,681). Geschlechtsspezifische Schwellwerte ermöglichen präzisere Selektion für Heim- schlaftests.</w:t>
      </w:r>
    </w:p>
    <w:p>
      <w:r>
        <w:rPr>
          <w:b/>
          <w:sz w:val="19"/>
        </w:rPr>
        <w:t xml:space="preserve">Übertragbarkeit: </w:t>
      </w:r>
      <w:r>
        <w:rPr>
          <w:sz w:val="19"/>
        </w:rPr>
        <w:t>Europäische Routine-Polysomnographie, DACH-Länder im Netzwerk</w:t>
      </w:r>
    </w:p>
    <w:p>
      <w:r>
        <w:rPr>
          <w:color w:val="5A7D3A"/>
          <w:sz w:val="18"/>
        </w:rPr>
        <w:t>https://pubmed.ncbi.nlm.nih.gov/42407328/</w:t>
      </w:r>
    </w:p>
    <w:p>
      <w:pPr>
        <w:pStyle w:val="Heading1"/>
      </w:pPr>
      <w:r>
        <w:t>Aufgenommen am 26.08.2026</w:t>
      </w:r>
    </w:p>
    <w:p>
      <w:pPr>
        <w:pStyle w:val="Heading2"/>
      </w:pPr>
      <w:r>
        <w:t>Gestationsdiabetes und fetale Programmierung: Mädchen stärker betroffen</w:t>
      </w:r>
    </w:p>
    <w:p>
      <w:r>
        <w:rPr>
          <w:i/>
          <w:color w:val="666666"/>
          <w:sz w:val="18"/>
        </w:rPr>
        <w:t>Hatem G et al.  ·  BMC Med  ·  21.08.2026  ·  PMID 42629565</w:t>
      </w:r>
    </w:p>
    <w:p>
      <w:r>
        <w:t>Multi-omics-Kohortenstudie (Tansania, n=GDM-exponierte und Kontroll-Neugeborene) zu genetischen, epigenetischen und transkriptomischen Signaturen bei Neugeborenen von Gestationsdiabetes-Müttern mit Geschlechtsstratifizierung.</w:t>
      </w:r>
    </w:p>
    <w:p>
      <w:r>
        <w:rPr>
          <w:b/>
        </w:rPr>
        <w:t xml:space="preserve">Ergebnis: </w:t>
      </w:r>
      <w:r>
        <w:t>Mädchen zeigten stärker ausgeprägte Unterschiede: höhere anthropometrische Maße, höherer polygenetischer Score für T2D-β-Zell-Dysfunktion, erhöhtes Cord-Insulin. Differenziell exprimierte Gene: 273 bei Mädchen vs. 4 bei Jungen. Gene (SESN3, HMBS, MAN2A2) korrelierten mit Neonatalanthropometrie und Insulin, besonders bei Mädchen. Gene waren fetal-pankreaspezifisch. Biologische Programmierung zeigt geschlechtsspezifische Muster.</w:t>
      </w:r>
    </w:p>
    <w:p>
      <w:r>
        <w:rPr>
          <w:b/>
          <w:sz w:val="19"/>
        </w:rPr>
        <w:t xml:space="preserve">Übertragbarkeit: </w:t>
      </w:r>
      <w:r>
        <w:rPr>
          <w:sz w:val="19"/>
        </w:rPr>
        <w:t>Tansania (LMIC), aber biologisches Fetal-Programming universell, epigenetik grundlagenorientiert.</w:t>
      </w:r>
    </w:p>
    <w:p>
      <w:r>
        <w:rPr>
          <w:color w:val="5A7D3A"/>
          <w:sz w:val="18"/>
        </w:rPr>
        <w:t>https://pubmed.ncbi.nlm.nih.gov/42629565/</w:t>
      </w:r>
    </w:p>
    <w:p>
      <w:pPr>
        <w:pStyle w:val="Heading2"/>
      </w:pPr>
      <w:r>
        <w:t>Müttersterblichkeit im UK: Strukturelle Defizite bei Black, Asian und migrant women</w:t>
      </w:r>
    </w:p>
    <w:p>
      <w:r>
        <w:rPr>
          <w:i/>
          <w:color w:val="666666"/>
          <w:sz w:val="18"/>
        </w:rPr>
        <w:t>Bolarinwa O  ·  Int J Equity Health  ·  27.07.2026  ·  PMID 42509547</w:t>
      </w:r>
    </w:p>
    <w:p>
      <w:r>
        <w:t>Kommentar zu MBRRACE-UK-2025-Daten, der kulturelle Sensibilität in der Geburtshilfe als integralen Teil der Versorgungsgerechtigkeit rahmt – nicht als Zusatz.</w:t>
      </w:r>
    </w:p>
    <w:p>
      <w:r>
        <w:rPr>
          <w:b/>
        </w:rPr>
        <w:t xml:space="preserve">Ergebnis: </w:t>
      </w:r>
      <w:r>
        <w:t>Black, Asian und migrant women in Großbritannien erfahren beharrliche Disparitäten in Müttersterblichkeit, die in strukturellen Mängeln der Versorgung wurzeln, nicht in Differenzen zwischen Gruppen. Der Kommentar fordert Embedding von kultureller Kompetenz in nationale Leitlinien, Servicekonten und verpflichtende Schulung als Bedingung für Equity.</w:t>
      </w:r>
    </w:p>
    <w:p>
      <w:r>
        <w:rPr>
          <w:b/>
          <w:sz w:val="19"/>
        </w:rPr>
        <w:t xml:space="preserve">Übertragbarkeit: </w:t>
      </w:r>
      <w:r>
        <w:rPr>
          <w:sz w:val="19"/>
        </w:rPr>
        <w:t>UK-System, übertragbares Geschäftsmodell (verpflichtend strukturelle Änderungen statt Etikett).</w:t>
      </w:r>
    </w:p>
    <w:p>
      <w:r>
        <w:rPr>
          <w:color w:val="5A7D3A"/>
          <w:sz w:val="18"/>
        </w:rPr>
        <w:t>https://pubmed.ncbi.nlm.nih.gov/42509547/</w:t>
      </w:r>
    </w:p>
    <w:p>
      <w:pPr>
        <w:pStyle w:val="Heading1"/>
      </w:pPr>
      <w:r>
        <w:t>Aufgenommen am 24.08.2026</w:t>
      </w:r>
    </w:p>
    <w:p>
      <w:pPr>
        <w:pStyle w:val="Heading2"/>
      </w:pPr>
      <w:r>
        <w:t>HPV-Screening bei transmanischen Personen: Selbst gewonnene Urinprobe akzeptabel und praktikabel</w:t>
      </w:r>
    </w:p>
    <w:p>
      <w:r>
        <w:rPr>
          <w:i/>
          <w:color w:val="666666"/>
          <w:sz w:val="18"/>
        </w:rPr>
        <w:t>Vervalcke J et al.  ·  Eur J Obstet Gynecol Reprod Biol  ·  30.07.2026  ·  PMID 42541966</w:t>
      </w:r>
    </w:p>
    <w:p>
      <w:r>
        <w:t>Proof-of-Concept-Studie an 19 transmanischen Personen mit Zervix prüfte Akzeptabilität und Machbarkeit selbst gewonnener HPV-Tests zur Überwindung von Barrieren beim Zervixkrebsscreening.</w:t>
      </w:r>
    </w:p>
    <w:p>
      <w:r>
        <w:rPr>
          <w:b/>
        </w:rPr>
        <w:t xml:space="preserve">Ergebnis: </w:t>
      </w:r>
      <w:r>
        <w:t>94,7 % (18/19) betrachteten Selbstprobennahme als wertvoll, 84,2 % (16/19) bevorzugten Urin- gegenüber vaginaler Probe. HPV-Positivität in 2/17 Urinproben und 3/17 Vaginalproben nachgewiesen (Genotypen 53, 66). Kein unerwünschtes Ereignis berichtet.</w:t>
      </w:r>
    </w:p>
    <w:p>
      <w:r>
        <w:rPr>
          <w:b/>
          <w:sz w:val="19"/>
        </w:rPr>
        <w:t xml:space="preserve">Übertragbarkeit: </w:t>
      </w:r>
      <w:r>
        <w:rPr>
          <w:sz w:val="19"/>
        </w:rPr>
        <w:t>Belgien, europäisches Gesundheitssystem; zeigt Zugangsbarriere bei einer unterversorgten Population und pragmatische Lösung.</w:t>
      </w:r>
    </w:p>
    <w:p>
      <w:r>
        <w:rPr>
          <w:color w:val="5A7D3A"/>
          <w:sz w:val="18"/>
        </w:rPr>
        <w:t>https://pubmed.ncbi.nlm.nih.gov/42541966/</w:t>
      </w:r>
    </w:p>
    <w:p>
      <w:pPr>
        <w:pStyle w:val="Heading1"/>
      </w:pPr>
      <w:r>
        <w:t>Aufgenommen am 23.08.2026</w:t>
      </w:r>
    </w:p>
    <w:p>
      <w:pPr>
        <w:pStyle w:val="Heading2"/>
      </w:pPr>
      <w:r>
        <w:t>Luftqualität und niedriges Geburtsgewicht: Verbesserung der Luftqualität würde bei Müttern mit niedriger Schulbildung mehr Fälle verhindern</w:t>
      </w:r>
    </w:p>
    <w:p>
      <w:r>
        <w:rPr>
          <w:i/>
          <w:color w:val="666666"/>
          <w:sz w:val="18"/>
        </w:rPr>
        <w:t>Sieber S et al.  ·  Int J Epidemiol  ·  24.06.2026  ·  PMID 42470137</w:t>
      </w:r>
    </w:p>
    <w:p>
      <w:r>
        <w:t>Bevölkerungsgestützte Studie aus Spanien mit 1,4 Millionen Geburten 2010–2018, Analyse der Assoziation zwischen Feinstaubexposition (PM2,5, NO₂) und Niedriges-Geburtsgewicht, stratifiziert nach mütterlicher Schulbildung.</w:t>
      </w:r>
    </w:p>
    <w:p>
      <w:r>
        <w:rPr>
          <w:b/>
        </w:rPr>
        <w:t xml:space="preserve">Ergebnis: </w:t>
      </w:r>
      <w:r>
        <w:t>Ein Anstieg von 10 µg/m³ PM2,5 war mit 6 % höheren Chancen für niedriges Geburtsgewicht assoziiert (95 %-KI 0–11 %), NO₂ mit 1 % (95 %-KI 0–3 %). Mütter mit Primarschule zeigten höchstes Risiko (OR 1,76, 95 %-KI 1,71–1,82 gegenüber tertiärer Bildung). Die primäre Schulbildungsgruppe erfuhr die größten relativen Risikreduktionen unter Luftqualitäts-Interventionsszenarien. Soziale Determinanten (Bildung) waren stärker als Luftqualität allein.</w:t>
      </w:r>
    </w:p>
    <w:p>
      <w:r>
        <w:rPr>
          <w:b/>
          <w:sz w:val="19"/>
        </w:rPr>
        <w:t xml:space="preserve">Übertragbarkeit: </w:t>
      </w:r>
      <w:r>
        <w:rPr>
          <w:sz w:val="19"/>
        </w:rPr>
        <w:t>Spanien, europäisches Gesundheitssystem mit Routinedaten zu Geburten; Luftqualität und Bildung sind soziale, nicht biologische Erklärung.</w:t>
      </w:r>
    </w:p>
    <w:p>
      <w:r>
        <w:rPr>
          <w:color w:val="5A7D3A"/>
          <w:sz w:val="18"/>
        </w:rPr>
        <w:t>https://pubmed.ncbi.nlm.nih.gov/42470137/</w:t>
      </w:r>
    </w:p>
    <w:p>
      <w:pPr>
        <w:pStyle w:val="Heading2"/>
      </w:pPr>
      <w:r>
        <w:t>Herzinfarkt im erwerbstätigen Alter: Frauen zeigen stärkere Assoziationen mit psychischen Komorbiditäten als Männer</w:t>
      </w:r>
    </w:p>
    <w:p>
      <w:r>
        <w:rPr>
          <w:i/>
          <w:color w:val="666666"/>
          <w:sz w:val="18"/>
        </w:rPr>
        <w:t>Checa C et al.  ·  BMJ Open  ·  17.07.2026  ·  PMID 42468957</w:t>
      </w:r>
    </w:p>
    <w:p>
      <w:r>
        <w:t>Bevölkerungsbasierte Querschnittstudie aus Spanien mit 80 MI-Fällen unter 400 Erwerbstätigen (2020) zur Untersuchung von Geschlechtsunterschieden in Assoziation mit Risikofaktoren.</w:t>
      </w:r>
    </w:p>
    <w:p>
      <w:r>
        <w:rPr>
          <w:b/>
        </w:rPr>
        <w:t xml:space="preserve">Ergebnis: </w:t>
      </w:r>
      <w:r>
        <w:t>MI betraf überwiegend Männer (74,2 %). Bei Frauen waren Depression (OR 6,75, 95 %-KI 2,23–20,4), Adipositas (OR 6,36, 95 %-KI 1,62–24,9) und COPD (OR 27,7, 95 %-KI 4,21–749) stärker mit MI assoziiert; bei Männern Angststörungen (OR 8,65, 95 %-KI 3,09–26,8) und Hypertonie (OR 4,11, 95 %-KI 2,24–7,62). Der Unterschied liegt in unterschiedlichen Komorbiditätsmustern, nicht in Beschäftigungsfaktoren.</w:t>
      </w:r>
    </w:p>
    <w:p>
      <w:r>
        <w:rPr>
          <w:b/>
          <w:sz w:val="19"/>
        </w:rPr>
        <w:t xml:space="preserve">Übertragbarkeit: </w:t>
      </w:r>
      <w:r>
        <w:rPr>
          <w:sz w:val="19"/>
        </w:rPr>
        <w:t>Spanien, europäisches Versicherungssystem vergleichbar mit Deutschland; populationsgestützte Daten mit Geschlechtsstratifikation.</w:t>
      </w:r>
    </w:p>
    <w:p>
      <w:r>
        <w:rPr>
          <w:color w:val="5A7D3A"/>
          <w:sz w:val="18"/>
        </w:rPr>
        <w:t>https://pubmed.ncbi.nlm.nih.gov/42468957/</w:t>
      </w:r>
    </w:p>
    <w:p>
      <w:pPr>
        <w:pStyle w:val="Heading1"/>
      </w:pPr>
      <w:r>
        <w:t>Aufgenommen am 21.08.2026</w:t>
      </w:r>
    </w:p>
    <w:p>
      <w:pPr>
        <w:pStyle w:val="Heading2"/>
      </w:pPr>
      <w:r>
        <w:t>Migrantenstatut beeinflusst Spezialistenzugang unterschiedlich nach Geschlecht in Spanien</w:t>
      </w:r>
    </w:p>
    <w:p>
      <w:r>
        <w:rPr>
          <w:i/>
          <w:color w:val="666666"/>
          <w:sz w:val="18"/>
        </w:rPr>
        <w:t>Lopez-de-Andres A et al.  ·  Front Public Health  ·  05.08.2026  ·  PMID 42621034</w:t>
      </w:r>
    </w:p>
    <w:p>
      <w:r>
        <w:t>Bevölkerungsbasierte Matched-Analyse der spanischen Gesundheitsumfrage 2023 zu Geschlechtsunterschieden im Versorgungszugang zwischen Migranten und im Land Geborenen (N=5.044).</w:t>
      </w:r>
    </w:p>
    <w:p>
      <w:r>
        <w:rPr>
          <w:b/>
        </w:rPr>
        <w:t xml:space="preserve">Ergebnis: </w:t>
      </w:r>
      <w:r>
        <w:t>Migranten zeigten weniger Facharztzugang, Psychologen, Physiotherapie und Zahnpflege. Nach voller Adjustierung blieb Migranten-Status nicht mit Primärversorgung assoziiert; Unterschiede bei Spezialistenbesuchen aber persistent (Männer aOR 1,28; Frauen aOR 1,31). Ungleichheiten in Prävention waren bei Frauen ausgeprägter. Soziodemografische Faktoren, Komorbiditäten und Lebensstil erklärten teilweise, nicht vollständig.</w:t>
      </w:r>
    </w:p>
    <w:p>
      <w:r>
        <w:rPr>
          <w:b/>
          <w:sz w:val="19"/>
        </w:rPr>
        <w:t xml:space="preserve">Übertragbarkeit: </w:t>
      </w:r>
      <w:r>
        <w:rPr>
          <w:sz w:val="19"/>
        </w:rPr>
        <w:t>Spanien, ähnliches Versicherungssystem wie Deutschland</w:t>
      </w:r>
    </w:p>
    <w:p>
      <w:r>
        <w:rPr>
          <w:color w:val="5A7D3A"/>
          <w:sz w:val="18"/>
        </w:rPr>
        <w:t>https://pubmed.ncbi.nlm.nih.gov/42621034/</w:t>
      </w:r>
    </w:p>
    <w:p>
      <w:pPr>
        <w:pStyle w:val="Heading2"/>
      </w:pPr>
      <w:r>
        <w:t>Kumulative soziale Benachteiligung wirkt stärker auf Männersterblichkeit, trifft junge Frauen früher</w:t>
      </w:r>
    </w:p>
    <w:p>
      <w:r>
        <w:rPr>
          <w:i/>
          <w:color w:val="666666"/>
          <w:sz w:val="18"/>
        </w:rPr>
        <w:t>Worede DT et al.  ·  BMC Public Health  ·  03.08.2026  ·  PMID 42547865</w:t>
      </w:r>
    </w:p>
    <w:p>
      <w:r>
        <w:t>28-Jahres-Längsschnittstudie des Sozio-Oekonomischen Panels (SOEP 1996–2023) zur Geschlechtsinteraktion zwischen sozialer Benachteiligung und Mortalität (N=112.006 Erwachsene, 660.480 Person-Wellen, 4.974 Todesfälle).</w:t>
      </w:r>
    </w:p>
    <w:p>
      <w:r>
        <w:rPr>
          <w:b/>
        </w:rPr>
        <w:t xml:space="preserve">Ergebnis: </w:t>
      </w:r>
      <w:r>
        <w:t>Kumulative soziale Benachteiligung erhöhte Mortalitätsrisiko bei beiden: Frauen +13% pro Jahr (HR 1,13; KI 1,07–1,19 bei 50 J.); Steigung steiler bei Männern (+15%, Interaktion HR 1,02; KI 1,01–1,04). Alter modulierte: Effekt attenuiert mit steigendem Alter, aber gradueller bei Männern. Life-stage-Effekte: Frauen 16–29 J. stärker (HR 1,34; KI 1,05–1,71); Männer 45+ J. (mid: 1,13; late: 1,14). Biologie versus Zugang nicht differenziert.</w:t>
      </w:r>
    </w:p>
    <w:p>
      <w:r>
        <w:rPr>
          <w:b/>
          <w:sz w:val="19"/>
        </w:rPr>
        <w:t xml:space="preserve">Übertragbarkeit: </w:t>
      </w:r>
      <w:r>
        <w:rPr>
          <w:sz w:val="19"/>
        </w:rPr>
        <w:t>Deutschland, SOEP-Daten hoher Qualität</w:t>
      </w:r>
    </w:p>
    <w:p>
      <w:r>
        <w:rPr>
          <w:color w:val="5A7D3A"/>
          <w:sz w:val="18"/>
        </w:rPr>
        <w:t>https://pubmed.ncbi.nlm.nih.gov/42547865/</w:t>
      </w:r>
    </w:p>
    <w:p>
      <w:pPr>
        <w:pStyle w:val="Heading2"/>
      </w:pPr>
      <w:r>
        <w:t>Geschlechtsunterschiede in psychiatrischen Symptomprofilen verschwinden nicht beim Übergang in Erwachsenenversorgung</w:t>
      </w:r>
    </w:p>
    <w:p>
      <w:r>
        <w:rPr>
          <w:i/>
          <w:color w:val="666666"/>
          <w:sz w:val="18"/>
        </w:rPr>
        <w:t>D'Addazio M et al.  ·  BMJ Ment Health  ·  21.07.2026  ·  PMID 42481172</w:t>
      </w:r>
    </w:p>
    <w:p>
      <w:r>
        <w:t>Europäische Kohortenstudie (MILESTONE) mit 1.004 Adoleszenten (17–19 J.) über 24 Monate zum Geschlechtsunterschied in psychischen Symptomen und Funktionsfähigkeit beim CAMHS–AMHS-Übergang.</w:t>
      </w:r>
    </w:p>
    <w:p>
      <w:r>
        <w:rPr>
          <w:b/>
        </w:rPr>
        <w:t xml:space="preserve">Ergebnis: </w:t>
      </w:r>
      <w:r>
        <w:t>Männer zeigten durchgehend höhere Symptombelastung (insbes. Angststörung/ASD, ED/OCD, Schizophrenie) und schlechtere Funktionsfähigkeit. Frauen hatten bessere adaptive Outcomes. Unterschiede in Symptomprofilen persistierten über 2 Jahre; Männer stärker in externalisierten, Frauen in internalisierten Symptomen. Risiken weiblicher und männlicher Fehldiagnosen (ADHD/ASD bei Frauen, ED bei Männern) benannt.</w:t>
      </w:r>
    </w:p>
    <w:p>
      <w:r>
        <w:rPr>
          <w:b/>
          <w:sz w:val="19"/>
        </w:rPr>
        <w:t xml:space="preserve">Übertragbarkeit: </w:t>
      </w:r>
      <w:r>
        <w:rPr>
          <w:sz w:val="19"/>
        </w:rPr>
        <w:t>Mehrländer-europäische Daten, vergleichbare Gesundheitssysteme</w:t>
      </w:r>
    </w:p>
    <w:p>
      <w:r>
        <w:rPr>
          <w:color w:val="5A7D3A"/>
          <w:sz w:val="18"/>
        </w:rPr>
        <w:t>https://pubmed.ncbi.nlm.nih.gov/42481172/</w:t>
      </w:r>
    </w:p>
    <w:p>
      <w:pPr>
        <w:pStyle w:val="Heading1"/>
      </w:pPr>
      <w:r>
        <w:t>Aufgenommen am 20.08.2026</w:t>
      </w:r>
    </w:p>
    <w:p>
      <w:pPr>
        <w:pStyle w:val="Heading2"/>
      </w:pPr>
      <w:r>
        <w:t>Hirngefäßverschluss nach Subarachnoidalblutung: Frauen mit erhöhter Sterblichkeit</w:t>
      </w:r>
    </w:p>
    <w:p>
      <w:r>
        <w:rPr>
          <w:i/>
          <w:color w:val="666666"/>
          <w:sz w:val="18"/>
        </w:rPr>
        <w:t>Janssen H et al.  ·  Eur Stroke J  ·  05.08.2026  ·  PMID 42593950</w:t>
      </w:r>
    </w:p>
    <w:p>
      <w:r>
        <w:t>Britische Bevölkerungskohortenstudie an 990 Patienten mit aneurysmatischer Subarachnoidalblutung über Routinedaten der National Death Registries, zur Klärung des Geschlechtergefälles in der 90-Tages-Sterblichkeit.</w:t>
      </w:r>
    </w:p>
    <w:p>
      <w:r>
        <w:rPr>
          <w:b/>
        </w:rPr>
        <w:t xml:space="preserve">Ergebnis: </w:t>
      </w:r>
      <w:r>
        <w:t>Frauen zeigten erhöhte unadjustierte 90-Tages-Sterblichkeit (33,8% vs. 27,5%, OR 1,34; 95% KI: 1,01–1,78). Nach Anpassung für Alter und Baseline-Komorbiditäten (Hypertonie, Rauchen) reduzierte sich der Unterschied deutlich (HR 1,15; 95% KI: 0,90–1,49). Der Geschlechterunterschied ist teilweise durch höheres Alter und ungünstigere Risikofaktorenprofile bei Frauen erklärbar.</w:t>
      </w:r>
    </w:p>
    <w:p>
      <w:r>
        <w:rPr>
          <w:b/>
          <w:sz w:val="19"/>
        </w:rPr>
        <w:t xml:space="preserve">Übertragbarkeit: </w:t>
      </w:r>
      <w:r>
        <w:rPr>
          <w:sz w:val="19"/>
        </w:rPr>
        <w:t>UK-Daten mit ähnlich guten Registrierungssystemen wie Deutschland; biologische und Zugangsaspekte klären sich auf.</w:t>
      </w:r>
    </w:p>
    <w:p>
      <w:r>
        <w:rPr>
          <w:color w:val="5A7D3A"/>
          <w:sz w:val="18"/>
        </w:rPr>
        <w:t>https://pubmed.ncbi.nlm.nih.gov/42593950/</w:t>
      </w:r>
    </w:p>
    <w:p>
      <w:pPr>
        <w:pStyle w:val="Heading2"/>
      </w:pPr>
      <w:r>
        <w:t>Resistin und Rauchen als Depressionsrisiko: Geschlechtsspezifische Wechselwirkung</w:t>
      </w:r>
    </w:p>
    <w:p>
      <w:r>
        <w:rPr>
          <w:i/>
          <w:color w:val="666666"/>
          <w:sz w:val="18"/>
        </w:rPr>
        <w:t>von Zimmermann C et al.  ·  BMC Psychiatry  ·  29.07.2026  ·  PMID 42552525</w:t>
      </w:r>
    </w:p>
    <w:p>
      <w:r>
        <w:t>Deutsche Querschnittstudie an 379 Personen mit ausgeglichenem Geschlechterverhältnis zur Prüfung, ob Resistin und Rauchen mit Depressionsschwere geschlechtsabhängig assoziiert sind.</w:t>
      </w:r>
    </w:p>
    <w:p>
      <w:r>
        <w:rPr>
          <w:b/>
        </w:rPr>
        <w:t xml:space="preserve">Ergebnis: </w:t>
      </w:r>
      <w:r>
        <w:t>Höhere Resistin-Konzentrationen erhöhten das Depressionsrisiko geschlechts- und rauchabhängig, mit stärkster Wirkung bei rauchenden und Ex-raucherinnen (weibliches Rauchen als stärkster Effektmodifikator). Rauchen und Adipositas sind bei Frauen stärkere Depressionsrisikofaktoren als bei Männern.</w:t>
      </w:r>
    </w:p>
    <w:p>
      <w:r>
        <w:rPr>
          <w:b/>
          <w:sz w:val="19"/>
        </w:rPr>
        <w:t xml:space="preserve">Übertragbarkeit: </w:t>
      </w:r>
      <w:r>
        <w:rPr>
          <w:sz w:val="19"/>
        </w:rPr>
        <w:t>Deutsche Studie, AWMF-Leitlinien zur Depression noch wenig geschlechtsdifferenziert – praktische Signifikanz für Screening und Prävention unklar.</w:t>
      </w:r>
    </w:p>
    <w:p>
      <w:r>
        <w:rPr>
          <w:color w:val="5A7D3A"/>
          <w:sz w:val="18"/>
        </w:rPr>
        <w:t>https://pubmed.ncbi.nlm.nih.gov/42552525/</w:t>
      </w:r>
    </w:p>
    <w:p>
      <w:pPr>
        <w:pStyle w:val="Heading2"/>
      </w:pPr>
      <w:r>
        <w:t>Kopfschmerz in der Notaufnahme: Unterschied in Triage und Diagnostik bei Männern und Frauen</w:t>
      </w:r>
    </w:p>
    <w:p>
      <w:r>
        <w:rPr>
          <w:i/>
          <w:color w:val="666666"/>
          <w:sz w:val="18"/>
        </w:rPr>
        <w:t>Angerhöfer C et al.  ·  Cephalalgia  ·  22.07.2026  ·  PMID 42484557</w:t>
      </w:r>
    </w:p>
    <w:p>
      <w:r>
        <w:t>Berliner Universitätsklinik beobachtete 1.825 Kopfschmerzpatienten (61,9% Frauen) über zwei Jahre, um Unterschiede in Triage-Kategorie, diagnostischen Verfahren und Diagnosen zu dokumentieren.</w:t>
      </w:r>
    </w:p>
    <w:p>
      <w:r>
        <w:rPr>
          <w:b/>
        </w:rPr>
        <w:t xml:space="preserve">Ergebnis: </w:t>
      </w:r>
      <w:r>
        <w:t>Frauen erhielten häufiger Triage-Kategorien mit höherer Dringlichkeit; Männer wiesen jedoch höhere Quote an ernsthaften Sekundärdiagnosen auf (OR 1,54; 95% KI: 1,08–2,19). Männer erhielten seltener cMRT (aOR 0,48; 95% KI: 0,26–0,90). Frauen bekamen häufiger wiederholte Analgetika und Antiemetika. Kein Hinweis auf systematische Verzögerungen der Versorgung.</w:t>
      </w:r>
    </w:p>
    <w:p>
      <w:r>
        <w:rPr>
          <w:b/>
          <w:sz w:val="19"/>
        </w:rPr>
        <w:t xml:space="preserve">Übertragbarkeit: </w:t>
      </w:r>
      <w:r>
        <w:rPr>
          <w:sz w:val="19"/>
        </w:rPr>
        <w:t>Deutsche Primärdaten, Charité-System; Triageverzerrung (Frauen überschätzt, Männer unterschätzt) zeigt Versorgungsungleichheit durch Attribution, nicht biologisch erklärt.</w:t>
      </w:r>
    </w:p>
    <w:p>
      <w:r>
        <w:rPr>
          <w:color w:val="5A7D3A"/>
          <w:sz w:val="18"/>
        </w:rPr>
        <w:t>https://pubmed.ncbi.nlm.nih.gov/42484557/</w:t>
      </w:r>
    </w:p>
    <w:p>
      <w:pPr>
        <w:pStyle w:val="Heading2"/>
      </w:pPr>
      <w:r>
        <w:t>Spondylarthritis: Frauen mit stärkerer Funktionsverschlechterung über 17 Jahre</w:t>
      </w:r>
    </w:p>
    <w:p>
      <w:r>
        <w:rPr>
          <w:i/>
          <w:color w:val="666666"/>
          <w:sz w:val="18"/>
        </w:rPr>
        <w:t>Moldovan DMM et al.  ·  RMD Open  ·  15.07.2026  ·  PMID 42457212</w:t>
      </w:r>
    </w:p>
    <w:p>
      <w:r>
        <w:t>Spanische Longitudinalstudie REGISPON-3 mit 411 Spondylarthritispatienten (2004–2024) zum Vergleich geschlechtsspezifischer funktionaler Verschlechterung und Arbeitsunfähigkeit.</w:t>
      </w:r>
    </w:p>
    <w:p>
      <w:r>
        <w:rPr>
          <w:b/>
        </w:rPr>
        <w:t xml:space="preserve">Ergebnis: </w:t>
      </w:r>
      <w:r>
        <w:t>Nach 17 Jahren: Frauen zeigten signifikant stärkere Funktionsverschlechterung (ΔBASFI 1,47±2,81 vs. 0,38±2,57, p&lt;0,001), während permanente Arbeitsunfähigkeit ähnlich blieb (27,1% vs. 32,1%, p=0,31). Der Zusammenhang zwischen bDMARD-Exposition und Funktionsverschlechterung durch CRP-Vermittlung war bei Männern, nicht bei Frauen signifikant (sex-signifikante Interaktion).</w:t>
      </w:r>
    </w:p>
    <w:p>
      <w:r>
        <w:rPr>
          <w:b/>
          <w:sz w:val="19"/>
        </w:rPr>
        <w:t xml:space="preserve">Übertragbarkeit: </w:t>
      </w:r>
      <w:r>
        <w:rPr>
          <w:sz w:val="19"/>
        </w:rPr>
        <w:t>Südeuropa, ähnliche Sozialversicherung wie Deutschland; Befund deutet auf biologische Geschlechterdifferenz in Entzündungsmodulation hin, nicht auf Zugangsunterschiede.</w:t>
      </w:r>
    </w:p>
    <w:p>
      <w:r>
        <w:rPr>
          <w:color w:val="5A7D3A"/>
          <w:sz w:val="18"/>
        </w:rPr>
        <w:t>https://pubmed.ncbi.nlm.nih.gov/42457212/</w:t>
      </w:r>
    </w:p>
    <w:p>
      <w:pPr>
        <w:pStyle w:val="Heading2"/>
      </w:pPr>
      <w:r>
        <w:t>Krebs in der Schweiz: Frauen berichten schlechtere Versorgungserfahrungen als Männer</w:t>
      </w:r>
    </w:p>
    <w:p>
      <w:r>
        <w:rPr>
          <w:i/>
          <w:color w:val="666666"/>
          <w:sz w:val="18"/>
        </w:rPr>
        <w:t>Pernoud A et al.  ·  BMJ Open  ·  13.07.2026  ·  PMID 42442810</w:t>
      </w:r>
    </w:p>
    <w:p>
      <w:r>
        <w:t>Schweizer Multicenterstudie mit 4.408 Krebspatienten (non-sex-specific cancers) zu geschlechtsspezifischen Unterschieden in Patientenerfahrung über den gesamten Versorgungspfad.</w:t>
      </w:r>
    </w:p>
    <w:p>
      <w:r>
        <w:rPr>
          <w:b/>
        </w:rPr>
        <w:t xml:space="preserve">Ergebnis: </w:t>
      </w:r>
      <w:r>
        <w:t>Frauen bewerteten Gesamtbehandlung niedriger (8,9 vs. 9,1, p&lt;0,001; aOR für hohes Rating 0,74; 95% KI: 0,62–0,87). Frauen berichteten geringere Wahrscheinlichkeit für Therapieplan (aOR 0,69; 95% KI: 0,59–0,82) und unzureichende Information vor Operation (aOR 0,42; 95% KI: 0,27–0,67). Konsistente Muster: Frauen erhielten weniger Kommunikation, Information und Unterstützung; Männer mehr unnötige Testwiederholungen.</w:t>
      </w:r>
    </w:p>
    <w:p>
      <w:r>
        <w:rPr>
          <w:b/>
          <w:sz w:val="19"/>
        </w:rPr>
        <w:t xml:space="preserve">Übertragbarkeit: </w:t>
      </w:r>
      <w:r>
        <w:rPr>
          <w:sz w:val="19"/>
        </w:rPr>
        <w:t>Schweiz, vergleichbare Sozialversicherung wie Deutschland; zeigt systematischen Zugangs- und Kommunikationsunterschied, nicht biologisch bedingt – direkt verbesserbar durch Prozessreform.</w:t>
      </w:r>
    </w:p>
    <w:p>
      <w:r>
        <w:rPr>
          <w:color w:val="5A7D3A"/>
          <w:sz w:val="18"/>
        </w:rPr>
        <w:t>https://pubmed.ncbi.nlm.nih.gov/42442810/</w:t>
      </w:r>
    </w:p>
    <w:p>
      <w:pPr>
        <w:pStyle w:val="Heading2"/>
      </w:pPr>
      <w:r>
        <w:t>Depression in 30 europäischen Ländern: Geschlecht, Migration und Bildung schlagen Depressionsrisiko additiv</w:t>
      </w:r>
    </w:p>
    <w:p>
      <w:r>
        <w:rPr>
          <w:i/>
          <w:color w:val="666666"/>
          <w:sz w:val="18"/>
        </w:rPr>
        <w:t>von dem Knesebeck O et al.  ·  BMC Public Health  ·  10.07.2026  ·  PMID 42432638</w:t>
      </w:r>
    </w:p>
    <w:p>
      <w:r>
        <w:t>Querschnittsanalyse der European Social Survey (Round 11, n=50.116) zu intersektionalen Ungleichheiten in depressiven Symptomen nach Geschlecht, Migrationsstatus und Bildung mittels MAIHDA.</w:t>
      </w:r>
    </w:p>
    <w:p>
      <w:r>
        <w:rPr>
          <w:b/>
        </w:rPr>
        <w:t xml:space="preserve">Ergebnis: </w:t>
      </w:r>
      <w:r>
        <w:t>Frauen und Personen mit niedriger Bildung zeigten signifikant mehr depressive Symptome über alle Länder. Unterschied zwischen höchster (Frauen + Migrationshintergrund + niedrige Bildung: HR 1,34; 95% KI: 1,05–1,71) und niedrigster Risikostrata (Männer + hohe Bildung + kein Migrationshintergrund) war additiv, nicht interaktiv. Geschlecht und Bildung trugen am stärksten bei.</w:t>
      </w:r>
    </w:p>
    <w:p>
      <w:r>
        <w:rPr>
          <w:b/>
          <w:sz w:val="19"/>
        </w:rPr>
        <w:t xml:space="preserve">Übertragbarkeit: </w:t>
      </w:r>
      <w:r>
        <w:rPr>
          <w:sz w:val="19"/>
        </w:rPr>
        <w:t>30 europäische Länder einschließlich Deutschland; Routine-Survey mit Selbstauskünften; zeigt Zugangs- und Attributionsmuster, nicht primär biologische Unterschiede.</w:t>
      </w:r>
    </w:p>
    <w:p>
      <w:r>
        <w:rPr>
          <w:color w:val="5A7D3A"/>
          <w:sz w:val="18"/>
        </w:rPr>
        <w:t>https://pubmed.ncbi.nlm.nih.gov/42432638/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Geschlechtersensible Medizin</dc:title>
  <dc:subject/>
  <dc:creator>Monitor Versorgungsforschung</dc:creator>
  <cp:keywords/>
  <dc:description>generated by python-docx</dc:description>
  <cp:lastModifiedBy/>
  <cp:revision>1</cp:revision>
  <dcterms:created xsi:type="dcterms:W3CDTF">2026-10-17T06:00:00Z</dcterms:created>
  <dcterms:modified xsi:type="dcterms:W3CDTF">2026-10-17T06:00:00Z</dcterms:modified>
  <cp:category/>
</cp:coreProperties>
</file>