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18.09.2026  |  157 Studien  |  gender.m-vf.de</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