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18.10.2026  |  335 Studien  |  gender.m-vf.de</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