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29.08.2026  |  32 Studien  |  gender.m-vf.de</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