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28.09.2026  |  213 Studien  |  gender.m-vf.de</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