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27.09.2026  |  207 Studien  |  gender.m-vf.de</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