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17.09.2026  |  7 Studien  |  gender.m-vf.de</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