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20.10.2026  |  348 Studien  |  gender.m-vf.de</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