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01.10.2026  |  233 Studien  |  gender.m-vf.de</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