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20.09.2026  |  169 Studien  |  gender.m-vf.de</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