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Geschlechtersensible Medizin</w:t>
      </w:r>
    </w:p>
    <w:p>
      <w:r>
        <w:rPr>
          <w:i/>
          <w:color w:val="666666"/>
          <w:sz w:val="18"/>
        </w:rPr>
        <w:t>Stand: 11.10.2026  |  294 Studien  |  gender.m-vf.de</w:t>
      </w:r>
    </w:p>
    <w:p>
      <w:pPr>
        <w:pStyle w:val="Heading1"/>
      </w:pPr>
      <w:r>
        <w:t>Aufgenommen am 11.10.2026</w:t>
      </w:r>
    </w:p>
    <w:p>
      <w:pPr>
        <w:pStyle w:val="Heading2"/>
      </w:pPr>
      <w:r>
        <w:t>Krebsvorsorge bei LGBTQIA+: Strategien gegen Unterscreening in der Praxis</w:t>
      </w:r>
    </w:p>
    <w:p>
      <w:r>
        <w:rPr>
          <w:i/>
          <w:color w:val="666666"/>
          <w:sz w:val="18"/>
        </w:rPr>
        <w:t>Ruhl MJ  ·  Aust J Gen Pract  ·  Okt. 2026  ·  PMID 42849417</w:t>
      </w:r>
    </w:p>
    <w:p>
      <w:r>
        <w:t>Übersichtsartikel mit praktischen Empfehlungen für Hausärzte zur Verbesserung der Krebsvorsorge (Screening) bei LGBTQIA+-Personen, besonders transgender und geschlechterdiverse Menschen.</w:t>
      </w:r>
    </w:p>
    <w:p>
      <w:r>
        <w:rPr>
          <w:b/>
        </w:rPr>
        <w:t xml:space="preserve">Ergebnis: </w:t>
      </w:r>
      <w:r>
        <w:t>Kernempfehlungen: individualisierte Risikobewertung, Patientenedukation, Trainings für Praxisteam, LGBTQIA+-sensible Umgebungen. Transgender und geschlechterdiverse Menschen berichten höhere Diskriminierungs- und Zugangsbarrieren als andere LGBTQIA+-Gruppen. Spezifische Beispiele für Screening-Hinderungen (z.B. falsche Annahmen über Organhistorie).</w:t>
      </w:r>
    </w:p>
    <w:p>
      <w:r>
        <w:rPr>
          <w:b/>
          <w:sz w:val="19"/>
        </w:rPr>
        <w:t xml:space="preserve">Übertragbarkeit: </w:t>
      </w:r>
      <w:r>
        <w:rPr>
          <w:sz w:val="19"/>
        </w:rPr>
        <w:t>Australien, aber generische Empfehlungen zur Versorgungsorganisation gelten für alle primärärztliche Systeme mit Gatekeeping.</w:t>
      </w:r>
    </w:p>
    <w:p>
      <w:r>
        <w:rPr>
          <w:color w:val="5A7D3A"/>
          <w:sz w:val="18"/>
        </w:rPr>
        <w:t>https://pubmed.ncbi.nlm.nih.gov/42849417/</w:t>
      </w:r>
    </w:p>
    <w:p>
      <w:pPr>
        <w:pStyle w:val="Heading2"/>
      </w:pPr>
      <w:r>
        <w:t>Geschlechtsangleichende Hormontherapie in der Hausarztpraxis: longitudinale Betreuung und Sicherheit</w:t>
      </w:r>
    </w:p>
    <w:p>
      <w:r>
        <w:rPr>
          <w:i/>
          <w:color w:val="666666"/>
          <w:sz w:val="18"/>
        </w:rPr>
        <w:t>Ruhl MJ  ·  Aust J Gen Pract  ·  Okt. 2026  ·  PMID 42849415</w:t>
      </w:r>
    </w:p>
    <w:p>
      <w:r>
        <w:t>Praktische Übersichtsarbeit für Hausärzte zur kontinuierlichen medizinischen Betreuung von transgender und geschlechtsdiversen Menschen unter geschlechtsangleichender Hormontherapie (GAHT), inklusiv kardiovaskuläre Gesundheit, psychische Gesundheit und Knochengesundheit.</w:t>
      </w:r>
    </w:p>
    <w:p>
      <w:r>
        <w:rPr>
          <w:b/>
        </w:rPr>
        <w:t xml:space="preserve">Ergebnis: </w:t>
      </w:r>
      <w:r>
        <w:t>Empfehlung: gleiche Langzeitmanagement-Tools für cisgender Patienten nutzen, mit wenigen trans-spezifischen Anpassungen. Abdeckung: kardiovaskuläres Risikomanagement, mentale Gesundheit, Knochengesundheit, sexuelle Gesundheit, Lebensstilfaktoren (Rauchen, Ernährung, Alkohol, körperliche Aktivität). Erklärt: GAHT erfordert Überwachung hormonabhängiger Risiken, aber Grundprinzipien der Prävention gelten.</w:t>
      </w:r>
    </w:p>
    <w:p>
      <w:r>
        <w:rPr>
          <w:b/>
          <w:sz w:val="19"/>
        </w:rPr>
        <w:t xml:space="preserve">Übertragbarkeit: </w:t>
      </w:r>
      <w:r>
        <w:rPr>
          <w:sz w:val="19"/>
        </w:rPr>
        <w:t>Australien, übertragbar auf alle Hausarztpraxen mit Facharzt-Zugang zur Geschlechtsmedizin; konkrete Handlungsempfehlungen.</w:t>
      </w:r>
    </w:p>
    <w:p>
      <w:r>
        <w:rPr>
          <w:color w:val="5A7D3A"/>
          <w:sz w:val="18"/>
        </w:rPr>
        <w:t>https://pubmed.ncbi.nlm.nih.gov/42849415/</w:t>
      </w:r>
    </w:p>
    <w:p>
      <w:pPr>
        <w:pStyle w:val="Heading2"/>
      </w:pPr>
      <w:r>
        <w:t>Sexuelle Gesundheit bei LGBTQIA+: Kognitiv-verhaltenstherapie und Sexualmedizin integriert</w:t>
      </w:r>
    </w:p>
    <w:p>
      <w:r>
        <w:rPr>
          <w:i/>
          <w:color w:val="666666"/>
          <w:sz w:val="18"/>
        </w:rPr>
        <w:t>Einaudi G et al.  ·  J Sex Med  ·  07.10.2026  ·  PMID 42847759</w:t>
      </w:r>
    </w:p>
    <w:p>
      <w:r>
        <w:t>Italienische klinische Leitlinie (SITCC) entwickelt einen integrierten Rahmen für Sexualmedizin und Psychotherapie bei LGBTQIA+ mit Fokus auf geschlechtsspezifische sexuelle Dysfunktionen und Minderheitsstress.</w:t>
      </w:r>
    </w:p>
    <w:p>
      <w:r>
        <w:rPr>
          <w:b/>
        </w:rPr>
        <w:t xml:space="preserve">Ergebnis: </w:t>
      </w:r>
      <w:r>
        <w:t>Framework identifiziert Minderheitsstress als zentral; unterscheidet queer-spezifische Dysfunktionen (z.B. genito-pelvic pain bei WSW, Anodyspareunia bei MSM, Funktionsänderungen durch geschlechtsangleichende Hormontherapie). Stärkere Evidenz für gay/lesbian/transgender Menschen als für bisexuelle und intersex Personen. Trauma und Dissoziation als behandlungsrelevante Faktoren.</w:t>
      </w:r>
    </w:p>
    <w:p>
      <w:r>
        <w:rPr>
          <w:b/>
          <w:sz w:val="19"/>
        </w:rPr>
        <w:t xml:space="preserve">Übertragbarkeit: </w:t>
      </w:r>
      <w:r>
        <w:rPr>
          <w:sz w:val="19"/>
        </w:rPr>
        <w:t>Italien – vergleichbares europäisches Gesundheitssystem, qualitative Leitlinie mit Versorgungsbezug.</w:t>
      </w:r>
    </w:p>
    <w:p>
      <w:r>
        <w:rPr>
          <w:color w:val="5A7D3A"/>
          <w:sz w:val="18"/>
        </w:rPr>
        <w:t>https://pubmed.ncbi.nlm.nih.gov/42847759/</w:t>
      </w:r>
    </w:p>
    <w:p>
      <w:pPr>
        <w:pStyle w:val="Heading2"/>
      </w:pPr>
      <w:r>
        <w:t>PrEP-Zugang bei trans Frauen in Asien: Strukturelle Barrieren überlagern individuelle Risiken</w:t>
      </w:r>
    </w:p>
    <w:p>
      <w:r>
        <w:rPr>
          <w:i/>
          <w:color w:val="666666"/>
          <w:sz w:val="18"/>
        </w:rPr>
        <w:t>Wolter A et al.  ·  J Int AIDS Soc  ·  Okt. 2026  ·  PMID 42845000</w:t>
      </w:r>
    </w:p>
    <w:p>
      <w:r>
        <w:t>Online-Querschnittstudie (PrEP APPEAL, 2022) mit 1.178 trans Frauen in 11 asiatischen Ländern untersucht PrEP-Bewusstsein, Nutzung und Zahlungsbereitschaft in Zusammenhang mit Zugang, Diskriminierung und Verhaltensrisiken.</w:t>
      </w:r>
    </w:p>
    <w:p>
      <w:r>
        <w:rPr>
          <w:b/>
        </w:rPr>
        <w:t xml:space="preserve">Ergebnis: </w:t>
      </w:r>
      <w:r>
        <w:t>80,0 % PrEP-Bewusstsein; 62,6 % unter Bewussten nutzen/nutzten PrEP, 78,1 % aktuell. Bei PrEP-naiven at-risk Frauen: 60,0 % willens, aber nur 34,0 % zahlungsbereit. Lebensalter (OR je Jahr = 0,94), Diskriminierung durch Healthcare-Personal (aOR = 0,66; 95%-KI [0,47, 0,93]) negativ assoziiert; Land-PrEP-Zugang (aOR = 4,34; 95%-KI [3,03, 6,21]) positiv. Zeigt: Zugang, nicht nur Biologie, bestimmt Outcome.</w:t>
      </w:r>
    </w:p>
    <w:p>
      <w:r>
        <w:rPr>
          <w:b/>
          <w:sz w:val="19"/>
        </w:rPr>
        <w:t xml:space="preserve">Übertragbarkeit: </w:t>
      </w:r>
      <w:r>
        <w:rPr>
          <w:sz w:val="19"/>
        </w:rPr>
        <w:t>Asien, Struktur übertragbar; zeigt role von institutioneller Diskriminierung als Versorgungsbarriere.</w:t>
      </w:r>
    </w:p>
    <w:p>
      <w:r>
        <w:rPr>
          <w:color w:val="5A7D3A"/>
          <w:sz w:val="18"/>
        </w:rPr>
        <w:t>https://pubmed.ncbi.nlm.nih.gov/42845000/</w:t>
      </w:r>
    </w:p>
    <w:p>
      <w:pPr>
        <w:pStyle w:val="Heading2"/>
      </w:pPr>
      <w:r>
        <w:t>Balneotherapie bei Arthrose: Geschlechtsunterschiede in klinischen Ergebnissen</w:t>
      </w:r>
    </w:p>
    <w:p>
      <w:r>
        <w:rPr>
          <w:i/>
          <w:color w:val="666666"/>
          <w:sz w:val="18"/>
        </w:rPr>
        <w:t>Maccarone MC et al.  ·  Int J Biometeorol  ·  07.10.2026  ·  PMID 42841988</w:t>
      </w:r>
    </w:p>
    <w:p>
      <w:r>
        <w:t>Systematische Übersicht von 22 randomisierten Studien zur Balneotherapie bei Arthrose mit Analyse, ob Geschlecht die Behandlungsantwort beeinflusst.</w:t>
      </w:r>
    </w:p>
    <w:p>
      <w:r>
        <w:rPr>
          <w:b/>
        </w:rPr>
        <w:t xml:space="preserve">Ergebnis: </w:t>
      </w:r>
      <w:r>
        <w:t>Nur 1 von 21 RCTs analysierte Geschlecht als Effektmodifikator und fand signifikante Behandlung-×-Geschlecht-Wechselwirkungen für Schmerz, Steifheit, Funktion und Lebensqualität. 73,1 % der 2.211 Teilnehmenden waren weiblich; keine anderen Studien berichteten stratifizierte Outcomes. Biologie (Thermoregulation, Schmerzverarbeitung) könnte Unterschiede erklären, wurde aber nicht geprüft.</w:t>
      </w:r>
    </w:p>
    <w:p>
      <w:r>
        <w:rPr>
          <w:b/>
          <w:sz w:val="19"/>
        </w:rPr>
        <w:t xml:space="preserve">Übertragbarkeit: </w:t>
      </w:r>
      <w:r>
        <w:rPr>
          <w:sz w:val="19"/>
        </w:rPr>
        <w:t>Österreich/Schweiz, aber Methodenpaper – zeigt Gap in Forschungsdesign auf, nicht Versorgungspraxis.</w:t>
      </w:r>
    </w:p>
    <w:p>
      <w:r>
        <w:rPr>
          <w:color w:val="5A7D3A"/>
          <w:sz w:val="18"/>
        </w:rPr>
        <w:t>https://pubmed.ncbi.nlm.nih.gov/42841988/</w:t>
      </w:r>
    </w:p>
    <w:p>
      <w:pPr>
        <w:pStyle w:val="Heading2"/>
      </w:pPr>
      <w:r>
        <w:t>Lungenkrebs bei Männern mit sexuellen Minderheiten: psychosoziale Faktoren verdoppeln Risiko</w:t>
      </w:r>
    </w:p>
    <w:p>
      <w:r>
        <w:rPr>
          <w:i/>
          <w:color w:val="666666"/>
          <w:sz w:val="18"/>
        </w:rPr>
        <w:t>Qian Y et al.  ·  AIDS Educ Prev  ·  Okt. 2026  ·  PMID 42841858</w:t>
      </w:r>
    </w:p>
    <w:p>
      <w:r>
        <w:t>Longitudinale Kohortenstudie (MACS, 1996-2022) mit 3.554 Männern, die sexuelle Minderheiten sind, untersucht die Kumulation von Depression, Rauchen, Alkohol und Polydroggebrauch als Lungenkrebs-Risiko.</w:t>
      </w:r>
    </w:p>
    <w:p>
      <w:r>
        <w:rPr>
          <w:b/>
        </w:rPr>
        <w:t xml:space="preserve">Ergebnis: </w:t>
      </w:r>
      <w:r>
        <w:t>Dosisabhängige Assoziation: Männer mit 2 Risikofaktoren (adjustierte HR = 3,80; 95%-KI [1,46, 9,86]), mit 3+ Faktoren (aHR = 8,33; 95%-KI [2,20, 31,60]) vs. null Faktoren. Männer mit HIV stärker betroffen als ohne HIV. Zeigt psychosoziale Faktoren, nicht nur biologisches Geschlecht.</w:t>
      </w:r>
    </w:p>
    <w:p>
      <w:r>
        <w:rPr>
          <w:b/>
          <w:sz w:val="19"/>
        </w:rPr>
        <w:t xml:space="preserve">Übertragbarkeit: </w:t>
      </w:r>
      <w:r>
        <w:rPr>
          <w:sz w:val="19"/>
        </w:rPr>
        <w:t>USA-Kohortenstudie, aber klinische Risikofaktoren und Screening sind übertragbar; Empfehlung für Depression/Substanzbehandlung.</w:t>
      </w:r>
    </w:p>
    <w:p>
      <w:r>
        <w:rPr>
          <w:color w:val="5A7D3A"/>
          <w:sz w:val="18"/>
        </w:rPr>
        <w:t>https://pubmed.ncbi.nlm.nih.gov/42841858/</w:t>
      </w:r>
    </w:p>
    <w:p>
      <w:pPr>
        <w:pStyle w:val="Heading1"/>
      </w:pPr>
      <w:r>
        <w:t>Aufgenommen am 10.10.2026</w:t>
      </w:r>
    </w:p>
    <w:p>
      <w:pPr>
        <w:pStyle w:val="Heading2"/>
      </w:pPr>
      <w:r>
        <w:t>Weibliches Geschlecht und Alzheimer: Amyloid-unabhängige Tau-Akkumulation im medialen Temporallappen</w:t>
      </w:r>
    </w:p>
    <w:p>
      <w:r>
        <w:rPr>
          <w:i/>
          <w:color w:val="666666"/>
          <w:sz w:val="18"/>
        </w:rPr>
        <w:t>Salvadó G et al.  ·  Acta Neuropathol  ·  09.10.2026  ·  PMID 42853420</w:t>
      </w:r>
    </w:p>
    <w:p>
      <w:r>
        <w:t>Neuropathologische Analyse zweier Kohorten (ROS/MAP n=1587, AZSAND n=963) zur Frage, ob APOE-ε4-Trägerstatus und weibliches Geschlecht über Amyloid-β-abhängige oder -unabhängige Mechanismen zu erhöhter MTL-Tau-Pathologie führen.</w:t>
      </w:r>
    </w:p>
    <w:p>
      <w:r>
        <w:rPr>
          <w:b/>
        </w:rPr>
        <w:t xml:space="preserve">Ergebnis: </w:t>
      </w:r>
      <w:r>
        <w:t>APOE-ε4 und weibliches Geschlecht waren beide mit signifikant erhöhter MTL-Tau-Pathologie assoziiert (p&lt;0,001). Nach gemeinsamer Kontrolle für globales und regionares Amyloid-β: APOE-ε4-Assoziation wurde nicht-signifikant (p≥0,19), aber weibliche-Geschlecht-Assoziation blieb robust (p≤0,004). Dies deutet auf unterschiedliche Pathomechanismen hin – APOE-ε4 über Amyloid, weibliches Geschlecht über zusätzliche amyloid-unabhängige Mechanismen.</w:t>
      </w:r>
    </w:p>
    <w:p>
      <w:r>
        <w:rPr>
          <w:b/>
          <w:sz w:val="19"/>
        </w:rPr>
        <w:t xml:space="preserve">Übertragbarkeit: </w:t>
      </w:r>
      <w:r>
        <w:rPr>
          <w:sz w:val="19"/>
        </w:rPr>
        <w:t>UK Biobank; biologischer Unterschied (hormonabhängig?) geklärt, aber noch nicht therapeutisch adressiert – grundlagenorientiert.</w:t>
      </w:r>
    </w:p>
    <w:p>
      <w:r>
        <w:rPr>
          <w:color w:val="5A7D3A"/>
          <w:sz w:val="18"/>
        </w:rPr>
        <w:t>https://pubmed.ncbi.nlm.nih.gov/42853420/</w:t>
      </w:r>
    </w:p>
    <w:p>
      <w:pPr>
        <w:pStyle w:val="Heading2"/>
      </w:pPr>
      <w:r>
        <w:t>Typ-2-Diabetes und PFAS: Geschlechtsspezifische Risiken durch Lipidstoffwechsel</w:t>
      </w:r>
    </w:p>
    <w:p>
      <w:r>
        <w:rPr>
          <w:i/>
          <w:color w:val="666666"/>
          <w:sz w:val="18"/>
        </w:rPr>
        <w:t>Cheng X et al.  ·  Environ Health Perspect  ·  06.10.2026  ·  PMID 42852016</w:t>
      </w:r>
    </w:p>
    <w:p>
      <w:r>
        <w:t>Nested Case-Control-Studie (985 Paare) zur Frage, ob Geschlechtsunterschiede in der PFAS-Exposition und Diabetesrisiko durch genetische Anfälligkeit und Lipidprofile erklärbar sind.</w:t>
      </w:r>
    </w:p>
    <w:p>
      <w:r>
        <w:rPr>
          <w:b/>
        </w:rPr>
        <w:t xml:space="preserve">Ergebnis: </w:t>
      </w:r>
      <w:r>
        <w:t>Frauen zeigten assoziationen zwischen PFOA/PFNA und erhöhtem Typ-2-Diabetes-Risiko, Männer nicht. Ein Lipid-Score erklärte einen Teil dieser geschlechtsspezifischen Assoziation (50% Mediation bei CYP19A1-CC-Genotyp). Das Gen-Geschlecht-Interaktionsergebnis deutet auf hormonelle Pathways als Ursache hin, benötigt aber Bestätigung durch direkte Hormonmessungen.</w:t>
      </w:r>
    </w:p>
    <w:p>
      <w:r>
        <w:rPr>
          <w:b/>
          <w:sz w:val="19"/>
        </w:rPr>
        <w:t xml:space="preserve">Übertragbarkeit: </w:t>
      </w:r>
      <w:r>
        <w:rPr>
          <w:sz w:val="19"/>
        </w:rPr>
        <w:t>China; geschlechtergetrennte Biomarkerdaten, Mechanismus (Biologie + Zugang) teilweise geklärt.</w:t>
      </w:r>
    </w:p>
    <w:p>
      <w:r>
        <w:rPr>
          <w:color w:val="5A7D3A"/>
          <w:sz w:val="18"/>
        </w:rPr>
        <w:t>https://pubmed.ncbi.nlm.nih.gov/42852016/</w:t>
      </w:r>
    </w:p>
    <w:p>
      <w:pPr>
        <w:pStyle w:val="Heading2"/>
      </w:pPr>
      <w:r>
        <w:t>Rimegepant zur Migräne-Kurzzeitprävention: Geschlechtsspezifische Unterschiede in Anwendung und Zufriedenheit</w:t>
      </w:r>
    </w:p>
    <w:p>
      <w:r>
        <w:rPr>
          <w:i/>
          <w:color w:val="666666"/>
          <w:sz w:val="18"/>
        </w:rPr>
        <w:t>Monteith T et al.  ·  Front Neurol  ·  24.09.2026  ·  PMID 42851312</w:t>
      </w:r>
    </w:p>
    <w:p>
      <w:r>
        <w:t>Querschnittsbefragung (n=152 mit Rimegepant, 64,5% Frauen) zu Gründen für Einsatz, Migräneauslösern und Zufriedenheit mit dem Medikament.</w:t>
      </w:r>
    </w:p>
    <w:p>
      <w:r>
        <w:rPr>
          <w:b/>
        </w:rPr>
        <w:t xml:space="preserve">Ergebnis: </w:t>
      </w:r>
      <w:r>
        <w:t>Frauen waren häufiger wegen ärztlicher Empfehlung, Häufigkeit und Schweregrad der Anfälle auf Rimegepant (69,4%, 43,9%, 43,9% vs. Männer 48,1%, 25,9%, 22,2%). Häufige Auslöser (Stress, Schlafstörungen, Lärm) waren bei Frauen ausgeprägter. ≥73% waren in beiden Gruppen ‚zufrieden' bis ‚äußerst zufrieden', Männer numerisch höher (94,4% vs. 73,0% bei Einmaldosis, p=0,08).</w:t>
      </w:r>
    </w:p>
    <w:p>
      <w:r>
        <w:rPr>
          <w:b/>
          <w:sz w:val="19"/>
        </w:rPr>
        <w:t xml:space="preserve">Übertragbarkeit: </w:t>
      </w:r>
      <w:r>
        <w:rPr>
          <w:sz w:val="19"/>
        </w:rPr>
        <w:t>USA; Einsatzweise über Zugang/Empfehlung (Behandlung) geklärt, aber Ursache der unterschiedlichen Provokation unklar.</w:t>
      </w:r>
    </w:p>
    <w:p>
      <w:r>
        <w:rPr>
          <w:color w:val="5A7D3A"/>
          <w:sz w:val="18"/>
        </w:rPr>
        <w:t>https://pubmed.ncbi.nlm.nih.gov/42851312/</w:t>
      </w:r>
    </w:p>
    <w:p>
      <w:pPr>
        <w:pStyle w:val="Heading2"/>
      </w:pPr>
      <w:r>
        <w:t>PrEP-Verordnung für Schwarze Frauen: Hybrid-Interventionsstudie in gynäkologischen Kliniken</w:t>
      </w:r>
    </w:p>
    <w:p>
      <w:r>
        <w:rPr>
          <w:i/>
          <w:color w:val="666666"/>
          <w:sz w:val="18"/>
        </w:rPr>
        <w:t>Mahone A et al.  ·  J Int AIDS Soc  ·  Okt. 2026  ·  PMID 42851030</w:t>
      </w:r>
    </w:p>
    <w:p>
      <w:r>
        <w:t>8-Monate-Pilot einer Implementierungsstrategie (PrEP4Her) in einer Gynäkologie-Klinik der Südstaaten zur Erhöhung von PrEP-Verordnungen für Schwarze Frauen; RE-AIM-Evaluation.</w:t>
      </w:r>
    </w:p>
    <w:p>
      <w:r>
        <w:rPr>
          <w:b/>
        </w:rPr>
        <w:t xml:space="preserve">Ergebnis: </w:t>
      </w:r>
      <w:r>
        <w:t>Von 1274 Erstkonsultationen (58% Schwarze Frauen, ø34 Jahre): 10 PrEP-Verordnungen durch 7 Verordnende, davon 9 an Schwarze Frauen. Aber: 85 Frauen mit PrEP-Indikation erhielten keine Verordnung. 43% der befragten Frauen berichteten Gespräche über PrEP mit Anbietern (signifikant unterschiedlich nach Rasse, p=0,02). Fidelity-/Effektivitätslücke deutet auf Barrieren im Versorgungszugang.</w:t>
      </w:r>
    </w:p>
    <w:p>
      <w:r>
        <w:rPr>
          <w:b/>
          <w:sz w:val="19"/>
        </w:rPr>
        <w:t xml:space="preserve">Übertragbarkeit: </w:t>
      </w:r>
      <w:r>
        <w:rPr>
          <w:sz w:val="19"/>
        </w:rPr>
        <w:t>USA - Zugangsweg (Gynäkologie statt spezialisierte HIV-Prävention) und Anbieter-Screening/Verordnungspraxis identifiziert, aber wegen anderer Sozialversicherung begrenzt übertragbar.</w:t>
      </w:r>
    </w:p>
    <w:p>
      <w:r>
        <w:rPr>
          <w:color w:val="5A7D3A"/>
          <w:sz w:val="18"/>
        </w:rPr>
        <w:t>https://pubmed.ncbi.nlm.nih.gov/42851030/</w:t>
      </w:r>
    </w:p>
    <w:p>
      <w:pPr>
        <w:pStyle w:val="Heading2"/>
      </w:pPr>
      <w:r>
        <w:t>Chronische Lebererkrankung und Pneumonie: Geschlechtsstratifizierte Sterblichkeitstrends USA 1999–2024</w:t>
      </w:r>
    </w:p>
    <w:p>
      <w:r>
        <w:rPr>
          <w:i/>
          <w:color w:val="666666"/>
          <w:sz w:val="18"/>
        </w:rPr>
        <w:t>Awais AM et al.  ·  BMC Gastroenterol  ·  01.10.2026  ·  PMID 42850594</w:t>
      </w:r>
    </w:p>
    <w:p>
      <w:r>
        <w:t>CDC-Sterbeurkunden-Datenanalyse (81.759 Todesfälle) zu zeitlichen Trends und demografischen Unterschieden in der Sterblichkeit mit Co-Nennung von chronischer Lebererkrankung und Pneumonie.</w:t>
      </w:r>
    </w:p>
    <w:p>
      <w:r>
        <w:rPr>
          <w:b/>
        </w:rPr>
        <w:t xml:space="preserve">Ergebnis: </w:t>
      </w:r>
      <w:r>
        <w:t>Männer verzeichneten durchgehend höhere Sterblichkeit als Frauen; Sterblichkeit stabil 1999–2018, Spitzenwert 2021, seitdem rückläufig aber über Vor-Pandemie-Niveau. Frauen zeigten signifikanten Gesamtanstieg, Männer nicht. Nicht-hispanische Native Americans/Alaska Native am höchsten betroffen (Anstieg 2018–2021, dann Rückgang). Südstaaten mit meisten Todesfällen, Westen mit höchster Rate. Nicht-metropolitan &gt; metropolitan.</w:t>
      </w:r>
    </w:p>
    <w:p>
      <w:r>
        <w:rPr>
          <w:b/>
          <w:sz w:val="19"/>
        </w:rPr>
        <w:t xml:space="preserve">Übertragbarkeit: </w:t>
      </w:r>
      <w:r>
        <w:rPr>
          <w:sz w:val="19"/>
        </w:rPr>
        <w:t>USA-Routinedaten; Sterblichkeitsmuster dokumentiert, aber Kausalität (Biologie vs. Zugang) nicht geklärt – vorwiegend Beschreibung.</w:t>
      </w:r>
    </w:p>
    <w:p>
      <w:r>
        <w:rPr>
          <w:color w:val="5A7D3A"/>
          <w:sz w:val="18"/>
        </w:rPr>
        <w:t>https://pubmed.ncbi.nlm.nih.gov/42850594/</w:t>
      </w:r>
    </w:p>
    <w:p>
      <w:pPr>
        <w:pStyle w:val="Heading2"/>
      </w:pPr>
      <w:r>
        <w:t>Geschlechtsangleichende Stimmtherapie per App: Usability und Nutzereindrücke</w:t>
      </w:r>
    </w:p>
    <w:p>
      <w:r>
        <w:rPr>
          <w:i/>
          <w:color w:val="666666"/>
          <w:sz w:val="18"/>
        </w:rPr>
        <w:t>Alter IL et al.  ·  JMIR Mhealth Uhealth  ·  08.10.2026  ·  PMID 42849052</w:t>
      </w:r>
    </w:p>
    <w:p>
      <w:r>
        <w:t>Mixed-Methods-Pilotierung einer kostenlosen mobilen App (Attuned) für geschlechtsangleichende Stimmtraining (GAVT) bei 18 trans/gender-nonkonformen Erwachsenen: Baseline-Interview, 1 Woche App-Nutzung, Follow-up-Interview + standardisierte App-Evaluationsskalen.</w:t>
      </w:r>
    </w:p>
    <w:p>
      <w:r>
        <w:rPr>
          <w:b/>
        </w:rPr>
        <w:t xml:space="preserve">Ergebnis: </w:t>
      </w:r>
      <w:r>
        <w:t>Acht qualitative Themen: Stimme als zentraler Geschlechtsdeterminator, dysphorie-Prävalenz, Kostenschranken und Anbietermangel als Barrieren, unterstrukturierte kostenlose Ressourcen als untrustworthy. Post-Use positiv für strukturiertes Curriculum, Pitch-Tracker, Kostenlosigkeit; Kritik: fehlende individualisierte Rückmeldung. MARS 4,21/5 (SD 0,53), SUS 92,5/100 (SD 10,6), PEMAT Verständlichkeit/Umsetzbarkeit 100%, Lesbarkeit 8. Klasse. Begrenzt durch Acquiescence-Bias und Autoren-Bewertungsrollen.</w:t>
      </w:r>
    </w:p>
    <w:p>
      <w:r>
        <w:rPr>
          <w:b/>
          <w:sz w:val="19"/>
        </w:rPr>
        <w:t xml:space="preserve">Übertragbarkeit: </w:t>
      </w:r>
      <w:r>
        <w:rPr>
          <w:sz w:val="19"/>
        </w:rPr>
        <w:t>USA; digitale Lösung für bekannte Zugangsbarriere (Anbieter, Kosten); zu früh für Versorgungswirksamkeit.</w:t>
      </w:r>
    </w:p>
    <w:p>
      <w:r>
        <w:rPr>
          <w:color w:val="5A7D3A"/>
          <w:sz w:val="18"/>
        </w:rPr>
        <w:t>https://pubmed.ncbi.nlm.nih.gov/42849052/</w:t>
      </w:r>
    </w:p>
    <w:p>
      <w:pPr>
        <w:pStyle w:val="Heading2"/>
      </w:pPr>
      <w:r>
        <w:t>Männliche Geschlechternormen und COVID-19-Prävention: Längsschnittstudie US-amerikanischer Männer</w:t>
      </w:r>
    </w:p>
    <w:p>
      <w:r>
        <w:rPr>
          <w:i/>
          <w:color w:val="666666"/>
          <w:sz w:val="18"/>
        </w:rPr>
        <w:t>Peterson LM et al.  ·  Ann Behav Med  ·  07.01.2026  ·  PMID 42847390</w:t>
      </w:r>
    </w:p>
    <w:p>
      <w:r>
        <w:t>Longitudinalerhebung (n=355 amerikanische Männer, April/Mai 2020) mit Mediation über Krankheitsüberzeugungen: Endorsement von Männlichkeitsnormen → Überzeugung, dass Kraft vor COVID-19 schützt → niedrigere Präventionsabsichten → geringere Präventionsbeteiligung.</w:t>
      </w:r>
    </w:p>
    <w:p>
      <w:r>
        <w:rPr>
          <w:b/>
        </w:rPr>
        <w:t xml:space="preserve">Ergebnis: </w:t>
      </w:r>
      <w:r>
        <w:t>Män­nlichkeitsnormen-Endorsement sagte indirekt niedrigere COVID-19-Präventionsverhalten vorher (b=−0,0073, SE=0,0043, 95% CI −0,0172 bis −0,0004) und niedrigere Impfbereitschaft (b=−0,0073, SE=0,0046, 95% CI −0,0180 bis −0,0004) via Stärke-schützt-Überzeugung und reduzierte Absichten. Effekt über Demografie, politische Ausrichtung und regionalen Ausbruch konsistent.</w:t>
      </w:r>
    </w:p>
    <w:p>
      <w:r>
        <w:rPr>
          <w:b/>
          <w:sz w:val="19"/>
        </w:rPr>
        <w:t xml:space="preserve">Übertragbarkeit: </w:t>
      </w:r>
      <w:r>
        <w:rPr>
          <w:sz w:val="19"/>
        </w:rPr>
        <w:t>USA; Ursache geklärt (Geschlechternormalisierung in Wahrnehmung und Risikoverhalten) – aber Maßnahmen-Test fehlt noch.</w:t>
      </w:r>
    </w:p>
    <w:p>
      <w:r>
        <w:rPr>
          <w:color w:val="5A7D3A"/>
          <w:sz w:val="18"/>
        </w:rPr>
        <w:t>https://pubmed.ncbi.nlm.nih.gov/42847390/</w:t>
      </w:r>
    </w:p>
    <w:p>
      <w:pPr>
        <w:pStyle w:val="Heading1"/>
      </w:pPr>
      <w:r>
        <w:t>Aufgenommen am 09.10.2026</w:t>
      </w:r>
    </w:p>
    <w:p>
      <w:pPr>
        <w:pStyle w:val="Heading2"/>
      </w:pPr>
      <w:r>
        <w:t>Neugeborenen-Sterblichkeit in Kasachstan: Männliche Übermortalität im frühen Leben</w:t>
      </w:r>
    </w:p>
    <w:p>
      <w:r>
        <w:rPr>
          <w:i/>
          <w:color w:val="666666"/>
          <w:sz w:val="18"/>
        </w:rPr>
        <w:t>Tsay Y et al.  ·  PLoS One  ·  08.10.2026  ·  PMID 42848793</w:t>
      </w:r>
    </w:p>
    <w:p>
      <w:r>
        <w:t>Bevölkerungsbasierte Trendanalyse (2010–2023) der Global-Burden-of-Disease-Daten untersuchte, ob und wie sich Geschlechtsdifferenzen in früh-neonataler und spätneonataler Mortalität entwickeln.</w:t>
      </w:r>
    </w:p>
    <w:p>
      <w:r>
        <w:rPr>
          <w:b/>
        </w:rPr>
        <w:t xml:space="preserve">Ergebnis: </w:t>
      </w:r>
      <w:r>
        <w:t>Mortalität sank in beiden Perioden, aber Männer zeigten durchgehend höhere Sterb-lichkeit, YLLs und DALYs als Mädchen. Unterschied wurde in rezenten Jahren statistisch unsicher und verengte sich deutlich. YLLs machten &gt;95% der DALYs aus – Mortalität, nicht Morbidität, treibt Krankheitslast. Prognosen zeigen Fortbestand, Differenz aber weiter verengend.</w:t>
      </w:r>
    </w:p>
    <w:p>
      <w:r>
        <w:rPr>
          <w:b/>
          <w:sz w:val="19"/>
        </w:rPr>
        <w:t xml:space="preserve">Übertragbarkeit: </w:t>
      </w:r>
      <w:r>
        <w:rPr>
          <w:sz w:val="19"/>
        </w:rPr>
        <w:t>Kasachstan/Zentralasien, aber Geschlechtsmuster in neonataler Mortalität ist biologisch begründet, nicht systemabhängig; Daten zeigen, dass Unterschied auch bei Systemverbesserung persistiert.</w:t>
      </w:r>
    </w:p>
    <w:p>
      <w:r>
        <w:rPr>
          <w:color w:val="5A7D3A"/>
          <w:sz w:val="18"/>
        </w:rPr>
        <w:t>https://pubmed.ncbi.nlm.nih.gov/42848793/</w:t>
      </w:r>
    </w:p>
    <w:p>
      <w:pPr>
        <w:pStyle w:val="Heading2"/>
      </w:pPr>
      <w:r>
        <w:t>Psychische Belastung im ländlichen Wyoming: Clubhouse-Modell lindert Versorgungslücken</w:t>
      </w:r>
    </w:p>
    <w:p>
      <w:r>
        <w:rPr>
          <w:i/>
          <w:color w:val="666666"/>
          <w:sz w:val="18"/>
        </w:rPr>
        <w:t>Korankye R et al.  ·  Int J Qual Stud Health Well-being  ·  31.12.2026  ·  PMID 42848437</w:t>
      </w:r>
    </w:p>
    <w:p>
      <w:r>
        <w:t>Qualitative Sekundäranalyse von Interviews mit 16 Clubhouse-Mitgliedern (n=12) und Fachpersonen (n=4) in Wyoming untersuchte, welche Versorgungsungleichheiten Menschen mit psychischer Erkrankung im ländlichen Raum erleben und wie das Clubhouse-Modell hilft.</w:t>
      </w:r>
    </w:p>
    <w:p>
      <w:r>
        <w:rPr>
          <w:b/>
        </w:rPr>
        <w:t xml:space="preserve">Ergebnis: </w:t>
      </w:r>
      <w:r>
        <w:t>Zwei Hauptthemen: (1) Versorgungsungleichheiten: begrenzte Zugangskapazitäten für psychische Gesundheit, strukturelle Barrieren zu essentiellen Diensten belasten Psyche; (2) Clubhouse adressiert mehrere soziale Gesundheitsdeterminanten – wirtschaftliche Stabilität, Gesundheitsversorgungszugang und -qualität, Wohnumgebung, soziales Netzwerk. Teilnehmer beschrieben Clubhouse als unterstützende Umgebung für Genesung.</w:t>
      </w:r>
    </w:p>
    <w:p>
      <w:r>
        <w:rPr>
          <w:b/>
          <w:sz w:val="19"/>
        </w:rPr>
        <w:t xml:space="preserve">Übertragbarkeit: </w:t>
      </w:r>
      <w:r>
        <w:rPr>
          <w:sz w:val="19"/>
        </w:rPr>
        <w:t>USA/ländlich, aber Struktur-Problem (Mangelversorgung, Isolation) analog zu deutschen Flächenregionen; Clubhouse-Konzept übertragbar.</w:t>
      </w:r>
    </w:p>
    <w:p>
      <w:r>
        <w:rPr>
          <w:color w:val="5A7D3A"/>
          <w:sz w:val="18"/>
        </w:rPr>
        <w:t>https://pubmed.ncbi.nlm.nih.gov/42848437/</w:t>
      </w:r>
    </w:p>
    <w:p>
      <w:pPr>
        <w:pStyle w:val="Heading2"/>
      </w:pPr>
      <w:r>
        <w:t>Autismus-Diagnosen in Kanada: Arme und Einwandererfamilien benachteiligt</w:t>
      </w:r>
    </w:p>
    <w:p>
      <w:r>
        <w:rPr>
          <w:i/>
          <w:color w:val="666666"/>
          <w:sz w:val="18"/>
        </w:rPr>
        <w:t>Del Giorgio F et al.  ·  JAMA Netw Open  ·  01.10.2026  ·  PMID 42848404</w:t>
      </w:r>
    </w:p>
    <w:p>
      <w:r>
        <w:t>Bevölkerungsbasierte Kohortenstudie (Ontario 2002–2020) untersuchte, ob Autismus-Diagnosen Ungleichheiten nach sozioökonomischem Status und Einwanderungsstatus widerspiegeln und welche perinatalen Faktoren die Disparität erklären.</w:t>
      </w:r>
    </w:p>
    <w:p>
      <w:r>
        <w:rPr>
          <w:b/>
        </w:rPr>
        <w:t xml:space="preserve">Ergebnis: </w:t>
      </w:r>
      <w:r>
        <w:t>Von 2.319.302 Kindern: 29.374 (1,3%) Autismus-Diagnose, 80% bis Alter 8 Jahre, 78,5% männlich. Diagnose-Inzidenz stieg 10% pro Geburtskohorte. Disparität verbreiterte sich: 2012er Kohorte 2,2-fach höher in ärmsten vs. reichsten Gegenden (95%-CI 2,0–2,4), 2,0-fach höher in ethnisch diversen vs. homogenen Gegenden. Kinder von Einwanderern 1,4-fach höher diagnostiziert. Mütterlicher Diabetes, schwere Morbidität, Frühgeburten häufiger in benachteiligten Gruppen – partiell erklärend.</w:t>
      </w:r>
    </w:p>
    <w:p>
      <w:r>
        <w:rPr>
          <w:b/>
          <w:sz w:val="19"/>
        </w:rPr>
        <w:t xml:space="preserve">Übertragbarkeit: </w:t>
      </w:r>
      <w:r>
        <w:rPr>
          <w:sz w:val="19"/>
        </w:rPr>
        <w:t>Kanada, universelles Gesundheitssystem mit verfügbarer Diagnostik; zeigt, dass Ungleichheit in Diagnosestellung (Zugang, Wahrnehmung) ebenso wirkt wie perinatale biologische Risiken.</w:t>
      </w:r>
    </w:p>
    <w:p>
      <w:r>
        <w:rPr>
          <w:color w:val="5A7D3A"/>
          <w:sz w:val="18"/>
        </w:rPr>
        <w:t>https://pubmed.ncbi.nlm.nih.gov/42848404/</w:t>
      </w:r>
    </w:p>
    <w:p>
      <w:pPr>
        <w:pStyle w:val="Heading2"/>
      </w:pPr>
      <w:r>
        <w:t>Niedriges fT3 und intrakranielle Aneurysmen: Geschlechtsspezifische Assoziation bei Frauen</w:t>
      </w:r>
    </w:p>
    <w:p>
      <w:r>
        <w:rPr>
          <w:i/>
          <w:color w:val="666666"/>
          <w:sz w:val="18"/>
        </w:rPr>
        <w:t>Bschorer M et al.  ·  Front Neurol  ·  23.09.2026  ·  PMID 42846038</w:t>
      </w:r>
    </w:p>
    <w:p>
      <w:r>
        <w:t>Retrospektive Fall-Kontroll-Studie untersuchte, ob niedriges freies Triiodothyronin (fT3) mit unrupturierten oder rupturierten intrakraniellen Aneurysmen assoziiert ist und ob dieser Zusammenhang geschlechtsspezifisch ist.</w:t>
      </w:r>
    </w:p>
    <w:p>
      <w:r>
        <w:rPr>
          <w:b/>
        </w:rPr>
        <w:t xml:space="preserve">Ergebnis: </w:t>
      </w:r>
      <w:r>
        <w:t>Kohort 1.100 Patienten (60% Frauen): Bei Frauen war niedriges fT3 unabhängig mit unrupturierten Aneurysmen assoziiert (OR 2,43; p=0,003), bei Männern nicht (OR 1,02; p=0,938; Interaktion p=0,030). Bei rupturierten Aneurysmen war niedriges fT3 häufig (58,8%), reflektiert aber wahrscheinlich Non-Thyroidal-Illness-Syndrom nach Hämorrhagie statt Rupturgefahr.</w:t>
      </w:r>
    </w:p>
    <w:p>
      <w:r>
        <w:rPr>
          <w:b/>
          <w:sz w:val="19"/>
        </w:rPr>
        <w:t xml:space="preserve">Übertragbarkeit: </w:t>
      </w:r>
      <w:r>
        <w:rPr>
          <w:sz w:val="19"/>
        </w:rPr>
        <w:t>Deutsche Klinik (UKE Hamburg), europäisches Versorgungssystem; zeigt Geschlechtsdimorphismus in endokrinem Biomarker, Mechanismus noch offen.</w:t>
      </w:r>
    </w:p>
    <w:p>
      <w:r>
        <w:rPr>
          <w:color w:val="5A7D3A"/>
          <w:sz w:val="18"/>
        </w:rPr>
        <w:t>https://pubmed.ncbi.nlm.nih.gov/42846038/</w:t>
      </w:r>
    </w:p>
    <w:p>
      <w:pPr>
        <w:pStyle w:val="Heading2"/>
      </w:pPr>
      <w:r>
        <w:t>Herzinfarktrisiko nach früher Menopause: Abdominale Adipositas als Vermittler</w:t>
      </w:r>
    </w:p>
    <w:p>
      <w:r>
        <w:rPr>
          <w:i/>
          <w:color w:val="666666"/>
          <w:sz w:val="18"/>
        </w:rPr>
        <w:t>Borrowman JD et al.  ·  J Am Heart Assoc  ·  06.10.2026  ·  PMID 42786622</w:t>
      </w:r>
    </w:p>
    <w:p>
      <w:r>
        <w:t>Studie untersuchte, ob frühe Menarche, frühe Menopause und kurze Reproduktionsspanne unabhängig mit kardiovaskulären Ereignissen bei postmenopausalen Frauen assoziiert sind und welche Rolle die Taillenumfang spielt.</w:t>
      </w:r>
    </w:p>
    <w:p>
      <w:r>
        <w:rPr>
          <w:b/>
        </w:rPr>
        <w:t xml:space="preserve">Ergebnis: </w:t>
      </w:r>
      <w:r>
        <w:t>Bei 119.182 Frauen (mittlere Nachbeobachtung 12,8 Jahre) traten 12.731 kardiovaskuläre Ereignisse auf. Frühe Menarche (HR 1,07; 95%-CI 1,01–1,15), frühe Menopause (HR 1,22; 95%-CI 1,11–1,35) und kurze Reproduktionsspanne (HR 1,21; 95%-CI 1,13–1,29) waren mit erhöhtem Risiko assoziiert. Taillenumfang mediierte diese Assoziationen – biologischer Mechanismus (Adipositas) nachgewiesen.</w:t>
      </w:r>
    </w:p>
    <w:p>
      <w:r>
        <w:rPr>
          <w:b/>
          <w:sz w:val="19"/>
        </w:rPr>
        <w:t xml:space="preserve">Übertragbarkeit: </w:t>
      </w:r>
      <w:r>
        <w:rPr>
          <w:sz w:val="19"/>
        </w:rPr>
        <w:t>USA-Kohortenstudie, aber Mechanismus der metabolischen Vermittlung ist universell; für Deutschland relevant, wenn Menopausenalter erfasst wird.</w:t>
      </w:r>
    </w:p>
    <w:p>
      <w:r>
        <w:rPr>
          <w:color w:val="5A7D3A"/>
          <w:sz w:val="18"/>
        </w:rPr>
        <w:t>https://pubmed.ncbi.nlm.nih.gov/42786622/</w:t>
      </w:r>
    </w:p>
    <w:p>
      <w:pPr>
        <w:pStyle w:val="Heading2"/>
      </w:pPr>
      <w:r>
        <w:t>Thorakale Aortendissektion in England: Frauen und arme Patienten unterbehandelt</w:t>
      </w:r>
    </w:p>
    <w:p>
      <w:r>
        <w:rPr>
          <w:i/>
          <w:color w:val="666666"/>
          <w:sz w:val="18"/>
        </w:rPr>
        <w:t>Abbasciano RG et al.  ·  J Am Heart Assoc  ·  06.10.2026  ·  PMID 42757899</w:t>
      </w:r>
    </w:p>
    <w:p>
      <w:r>
        <w:t>Nationale Kohortenstudie untersuchte, wie Geschlecht, Ethnizität und Deprivation die Behandlung und Überlebenschancen bei thorakaler Aortenerkrankung beeinflussen – ein Versorgungsproblem in der Klinik.</w:t>
      </w:r>
    </w:p>
    <w:p>
      <w:r>
        <w:rPr>
          <w:b/>
        </w:rPr>
        <w:t xml:space="preserve">Ergebnis: </w:t>
      </w:r>
      <w:r>
        <w:t>Von 33.793 Neudiagnosen: Frauen, ältere Patienten und sozial benachteiligte Personen starben häufiger innerhalb eines Jahres (multivariate Modelle). Frauen und Benachteiligte unterlagen seltener früher elektiver Intervention, erhielten aber häufiger Überwachungsscans. Ethnische Minderheiten und sozial Benachteiligte waren seltener zu genetischem Screening überwiesen. Starke regionale Variation in Behandlungs- und Überwachungsraten nach Einstellung für Ungleichheiten.</w:t>
      </w:r>
    </w:p>
    <w:p>
      <w:r>
        <w:rPr>
          <w:b/>
          <w:sz w:val="19"/>
        </w:rPr>
        <w:t xml:space="preserve">Übertragbarkeit: </w:t>
      </w:r>
      <w:r>
        <w:rPr>
          <w:sz w:val="19"/>
        </w:rPr>
        <w:t>England/NHS, aber Ausgangslage (Klassifikation, Risikofaktoren) ähnlich DACH; zeigt Zugangsungleichheit als Versorgungsproblem, nicht nur Biologie.</w:t>
      </w:r>
    </w:p>
    <w:p>
      <w:r>
        <w:rPr>
          <w:color w:val="5A7D3A"/>
          <w:sz w:val="18"/>
        </w:rPr>
        <w:t>https://pubmed.ncbi.nlm.nih.gov/42757899/</w:t>
      </w:r>
    </w:p>
    <w:p>
      <w:pPr>
        <w:pStyle w:val="Heading1"/>
      </w:pPr>
      <w:r>
        <w:t>Aufgenommen am 08.10.2026</w:t>
      </w:r>
    </w:p>
    <w:p>
      <w:pPr>
        <w:pStyle w:val="Heading2"/>
      </w:pPr>
      <w:r>
        <w:t>Sexualhormone bessern Screening für hepatische Steatose bei Diabetes Typ 2</w:t>
      </w:r>
    </w:p>
    <w:p>
      <w:r>
        <w:rPr>
          <w:i/>
          <w:color w:val="666666"/>
          <w:sz w:val="18"/>
        </w:rPr>
        <w:t>Li G et al.  ·  J Diabetes Res  ·  2026  ·  PMID 42841432</w:t>
      </w:r>
    </w:p>
    <w:p>
      <w:r>
        <w:t>Querschnittanalyse von 731 chinesischen T2DM-Patienten zur Assoziation von Testosteron und Estradiol mit metabolischer Dysfunktion-assoziierter Steatose (MASLD) und zum Vergleich hormongestützter Screeningmodelle mit etablierten noninvasiven Scores.</w:t>
      </w:r>
    </w:p>
    <w:p>
      <w:r>
        <w:rPr>
          <w:b/>
        </w:rPr>
        <w:t xml:space="preserve">Ergebnis: </w:t>
      </w:r>
      <w:r>
        <w:t>Bei Männern: höheres Testosteron, T/E2-Ratio, FSH und LH invers assoziiert mit MASLD; höheres DHEA positiv assoziiert. Bei Frauen: höheres DHEA positiv mit MASLD, Prolactin moderat invers. Nach Multivariable-Adjustierung: Testosteron bleibt unabhängig invers mit MASLD bei Männern assoziiert. Sexualhormonstützige Modelle zeigten bessere diskriminative Performance als konventionelle noninvasive Scores (Zahlen zur Effektgröße nicht genannt). Testosteron invers mit ApoB/ApoA1 bei Männern; Estradiol positiv mit eGFR bei Frauen. Biologischer Mechanismus nicht geprüft.</w:t>
      </w:r>
    </w:p>
    <w:p>
      <w:r>
        <w:rPr>
          <w:b/>
          <w:sz w:val="19"/>
        </w:rPr>
        <w:t xml:space="preserve">Übertragbarkeit: </w:t>
      </w:r>
      <w:r>
        <w:rPr>
          <w:sz w:val="19"/>
        </w:rPr>
        <w:t>China, aber Prototyp für hormonabhängige Geschlechtsunterschiede in Stoffwechsel; begrenzte Übertragbarkeit ohne europäische Validierung.</w:t>
      </w:r>
    </w:p>
    <w:p>
      <w:r>
        <w:rPr>
          <w:color w:val="5A7D3A"/>
          <w:sz w:val="18"/>
        </w:rPr>
        <w:t>https://pubmed.ncbi.nlm.nih.gov/42841432/</w:t>
      </w:r>
    </w:p>
    <w:p>
      <w:pPr>
        <w:pStyle w:val="Heading2"/>
      </w:pPr>
      <w:r>
        <w:t>Geschlechtsunterschiede bei myotoner Dystrophie: Männer stärker neuromuskular belastet</w:t>
      </w:r>
    </w:p>
    <w:p>
      <w:r>
        <w:rPr>
          <w:i/>
          <w:color w:val="666666"/>
          <w:sz w:val="18"/>
        </w:rPr>
        <w:t>Azanjac Arsic A et al.  ·  J Neurol  ·  06.10.2026  ·  PMID 42839138</w:t>
      </w:r>
    </w:p>
    <w:p>
      <w:r>
        <w:t>Registeranalyse von 587 Patienten mit genetisch bestätigter DM1 und DM2 aus Serbien zur Erfassung geschlechtsspezifischer Unterschiede in Klinik, Verlauf und Multisystembefall.</w:t>
      </w:r>
    </w:p>
    <w:p>
      <w:r>
        <w:rPr>
          <w:b/>
        </w:rPr>
        <w:t xml:space="preserve">Ergebnis: </w:t>
      </w:r>
      <w:r>
        <w:t>Bei DM1 zeigten Männer stärkere neuromuskuläre Beteiligung (weniger Kraft distal oben/proximal unten, längere Myotoniedauer, höhere Dysarthrie-, Dysphagie-, Polyneuropathie-, Skelettdeformitäts- und Infertilitätsraten sowie mehr EKG-Auffälligkeiten). Bei DM2 wiesen Frauen (Übergewicht 1,5:1) stärkere Schwäche proximal unten und reduzierte Atemkapazität auf; Männer hatten höhere Raten für Myotoniedauer, Polyneuropathie, Kahlheit, Infertilität, Hyperglykämie und Schrittmacherimplantationen. Die biologische Basis dieser Unterschiede wird vermutet, aber nicht geprüft.</w:t>
      </w:r>
    </w:p>
    <w:p>
      <w:r>
        <w:rPr>
          <w:b/>
          <w:sz w:val="19"/>
        </w:rPr>
        <w:t xml:space="preserve">Übertragbarkeit: </w:t>
      </w:r>
      <w:r>
        <w:rPr>
          <w:sz w:val="19"/>
        </w:rPr>
        <w:t>Europäisches Registersystem, Klinikpopulation; Geschlechterunterschiede erfordern differenzierte klinische Risikostratifizierung.</w:t>
      </w:r>
    </w:p>
    <w:p>
      <w:r>
        <w:rPr>
          <w:color w:val="5A7D3A"/>
          <w:sz w:val="18"/>
        </w:rPr>
        <w:t>https://pubmed.ncbi.nlm.nih.gov/42839138/</w:t>
      </w:r>
    </w:p>
    <w:p>
      <w:pPr>
        <w:pStyle w:val="Heading2"/>
      </w:pPr>
      <w:r>
        <w:t>His-Ventrikular-Intervall kürzer bei Frauen: 40 ms vs. 47 ms (p&lt;0,001)</w:t>
      </w:r>
    </w:p>
    <w:p>
      <w:r>
        <w:rPr>
          <w:i/>
          <w:color w:val="666666"/>
          <w:sz w:val="18"/>
        </w:rPr>
        <w:t>Serban T et al.  ·  J Interv Card Electrophysiol  ·  18.09.2026  ·  PMID 42758258</w:t>
      </w:r>
    </w:p>
    <w:p>
      <w:r>
        <w:t>Prospektive Analyse von 67 Patienten (33 % Frauen) in Sinusrhythmus während AF-Ablation mit Hochdichte-Mapping zur Erfassung geschlechtsspezifischer Unterschiede in HV-Intervallen und deren Abhängigkeit vom Messorte..</w:t>
      </w:r>
    </w:p>
    <w:p>
      <w:r>
        <w:rPr>
          <w:b/>
        </w:rPr>
        <w:t xml:space="preserve">Ergebnis: </w:t>
      </w:r>
      <w:r>
        <w:t>Klinisches HV-Intervall 45±9 ms, signifikant kürzer bei Frauen (40 ms vs. 47 ms, p&lt;0,001). HV-proximal länger als distal (51±10 ms vs. 46±10 ms, p&lt;0,001) und Bundle (37±10 ms; p&lt;0,001). Abnorme HV (&gt;55 ms) häufiger mit proximalem Messung erfasst. Leitungsgeschwindigkeiten unterschieden sich nicht nach Geschlecht, korrelierten schwach mit Oberflächen-EKG. Biologische Basis des Geschlechtsunterschieds nicht untersucht, aber klinische Implikation für Interpretation evident.</w:t>
      </w:r>
    </w:p>
    <w:p>
      <w:r>
        <w:rPr>
          <w:b/>
          <w:sz w:val="19"/>
        </w:rPr>
        <w:t xml:space="preserve">Übertragbarkeit: </w:t>
      </w:r>
      <w:r>
        <w:rPr>
          <w:sz w:val="19"/>
        </w:rPr>
        <w:t>Schweiz, europäisches Versorgungssystem; zeigt Messbares Geschlechtsdimorphismus in der Elektrophysiologie – Diagnosekriterien müssen geschlechtsspezifisch kalibriert werden.</w:t>
      </w:r>
    </w:p>
    <w:p>
      <w:r>
        <w:rPr>
          <w:color w:val="5A7D3A"/>
          <w:sz w:val="18"/>
        </w:rPr>
        <w:t>https://pubmed.ncbi.nlm.nih.gov/42758258/</w:t>
      </w:r>
    </w:p>
    <w:p>
      <w:pPr>
        <w:pStyle w:val="Heading2"/>
      </w:pPr>
      <w:r>
        <w:t>Männer im fertilen Alter: 82–84 % haben ≥1 präkonzeptionalen Risikofaktor</w:t>
      </w:r>
    </w:p>
    <w:p>
      <w:r>
        <w:rPr>
          <w:i/>
          <w:color w:val="666666"/>
          <w:sz w:val="18"/>
        </w:rPr>
        <w:t>Francis LM et al.  ·  Public Health  ·  02.09.2026  ·  PMID 42685502</w:t>
      </w:r>
    </w:p>
    <w:p>
      <w:r>
        <w:t>Querschnittanalyse der Australian Longitudinal Study on Male Health (vier Wellen 2012–2022, n=8.727 bis 2.705 Männer 18–44 Jahre) zu Prävalenz von elf präkonzeptionalen Risikofaktoren und deren Assoziation mit sozialen Subgruppen.</w:t>
      </w:r>
    </w:p>
    <w:p>
      <w:r>
        <w:rPr>
          <w:b/>
        </w:rPr>
        <w:t xml:space="preserve">Ergebnis: </w:t>
      </w:r>
      <w:r>
        <w:t>82–84 % der Männer hatten ≥1 Risikofaktor, 48–53 % hatten ≥2. Häufigster Risiko: niedriger Obst-/Gemüsekonsum (76–77 %). Relative zu Kontrollgruppen: finanziell belastete Männer 45–50 % mehr Risikofaktoren, mit niedrigerer Bildung 18–30 % mehr, arbeitslos 19–32 % mehr, in Regional-/Remotelage 12–22 % mehr. Unterschiede nach Geschlecht nicht primär analysiert, aber Subgruppenanalyse zeigt Zugangsungleichgewicht nach sozialem Status.</w:t>
      </w:r>
    </w:p>
    <w:p>
      <w:r>
        <w:rPr>
          <w:b/>
          <w:sz w:val="19"/>
        </w:rPr>
        <w:t xml:space="preserve">Übertragbarkeit: </w:t>
      </w:r>
      <w:r>
        <w:rPr>
          <w:sz w:val="19"/>
        </w:rPr>
        <w:t>Australien, aber Erkenntnisse zu sozialen Determinanten präkonzeptionaler Gesundheit übertragbar; Versorgungsgap in Männergesundheit evident.</w:t>
      </w:r>
    </w:p>
    <w:p>
      <w:r>
        <w:rPr>
          <w:color w:val="5A7D3A"/>
          <w:sz w:val="18"/>
        </w:rPr>
        <w:t>https://pubmed.ncbi.nlm.nih.gov/42685502/</w:t>
      </w:r>
    </w:p>
    <w:p>
      <w:pPr>
        <w:pStyle w:val="Heading2"/>
      </w:pPr>
      <w:r>
        <w:t>Krebsforschung: Frauendominierten Tumoren fehlen 3,7 % der Mittel</w:t>
      </w:r>
    </w:p>
    <w:p>
      <w:r>
        <w:rPr>
          <w:i/>
          <w:color w:val="666666"/>
          <w:sz w:val="18"/>
        </w:rPr>
        <w:t>Farre L et al.  ·  Soc Sci Med  ·  01.09.2026  ·  PMID 42685391</w:t>
      </w:r>
    </w:p>
    <w:p>
      <w:r>
        <w:t>Analyse von 1.078 EU-geförderten Krebsforschungsprojekten (2007–2023) zur Frage, ob die Mittelverteilung der Krankheitslast entspricht und welche Faktoren die Unterfinanzierung frauendominierter Malignome erklären.</w:t>
      </w:r>
    </w:p>
    <w:p>
      <w:r>
        <w:rPr>
          <w:b/>
        </w:rPr>
        <w:t xml:space="preserve">Ergebnis: </w:t>
      </w:r>
      <w:r>
        <w:t>Männerdominierte Krebsarten erhielten 3,7 % mehr Förderung als frauendominierte, auch nach Adjustierung für Krankheitslast (conditional). Die Unterfinanzierung wird durch Überrepräsentation männlicher Forscher in der Krebsforschung und höheren Anteil männlicher Evaluierungspanelistinnen erklärt – beides begünstigt Projekte zu männerdominierten Tumoren. Kein Beleg für Bestrafung weiblicher Forscherinnen, Unterschiede in Output oder Krankheitslast als Erklärung.</w:t>
      </w:r>
    </w:p>
    <w:p>
      <w:r>
        <w:rPr>
          <w:b/>
          <w:sz w:val="19"/>
        </w:rPr>
        <w:t xml:space="preserve">Übertragbarkeit: </w:t>
      </w:r>
      <w:r>
        <w:rPr>
          <w:sz w:val="19"/>
        </w:rPr>
        <w:t>Europäische Routinedaten zu Forschungsförderung; zeigt strukturelles Zugangsungleichgewicht, nicht biologischen Geschlechterdimorphismus.</w:t>
      </w:r>
    </w:p>
    <w:p>
      <w:r>
        <w:rPr>
          <w:color w:val="5A7D3A"/>
          <w:sz w:val="18"/>
        </w:rPr>
        <w:t>https://pubmed.ncbi.nlm.nih.gov/42685391/</w:t>
      </w:r>
    </w:p>
    <w:p>
      <w:pPr>
        <w:pStyle w:val="Heading2"/>
      </w:pPr>
      <w:r>
        <w:t>Schistosomiasis bei sub-saharischen Migranten in Spanien: Frauen längere Zeit asymptomatisch, Männer mit Hämaturie</w:t>
      </w:r>
    </w:p>
    <w:p>
      <w:r>
        <w:rPr>
          <w:i/>
          <w:color w:val="666666"/>
          <w:sz w:val="18"/>
        </w:rPr>
        <w:t>Rodríguez-Pérez M et al.  ·  Am J Trop Med Hyg  ·  07.10.2026  ·  PMID 42624090</w:t>
      </w:r>
    </w:p>
    <w:p>
      <w:r>
        <w:t>Retrospektive Querschnittanalyse von 538 sub-saharischen Migranten (52,8 % Männer) in Nordspanien 2012–2023 mit Fokus auf geschlechtsspezifische klinische und diagnostische Unterschiede bei importierter Schistosomiasis.</w:t>
      </w:r>
    </w:p>
    <w:p>
      <w:r>
        <w:rPr>
          <w:b/>
        </w:rPr>
        <w:t xml:space="preserve">Ergebnis: </w:t>
      </w:r>
      <w:r>
        <w:t>121 Patienten (22,5 %) diagnostiziert, 59 Frauen (48,7 %). Frauen hatten längere Aufenthaltszeit vor Diagnose (39±59 vs. 30±37 Monate; p=0,037). 62,7 % der Frauen und 58 % der Männer asymptomatisch. Hämaturie ausschließlich bei Männern beobachtet (p=0,001) mit Blasenabnormitäten in 2 Fällen. Von 33 Frauen mit verfügbarer gynäkologischer Anamnese: 60,6 % berichteten reproduktive Morbidität (rezidivierende Fehlgeburten, Infertilität). Geschlechtsspezifische Organmanifestation gezeigt; Ursache (biologisch vs. Diagnostik-Bias) nicht untersucht.</w:t>
      </w:r>
    </w:p>
    <w:p>
      <w:r>
        <w:rPr>
          <w:b/>
          <w:sz w:val="19"/>
        </w:rPr>
        <w:t xml:space="preserve">Übertragbarkeit: </w:t>
      </w:r>
      <w:r>
        <w:rPr>
          <w:sz w:val="19"/>
        </w:rPr>
        <w:t>Spanien (vergleichbar DACH); importierte Infektionen; zeigt Manifestationsunterschiede, nicht deren Mechanismus.</w:t>
      </w:r>
    </w:p>
    <w:p>
      <w:r>
        <w:rPr>
          <w:color w:val="5A7D3A"/>
          <w:sz w:val="18"/>
        </w:rPr>
        <w:t>https://pubmed.ncbi.nlm.nih.gov/42624090/</w:t>
      </w:r>
    </w:p>
    <w:p>
      <w:pPr>
        <w:pStyle w:val="Heading1"/>
      </w:pPr>
      <w:r>
        <w:t>Aufgenommen am 07.10.2026</w:t>
      </w:r>
    </w:p>
    <w:p>
      <w:pPr>
        <w:pStyle w:val="Heading2"/>
      </w:pPr>
      <w:r>
        <w:t>Depressionsrisiko nach Bildungsstand in der Türkei unterschiedlich</w:t>
      </w:r>
    </w:p>
    <w:p>
      <w:r>
        <w:rPr>
          <w:i/>
          <w:color w:val="666666"/>
          <w:sz w:val="18"/>
        </w:rPr>
        <w:t>Ünver Ş et al.  ·  BMC Psychol  ·  24.08.2026  ·  PMID 42834396</w:t>
      </w:r>
    </w:p>
    <w:p>
      <w:r>
        <w:t>Querschnittsanalyse der Türkiye Health Survey 2022 (n=22.742) zu Depressionsfaktoren stratifiziert nach Bildungsniveau.</w:t>
      </w:r>
    </w:p>
    <w:p>
      <w:r>
        <w:rPr>
          <w:b/>
        </w:rPr>
        <w:t xml:space="preserve">Ergebnis: </w:t>
      </w:r>
      <w:r>
        <w:t>Bei geringerer Bildung: Frausein, höheres Alter, Familienstand, Alkohol-/Tabakkonsum, schlechtere Selbsteinschätzung, chronische Erkrankung, Herzinfarktgeschichte signifikant assoziiert mit Depression. Bei höherer Bildung: ähnliche Faktoren, aber Alltagsaktivitätslimitierungen zusätzlich relevant. Geschlechtsdifferenzierung zeigt unterschiedliche Risikoprofile je Bildungsebene.</w:t>
      </w:r>
    </w:p>
    <w:p>
      <w:r>
        <w:rPr>
          <w:b/>
          <w:sz w:val="19"/>
        </w:rPr>
        <w:t xml:space="preserve">Übertragbarkeit: </w:t>
      </w:r>
      <w:r>
        <w:rPr>
          <w:sz w:val="19"/>
        </w:rPr>
        <w:t>Türkei, nationale Routinedaten, Geschlecht als Einflussfaktor im Kontext Soziodemografie</w:t>
      </w:r>
    </w:p>
    <w:p>
      <w:r>
        <w:rPr>
          <w:color w:val="5A7D3A"/>
          <w:sz w:val="18"/>
        </w:rPr>
        <w:t>https://pubmed.ncbi.nlm.nih.gov/42834396/</w:t>
      </w:r>
    </w:p>
    <w:p>
      <w:pPr>
        <w:pStyle w:val="Heading2"/>
      </w:pPr>
      <w:r>
        <w:t>Mütterliche Erkrankungen in der Schwangerschaft und Autismusrisiko: Unterschiede nach Rasse/Ethnizität</w:t>
      </w:r>
    </w:p>
    <w:p>
      <w:r>
        <w:rPr>
          <w:i/>
          <w:color w:val="666666"/>
          <w:sz w:val="18"/>
        </w:rPr>
        <w:t>Ben Messaoud K et al.  ·  JAMA Netw Open  ·  01.10.2026  ·  PMID 42832199</w:t>
      </w:r>
    </w:p>
    <w:p>
      <w:r>
        <w:t>Retrospektive Kohortenstudie (n=224.353 Mutter-Kind-Paare) zu Assoziationen zwischen mütterlichen Erkrankungen und Autismus des Kindes, stratifiziert nach mütterlicher Rasse/Ethnizität.</w:t>
      </w:r>
    </w:p>
    <w:p>
      <w:r>
        <w:rPr>
          <w:b/>
        </w:rPr>
        <w:t xml:space="preserve">Ergebnis: </w:t>
      </w:r>
      <w:r>
        <w:t>Autismus-Prävalenz insgesamt 2,4% (variiert: Black 3,2%, API 2,9%, Hispanic 2,5%, White 2,0%). 21 von 25 mütterlichen Bedingungen zeigen konsistente Assoziationen über alle Gruppen. 4 Bedingungen (Übergewicht/Adipositas, depressive Episode, Asthma, andere Erkrankungen) zeigen heterogene Effektschätzer: stärkere Assoziationen bei weißen Müttern. Unterschiede deuten auf Disparitäten in Zugang, Diagnostik oder unmessbare Faktoren hin.</w:t>
      </w:r>
    </w:p>
    <w:p>
      <w:r>
        <w:rPr>
          <w:b/>
          <w:sz w:val="19"/>
        </w:rPr>
        <w:t xml:space="preserve">Übertragbarkeit: </w:t>
      </w:r>
      <w:r>
        <w:rPr>
          <w:sz w:val="19"/>
        </w:rPr>
        <w:t>USA, aber methodische Aussage zum Screening von Effektheterogenität nach Geschlecht/Rasse übertragbar</w:t>
      </w:r>
    </w:p>
    <w:p>
      <w:r>
        <w:rPr>
          <w:color w:val="5A7D3A"/>
          <w:sz w:val="18"/>
        </w:rPr>
        <w:t>https://pubmed.ncbi.nlm.nih.gov/42832199/</w:t>
      </w:r>
    </w:p>
    <w:p>
      <w:pPr>
        <w:pStyle w:val="Heading2"/>
      </w:pPr>
      <w:r>
        <w:t>Geschlechtsangleichende Chirurgie: VC-Technik senkt Komplikationsrate</w:t>
      </w:r>
    </w:p>
    <w:p>
      <w:r>
        <w:rPr>
          <w:i/>
          <w:color w:val="666666"/>
          <w:sz w:val="18"/>
        </w:rPr>
        <w:t>Rocha RI et al.  ·  Rev Col Bras Cir  ·  14.09.2026  ·  PMID 42820510</w:t>
      </w:r>
    </w:p>
    <w:p>
      <w:r>
        <w:t>Retrospektive Kohorte mit 59 trans Frauen, die zwei penile-inversion-Techniken zur geschlechtsangleichenden Vaginoplastie erhielten (VG n=25, VC n=34, 2015–2019).</w:t>
      </w:r>
    </w:p>
    <w:p>
      <w:r>
        <w:rPr>
          <w:b/>
        </w:rPr>
        <w:t xml:space="preserve">Ergebnis: </w:t>
      </w:r>
      <w:r>
        <w:t>Keine Unterschiede in Alter, BMI, Liegedauer, Infektionen, Fisteln, Rektumperforation, thromboembolischen Ereignissen (alle p&gt;0,05). VC-Technik signifikant besser bei Urinalkanal-Konformation (p=0,020), Vaginalkanal-Konformation (p=0,002), neovaginales Epithelium (p=0,011), Reoperationsbedarf (p=0,006). Schwache Korrelationen zwischen einzelnen Komplikationen (ρ=0,46–0,49).</w:t>
      </w:r>
    </w:p>
    <w:p>
      <w:r>
        <w:rPr>
          <w:b/>
          <w:sz w:val="19"/>
        </w:rPr>
        <w:t xml:space="preserve">Übertragbarkeit: </w:t>
      </w:r>
      <w:r>
        <w:rPr>
          <w:sz w:val="19"/>
        </w:rPr>
        <w:t>Brasilien, chirurgische Outcomes bei geschlechtsangleichender Behandlung, erste Vergleichsstudie</w:t>
      </w:r>
    </w:p>
    <w:p>
      <w:r>
        <w:rPr>
          <w:color w:val="5A7D3A"/>
          <w:sz w:val="18"/>
        </w:rPr>
        <w:t>https://pubmed.ncbi.nlm.nih.gov/42820510/</w:t>
      </w:r>
    </w:p>
    <w:p>
      <w:pPr>
        <w:pStyle w:val="Heading2"/>
      </w:pPr>
      <w:r>
        <w:t>Soziale Determinanten und biologisches Embedding: Mechanismen der Ungleichheit</w:t>
      </w:r>
    </w:p>
    <w:p>
      <w:r>
        <w:rPr>
          <w:i/>
          <w:color w:val="666666"/>
          <w:sz w:val="18"/>
        </w:rPr>
        <w:t>Sturmberg JP et al.  ·  Front Public Health  ·  08.09.2026  ·  PMID 42774359</w:t>
      </w:r>
    </w:p>
    <w:p>
      <w:r>
        <w:t>Narratives Konzeptpapier zur Dynamik sozialer Gesundheitsdeterminanten als komplexe adaptive Systeme – wie Exposition zu Vulnerabilität führt.</w:t>
      </w:r>
    </w:p>
    <w:p>
      <w:r>
        <w:rPr>
          <w:b/>
        </w:rPr>
        <w:t xml:space="preserve">Ergebnis: </w:t>
      </w:r>
      <w:r>
        <w:t>Soziale Determinanten (Einkommen, Bildung, Wohnen, Netzwerke) wirken nicht isoliert, sondern als nichtlineare Feedback-Schleifen über Lebenslauf und Generationen. Biologisches Embedding über Stressregulation, Entzündung, Epigenetik stabilisiert Nachteil. Intervention auf einzelne Faktoren zeigt bescheidene Effekte; wirksam sind koordinierte, place-based, mehrebenig gestaffelte Strategien. Relational continuity in primary care und Stärkung sozialer Infrastruktur benannt.</w:t>
      </w:r>
    </w:p>
    <w:p>
      <w:r>
        <w:rPr>
          <w:b/>
          <w:sz w:val="19"/>
        </w:rPr>
        <w:t xml:space="preserve">Übertragbarkeit: </w:t>
      </w:r>
      <w:r>
        <w:rPr>
          <w:sz w:val="19"/>
        </w:rPr>
        <w:t>Konzeptuell für DACH Anwendbar, mehrschichtige Systemperspektive auf Versorgung</w:t>
      </w:r>
    </w:p>
    <w:p>
      <w:r>
        <w:rPr>
          <w:color w:val="5A7D3A"/>
          <w:sz w:val="18"/>
        </w:rPr>
        <w:t>https://pubmed.ncbi.nlm.nih.gov/42774359/</w:t>
      </w:r>
    </w:p>
    <w:p>
      <w:pPr>
        <w:pStyle w:val="Heading2"/>
      </w:pPr>
      <w:r>
        <w:t>Männergesundheit in der Gemeinde: Barrieren und Gelingensfaktoren</w:t>
      </w:r>
    </w:p>
    <w:p>
      <w:r>
        <w:rPr>
          <w:i/>
          <w:color w:val="666666"/>
          <w:sz w:val="18"/>
        </w:rPr>
        <w:t>Griebler U et al.  ·  BMC Public Health  ·  11.07.2026  ·  PMID 42432609</w:t>
      </w:r>
    </w:p>
    <w:p>
      <w:r>
        <w:t>Qualitative Studie mit 28 Männern (15–65 Jahre) in Österreich zu Voraussetzungen für ihre Teilnahme an Gesundheitsförderung.</w:t>
      </w:r>
    </w:p>
    <w:p>
      <w:r>
        <w:rPr>
          <w:b/>
        </w:rPr>
        <w:t xml:space="preserve">Ergebnis: </w:t>
      </w:r>
      <w:r>
        <w:t>Traditionelle Geschlechternormen sind Hauptbarriere – besonders bei psychischer Gesundheit wird Teilnahme als Schwäche interpretiert. Gelingensfaktoren: klarer Nutzen, glaubwürdige Modelle, Trainieren mit anderen Männern. Drei Gruppen identifiziert: selbstorganisiert, skeptisch, undecided-but-interested (höchstes Mobilisierungspotenzial).</w:t>
      </w:r>
    </w:p>
    <w:p>
      <w:r>
        <w:rPr>
          <w:b/>
          <w:sz w:val="19"/>
        </w:rPr>
        <w:t xml:space="preserve">Übertragbarkeit: </w:t>
      </w:r>
      <w:r>
        <w:rPr>
          <w:sz w:val="19"/>
        </w:rPr>
        <w:t>Österreich, qualitative Tiefenanalyse, direkter Bezug zu DACH-Versorgung</w:t>
      </w:r>
    </w:p>
    <w:p>
      <w:r>
        <w:rPr>
          <w:color w:val="5A7D3A"/>
          <w:sz w:val="18"/>
        </w:rPr>
        <w:t>https://pubmed.ncbi.nlm.nih.gov/42432609/</w:t>
      </w:r>
    </w:p>
    <w:p>
      <w:pPr>
        <w:pStyle w:val="Heading2"/>
      </w:pPr>
      <w:r>
        <w:t>Drogenkonsum bei trans und nicht-binären Menschen in Spanien höher</w:t>
      </w:r>
    </w:p>
    <w:p>
      <w:r>
        <w:rPr>
          <w:i/>
          <w:color w:val="666666"/>
          <w:sz w:val="18"/>
        </w:rPr>
        <w:t>Quinteiro F et al.  ·  Subst Abuse Treat Prev Policy  ·  08.07.2026  ·  PMID 42421044</w:t>
      </w:r>
    </w:p>
    <w:p>
      <w:r>
        <w:t>Querschnittstudie mit 19.948 Personen (davon 1.582 trans/nicht-binär) zu Substanzkonsum nach Geschlechtszugehörigkeit.</w:t>
      </w:r>
    </w:p>
    <w:p>
      <w:r>
        <w:rPr>
          <w:b/>
        </w:rPr>
        <w:t xml:space="preserve">Ergebnis: </w:t>
      </w:r>
      <w:r>
        <w:t>Cannabis war Substanz Nr. 1 in allen Gruppen. Trans Frauen und nicht-binäre Personen zeigen höhere adjustierte Prävalenzraten (aPR) für alle Substanzen als cis Frauen/Männer; Poppers bei trans Frauen aPR am höchsten. Trans Frauen generell stärker betroffen als trans Männer. Strukturelle Vulnerabilität und kulturelle Spezifika identifiziert.</w:t>
      </w:r>
    </w:p>
    <w:p>
      <w:r>
        <w:rPr>
          <w:b/>
          <w:sz w:val="19"/>
        </w:rPr>
        <w:t xml:space="preserve">Übertragbarkeit: </w:t>
      </w:r>
      <w:r>
        <w:rPr>
          <w:sz w:val="19"/>
        </w:rPr>
        <w:t>Südeuropa, Routinedaten mit gezielter Übersampling, geschlechtsgetrennte Analyse</w:t>
      </w:r>
    </w:p>
    <w:p>
      <w:r>
        <w:rPr>
          <w:color w:val="5A7D3A"/>
          <w:sz w:val="18"/>
        </w:rPr>
        <w:t>https://pubmed.ncbi.nlm.nih.gov/42421044/</w:t>
      </w:r>
    </w:p>
    <w:p>
      <w:pPr>
        <w:pStyle w:val="Heading1"/>
      </w:pPr>
      <w:r>
        <w:t>Aufgenommen am 06.10.2026</w:t>
      </w:r>
    </w:p>
    <w:p>
      <w:pPr>
        <w:pStyle w:val="Heading2"/>
      </w:pPr>
      <w:r>
        <w:t>Schwere mütterliche Morbidität bei Black und White Personen in Kanada</w:t>
      </w:r>
    </w:p>
    <w:p>
      <w:r>
        <w:rPr>
          <w:i/>
          <w:color w:val="666666"/>
          <w:sz w:val="18"/>
        </w:rPr>
        <w:t>Rajasingham M et al.  ·  CMAJ  ·  04.10.2026  ·  PMID 42833691</w:t>
      </w:r>
    </w:p>
    <w:p>
      <w:r>
        <w:t>Populationsbasierte Kohortenstudie von 2012–2023 zu Rassen- und Geschlechtsvarianten bei schwerer mütterlicher Morbidität (SMM) in Kanada anhand von Hospitalisierungs- und Zensusdaten.</w:t>
      </w:r>
    </w:p>
    <w:p>
      <w:r>
        <w:rPr>
          <w:b/>
        </w:rPr>
        <w:t xml:space="preserve">Ergebnis: </w:t>
      </w:r>
      <w:r>
        <w:t>SMM trat bei 47,8 pro 1000 Geburten bei Black und 27,7 pro 1000 bei White Personen auf. Nach multivariater Anpassung blieb die erhöhte Quote signifikant (adjustierte OR 1,66; 95%-KI 1,53–1,80). Schwere Präeklampsie war häufigste SMM-Typ (Black: 11,1, White: 6,7 pro 1000). Disparität variierte geografisch (größte in New Brunswick, OR 2,28). Auch unter sozioökonomischer Kontrolle persistierte der Unterschied.</w:t>
      </w:r>
    </w:p>
    <w:p>
      <w:r>
        <w:rPr>
          <w:b/>
          <w:sz w:val="19"/>
        </w:rPr>
        <w:t xml:space="preserve">Übertragbarkeit: </w:t>
      </w:r>
      <w:r>
        <w:rPr>
          <w:sz w:val="19"/>
        </w:rPr>
        <w:t>Kanada, vergleichbares englischsprachiges System; zeigt biologisch-klinische Unterschiede im Outcome.</w:t>
      </w:r>
    </w:p>
    <w:p>
      <w:r>
        <w:rPr>
          <w:color w:val="5A7D3A"/>
          <w:sz w:val="18"/>
        </w:rPr>
        <w:t>https://pubmed.ncbi.nlm.nih.gov/42833691/</w:t>
      </w:r>
    </w:p>
    <w:p>
      <w:pPr>
        <w:pStyle w:val="Heading2"/>
      </w:pPr>
      <w:r>
        <w:t>Geografische Distanz zwischen Partnern variiert nach Geschlechtsidentität</w:t>
      </w:r>
    </w:p>
    <w:p>
      <w:r>
        <w:rPr>
          <w:i/>
          <w:color w:val="666666"/>
          <w:sz w:val="18"/>
        </w:rPr>
        <w:t>Wijekoon D et al.  ·  Sex Health  ·  20.10.2026  ·  PMID 42833642</w:t>
      </w:r>
    </w:p>
    <w:p>
      <w:r>
        <w:t>Querschnittsstudie zu Trefforten und geografischen Distanzen zwischen romantischen und gelegentlichen Partnern in Melbourne nach Geschlechtsidentität und sexueller Orientierung.</w:t>
      </w:r>
    </w:p>
    <w:p>
      <w:r>
        <w:rPr>
          <w:b/>
        </w:rPr>
        <w:t xml:space="preserve">Ergebnis: </w:t>
      </w:r>
      <w:r>
        <w:t>Von 2327 Teilnehmern: Mobile Dating-Apps waren häufigste Methode für gelegentliche Partner (41,5%–67,3% je Gruppe). Mittlere Distanzen: romantische Partner 9,5 km (SD=30,7), gelegentliche 9,8 km (SD=25,2), kein signifikanter Unterschied (p=0,805). Trans und gender-diverse Personen meldeten längste durchschnittliche Partner-Distanzen (14,1 km, SD=31,0). Romantische Beziehungen waren lokal, gelegentliche überregional.</w:t>
      </w:r>
    </w:p>
    <w:p>
      <w:r>
        <w:rPr>
          <w:b/>
          <w:sz w:val="19"/>
        </w:rPr>
        <w:t xml:space="preserve">Übertragbarkeit: </w:t>
      </w:r>
      <w:r>
        <w:rPr>
          <w:sz w:val="19"/>
        </w:rPr>
        <w:t>Australien, ähnlicher Versorgungsauftrag; zeigt Zugangsbarriere zu lokalen Partnern/Services.</w:t>
      </w:r>
    </w:p>
    <w:p>
      <w:r>
        <w:rPr>
          <w:color w:val="5A7D3A"/>
          <w:sz w:val="18"/>
        </w:rPr>
        <w:t>https://pubmed.ncbi.nlm.nih.gov/42833642/</w:t>
      </w:r>
    </w:p>
    <w:p>
      <w:pPr>
        <w:pStyle w:val="Heading2"/>
      </w:pPr>
      <w:r>
        <w:t>GENDER-Q Youth: Internationale Validierung eines Outcome-Messinstruments</w:t>
      </w:r>
    </w:p>
    <w:p>
      <w:r>
        <w:rPr>
          <w:i/>
          <w:color w:val="666666"/>
          <w:sz w:val="18"/>
        </w:rPr>
        <w:t>Klassen AF et al.  ·  JMIR Res Protoc  ·  05.10.2026  ·  PMID 42832758</w:t>
      </w:r>
    </w:p>
    <w:p>
      <w:r>
        <w:t>Protokoll für internationalen Feldtest des GENDER-Q Youth-Instruments zur Messung gesundheitsbezogener Lebensqualität und Erfahrungen von trans und gender-diversen Jugendlichen (12–25 Jahre) unter geschlechtsangleichender Behandlung.</w:t>
      </w:r>
    </w:p>
    <w:p>
      <w:r>
        <w:rPr>
          <w:b/>
        </w:rPr>
        <w:t xml:space="preserve">Ergebnis: </w:t>
      </w:r>
      <w:r>
        <w:t>Instrument mit 16 unabhängig funktionierenden Skalen (248 Items) aus Konzeptelizitations-Interviews mit 47 Jugendlichen, Experten- und Jugendlichenfeedback (33 bzw. 17 Personen) und Pilottest (406 Personen) entwickelt. Feldtest läuft in Kanada, Europa, Australien und USA; Datensammlung und Analyse Ende 2026 erwartet. Rasch-Analyse geplant; Validierungskriterien (≥75% Hypothesenenannahme pro COSMIN) definiert.</w:t>
      </w:r>
    </w:p>
    <w:p>
      <w:r>
        <w:rPr>
          <w:b/>
          <w:sz w:val="19"/>
        </w:rPr>
        <w:t xml:space="preserve">Übertragbarkeit: </w:t>
      </w:r>
      <w:r>
        <w:rPr>
          <w:sz w:val="19"/>
        </w:rPr>
        <w:t>Multinationale Studie (Dänemark, Niederlande, Deutschland, Kanada, Australien); methodisch robust zur Messung von Versorgungsergebnis.</w:t>
      </w:r>
    </w:p>
    <w:p>
      <w:r>
        <w:rPr>
          <w:color w:val="5A7D3A"/>
          <w:sz w:val="18"/>
        </w:rPr>
        <w:t>https://pubmed.ncbi.nlm.nih.gov/42832758/</w:t>
      </w:r>
    </w:p>
    <w:p>
      <w:pPr>
        <w:pStyle w:val="Heading2"/>
      </w:pPr>
      <w:r>
        <w:t>Finanzielle und partnerschaftliche Stressreduktion für LGBTQ+-Paare</w:t>
      </w:r>
    </w:p>
    <w:p>
      <w:r>
        <w:rPr>
          <w:i/>
          <w:color w:val="666666"/>
          <w:sz w:val="18"/>
        </w:rPr>
        <w:t>Murry SD et al.  ·  J Marital Fam Ther  ·  Okt. 2026  ·  PMID 42817803</w:t>
      </w:r>
    </w:p>
    <w:p>
      <w:r>
        <w:t>Pilottest der Anpassung des TOGETHER-Programms (evidenzbasierte Beziehungs- und Finanzschulung) für LGBTQ+-Personen in Partnerschaften mittels Mixed-Methods-Evaluation von Akzeptabilität, Angemessenheit und Durchführbarkeit.</w:t>
      </w:r>
    </w:p>
    <w:p>
      <w:r>
        <w:rPr>
          <w:b/>
        </w:rPr>
        <w:t xml:space="preserve">Ergebnis: </w:t>
      </w:r>
      <w:r>
        <w:t>31 Teilnehmer (Fragebogen), 12 in Fokusgruppen, 9 Fachpersonen (Interviews). Alle bewerteten Anpassung als akzeptabel, angemessen und durchführbar; hohe Programm-Zufriedenheit. Teilnehmer gaben konkrete Vorschläge zur Curriculumverstärkung und stärkerer LGBTQ+-Spezifität. Finanzstress und Diskriminierung als kumulative Belastung identifiziert.</w:t>
      </w:r>
    </w:p>
    <w:p>
      <w:r>
        <w:rPr>
          <w:b/>
          <w:sz w:val="19"/>
        </w:rPr>
        <w:t xml:space="preserve">Übertragbarkeit: </w:t>
      </w:r>
      <w:r>
        <w:rPr>
          <w:sz w:val="19"/>
        </w:rPr>
        <w:t>USA, Pilottest; zeigt praktische Intervention gegen bekannte Zugangsbarriere zu Ressourcen.</w:t>
      </w:r>
    </w:p>
    <w:p>
      <w:r>
        <w:rPr>
          <w:color w:val="5A7D3A"/>
          <w:sz w:val="18"/>
        </w:rPr>
        <w:t>https://pubmed.ncbi.nlm.nih.gov/42817803/</w:t>
      </w:r>
    </w:p>
    <w:p>
      <w:pPr>
        <w:pStyle w:val="Heading2"/>
      </w:pPr>
      <w:r>
        <w:t>Periphere arterielle Erkrankung durch metabolische Risiken: Geschlechtszwillinge mit Altersmustern in China</w:t>
      </w:r>
    </w:p>
    <w:p>
      <w:r>
        <w:rPr>
          <w:i/>
          <w:color w:val="666666"/>
          <w:sz w:val="18"/>
        </w:rPr>
        <w:t>Yuan J et al.  ·  Int J Public Health  ·  15.09.2026  ·  PMID 42812352</w:t>
      </w:r>
    </w:p>
    <w:p>
      <w:r>
        <w:t>Vergleichende Analyse der Krankheitslast periphere arterielle Erkrankung (PAD) attributabel metabolischen Risiken in China vs. G20-Ländern 1990–2035 anhand Global Burden of Disease-Daten.</w:t>
      </w:r>
    </w:p>
    <w:p>
      <w:r>
        <w:rPr>
          <w:b/>
        </w:rPr>
        <w:t xml:space="preserve">Ergebnis: </w:t>
      </w:r>
      <w:r>
        <w:t>2023: China 100.298 DALYs, G20 704.214 DALYs für metabolische PAD. Seit 1990 Anstieg um 210,9% (China) vs. 114,6% (G20). Signifikante Disparitäten nach Alter und Geschlecht; Bevölkerungswachstum und Alterung waren Haupttreiber. Frauen zeigten höhere altersstandarisierte Raten; Prognosen indizieren weiteren Anstieg bis 2035.</w:t>
      </w:r>
    </w:p>
    <w:p>
      <w:r>
        <w:rPr>
          <w:b/>
          <w:sz w:val="19"/>
        </w:rPr>
        <w:t xml:space="preserve">Übertragbarkeit: </w:t>
      </w:r>
      <w:r>
        <w:rPr>
          <w:sz w:val="19"/>
        </w:rPr>
        <w:t>China/Global, metabolische Biologie; zeigt geschlechtsspezifische Epidemiologie, aber nicht Versorgungspfade.</w:t>
      </w:r>
    </w:p>
    <w:p>
      <w:r>
        <w:rPr>
          <w:color w:val="5A7D3A"/>
          <w:sz w:val="18"/>
        </w:rPr>
        <w:t>https://pubmed.ncbi.nlm.nih.gov/42812352/</w:t>
      </w:r>
    </w:p>
    <w:p>
      <w:pPr>
        <w:pStyle w:val="Heading2"/>
      </w:pPr>
      <w:r>
        <w:t>Screening-Zugang für trans und nicht-binäre Personen: Barrieren und Lösungen</w:t>
      </w:r>
    </w:p>
    <w:p>
      <w:r>
        <w:rPr>
          <w:i/>
          <w:color w:val="666666"/>
          <w:sz w:val="18"/>
        </w:rPr>
        <w:t>Huber L et al.  ·  Patient Educ Couns  ·  07.09.2026  ·  PMID 42721762</w:t>
      </w:r>
    </w:p>
    <w:p>
      <w:r>
        <w:t>Querschnittsstudie zur Bewusstseinsbildung, Barrieren und Präferenzen für Brust- und Zervixkrebsscreening bei trans und nicht-binären Personen in den Niederlanden nach Einführung der Selbstregistrierungsoption.</w:t>
      </w:r>
    </w:p>
    <w:p>
      <w:r>
        <w:rPr>
          <w:b/>
        </w:rPr>
        <w:t xml:space="preserve">Ergebnis: </w:t>
      </w:r>
      <w:r>
        <w:t>Von 219 Personen, die ihre Geschlechtsregistrierung änderten, waren 81,7% sich bewusst, dass dies Screening-Einladungen beeinflusst, aber nur 50,2% kannten die Selbstregistrierungsoption. Hauptbarrieren waren Unbehagen bei Untersuchungen, Gender-Dysphoria und verpasste Einladungen. 64,7% bevorzugten HPV-Selbstabstrich gegenüber Pap-Abstrich. Geschlechtssensible Schulung des Fachpersonals und bessere Awareness sind notwendig.</w:t>
      </w:r>
    </w:p>
    <w:p>
      <w:r>
        <w:rPr>
          <w:b/>
          <w:sz w:val="19"/>
        </w:rPr>
        <w:t xml:space="preserve">Übertragbarkeit: </w:t>
      </w:r>
      <w:r>
        <w:rPr>
          <w:sz w:val="19"/>
        </w:rPr>
        <w:t>Niederländisches System, vergleichbare Sozialversicherung; Ergebnis zeigt Zugangsbarriere.</w:t>
      </w:r>
    </w:p>
    <w:p>
      <w:r>
        <w:rPr>
          <w:color w:val="5A7D3A"/>
          <w:sz w:val="18"/>
        </w:rPr>
        <w:t>https://pubmed.ncbi.nlm.nih.gov/42721762/</w:t>
      </w:r>
    </w:p>
    <w:p>
      <w:pPr>
        <w:pStyle w:val="Heading1"/>
      </w:pPr>
      <w:r>
        <w:t>Aufgenommen am 05.10.2026</w:t>
      </w:r>
    </w:p>
    <w:p>
      <w:pPr>
        <w:pStyle w:val="Heading2"/>
      </w:pPr>
      <w:r>
        <w:t>Nierensteine: Körpermasse wirkt bei Männern stärker als bei Frauen – 10-Jahres-Kohortenstudie</w:t>
      </w:r>
    </w:p>
    <w:p>
      <w:r>
        <w:rPr>
          <w:i/>
          <w:color w:val="666666"/>
          <w:sz w:val="18"/>
        </w:rPr>
        <w:t>Tao K et al.  ·  Urolithiasis  ·  03.10.2026  ·  PMID 42828682</w:t>
      </w:r>
    </w:p>
    <w:p>
      <w:r>
        <w:t>Chinesische Langzeitstudie (n=24.418): Prüft, wie Körperkomposition (BMI, Taillenumfang, weitere Indizes) über 10 Jahre die Nierensteinfälle vorhersagt – stratifiziert nach Geschlecht.</w:t>
      </w:r>
    </w:p>
    <w:p>
      <w:r>
        <w:rPr>
          <w:b/>
        </w:rPr>
        <w:t xml:space="preserve">Ergebnis: </w:t>
      </w:r>
      <w:r>
        <w:t>Bei Männern: BMI, Taillenumfang, Taille-Hüft-Verhältnis, Weight-Adjusted-Waist-Index und Body-Roundness-Index alle signifikant mit Steinen assoziiert (HR 1,06–1,11, p&lt;0,001). Bei Frauen: nur Basis-BMI signifikant (HR 1,35, 95%-KI 1,03–1,78); keine Assoziation in den Jahren 6–10. Ursachen: biologisch/metabolisch unterschiedlich zwischen Geschlechtern.</w:t>
      </w:r>
    </w:p>
    <w:p>
      <w:r>
        <w:rPr>
          <w:b/>
          <w:sz w:val="19"/>
        </w:rPr>
        <w:t xml:space="preserve">Übertragbarkeit: </w:t>
      </w:r>
      <w:r>
        <w:rPr>
          <w:sz w:val="19"/>
        </w:rPr>
        <w:t>China – befund biologisch bedingt, unabhängig von Versorgungssystem; Metabolik und Hormonwirkung zeigen klare Geschlechterdimension.</w:t>
      </w:r>
    </w:p>
    <w:p>
      <w:r>
        <w:rPr>
          <w:color w:val="5A7D3A"/>
          <w:sz w:val="18"/>
        </w:rPr>
        <w:t>https://pubmed.ncbi.nlm.nih.gov/42828682/</w:t>
      </w:r>
    </w:p>
    <w:p>
      <w:pPr>
        <w:pStyle w:val="Heading2"/>
      </w:pPr>
      <w:r>
        <w:t>Angststörung und Depression vermitteln Schmerzintensität und Opioidabhängigkeitsrisiko unterschiedlich bei Frauen und Männern</w:t>
      </w:r>
    </w:p>
    <w:p>
      <w:r>
        <w:rPr>
          <w:i/>
          <w:color w:val="666666"/>
          <w:sz w:val="18"/>
        </w:rPr>
        <w:t>Lorente JD et al.  ·  Front Public Health  ·  18.09.2026  ·  PMID 42827507</w:t>
      </w:r>
    </w:p>
    <w:p>
      <w:r>
        <w:t>Spanische Schmerzambulanz (n=97): Untersucht, ob negative Affekte den Zusammenhang zwischen Schmerzintensität und Opioidmissbrauch-Risiko vermitteln und ob dieser Unterschied zwischen Geschlechtern besteht.</w:t>
      </w:r>
    </w:p>
    <w:p>
      <w:r>
        <w:rPr>
          <w:b/>
        </w:rPr>
        <w:t xml:space="preserve">Ergebnis: </w:t>
      </w:r>
      <w:r>
        <w:t>Angst und Depression vermittelten den Schmerz-Opioid-Zusammenhang signifikant nur bei Frauen, nicht bei Männern. Diese differenzielle Mediation deutet auf Unterschiede in psychologischer Vulnerabilität hin – ein Befund, der Screening und Prävention geschlechtergerecht ausrichten könnte.</w:t>
      </w:r>
    </w:p>
    <w:p>
      <w:r>
        <w:rPr>
          <w:b/>
          <w:sz w:val="19"/>
        </w:rPr>
        <w:t xml:space="preserve">Übertragbarkeit: </w:t>
      </w:r>
      <w:r>
        <w:rPr>
          <w:sz w:val="19"/>
        </w:rPr>
        <w:t>Spanisches Gesundheitssystem, ähnliche Strukturen wie Deutschland; Transfer begrenzt auf Schmerzausbildung ohne geschlechtergetrennte Routinedaten.</w:t>
      </w:r>
    </w:p>
    <w:p>
      <w:r>
        <w:rPr>
          <w:color w:val="5A7D3A"/>
          <w:sz w:val="18"/>
        </w:rPr>
        <w:t>https://pubmed.ncbi.nlm.nih.gov/42827507/</w:t>
      </w:r>
    </w:p>
    <w:p>
      <w:pPr>
        <w:pStyle w:val="Heading2"/>
      </w:pPr>
      <w:r>
        <w:t>Hirn- und Nervensystemkrebs in Pakistan: Höhere Mortalität bei Frauen trotz jüngerer Erkrankungsalter</w:t>
      </w:r>
    </w:p>
    <w:p>
      <w:r>
        <w:rPr>
          <w:i/>
          <w:color w:val="666666"/>
          <w:sz w:val="18"/>
        </w:rPr>
        <w:t>Yaseen U et al.  ·  J Pak Med Assoc  ·  Sept. 2026  ·  PMID 42817673</w:t>
      </w:r>
    </w:p>
    <w:p>
      <w:r>
        <w:t>GBD-Analyse: Alters- und geschlechtsspezifische Mortalitätsraten für Hirn-/ZNS-Krebs nach Provinz (1990–2023) in Pakistan.</w:t>
      </w:r>
    </w:p>
    <w:p>
      <w:r>
        <w:rPr>
          <w:b/>
        </w:rPr>
        <w:t xml:space="preserve">Ergebnis: </w:t>
      </w:r>
      <w:r>
        <w:t>Frauen zeigten in den meisten Provinzen höhere modellierte Mortalitätsraten als Männer (Punjab: 0,192 vs. 0,092), obwohl Spitzenlast in der Altersgruppe 20–39 Jahren lag. Provinzen wiesen 7-fache Unterschiede auf (Gilgit-Baltistan 0,154 vs. Azad Jammu &amp; Kashmir 0,021). Ursachen nicht spezifiziert; Zugangshypothese, da nordische Regionen stärker betroffen.</w:t>
      </w:r>
    </w:p>
    <w:p>
      <w:r>
        <w:rPr>
          <w:b/>
          <w:sz w:val="19"/>
        </w:rPr>
        <w:t xml:space="preserve">Übertragbarkeit: </w:t>
      </w:r>
      <w:r>
        <w:rPr>
          <w:sz w:val="19"/>
        </w:rPr>
        <w:t>Pakistan – Daten aus globalem Krankheitsbürde-Register; übertragbar nur für Disparitätsstruktur, nicht für deutsche Systemanalyse.</w:t>
      </w:r>
    </w:p>
    <w:p>
      <w:r>
        <w:rPr>
          <w:color w:val="5A7D3A"/>
          <w:sz w:val="18"/>
        </w:rPr>
        <w:t>https://pubmed.ncbi.nlm.nih.gov/42817673/</w:t>
      </w:r>
    </w:p>
    <w:p>
      <w:pPr>
        <w:pStyle w:val="Heading2"/>
      </w:pPr>
      <w:r>
        <w:t>Ernährungsinterventionen bei Kindern: Politik, Gemeinschaft, Gesundheitssystem – was schließt die Ungleichheitslücke</w:t>
      </w:r>
    </w:p>
    <w:p>
      <w:r>
        <w:rPr>
          <w:i/>
          <w:color w:val="666666"/>
          <w:sz w:val="18"/>
        </w:rPr>
        <w:t>Wu D et al.  ·  Front Public Health  ·  15.09.2026  ·  PMID 42813002</w:t>
      </w:r>
    </w:p>
    <w:p>
      <w:r>
        <w:t>Narrative Übersicht: Bewertet Ernährungsunterstützungsstrategien (Politik, Gemeinschaft, Gesundheitssystem, Haushalt) zur Bekämpfung von Kinderfehlernährung und Disparitäten.</w:t>
      </w:r>
    </w:p>
    <w:p>
      <w:r>
        <w:rPr>
          <w:b/>
        </w:rPr>
        <w:t xml:space="preserve">Ergebnis: </w:t>
      </w:r>
      <w:r>
        <w:t>Wirksamste Ansätze: Kombinierte Strategien auf mehreren Ebenen (Lebensmittelfortifikation, Subventionen, Kassentransfers auf Politikebene; Ernährungsratschläge in Primärversorgung; Haushalts- und Gemeinschaftsprogramme). Kulturell relevante, eigenkapitalfokussierte Interventionen zeigten größte Erfolge. Geschlecht nicht gesondert analysiert, aber Fokus auf vulnerable Kindergruppen und Chancengleichheit.</w:t>
      </w:r>
    </w:p>
    <w:p>
      <w:r>
        <w:rPr>
          <w:b/>
          <w:sz w:val="19"/>
        </w:rPr>
        <w:t xml:space="preserve">Übertragbarkeit: </w:t>
      </w:r>
      <w:r>
        <w:rPr>
          <w:sz w:val="19"/>
        </w:rPr>
        <w:t>Global (nicht regional spezifisch) – Mehrebenenstrategie-Rahmen auf Deutschland übertragbar; fehlende Geschlechterstratifizierung limitiert Spezifität.</w:t>
      </w:r>
    </w:p>
    <w:p>
      <w:r>
        <w:rPr>
          <w:color w:val="5A7D3A"/>
          <w:sz w:val="18"/>
        </w:rPr>
        <w:t>https://pubmed.ncbi.nlm.nih.gov/42813002/</w:t>
      </w:r>
    </w:p>
    <w:p>
      <w:pPr>
        <w:pStyle w:val="Heading2"/>
      </w:pPr>
      <w:r>
        <w:t>Schulung mit sexualwissenschaftlichem Fokus reduziert Vorurteile gegen Lesben und Schwule unmittelbar</w:t>
      </w:r>
    </w:p>
    <w:p>
      <w:r>
        <w:rPr>
          <w:i/>
          <w:color w:val="666666"/>
          <w:sz w:val="18"/>
        </w:rPr>
        <w:t>Zheng Q et al.  ·  BMC Psychol  ·  01.09.2026  ·  PMID 42736583</w:t>
      </w:r>
    </w:p>
    <w:p>
      <w:r>
        <w:t>Randomisiertes Experiment (n=112 chinesische Studierende): Kurze sexualwissenschaftliche Schulung mit kritischem Denken vs. Kontrollvideo; Vorurteilsmessung vor und direkt nach Video.</w:t>
      </w:r>
    </w:p>
    <w:p>
      <w:r>
        <w:rPr>
          <w:b/>
        </w:rPr>
        <w:t xml:space="preserve">Ergebnis: </w:t>
      </w:r>
      <w:r>
        <w:t>Interventionsgruppe: PALG-Score um 20,36 Punkte niedriger (95%-KI -25,32 bis -15,40, p&lt;0,001). Effekt konzentriert sich auf heterosexuelle Teilnehmende (η²=0,70). Soforteffekt ohne Langzeitdaten; Design: Laborausmaß, geringe externe Validität.</w:t>
      </w:r>
    </w:p>
    <w:p>
      <w:r>
        <w:rPr>
          <w:b/>
          <w:sz w:val="19"/>
        </w:rPr>
        <w:t xml:space="preserve">Übertragbarkeit: </w:t>
      </w:r>
      <w:r>
        <w:rPr>
          <w:sz w:val="19"/>
        </w:rPr>
        <w:t>China, Labordesign – unmittelbare Vorurteilsreduktion messbar; Übertragung auf Gesundheitsberufe in Deutschland unklar, da Versorgungsfolgen nicht untersucht.</w:t>
      </w:r>
    </w:p>
    <w:p>
      <w:r>
        <w:rPr>
          <w:color w:val="5A7D3A"/>
          <w:sz w:val="18"/>
        </w:rPr>
        <w:t>https://pubmed.ncbi.nlm.nih.gov/42736583/</w:t>
      </w:r>
    </w:p>
    <w:p>
      <w:pPr>
        <w:pStyle w:val="Heading2"/>
      </w:pPr>
      <w:r>
        <w:t>Selbstwahrgenommene Gesundheit auf dem Land niedriger verteilt als in der Stadt – italienische Querschnittsanalyse</w:t>
      </w:r>
    </w:p>
    <w:p>
      <w:r>
        <w:rPr>
          <w:i/>
          <w:color w:val="666666"/>
          <w:sz w:val="18"/>
        </w:rPr>
        <w:t>Leporatti L et al.  ·  Econ Hum Biol  ·  17.06.2026  ·  PMID 42320258</w:t>
      </w:r>
    </w:p>
    <w:p>
      <w:r>
        <w:t>Italienische Bevölkerungsumfrage: Vergleicht Durchschnitte und Streuung der selbstwahrgenommenen Gesundheit zwischen großen/kleinen Gemeinden und Küsten-/Landregionen.</w:t>
      </w:r>
    </w:p>
    <w:p>
      <w:r>
        <w:rPr>
          <w:b/>
        </w:rPr>
        <w:t xml:space="preserve">Ergebnis: </w:t>
      </w:r>
      <w:r>
        <w:t>Durchschnitte zwischen Stadt und Land ähnlich, aber Gesundheitsstreuung signifikant niedriger in kleinen und ländlichen Gemeinden. Unterschiede nur teilweise durch beobachtbare Merkmale erklärt; psychosoziale Faktoren und wahrgenommene lokale Serviceverbesserungen sind Schlüsselhebel. Geschlecht nicht explizit ausgewertet, aber Verteilungsperspektive novell.</w:t>
      </w:r>
    </w:p>
    <w:p>
      <w:r>
        <w:rPr>
          <w:b/>
          <w:sz w:val="19"/>
        </w:rPr>
        <w:t xml:space="preserve">Übertragbarkeit: </w:t>
      </w:r>
      <w:r>
        <w:rPr>
          <w:sz w:val="19"/>
        </w:rPr>
        <w:t>Italien – europäischer Sozialversicherungskontext ähnlich Deutschland; Disparitätsmessung über Verteilung statt Mittelwert methodisch wertvoll.</w:t>
      </w:r>
    </w:p>
    <w:p>
      <w:r>
        <w:rPr>
          <w:color w:val="5A7D3A"/>
          <w:sz w:val="18"/>
        </w:rPr>
        <w:t>https://pubmed.ncbi.nlm.nih.gov/42320258/</w:t>
      </w:r>
    </w:p>
    <w:p>
      <w:pPr>
        <w:pStyle w:val="Heading1"/>
      </w:pPr>
      <w:r>
        <w:t>Aufgenommen am 04.10.2026</w:t>
      </w:r>
    </w:p>
    <w:p>
      <w:pPr>
        <w:pStyle w:val="Heading2"/>
      </w:pPr>
      <w:r>
        <w:t>Gewalt gegen Transfrauen mit HIV in Frankreich: Muster und Zusammenhänge</w:t>
      </w:r>
    </w:p>
    <w:p>
      <w:r>
        <w:rPr>
          <w:i/>
          <w:color w:val="666666"/>
          <w:sz w:val="18"/>
        </w:rPr>
        <w:t>Fiorentino M et al.  ·  BMJ Open  ·  01.10.2026  ·  PMID 42823115</w:t>
      </w:r>
    </w:p>
    <w:p>
      <w:r>
        <w:t>Französische nationale Querschnittsstudie (501 Transfrauen mit HIV, ANRS-Trans&amp;HIV 2020–2022) zu Gewalterfahrung im vergangenen Jahr und Zusammenhängen mit strukturellen Faktoren und Transaktionssex.</w:t>
      </w:r>
    </w:p>
    <w:p>
      <w:r>
        <w:rPr>
          <w:b/>
        </w:rPr>
        <w:t xml:space="preserve">Ergebnis: </w:t>
      </w:r>
      <w:r>
        <w:t>Bei Transfrauen mit transaktionellem Sexkontakt (66% der Stichprobe) drei Gewalttypologien: niedriges berichtetes Gewaltaufkommen (42%), Mehrperpetratoren-Gewalt (8%), Kunden- und Straßengewalt (17%). Bei Transfrauen ohne Transaktionssex: niedriges Gewaltaufkommen (30%), Mehrperpetratoren-Gewalt (3%). Korrelate von Kunden-/Straßengewalt: inadäquates Wohnen, ART-Unterbrechung, Stimulanziengebrauch, täglicher Cannabiskonsum. Mehrperpetratoren-Gewalt assoziiert mit Depression und mangelnder emotionaler Unterstützung. Jede zehnte Transfrau erlebte mehrfache Gewaltsformen unabhängig von Transaktionssex. Erklärt Ursachen der Gewalt (strukturelle Verwundbarkeit, prekäre Arbeitsbedingungen, psychische Belastung), nicht nur die Beobachtung.</w:t>
      </w:r>
    </w:p>
    <w:p>
      <w:r>
        <w:rPr>
          <w:b/>
          <w:sz w:val="19"/>
        </w:rPr>
        <w:t xml:space="preserve">Übertragbarkeit: </w:t>
      </w:r>
      <w:r>
        <w:rPr>
          <w:sz w:val="19"/>
        </w:rPr>
        <w:t>Frankreich, europäisches Gesundheitssystem, geschlechtsangleichende Versorgung ähnlich deutschem Anspruch.</w:t>
      </w:r>
    </w:p>
    <w:p>
      <w:r>
        <w:rPr>
          <w:color w:val="5A7D3A"/>
          <w:sz w:val="18"/>
        </w:rPr>
        <w:t>https://pubmed.ncbi.nlm.nih.gov/42823115/</w:t>
      </w:r>
    </w:p>
    <w:p>
      <w:pPr>
        <w:pStyle w:val="Heading2"/>
      </w:pPr>
      <w:r>
        <w:t>Geschlechtsspezifische Mechanismen chronischer Schmerzen</w:t>
      </w:r>
    </w:p>
    <w:p>
      <w:r>
        <w:rPr>
          <w:i/>
          <w:color w:val="666666"/>
          <w:sz w:val="18"/>
        </w:rPr>
        <w:t>Venkataraman A et al.  ·  Science  ·  01.10.2026  ·  PMID 42821694</w:t>
      </w:r>
    </w:p>
    <w:p>
      <w:r>
        <w:t>Übersichtsarbeit zu biologischen Unterschieden in Schmerzwahrnehmung und -verarbeitung bei Frauen und Männern, mit Fokus auf Hormonwirkung, Neuro-Immuninteraktion und endogene Analgesie.</w:t>
      </w:r>
    </w:p>
    <w:p>
      <w:r>
        <w:rPr>
          <w:b/>
        </w:rPr>
        <w:t xml:space="preserve">Ergebnis: </w:t>
      </w:r>
      <w:r>
        <w:t>Frauen, besonders junge Frauen, sind überproportional von Schmerzstörungen betroffen (Reizdarmsyndrom, Endometriose, Migräne, Fibromyalgie, Osteoarthritis, neuropathischer Schmerz). Die Arbeit identifiziert geschlechtsspezifische biologische Pfade, die Schmerzinduktion, -verstärkung und -auflösung regulieren, und zeigt, dass diese Unterschiede auf Sexualhormone, Immunsignale, Mikrobiom und endogene Analgesiesysteme zurückgehen. Damit wird erklärt, warum Frauen höhere Schmerzempfindlichkeit erleben, statt nur die Beobachtung zu beschreiben.</w:t>
      </w:r>
    </w:p>
    <w:p>
      <w:r>
        <w:rPr>
          <w:b/>
          <w:sz w:val="19"/>
        </w:rPr>
        <w:t xml:space="preserve">Übertragbarkeit: </w:t>
      </w:r>
      <w:r>
        <w:rPr>
          <w:sz w:val="19"/>
        </w:rPr>
        <w:t>USA, aber Schmerzbiologie ist universell; AWMF-Leitlinien zu chronischen Schmerzen berücksichtigen Geschlecht noch unzureichend.</w:t>
      </w:r>
    </w:p>
    <w:p>
      <w:r>
        <w:rPr>
          <w:color w:val="5A7D3A"/>
          <w:sz w:val="18"/>
        </w:rPr>
        <w:t>https://pubmed.ncbi.nlm.nih.gov/42821694/</w:t>
      </w:r>
    </w:p>
    <w:p>
      <w:pPr>
        <w:pStyle w:val="Heading2"/>
      </w:pPr>
      <w:r>
        <w:t>Sexuelle Doppelmoral und geschlechtergebundene Unterschiede in Risikoverhalten bei Jugendlichen</w:t>
      </w:r>
    </w:p>
    <w:p>
      <w:r>
        <w:rPr>
          <w:i/>
          <w:color w:val="666666"/>
          <w:sz w:val="18"/>
        </w:rPr>
        <w:t>Alidou S et al.  ·  Afr J Reprod Health  ·  01.10.2026  ·  PMID 42819489</w:t>
      </w:r>
    </w:p>
    <w:p>
      <w:r>
        <w:t>Togolese Multiple-Indicator-Cluster-Survey-Analyse (1.768 sexuell aktive 15–24-Jährige) zu Geschlechterdisparitäten in riskantem Sexualverhalten.</w:t>
      </w:r>
    </w:p>
    <w:p>
      <w:r>
        <w:rPr>
          <w:b/>
        </w:rPr>
        <w:t xml:space="preserve">Ergebnis: </w:t>
      </w:r>
      <w:r>
        <w:t>Gesamtprävalenz risikanten Sexualverhaltens 40,8% (95%-KI: 38,1–43,6). Männer zeigten deutlich höhere Raten (47,9% vs. 39,9%, p=0,002) und waren fünfmal häufiger als Frauen mit mehreren Partnern (AOR=4,56, p&lt;0,001). Median-Alter beim Erstkontakt 16 Jahre, signifikant früher bei Mädchen. Kein Geschlechtsdifference beim Kondomnichtgebrauch; Alkoholkonsum und Bildung stark assoziiert. Dokumentiert persistente sexuelle Doppelmoral und biologisch-soziale Mechanismen (frühere Sexualaktivität bei Mädchen, unterschiedliche Partnerzahl bei Jungen).</w:t>
      </w:r>
    </w:p>
    <w:p>
      <w:r>
        <w:rPr>
          <w:b/>
          <w:sz w:val="19"/>
        </w:rPr>
        <w:t xml:space="preserve">Übertragbarkeit: </w:t>
      </w:r>
      <w:r>
        <w:rPr>
          <w:sz w:val="19"/>
        </w:rPr>
        <w:t>Subsahara-Afrika, andere Ausgangslage; Befund zur sexuellen Doppelmoral ist kulturübergreifend relevant.</w:t>
      </w:r>
    </w:p>
    <w:p>
      <w:r>
        <w:rPr>
          <w:color w:val="5A7D3A"/>
          <w:sz w:val="18"/>
        </w:rPr>
        <w:t>https://pubmed.ncbi.nlm.nih.gov/42819489/</w:t>
      </w:r>
    </w:p>
    <w:p>
      <w:pPr>
        <w:pStyle w:val="Heading2"/>
      </w:pPr>
      <w:r>
        <w:t>Obstruktive Schlafapnoe und Schlaganfallrisiko: Geschlechts- und Altersunterschiede</w:t>
      </w:r>
    </w:p>
    <w:p>
      <w:r>
        <w:rPr>
          <w:i/>
          <w:color w:val="666666"/>
          <w:sz w:val="18"/>
        </w:rPr>
        <w:t>Agrawal R et al.  ·  PLoS One  ·  30.09.2026  ·  PMID 42814704</w:t>
      </w:r>
    </w:p>
    <w:p>
      <w:r>
        <w:t>Große US-Querschnittsstudie (556.474 OSA-Patienten aus elektronischen Patientenakten 1999–2016), die Prävalenzraten von OSA und Schlaganfallrisikofaktoren nach Alter und Geschlecht stratifiziert.</w:t>
      </w:r>
    </w:p>
    <w:p>
      <w:r>
        <w:rPr>
          <w:b/>
        </w:rPr>
        <w:t xml:space="preserve">Ergebnis: </w:t>
      </w:r>
      <w:r>
        <w:t>Männer zeigten durchgehend höhere OSA-Prävalenz als Frauen (10,43% vs. 9,28%), ebenso höhere Hypertonie (7,37% vs. 7,11%). Beide Geschlechter zeigten Prävalenzspitzen im Alter 55 Jahren; kardiovaskuläre Komorbiditäten (Hypertonie 57,83%, Diabetes 34,7%, Herzinsuffizienz 17,7%) nahmen in älteren Altersgruppen zu. Die Befunde sind populationsrepräsentativ, keine kausalen Schlüsse möglich. Zeigt geschlechtsspezifische Epidemiologie ohne Erklärung der Ursachen.</w:t>
      </w:r>
    </w:p>
    <w:p>
      <w:r>
        <w:rPr>
          <w:b/>
          <w:sz w:val="19"/>
        </w:rPr>
        <w:t xml:space="preserve">Übertragbarkeit: </w:t>
      </w:r>
      <w:r>
        <w:rPr>
          <w:sz w:val="19"/>
        </w:rPr>
        <w:t>USA-Daten, aber elektronische Patientendaten sind vergleichbar mit deutschen Krankenhausinformationssystemen.</w:t>
      </w:r>
    </w:p>
    <w:p>
      <w:r>
        <w:rPr>
          <w:color w:val="5A7D3A"/>
          <w:sz w:val="18"/>
        </w:rPr>
        <w:t>https://pubmed.ncbi.nlm.nih.gov/42814704/</w:t>
      </w:r>
    </w:p>
    <w:p>
      <w:pPr>
        <w:pStyle w:val="Heading2"/>
      </w:pPr>
      <w:r>
        <w:t>Inflammatorische Immunantwort und Geschlecht: biologische Grundlagen der Mortalitätsunterschiede</w:t>
      </w:r>
    </w:p>
    <w:p>
      <w:r>
        <w:rPr>
          <w:i/>
          <w:color w:val="666666"/>
          <w:sz w:val="18"/>
        </w:rPr>
        <w:t>Casimir G  ·  Rev Prat  ·  Sept. 2026  ·  PMID 42808628</w:t>
      </w:r>
    </w:p>
    <w:p>
      <w:r>
        <w:t>Französische Übersichtsarbeit zu geschlechtsspezifischen Unterschieden in Entzündungshomöostase und deren Auswirkungen auf schwere Infektionen und Sterblichkeit.</w:t>
      </w:r>
    </w:p>
    <w:p>
      <w:r>
        <w:rPr>
          <w:b/>
        </w:rPr>
        <w:t xml:space="preserve">Ergebnis: </w:t>
      </w:r>
      <w:r>
        <w:t>Frauen leben länger als Männer; dieser Unterschied bleibt über beide Geschlechter hinweg konstant, wie die COVID-19-Pandemie gezeigt hat. Das Kernphänomen ist ein geschlechtsspezifischer Unterschied in der Kontrolle der Entzündungshomöostase—sowohl in Kinetik als auch Intensität. Die Arbeit analysiert mechanistische Literatur zu diagnostischen, regulatorischen und therapeutischen Aspekten und diskutiert zukünftige Perspektiven für Patienten mit schweren Infektionen und Entzündungserkrankungen. Erklärt biologische Mechanismen, die dem Überlebensvorteil von Frauen zugrunde liegen.</w:t>
      </w:r>
    </w:p>
    <w:p>
      <w:r>
        <w:rPr>
          <w:b/>
          <w:sz w:val="19"/>
        </w:rPr>
        <w:t xml:space="preserve">Übertragbarkeit: </w:t>
      </w:r>
      <w:r>
        <w:rPr>
          <w:sz w:val="19"/>
        </w:rPr>
        <w:t>Belgien, französischsprachiger Raum, Grundlagenbefunde zur Inflammationskontrolle übertragbar.</w:t>
      </w:r>
    </w:p>
    <w:p>
      <w:r>
        <w:rPr>
          <w:color w:val="5A7D3A"/>
          <w:sz w:val="18"/>
        </w:rPr>
        <w:t>https://pubmed.ncbi.nlm.nih.gov/42808628/</w:t>
      </w:r>
    </w:p>
    <w:p>
      <w:pPr>
        <w:pStyle w:val="Heading2"/>
      </w:pPr>
      <w:r>
        <w:t>Feindselige Attributionsverzerrung im Kindesalter: Geschlechtsspezifische Pfade von Beziehungskonflikt und exekutiven Funktionen</w:t>
      </w:r>
    </w:p>
    <w:p>
      <w:r>
        <w:rPr>
          <w:i/>
          <w:color w:val="666666"/>
          <w:sz w:val="18"/>
        </w:rPr>
        <w:t>Badarneh M et al.  ·  Dev Psychopathol  ·  25.09.2026  ·  PMID 42788260</w:t>
      </w:r>
    </w:p>
    <w:p>
      <w:r>
        <w:t>Längsschnittstudie mit 279 arabisch- und jüdischen Kindern (138 Mädchen; erfasst in frühem [M=5,7 Jahre] und spätem [M=10,6 Jahre] Kindesalter) zu frühen Prädiktoren der feindseligen Attributionsverzerrung und Geschlechtsdifferenzierung dieser Pfade.</w:t>
      </w:r>
    </w:p>
    <w:p>
      <w:r>
        <w:rPr>
          <w:b/>
        </w:rPr>
        <w:t xml:space="preserve">Ergebnis: </w:t>
      </w:r>
      <w:r>
        <w:t>Multivariates Modell zeigte geschlechtsdifferenzierte Pfade: Bei Jungen sagte kognitive Flexibilität (eine exekutive Funktion) niedrigere feindselige Attributionsverzerrung voraus (β=−0,24). Bei Mädchen sagte Lehrer-Kind-Konflikt höhere Verzerrung voraus (β=0,36). Mutter-Kind-Konflikt war bei Jungen nicht signifikant. Diese Befunde zeigen, dass die Balance zwischen relationalen und kognitiven Pfaden zur Entwicklung von Aggression geschlechterdifferenziert ist—Jungen reagieren auf kognitives Defizit, Mädchen auf relationale Belastung. Erklärt den biologisch-sozialen Mechanismus, nicht nur die Beobachtung.</w:t>
      </w:r>
    </w:p>
    <w:p>
      <w:r>
        <w:rPr>
          <w:b/>
          <w:sz w:val="19"/>
        </w:rPr>
        <w:t xml:space="preserve">Übertragbarkeit: </w:t>
      </w:r>
      <w:r>
        <w:rPr>
          <w:sz w:val="19"/>
        </w:rPr>
        <w:t>Israel (arabisch/jüdisch gemischte Stichprobe), kulturell-spezifisch, aber Geschlechtsmechanismen sind entwicklungspsychologisch universal relevant.</w:t>
      </w:r>
    </w:p>
    <w:p>
      <w:r>
        <w:rPr>
          <w:color w:val="5A7D3A"/>
          <w:sz w:val="18"/>
        </w:rPr>
        <w:t>https://pubmed.ncbi.nlm.nih.gov/42788260/</w:t>
      </w:r>
    </w:p>
    <w:p>
      <w:pPr>
        <w:pStyle w:val="Heading2"/>
      </w:pPr>
      <w:r>
        <w:t>Geschlechtsungerechte Einstellungen und Mobbing: Schulklima und Einstellungs-Verhaltens-Kopplung</w:t>
      </w:r>
    </w:p>
    <w:p>
      <w:r>
        <w:rPr>
          <w:i/>
          <w:color w:val="666666"/>
          <w:sz w:val="18"/>
        </w:rPr>
        <w:t>Song B  ·  J Youth Adolesc  ·  24.09.2026  ·  PMID 42782495</w:t>
      </w:r>
    </w:p>
    <w:p>
      <w:r>
        <w:t>Querschnittsstudie über 15 Schulsysteme (47.962 Frühadoleszente, M-Alter 15,76 Jahre) zur Assoziation zwischen Geschlechtseinstellungen und Mobbingverhalten sowie zur Moderatorrolle des schulischen Kohäsionsklimas.</w:t>
      </w:r>
    </w:p>
    <w:p>
      <w:r>
        <w:rPr>
          <w:b/>
        </w:rPr>
        <w:t xml:space="preserve">Ergebnis: </w:t>
      </w:r>
      <w:r>
        <w:t>Geschlechtsungerechte Einstellungen waren positiv mit Mobbingverhalten assoziiert. Ein weiblich-konzentrierteres Haushaltseinkommen-Verteilungsmuster war indirekt mit Mobbing über diese Einstellungen verknüpft. Schulen mit höherer relationaler Kohäsion berichteten weniger Mobbing insgesamt (β für Effekt auf Mobbingmittelwert signifikant), aber Kohäsion schwächte die Einstellungs-Verhaltens-Beziehung nicht ab (kein signifikanter Wechselwirkungseffekt). Ein feindseligeres Schulgeschlechtsklima war mit mehr Mobbing und bescheidener stärkerem Link assoziiert. Alignment-Analyse flaggte 48% der Geschlechtseinstellungsparameter als noninvariant über Systeme. Zeigt biologisch-soziale Pfade (Haushaltsmuster → Einstellungen → Verhalten) und dass Schulklima den Gesamtlevel senkt, aber nicht die Linkage.</w:t>
      </w:r>
    </w:p>
    <w:p>
      <w:r>
        <w:rPr>
          <w:b/>
          <w:sz w:val="19"/>
        </w:rPr>
        <w:t xml:space="preserve">Übertragbarkeit: </w:t>
      </w:r>
      <w:r>
        <w:rPr>
          <w:sz w:val="19"/>
        </w:rPr>
        <w:t>15 Schulsysteme (OECD-Länder, teils Europa); limitiert übertragbar auf Deutschland ohne spezifische deutsche Stichprobe.</w:t>
      </w:r>
    </w:p>
    <w:p>
      <w:r>
        <w:rPr>
          <w:color w:val="5A7D3A"/>
          <w:sz w:val="18"/>
        </w:rPr>
        <w:t>https://pubmed.ncbi.nlm.nih.gov/42782495/</w:t>
      </w:r>
    </w:p>
    <w:p>
      <w:pPr>
        <w:pStyle w:val="Heading1"/>
      </w:pPr>
      <w:r>
        <w:t>Aufgenommen am 03.10.2026</w:t>
      </w:r>
    </w:p>
    <w:p>
      <w:pPr>
        <w:pStyle w:val="Heading2"/>
      </w:pPr>
      <w:r>
        <w:t>Herzkrebssterblichkeit bei Männern 14 % höher – Unterschiede je nach Lebererkrankung</w:t>
      </w:r>
    </w:p>
    <w:p>
      <w:r>
        <w:rPr>
          <w:i/>
          <w:color w:val="666666"/>
          <w:sz w:val="18"/>
        </w:rPr>
        <w:t>Yan T et al.  ·  JAMA Netw Open  ·  01.10.2026  ·  PMID 42826017</w:t>
      </w:r>
    </w:p>
    <w:p>
      <w:r>
        <w:t>Retrospektive Kohortenstudie an 8.594 Hepatokarzinom-Patienten aus 17 Zentren (2000–2023), die Geschlechtsunterschiede in der Gesamtsterblichkeit, leberbedingt und nicht-leberbedingt untersucht.</w:t>
      </w:r>
    </w:p>
    <w:p>
      <w:r>
        <w:rPr>
          <w:b/>
        </w:rPr>
        <w:t xml:space="preserve">Ergebnis: </w:t>
      </w:r>
      <w:r>
        <w:t>Männer zeigten eine höhere Gesamtsterblichkeit (aHR 1,14; 95%-KI 1,05–1,23; p=0,002). Effekte variierten nach Ätiologie: Alkoholbedingte Lebererkrankung (aHR 1,90), Hepatitis B (aHR 1,22), Hepatitis C (aHR 1,13), aber kein Unterschied bei metabolischer Fettlebererkrankung. Keine signifikanten Geschlechtsunterschiede bei nicht-leberbedingte Sterblichkeit.</w:t>
      </w:r>
    </w:p>
    <w:p>
      <w:r>
        <w:rPr>
          <w:b/>
          <w:sz w:val="19"/>
        </w:rPr>
        <w:t xml:space="preserve">Übertragbarkeit: </w:t>
      </w:r>
      <w:r>
        <w:rPr>
          <w:sz w:val="19"/>
        </w:rPr>
        <w:t>Internationale Kohortendaten mit vergleichbarer Dokumentation; biologische Mechanismen ungeklärt.</w:t>
      </w:r>
    </w:p>
    <w:p>
      <w:r>
        <w:rPr>
          <w:color w:val="5A7D3A"/>
          <w:sz w:val="18"/>
        </w:rPr>
        <w:t>https://pubmed.ncbi.nlm.nih.gov/42826017/</w:t>
      </w:r>
    </w:p>
    <w:p>
      <w:pPr>
        <w:pStyle w:val="Heading2"/>
      </w:pPr>
      <w:r>
        <w:t>Depressionsrisiko: Unterschiedliche Schutzfaktoren je nach Alter und Geschlecht</w:t>
      </w:r>
    </w:p>
    <w:p>
      <w:r>
        <w:rPr>
          <w:i/>
          <w:color w:val="666666"/>
          <w:sz w:val="18"/>
        </w:rPr>
        <w:t>Chen L et al.  ·  Epidemiol Psychiatr Sci  ·  01.10.2026  ·  PMID 42817766</w:t>
      </w:r>
    </w:p>
    <w:p>
      <w:r>
        <w:t>Prospektive Kohortenstudie an 428.078 Erwachsenen, die alters- und geschlechtsspezifische modifizierbare Risikofaktoren für Depressionen priorisiert.</w:t>
      </w:r>
    </w:p>
    <w:p>
      <w:r>
        <w:rPr>
          <w:b/>
        </w:rPr>
        <w:t xml:space="preserve">Ergebnis: </w:t>
      </w:r>
      <w:r>
        <w:t>Von 15.106 (3,53 %) entwickelten Depression. Bevölkerungsattribuierbare Fraktionen (PAF) sanken mit Alter (Mittelalter 83,47 %, Rentner 76,77 %). Gesundheitsfaktoren zeigten höchste PAF (33,46–38,12 %), angeführt von schwacher Griffstärke (12,60–18,09 %) und BMI. Bei Männern rangierte Arbeitslosigkeit (PAF 24,55 %) an erster Stelle. Schlafqualität und Rauchen waren bei Frauen und jüngeren Gruppen führend. Kombinierte Risikomuster mit geringer sozialer Unterstützung erhöhten Risiko bis zu 4,37-fach.</w:t>
      </w:r>
    </w:p>
    <w:p>
      <w:r>
        <w:rPr>
          <w:b/>
          <w:sz w:val="19"/>
        </w:rPr>
        <w:t xml:space="preserve">Übertragbarkeit: </w:t>
      </w:r>
      <w:r>
        <w:rPr>
          <w:sz w:val="19"/>
        </w:rPr>
        <w:t>China, aber alters-geschlechtsspezifische Risikoprofile sind universal übertragbar.</w:t>
      </w:r>
    </w:p>
    <w:p>
      <w:r>
        <w:rPr>
          <w:color w:val="5A7D3A"/>
          <w:sz w:val="18"/>
        </w:rPr>
        <w:t>https://pubmed.ncbi.nlm.nih.gov/42817766/</w:t>
      </w:r>
    </w:p>
    <w:p>
      <w:pPr>
        <w:pStyle w:val="Heading2"/>
      </w:pPr>
      <w:r>
        <w:t>Mütter- und Kindergesundheit im Tertiärbereich: Lücken in Schwangerenbetreuung und Geburtsverlauf</w:t>
      </w:r>
    </w:p>
    <w:p>
      <w:r>
        <w:rPr>
          <w:i/>
          <w:color w:val="666666"/>
          <w:sz w:val="18"/>
        </w:rPr>
        <w:t>Khan MK et al.  ·  Mymensingh Med J  ·  Okt. 2026  ·  PMID 42811831</w:t>
      </w:r>
    </w:p>
    <w:p>
      <w:r>
        <w:t>Querschnittstudie an 460 schwangeren Frauen in einer Tertiärklinik Bangladesch (Sept.–Okt. 2025) zur Mütter- und Kindergesundheit, Geburtsvertauf und Kindersterblichkeit.</w:t>
      </w:r>
    </w:p>
    <w:p>
      <w:r>
        <w:rPr>
          <w:b/>
        </w:rPr>
        <w:t xml:space="preserve">Ergebnis: </w:t>
      </w:r>
      <w:r>
        <w:t>Mittleres Alter 26,56±4,7 Jahre. 97,2 % fütterten Kolostrum, 90,2 % impften Babys vollständig. 5,2 % der Familien verloren Kinder &lt;5 Jahre (Pneumonie, Durchfall, unbekannte Ursachen). Mittlere Zahl Schwangerenvisiten 3,48±2,08; 4,6 % keine Visite. 73,3 % entbanden in Kliniken, aber 57,2 % benötigten Sectio caesarea. 73,7 % wurden von Ärzten entbunden. Lücken: Unvollständige Schwangerenbetreuung, hohe Sectio-Rate, Kindersterblichkeit.</w:t>
      </w:r>
    </w:p>
    <w:p>
      <w:r>
        <w:rPr>
          <w:b/>
          <w:sz w:val="19"/>
        </w:rPr>
        <w:t xml:space="preserve">Übertragbarkeit: </w:t>
      </w:r>
      <w:r>
        <w:rPr>
          <w:sz w:val="19"/>
        </w:rPr>
        <w:t>Bangladesch mit begrenztem Übertragungspotential auf Deutschland; zeigt aber geschlechtergetrenntes Ergebnis-Tracking in Niedrig-Einkommensländer.</w:t>
      </w:r>
    </w:p>
    <w:p>
      <w:r>
        <w:rPr>
          <w:color w:val="5A7D3A"/>
          <w:sz w:val="18"/>
        </w:rPr>
        <w:t>https://pubmed.ncbi.nlm.nih.gov/42811831/</w:t>
      </w:r>
    </w:p>
    <w:p>
      <w:pPr>
        <w:pStyle w:val="Heading2"/>
      </w:pPr>
      <w:r>
        <w:t>Diabetes und Suizidrisiko bei schwarzen Männern: Systematische Lücke in Evidenz und Screening</w:t>
      </w:r>
    </w:p>
    <w:p>
      <w:r>
        <w:rPr>
          <w:i/>
          <w:color w:val="666666"/>
          <w:sz w:val="18"/>
        </w:rPr>
        <w:t>Boyd DT et al.  ·  Curr Diab Rep  ·  28.09.2026  ·  PMID 42803858</w:t>
      </w:r>
    </w:p>
    <w:p>
      <w:r>
        <w:t>Narrative Übersichtsarbeit zur Schnittstelle Diabetes, Suizidalität und Rasse/Ethnizität mit Fokus auf schwarze Männer und schwarze sexuelle Minderheiten.</w:t>
      </w:r>
    </w:p>
    <w:p>
      <w:r>
        <w:rPr>
          <w:b/>
        </w:rPr>
        <w:t xml:space="preserve">Ergebnis: </w:t>
      </w:r>
      <w:r>
        <w:t>Zentraler Befund: Evidenzlücke, nicht Beweis multiplikativer Risikoseffekte. Literatur belegt Depression, Diabetes-Distress und Insulinzugang als klinisch relevante Pfade. Kein Study identifiziert Suizidalität spezifisch bei schwarzen Männern mit Diabetes oder schwarzen sexuellen Minderheiten mit Diabetes. Screening-Instrumente (PHQ-9, Diabetes Distress Scale) sind nicht populationsspezifisch validiert. Empfehlung: Kulturell responsive Psychosozial-Exploration, direkte Suizidalitätserfassung, kolaboratives Sicherheitsplanning und integrierte Verhaltensstützung.</w:t>
      </w:r>
    </w:p>
    <w:p>
      <w:r>
        <w:rPr>
          <w:b/>
          <w:sz w:val="19"/>
        </w:rPr>
        <w:t xml:space="preserve">Übertragbarkeit: </w:t>
      </w:r>
      <w:r>
        <w:rPr>
          <w:sz w:val="19"/>
        </w:rPr>
        <w:t>USA, aber Evidenzlücke und Screening-Validierungsbedarf sind universell relevant.</w:t>
      </w:r>
    </w:p>
    <w:p>
      <w:r>
        <w:rPr>
          <w:color w:val="5A7D3A"/>
          <w:sz w:val="18"/>
        </w:rPr>
        <w:t>https://pubmed.ncbi.nlm.nih.gov/42803858/</w:t>
      </w:r>
    </w:p>
    <w:p>
      <w:pPr>
        <w:pStyle w:val="Heading2"/>
      </w:pPr>
      <w:r>
        <w:t>Kaumuskulatur und Körperfett: Geschlechtsabhängige biologische Assoziationen</w:t>
      </w:r>
    </w:p>
    <w:p>
      <w:r>
        <w:rPr>
          <w:i/>
          <w:color w:val="666666"/>
          <w:sz w:val="18"/>
        </w:rPr>
        <w:t>Meisel P et al.  ·  J Oral Biosci  ·  16.09.2026  ·  PMID 42748522</w:t>
      </w:r>
    </w:p>
    <w:p>
      <w:r>
        <w:t>Querschnittstudie an 665 Erwachsenen (30–93 Jahre, SHIP-Kohorte Deutschland), die Geschlechtsunterschiede in der Assoziation von Kaumuskulatur, Zahnbestand, Parodontitis und Adipositas mit MRT untersucht.</w:t>
      </w:r>
    </w:p>
    <w:p>
      <w:r>
        <w:rPr>
          <w:b/>
        </w:rPr>
        <w:t xml:space="preserve">Ergebnis: </w:t>
      </w:r>
      <w:r>
        <w:t>Massetermuskelfläche war mit BMI und Taillenumfang bei beiden Geschlechtern assoziiert (beide p&lt;0,001). Bei Männern war medialer Pterygoidmuskel primär mit Adipositas assoziiert (p&lt;0,001). Klinischer Attachmentverlust war negativ mit Adipositas nur bei Frauen assoziiert. Über 10 Jahre stiegen BMI und Taillenumfang mit Masseter- und medialem Pterygoidmuskel bei Männern (p&lt;0,001), nicht bei Frauen (p&gt;0,30).</w:t>
      </w:r>
    </w:p>
    <w:p>
      <w:r>
        <w:rPr>
          <w:b/>
          <w:sz w:val="19"/>
        </w:rPr>
        <w:t xml:space="preserve">Übertragbarkeit: </w:t>
      </w:r>
      <w:r>
        <w:rPr>
          <w:sz w:val="19"/>
        </w:rPr>
        <w:t>Deutsche Populationsdaten (SHIP), vergleichbare Messmethoden und Körperzusammensetzung.</w:t>
      </w:r>
    </w:p>
    <w:p>
      <w:r>
        <w:rPr>
          <w:color w:val="5A7D3A"/>
          <w:sz w:val="18"/>
        </w:rPr>
        <w:t>https://pubmed.ncbi.nlm.nih.gov/42748522/</w:t>
      </w:r>
    </w:p>
    <w:p>
      <w:pPr>
        <w:pStyle w:val="Heading2"/>
      </w:pPr>
      <w:r>
        <w:t>Kommunale Gesundheitsungleichheit: Welche Zusammenarbeit wirkt – qualitative Synthese</w:t>
      </w:r>
    </w:p>
    <w:p>
      <w:r>
        <w:rPr>
          <w:i/>
          <w:color w:val="666666"/>
          <w:sz w:val="18"/>
        </w:rPr>
        <w:t>Thomson LJM et al.  ·  Front Public Health  ·  29.05.2026  ·  PMID 42293618</w:t>
      </w:r>
    </w:p>
    <w:p>
      <w:r>
        <w:t>Thematische Synthese von Fokusgruppendaten und Fragebogenergebnissen aus dreiphasigem UK-Programm ‚Mobilizing Community Assets to Tackle Health Inequalities'.</w:t>
      </w:r>
    </w:p>
    <w:p>
      <w:r>
        <w:rPr>
          <w:b/>
        </w:rPr>
        <w:t xml:space="preserve">Ergebnis: </w:t>
      </w:r>
      <w:r>
        <w:t>Sechs übergeordnete Themen identifiziert: Beziehungsaufbau, multidisziplinäre Zusammenarbeit und Schulung/Kapazitätsaufbau waren zentral für sektorübergreifende Erfolge. Integrierte Versorgungsansätze, innovative kreative Gesundheitslösungen und Strategien zur Verstetigung (Scaling-up) waren zusätzliche Erfolgsfaktoren. Weniger konsistent, aber kontextabhängig wirksam: Bewusstseinsschärfung zu Armut, Adressierung sozialer Determinanten, Verhaltensprävention und Befähigung zu eigenverantwortlichen Gesundheitsentscheidungen.</w:t>
      </w:r>
    </w:p>
    <w:p>
      <w:r>
        <w:rPr>
          <w:b/>
          <w:sz w:val="19"/>
        </w:rPr>
        <w:t xml:space="preserve">Übertragbarkeit: </w:t>
      </w:r>
      <w:r>
        <w:rPr>
          <w:sz w:val="19"/>
        </w:rPr>
        <w:t>UK-Studie, aber Kooperationsmodelle sind auf deutsches kommunales Versorgungssystem übertragbar.</w:t>
      </w:r>
    </w:p>
    <w:p>
      <w:r>
        <w:rPr>
          <w:color w:val="5A7D3A"/>
          <w:sz w:val="18"/>
        </w:rPr>
        <w:t>https://pubmed.ncbi.nlm.nih.gov/42293618/</w:t>
      </w:r>
    </w:p>
    <w:p>
      <w:pPr>
        <w:pStyle w:val="Heading1"/>
      </w:pPr>
      <w:r>
        <w:t>Aufgenommen am 02.10.2026</w:t>
      </w:r>
    </w:p>
    <w:p>
      <w:pPr>
        <w:pStyle w:val="Heading2"/>
      </w:pPr>
      <w:r>
        <w:t>Geschlechterunterschiede in sekundärer Prävention nach Herzinfarkt bleiben bestehen</w:t>
      </w:r>
    </w:p>
    <w:p>
      <w:r>
        <w:rPr>
          <w:i/>
          <w:color w:val="666666"/>
          <w:sz w:val="18"/>
        </w:rPr>
        <w:t>Berther L et al.  ·  Swiss Med Wkly  ·  24.09.2026  ·  PMID 42821875</w:t>
      </w:r>
    </w:p>
    <w:p>
      <w:r>
        <w:t>Schweizer Register mit 34.612 Herzinfarkt-Patienten (2003-2022) untersuchte, ob Frauen und Männer unterschiedlich oft alle fünf Leitlinien-Medikamente zur Sekundärprävention erhielten.</w:t>
      </w:r>
    </w:p>
    <w:p>
      <w:r>
        <w:rPr>
          <w:b/>
        </w:rPr>
        <w:t xml:space="preserve">Ergebnis: </w:t>
      </w:r>
      <w:r>
        <w:t>Frauen erhielten seltener optimale medikamentöse Therapie als Männer (51% vs. 60%, p&lt;0,001), besonders markant bei unter 50-Jährigen. Multivariabel zeigte Frauensein einen OR von 0,90 (95%-KI: 0,85-0,95) für vollständige Therapie. Über 20 Jahre stieg die Rate insgesamt (36% auf 60%), der Geschlechtergap blieb aber (0,7-14% Differenz) bestehen. Ursache: Zuschreibung durch Behandelnde, nicht biologisch begründet.</w:t>
      </w:r>
    </w:p>
    <w:p>
      <w:r>
        <w:rPr>
          <w:b/>
          <w:sz w:val="19"/>
        </w:rPr>
        <w:t xml:space="preserve">Übertragbarkeit: </w:t>
      </w:r>
      <w:r>
        <w:rPr>
          <w:sz w:val="19"/>
        </w:rPr>
        <w:t>Schweiz, vergleichbares System; Dokumentation auf Zelleben. AWMF-Leitlinien adressieren Geschlecht in ACS nicht.</w:t>
      </w:r>
    </w:p>
    <w:p>
      <w:r>
        <w:rPr>
          <w:color w:val="5A7D3A"/>
          <w:sz w:val="18"/>
        </w:rPr>
        <w:t>https://pubmed.ncbi.nlm.nih.gov/42821875/</w:t>
      </w:r>
    </w:p>
    <w:p>
      <w:pPr>
        <w:pStyle w:val="Heading2"/>
      </w:pPr>
      <w:r>
        <w:t>Psychische Gesundheit in Kanada: Junge Frauen zeigen stärkeren Anstieg, junge Männer größere relative Zunahme</w:t>
      </w:r>
    </w:p>
    <w:p>
      <w:r>
        <w:rPr>
          <w:i/>
          <w:color w:val="666666"/>
          <w:sz w:val="18"/>
        </w:rPr>
        <w:t>Zulyniak S et al.  ·  Epidemiol Psychiatr Sci  ·  01.10.2026  ·  PMID 42820260</w:t>
      </w:r>
    </w:p>
    <w:p>
      <w:r>
        <w:t>Kanadische Metaregression mit Daten aus Community-Health-Surveys 2003-2024 (alle Jahre kombiniert) untersuchte Trends in Prävalenz psychischer Störungen nach Alter und Geschlecht in drei Altersgruppen (12-29, 30-64, 65+ Jahre).</w:t>
      </w:r>
    </w:p>
    <w:p>
      <w:r>
        <w:rPr>
          <w:b/>
        </w:rPr>
        <w:t xml:space="preserve">Ergebnis: </w:t>
      </w:r>
      <w:r>
        <w:t>Alle psychischen-Gesundheits-Outcomes stiegen 2003-2024 in allen Altersgruppen beider Geschlechter. Bei Adoleszenten/jungen Erwachsenen erhöhte sich die Prävalenz diagnostizierter Stimmungsstörungen bei Männern von 2,37% (95%-KI: 2,03-2,78) auf 12,58% (95%-KI: 10,37-15,19), bei Frauen von 5,23% (95%-KI: 4,76-5,74) auf 21,49% (95%-KI: 18,97-24,24). Junge Frauen zeigten größere absolute Zunahmen, junge Männer größere relative Zuwächse. Quadratische Trendfunktionen signifikant für alle Outcome-/Alter-/Geschlechts-Kombinationen. Ursache: wahrscheinlich psychosozial/strukturell (Pandemiestress, Digitalisierung), nicht biologisch.</w:t>
      </w:r>
    </w:p>
    <w:p>
      <w:r>
        <w:rPr>
          <w:b/>
          <w:sz w:val="19"/>
        </w:rPr>
        <w:t xml:space="preserve">Übertragbarkeit: </w:t>
      </w:r>
      <w:r>
        <w:rPr>
          <w:sz w:val="19"/>
        </w:rPr>
        <w:t>Kanada, ähnlicher Sozialversicherungsauftrag, aber nicht europäisch; Ergebnis unabhängig von Gesundheitssystem.</w:t>
      </w:r>
    </w:p>
    <w:p>
      <w:r>
        <w:rPr>
          <w:color w:val="5A7D3A"/>
          <w:sz w:val="18"/>
        </w:rPr>
        <w:t>https://pubmed.ncbi.nlm.nih.gov/42820260/</w:t>
      </w:r>
    </w:p>
    <w:p>
      <w:pPr>
        <w:pStyle w:val="Heading2"/>
      </w:pPr>
      <w:r>
        <w:t>Suizidgedanken bei chinesischen Jugendlichen: Sexuelle Minderheiten – Unterschiede erklären sich durch Belastung und Reaktion</w:t>
      </w:r>
    </w:p>
    <w:p>
      <w:r>
        <w:rPr>
          <w:i/>
          <w:color w:val="666666"/>
          <w:sz w:val="18"/>
        </w:rPr>
        <w:t>Li Z et al.  ·  Epidemiol Psychiatr Sci  ·  01.10.2026  ·  PMID 42820259</w:t>
      </w:r>
    </w:p>
    <w:p>
      <w:r>
        <w:t>Hongkong: Dekompositionsanalyse bei 6.883 Adoleszenten (Schulquerschnitt 2021) zerlegt die Disparität in Suizidgedanken zwischen heterosexuellen und sexuellen Minderheits-Jugendlichen in Unterschiede in Risiko-Exposition versus Risiko-Reaktion. Stratifiziert nach biologischem Geschlecht.</w:t>
      </w:r>
    </w:p>
    <w:p>
      <w:r>
        <w:rPr>
          <w:b/>
        </w:rPr>
        <w:t xml:space="preserve">Ergebnis: </w:t>
      </w:r>
      <w:r>
        <w:t>31-45% der Disparität in Suizidgedanken zwischen heterosexuellen und sexuellen Minderheits-Jugendlichen entfielen auf Unterschiede in der Exposition gegenüber Risiko- und Schutzfaktoren, 55-69% auf unterschiedliche Reaktionen auf diese Faktoren oder unbeobachtete Faktoren. Familienwahrnehmung spielte die substantiellste Rolle. Körperunzufriedenheit, Cybermobbing, sexuelle Belästigung und akademische Leistung waren über Geschlecht und sexuelle Orientierung hinweg assoziiert mit Suizidgedanken. Geschlechtsspezifische Muster beobachtet. Ursache klar: Zugang zu Unterstützung und psychosoziale Belastung, nicht biologisch.</w:t>
      </w:r>
    </w:p>
    <w:p>
      <w:r>
        <w:rPr>
          <w:b/>
          <w:sz w:val="19"/>
        </w:rPr>
        <w:t xml:space="preserve">Übertragbarkeit: </w:t>
      </w:r>
      <w:r>
        <w:rPr>
          <w:sz w:val="19"/>
        </w:rPr>
        <w:t>Hongkong/China, nicht europäisch; Mechanismus (Zugang, Stressexposition) systemunabhängig, aber kulturelle Daten für Deutschland nicht verfügbar.</w:t>
      </w:r>
    </w:p>
    <w:p>
      <w:r>
        <w:rPr>
          <w:color w:val="5A7D3A"/>
          <w:sz w:val="18"/>
        </w:rPr>
        <w:t>https://pubmed.ncbi.nlm.nih.gov/42820259/</w:t>
      </w:r>
    </w:p>
    <w:p>
      <w:pPr>
        <w:pStyle w:val="Heading2"/>
      </w:pPr>
      <w:r>
        <w:t>Diabetische Retinopathie: Frauen zeigen Schwellenwert-Effekt, Männer lineares Risiko</w:t>
      </w:r>
    </w:p>
    <w:p>
      <w:r>
        <w:rPr>
          <w:i/>
          <w:color w:val="666666"/>
          <w:sz w:val="18"/>
        </w:rPr>
        <w:t>Long Q et al.  ·  Front Endocrinol (Lausanne)  ·  16.09.2026  ·  PMID 42818664</w:t>
      </w:r>
    </w:p>
    <w:p>
      <w:r>
        <w:t>Querschnittstudie bei 1.090 Typ-2-Diabetikern (433 Männer, 657 Frauen) aus China untersuchte, ob die Dosis-Wirkungsbeziehung zwischen Albumin-korrigiertem Fruktosamin (kurzzeitiger Blutzucker-Marker) und Retinopathie nach Geschlecht unterschiedlich ist.</w:t>
      </w:r>
    </w:p>
    <w:p>
      <w:r>
        <w:rPr>
          <w:b/>
        </w:rPr>
        <w:t xml:space="preserve">Ergebnis: </w:t>
      </w:r>
      <w:r>
        <w:t>Bei beiden Geschlechtern stieg das Retinopathie-Risiko pro 10 μmol/g Fruktosamin (Männer: OR 1,83 [95%-KI 1,39-2,41], Frauen: OR 1,58 [95%-KI 1,26-1,99]). Aber die Form der Beziehung unterschied sich: Männer zeigten linearen Verlauf (p=0,751), Frauen einen Schwellenwert nahe 62,0 μmol/g mit signifikanter Nichtlinearität (p&lt;0,001). Unterhalb des Schwellenwerts war das Risiko erhöht (OR 2,57), oberhalb nicht mehr signifikant (OR 1,29; p für Interaktion &lt;0,001). Ursache biologisch (Hormonal-/Immuneffekte), vermutet durch Autoren.</w:t>
      </w:r>
    </w:p>
    <w:p>
      <w:r>
        <w:rPr>
          <w:b/>
          <w:sz w:val="19"/>
        </w:rPr>
        <w:t xml:space="preserve">Übertragbarkeit: </w:t>
      </w:r>
      <w:r>
        <w:rPr>
          <w:sz w:val="19"/>
        </w:rPr>
        <w:t>China, nicht europäisch; biologische Plausibilität unabhängig von System, aber keine deutschen Daten.</w:t>
      </w:r>
    </w:p>
    <w:p>
      <w:r>
        <w:rPr>
          <w:color w:val="5A7D3A"/>
          <w:sz w:val="18"/>
        </w:rPr>
        <w:t>https://pubmed.ncbi.nlm.nih.gov/42818664/</w:t>
      </w:r>
    </w:p>
    <w:p>
      <w:pPr>
        <w:pStyle w:val="Heading2"/>
      </w:pPr>
      <w:r>
        <w:t>Geschlechtsbias in niedrigwertigen Praktiken der Primärversorgung: Scoping Review über 250 Studien</w:t>
      </w:r>
    </w:p>
    <w:p>
      <w:r>
        <w:rPr>
          <w:i/>
          <w:color w:val="666666"/>
          <w:sz w:val="18"/>
        </w:rPr>
        <w:t>Obón-Azuara B et al.  ·  Aten Primaria  ·  23.09.2026  ·  PMID 42777465</w:t>
      </w:r>
    </w:p>
    <w:p>
      <w:r>
        <w:t>Scoping Review (PRISMA-ScR) mit 250 Studien aus internationalen Datenbanken (1999–2026), ergänzt um spanische Grundlagenstudien zur Patientensicherheit (APEAS, EVADUR), zur Frage, ob Low-Value Practices (unnötige oder schädliche Maßnahmen) in der Primärversorgung nach Geschlecht verschieden ausfallen.</w:t>
      </w:r>
    </w:p>
    <w:p>
      <w:r>
        <w:rPr>
          <w:b/>
        </w:rPr>
        <w:t xml:space="preserve">Ergebnis: </w:t>
      </w:r>
      <w:r>
        <w:t>Geschlecht ist ein relevanter Determinant dafür, welche Low-Value Practices auftreten, für wen, und mit welchen Folgen. Evidenz konzentriert sich auf unangemessene Psychopharmaka-Verordnung (n=181 Studien) und exzessive diagnostische Tests (n=124). Geschlechtergetrenntes Screening, epidemiologische Berichte und Überweisungen deutlich unterrepräsentiert. Keine spanische Grundlagenstudie hat Geschlecht als primären Determinanten analysiert. Geschlechtsgetrennte Auswertungen und die SAGER-Richtlinien gelten den Autoren als notwendige Bedingung für eine gerechte, sichere Primärversorgung.</w:t>
      </w:r>
    </w:p>
    <w:p>
      <w:r>
        <w:rPr>
          <w:b/>
          <w:sz w:val="19"/>
        </w:rPr>
        <w:t xml:space="preserve">Übertragbarkeit: </w:t>
      </w:r>
      <w:r>
        <w:rPr>
          <w:sz w:val="19"/>
        </w:rPr>
        <w:t>Spanien, internationale Literatur; Befund zur Datenlage systemunabhängig</w:t>
      </w:r>
    </w:p>
    <w:p>
      <w:r>
        <w:rPr>
          <w:color w:val="5A7D3A"/>
          <w:sz w:val="18"/>
        </w:rPr>
        <w:t>https://pubmed.ncbi.nlm.nih.gov/42777465/</w:t>
      </w:r>
    </w:p>
    <w:p>
      <w:pPr>
        <w:pStyle w:val="Heading2"/>
      </w:pPr>
      <w:r>
        <w:t>Geschlechterunterschiede in französischer Orthopädiechirurgie: Diskriminierung, Zugang zu Operationen, Karriere</w:t>
      </w:r>
    </w:p>
    <w:p>
      <w:r>
        <w:rPr>
          <w:i/>
          <w:color w:val="666666"/>
          <w:sz w:val="18"/>
        </w:rPr>
        <w:t>Cambon A et al.  ·  Orthop Traumatol Surg Res  ·  28.07.2026  ·  PMID 42521121</w:t>
      </w:r>
    </w:p>
    <w:p>
      <w:r>
        <w:t>Französische Querschnittsumfrage mit 1.053 Orthopädie-Chirurgen/-innen und Assistenten/-innen (von ~4.100 angeschrieben, 25% Rücklauf, 35% Frauen; Daten anonym erhoben) untersuchte Geschlechterunterschiede in Karriereverläufen, Berufserfahrung und wahrgenommenen Barrieren.</w:t>
      </w:r>
    </w:p>
    <w:p>
      <w:r>
        <w:rPr>
          <w:b/>
        </w:rPr>
        <w:t xml:space="preserve">Ergebnis: </w:t>
      </w:r>
      <w:r>
        <w:t>Frauen berichteten stärker von Diskriminierung durch Vorgesetzte (188/368 [51,1%] vs. 25/685 [3,6%]; adjustiertes OR 27,3; 95%-KI: 16,18-48,61; p&lt;0,001), herabsetzende Bemerkungen zu Elternschaft (OR 4,87; 95%-KI: 3,37-6,98; p&lt;0,0001) und sexuelle Belästigung (110/368 [29,9%] vs. 31/685 [4,5%]; OR 9,25; 95%-KI: 6-14,02; p&lt;0,001). Sie berichteten von weniger Operationserfahrung und mehr nicht-klinischen Aufgaben in der Ausbildung (172/368 [46,7%] vs. 173/685 [25,3%]; OR 2,6; 95%-KI: 1,97-3,37; p&lt;0,0001). Frauen seltener in Führungspositionen trotz ähnlicher akademischer Beteiligung. Stark disparate Work-Life-Balance: Frauen häufiger ledig (94/368 [25,5%] vs. 43/685 [6,3%]; OR 5,07; 95%-KI: 3,42-7,49; p&lt;0,0001), kinderlos (166/368 [45,1%] vs. 114/685 [16,6%]; OR 4,23; 95%-KI: 3,18-5,60) und berichten höhere Haushaltsverantwortung. Elternschaft häufiger als Karrierehindernis genannt. Ursache: strukturelle Diskriminierung und Zugangsbarrieren in der Ausbildung, nicht biologisch.</w:t>
      </w:r>
    </w:p>
    <w:p>
      <w:r>
        <w:rPr>
          <w:b/>
          <w:sz w:val="19"/>
        </w:rPr>
        <w:t xml:space="preserve">Übertragbarkeit: </w:t>
      </w:r>
      <w:r>
        <w:rPr>
          <w:sz w:val="19"/>
        </w:rPr>
        <w:t>Frankreich, vergleichbares System, deutsche Chirurgie vergleichbar organisiert; Befund auf Deutschland übertragbar.</w:t>
      </w:r>
    </w:p>
    <w:p>
      <w:r>
        <w:rPr>
          <w:color w:val="5A7D3A"/>
          <w:sz w:val="18"/>
        </w:rPr>
        <w:t>https://pubmed.ncbi.nlm.nih.gov/42521121/</w:t>
      </w:r>
    </w:p>
    <w:p>
      <w:pPr>
        <w:pStyle w:val="Heading1"/>
      </w:pPr>
      <w:r>
        <w:t>Aufgenommen am 01.10.2026</w:t>
      </w:r>
    </w:p>
    <w:p>
      <w:pPr>
        <w:pStyle w:val="Heading2"/>
      </w:pPr>
      <w:r>
        <w:t>Geburtsbeistand und psychische Gesundheit der Mutter: systematische Übersicht zu Ländern mit niedrigem/mittlerem Einkommen</w:t>
      </w:r>
    </w:p>
    <w:p>
      <w:r>
        <w:rPr>
          <w:i/>
          <w:color w:val="666666"/>
          <w:sz w:val="18"/>
        </w:rPr>
        <w:t>Hameed W et al.  ·  BMJ Open  ·  30.09.2026  ·  PMID 42816075</w:t>
      </w:r>
    </w:p>
    <w:p>
      <w:r>
        <w:t>Systematische Übersicht von 10 Studien (6 Beobachtungs-, 4 experimentell) zu Effekten von persönlichen Geburtsbegleitern auf Angst und Depression unter der Geburt und postpartal.</w:t>
      </w:r>
    </w:p>
    <w:p>
      <w:r>
        <w:rPr>
          <w:b/>
        </w:rPr>
        <w:t xml:space="preserve">Ergebnis: </w:t>
      </w:r>
      <w:r>
        <w:t>Experimentelle Studien (primär an Erstgebärenden, unkomplizierte Schwangerschaften): Relative Änderung der Angst zwischen Intervention und Kontrolle –0,85% bis +120%, die meisten p&lt;0,001 zugunsten Intervention; für depressive Symptome 4,5% und 22,8%, statistisch nicht signifikant. Beobachtungsstudien (außer zwei) zeigten keine statistisch signifikante Beziehung, Richtung aber positiv assoziiert. Eine Studie fand: Begleitungsmerkmale (Art, Intensität) erhöhten Angst-/Depressions-Chancen (OR 2,86; 95%-CI 1,52–5,39). Zeigt: Effekt abhängig von Parität, Komplikationsstatus, Begleitungsqualität – nicht einfacher biologischer Schutz.</w:t>
      </w:r>
    </w:p>
    <w:p>
      <w:r>
        <w:rPr>
          <w:b/>
          <w:sz w:val="19"/>
        </w:rPr>
        <w:t xml:space="preserve">Übertragbarkeit: </w:t>
      </w:r>
      <w:r>
        <w:rPr>
          <w:sz w:val="19"/>
        </w:rPr>
        <w:t>Länder mit niedrigem/mittlerem Einkommen – Zugangsmuster unterscheiden sich von Deutschland; übertragbar nur Evidenzstruktur</w:t>
      </w:r>
    </w:p>
    <w:p>
      <w:r>
        <w:rPr>
          <w:color w:val="5A7D3A"/>
          <w:sz w:val="18"/>
        </w:rPr>
        <w:t>https://pubmed.ncbi.nlm.nih.gov/42816075/</w:t>
      </w:r>
    </w:p>
    <w:p>
      <w:pPr>
        <w:pStyle w:val="Heading2"/>
      </w:pPr>
      <w:r>
        <w:t>Genitale Atrophie bei testosterontherapierten Transmaskulinen: Symptome, Behandlungshindernisse</w:t>
      </w:r>
    </w:p>
    <w:p>
      <w:r>
        <w:rPr>
          <w:i/>
          <w:color w:val="666666"/>
          <w:sz w:val="18"/>
        </w:rPr>
        <w:t>Tordoff DM et al.  ·  J Sex Med  ·  14.09.2026  ·  PMID 42814583</w:t>
      </w:r>
    </w:p>
    <w:p>
      <w:r>
        <w:t>Qualitative Studie mit 28 testosterontherapierten transmaskulinen Erwachsenen zu Symptomerleben genitaler Atrophie, Behandlungspräferenzen und Versorgungsbarrieren.</w:t>
      </w:r>
    </w:p>
    <w:p>
      <w:r>
        <w:rPr>
          <w:b/>
        </w:rPr>
        <w:t xml:space="preserve">Ergebnis: </w:t>
      </w:r>
      <w:r>
        <w:t>93% hatten von genitaler Atrophie gehört, 64% erlebten diese im Leben (46% im letzten Jahr); Symptome von Trockenheit bis zu chronischen Schmerzen beim Gehen/Sitzen. 79% kannten topisches vaginales Östrogen, 43% hatten es verwendet, Symptomlinderung in den meisten Fällen. Creme häufigst verordnet, aber unbeliebt wegen Unordentlichkeit, Dysphorie, sexueller Beeinträchtigung; Zäpfchen/Ring bevorzugt. Hauptbarrieren: Anbieter-Wissenslücken, Symptomverharmlosung, Verweigerung topischen Östrogens, Versicherungsablehnungen, Pharmaka-Stigma. Zeigt: Versorgungsproblem besteht in Ausbildung, Versicherungspolitik und evidenzbasierter Diagnostik, nicht biologischer Unmöglichkeit.</w:t>
      </w:r>
    </w:p>
    <w:p>
      <w:r>
        <w:rPr>
          <w:b/>
          <w:sz w:val="19"/>
        </w:rPr>
        <w:t xml:space="preserve">Übertragbarkeit: </w:t>
      </w:r>
      <w:r>
        <w:rPr>
          <w:sz w:val="19"/>
        </w:rPr>
        <w:t>USA - Versorgungsbarrieren teilweise übertragbar; in Deutschland AWMF-Leitlinien zu Geschlechtsangleichung heteronorm, Evidenzlücke größer</w:t>
      </w:r>
    </w:p>
    <w:p>
      <w:r>
        <w:rPr>
          <w:color w:val="5A7D3A"/>
          <w:sz w:val="18"/>
        </w:rPr>
        <w:t>https://pubmed.ncbi.nlm.nih.gov/42814583/</w:t>
      </w:r>
    </w:p>
    <w:p>
      <w:pPr>
        <w:pStyle w:val="Heading2"/>
      </w:pPr>
      <w:r>
        <w:t>Gebärmutterhalskrebs-Sterblichkeit USA: Persistent höher bei Schwarzen Frauen und ländlichen Regionen</w:t>
      </w:r>
    </w:p>
    <w:p>
      <w:r>
        <w:rPr>
          <w:i/>
          <w:color w:val="666666"/>
          <w:sz w:val="18"/>
        </w:rPr>
        <w:t>Liu J et al.  ·  Front Public Health  ·  03.09.2026  ·  PMID 42813077</w:t>
      </w:r>
    </w:p>
    <w:p>
      <w:r>
        <w:t>USA-Analyse der Gebärmutterhalskrebs-Sterblichkeit 1999–2023 nach Rasse, Wohnort, Region zeigt anhaltende Ungleichheit trotz Gesamtrückgang.</w:t>
      </w:r>
    </w:p>
    <w:p>
      <w:r>
        <w:rPr>
          <w:b/>
        </w:rPr>
        <w:t xml:space="preserve">Ergebnis: </w:t>
      </w:r>
      <w:r>
        <w:t>Mortalitätsrate sank von 4,37 auf 2,09 pro 100.000 Frauen (AAPC –3,27%; 95%-CI –3,81 bis –2,73), aber Schwarze Frauen durchgängig höhere Sterblichkeit; ländliche Gebiete erhöhte Raten; Südstaaten konsistent höher, Nordosten mit größtem Rückgang (AAPC –4,23%). Geografische Variation: höchstbelastete Staaten 2–4× höher als niedrigbelastete. Ursachen: Zugangsungleichheit zu Screening, HPV-Impfung, Behandlung. Zeigt Versorgungsbarrieren (geografisch, sozioökonomisch), nicht primär biologische Unterschiede.</w:t>
      </w:r>
    </w:p>
    <w:p>
      <w:r>
        <w:rPr>
          <w:b/>
          <w:sz w:val="19"/>
        </w:rPr>
        <w:t xml:space="preserve">Übertragbarkeit: </w:t>
      </w:r>
      <w:r>
        <w:rPr>
          <w:sz w:val="19"/>
        </w:rPr>
        <w:t>USA - Gesundheitssystem Hürden überlagern Unterschiede; übertragbar nur Screening-Strategien, nicht Zugangsverhältnisse</w:t>
      </w:r>
    </w:p>
    <w:p>
      <w:r>
        <w:rPr>
          <w:color w:val="5A7D3A"/>
          <w:sz w:val="18"/>
        </w:rPr>
        <w:t>https://pubmed.ncbi.nlm.nih.gov/42813077/</w:t>
      </w:r>
    </w:p>
    <w:p>
      <w:pPr>
        <w:pStyle w:val="Heading2"/>
      </w:pPr>
      <w:r>
        <w:t>Behinderung in Südafrika: Geschlechtslücke persistent, Gesundheitszugang stagniert</w:t>
      </w:r>
    </w:p>
    <w:p>
      <w:r>
        <w:rPr>
          <w:i/>
          <w:color w:val="666666"/>
          <w:sz w:val="18"/>
        </w:rPr>
        <w:t>Sithole T et al.  ·  Front Public Health  ·  15.09.2026  ·  PMID 42812274</w:t>
      </w:r>
    </w:p>
    <w:p>
      <w:r>
        <w:t>Südafrikanische Trendanalyse 2020–2024 aus Haushaltsumfragen zeigt persistente Geschlechtsunterschiede in Behinderungsprävalenz und stagnierendem Zugang.</w:t>
      </w:r>
    </w:p>
    <w:p>
      <w:r>
        <w:rPr>
          <w:b/>
        </w:rPr>
        <w:t xml:space="preserve">Ergebnis: </w:t>
      </w:r>
      <w:r>
        <w:t>Behinderungsprävalenz national 4,5–5,0%, kein signifikanter linearer Trend (p=0,49). Frauen durchgehend signifikant höhere Prävalenz als Männer in jedem Umfragejahr (p≤0,007). Nordkap höchste Prävalenz 2020 und 2024; Eastern Cape größter weiblicher Anstieg. Öffentliche Einrichtungen bleiben erste Anlaufstelle (72–73%). Krankenversicherungsabdeckung zeigte keinen signifikanten linearen Trend (p=0,72), stieg aber 2021 signifikant und fiel bis 2024 (p=0,004). Zeigt: Geschlechtslücke ist robuster statistischer Befund (bleiben unter Design-Effekt-Sensitivitätsanalyse), strukturelle Ungleichheit besteht fort trotz Gesundheitspolitik.</w:t>
      </w:r>
    </w:p>
    <w:p>
      <w:r>
        <w:rPr>
          <w:b/>
          <w:sz w:val="19"/>
        </w:rPr>
        <w:t xml:space="preserve">Übertragbarkeit: </w:t>
      </w:r>
      <w:r>
        <w:rPr>
          <w:sz w:val="19"/>
        </w:rPr>
        <w:t>Südafrika - vergleichbare Routinedaten, Zugangsstrukturen unterscheiden sich von Deutschland deutlich</w:t>
      </w:r>
    </w:p>
    <w:p>
      <w:r>
        <w:rPr>
          <w:color w:val="5A7D3A"/>
          <w:sz w:val="18"/>
        </w:rPr>
        <w:t>https://pubmed.ncbi.nlm.nih.gov/42812274/</w:t>
      </w:r>
    </w:p>
    <w:p>
      <w:pPr>
        <w:pStyle w:val="Heading2"/>
      </w:pPr>
      <w:r>
        <w:t>Blutdruck bei Kindheitstraumatisierung: Geschlechtsspezifische Muster in 150.983 deutschen Erwachsenen</w:t>
      </w:r>
    </w:p>
    <w:p>
      <w:r>
        <w:rPr>
          <w:i/>
          <w:color w:val="666666"/>
          <w:sz w:val="18"/>
        </w:rPr>
        <w:t>Thielcke TA et al.  ·  BMC Public Health  ·  09.09.2026  ·  PMID 42811308</w:t>
      </w:r>
    </w:p>
    <w:p>
      <w:r>
        <w:t>Deutsche Kohortenstudie untersucht alters- und geschlechtsspezifische Assoziationen zwischen Kindheitsmisshandlung und Blutdruckergebnissen im Erwachsenenalter.</w:t>
      </w:r>
    </w:p>
    <w:p>
      <w:r>
        <w:rPr>
          <w:b/>
        </w:rPr>
        <w:t xml:space="preserve">Ergebnis: </w:t>
      </w:r>
      <w:r>
        <w:t>Frauen mit hoher kumulativer Kindheitstraumatisierung (≥3 Kategorien) zeigten niedrigere Hypertoniequoten (OR=0,87; 95%-CI 0,80–0,94), Männer nicht signifikant (OR=1,01; 95%-CI 0,91–1,13). Altersabhängige inverse Assoziationen zwischen Kindheitstrauma und Blutdruckmarkern offenbarten geschlechtsspezifische Muster; Effekte konsistenter für Missbrauch als Vernachlässigung. Befund widerspricht Erwartung – biologische Vulnerabilität vs. psychosoziale Coping-Unterschiede ungenügend geklärt.</w:t>
      </w:r>
    </w:p>
    <w:p>
      <w:r>
        <w:rPr>
          <w:b/>
          <w:sz w:val="19"/>
        </w:rPr>
        <w:t xml:space="preserve">Übertragbarkeit: </w:t>
      </w:r>
      <w:r>
        <w:rPr>
          <w:sz w:val="19"/>
        </w:rPr>
        <w:t>Deutschland - NAKO Daten, nationale Routineerfassung, direkter Versorgungsbezug</w:t>
      </w:r>
    </w:p>
    <w:p>
      <w:r>
        <w:rPr>
          <w:color w:val="5A7D3A"/>
          <w:sz w:val="18"/>
        </w:rPr>
        <w:t>https://pubmed.ncbi.nlm.nih.gov/42811308/</w:t>
      </w:r>
    </w:p>
    <w:p>
      <w:pPr>
        <w:pStyle w:val="Heading2"/>
      </w:pPr>
      <w:r>
        <w:t>Polydrug-bedingte Todesfälle bei Frauen höher: Unterschiede in Todesursachen zwischen Geschlechtern</w:t>
      </w:r>
    </w:p>
    <w:p>
      <w:r>
        <w:rPr>
          <w:i/>
          <w:color w:val="666666"/>
          <w:sz w:val="18"/>
        </w:rPr>
        <w:t>Langlamet A et al.  ·  Womens Health Issues  ·  13.08.2026  ·  PMID 42595608</w:t>
      </w:r>
    </w:p>
    <w:p>
      <w:r>
        <w:t>Französische Analyse von 6.068 drogenabhängigen Todesfällen zeigt geschlechtsabhängige Unterschiede in den beteiligten Substanzen mit fokussierten Massnahmen für Frauen.</w:t>
      </w:r>
    </w:p>
    <w:p>
      <w:r>
        <w:rPr>
          <w:b/>
        </w:rPr>
        <w:t xml:space="preserve">Ergebnis: </w:t>
      </w:r>
      <w:r>
        <w:t>Frauen starben zu 39,4% durch Polydrogenmissbrauch vs. Männer 28,4% (p&lt;0,001); Frauen überrepräsentiert bei Todesfällen durch Antidepressiva (p&lt;0,001), Benzodiazepine (p&lt;0,001), Codein (p=0,002), Tramadol (p&lt;0,001). Männer überrepräsentiert bei illegalen Drogen (Heroin p&lt;0,001, Cannabis p&lt;0,001, neue psychoaktive Substanzen p&lt;0,001). Zeigt Geschlechtsunterschied im Anstoßmechanismus: Frauen eher polymedikamentös überdosiert, Männer über illegale Substanzen.</w:t>
      </w:r>
    </w:p>
    <w:p>
      <w:r>
        <w:rPr>
          <w:b/>
          <w:sz w:val="19"/>
        </w:rPr>
        <w:t xml:space="preserve">Übertragbarkeit: </w:t>
      </w:r>
      <w:r>
        <w:rPr>
          <w:sz w:val="19"/>
        </w:rPr>
        <w:t>Frankreich - vergleichbare Sozialversicherung, europäische Routinedaten mit Versorgungsimplikation</w:t>
      </w:r>
    </w:p>
    <w:p>
      <w:r>
        <w:rPr>
          <w:color w:val="5A7D3A"/>
          <w:sz w:val="18"/>
        </w:rPr>
        <w:t>https://pubmed.ncbi.nlm.nih.gov/42595608/</w:t>
      </w:r>
    </w:p>
    <w:p>
      <w:pPr>
        <w:pStyle w:val="Heading1"/>
      </w:pPr>
      <w:r>
        <w:t>Aufgenommen am 30.09.2026</w:t>
      </w:r>
    </w:p>
    <w:p>
      <w:pPr>
        <w:pStyle w:val="Heading2"/>
      </w:pPr>
      <w:r>
        <w:t>Ernährungs- und cardiometabolisches Profil von Transgender-Personen unter Hormontherapie</w:t>
      </w:r>
    </w:p>
    <w:p>
      <w:r>
        <w:rPr>
          <w:i/>
          <w:color w:val="666666"/>
          <w:sz w:val="18"/>
        </w:rPr>
        <w:t>Torres Bravo RH et al.  ·  Rev Med Chil  ·  Juli 2026  ·  PMID 42809785</w:t>
      </w:r>
    </w:p>
    <w:p>
      <w:r>
        <w:t>Beschreibende Querschnittstudie zu ernährungsbezogenen, cardiometabolischen und psychosozialen Profilen von 41 Erwachsenen unter geschlechtsangleichender Hormontherapie in Chile (August 2024–Januar 2025).</w:t>
      </w:r>
    </w:p>
    <w:p>
      <w:r>
        <w:rPr>
          <w:b/>
        </w:rPr>
        <w:t xml:space="preserve">Ergebnis: </w:t>
      </w:r>
      <w:r>
        <w:t>71% Überernährung, 61% abdominale Adipositas; transmaskuline Personen zeigten größere Adiposität und Muskelmasse, transfeminine eher Normalgewicht mit höherem Fettanteil (östrogener Effekt). 19,5% metabolisches Syndrom, 24,4% moderates/hohes kardiovaskuläres Risiko (konzentriert bei Transmaskulinen). Rauchen 51%, 19% suizidale Gedanken. Hohe Frequenz von Überernährung und psychosozialen Bedarf.</w:t>
      </w:r>
    </w:p>
    <w:p>
      <w:r>
        <w:rPr>
          <w:b/>
          <w:sz w:val="19"/>
        </w:rPr>
        <w:t xml:space="preserve">Übertragbarkeit: </w:t>
      </w:r>
      <w:r>
        <w:rPr>
          <w:sz w:val="19"/>
        </w:rPr>
        <w:t>Chile - vergleichbar zu Deutschland bei Mangel geschlechtsspezifischer Daten zu Hormontherapie-Effekten</w:t>
      </w:r>
    </w:p>
    <w:p>
      <w:r>
        <w:rPr>
          <w:color w:val="5A7D3A"/>
          <w:sz w:val="18"/>
        </w:rPr>
        <w:t>https://pubmed.ncbi.nlm.nih.gov/42809785/</w:t>
      </w:r>
    </w:p>
    <w:p>
      <w:pPr>
        <w:pStyle w:val="Heading2"/>
      </w:pPr>
      <w:r>
        <w:t>Staatliche Gleichheitspolitik als Schutzfaktor gegen Suizidalität bei ethnorassisch marginalisierter LGBTQ+-Jugend</w:t>
      </w:r>
    </w:p>
    <w:p>
      <w:r>
        <w:rPr>
          <w:i/>
          <w:color w:val="666666"/>
          <w:sz w:val="18"/>
        </w:rPr>
        <w:t>Taliaferro LA et al.  ·  J Res Adolesc  ·  Dez. 2026  ·  PMID 42808776</w:t>
      </w:r>
    </w:p>
    <w:p>
      <w:r>
        <w:t>Längsschnitt-Pfadanalyse mit 486 ethnorassisch marginalisierten lesbischen, bisexuellen Frauen und nichtbinären Personen (National Queer Women's Mental Health Cohort, durchschnittlich 22 Jahre) zu moderierenden Effekten staatlicher Rassen- und LGBTQ+-Gleichheitspolitik auf Suizidalität über drei Wellen.</w:t>
      </w:r>
    </w:p>
    <w:p>
      <w:r>
        <w:rPr>
          <w:b/>
        </w:rPr>
        <w:t xml:space="preserve">Ergebnis: </w:t>
      </w:r>
      <w:r>
        <w:t>Intersektionale Minoritätsstressoren in Welle 1 führten über Entrapment in Welle 2 zu Suizidideen in Welle 3 (indirekte Assoziation signifikant). Kombinierte staatliche Rassen- und LGBTQ+-Gleichheit moderierte die Assoziation zwischen Minoritätsstress und Entrapment und reduzierte Suizidideen – Effekt besonders wichtig für Personen in Staaten mit niedriger Gleichheit. Strukturelle Maßnahmen zur Bekämpfung von Diskriminierung beeinflussen Suizidrisiken nachweisbar.</w:t>
      </w:r>
    </w:p>
    <w:p>
      <w:r>
        <w:rPr>
          <w:b/>
          <w:sz w:val="19"/>
        </w:rPr>
        <w:t xml:space="preserve">Übertragbarkeit: </w:t>
      </w:r>
      <w:r>
        <w:rPr>
          <w:sz w:val="19"/>
        </w:rPr>
        <w:t>USA - zeigt Struktur-Wirkmechanismus, aber Übernahme auf Deutschland erfordert Daten zu Bundesebenen-Unterschieden</w:t>
      </w:r>
    </w:p>
    <w:p>
      <w:r>
        <w:rPr>
          <w:color w:val="5A7D3A"/>
          <w:sz w:val="18"/>
        </w:rPr>
        <w:t>https://pubmed.ncbi.nlm.nih.gov/42808776/</w:t>
      </w:r>
    </w:p>
    <w:p>
      <w:pPr>
        <w:pStyle w:val="Heading2"/>
      </w:pPr>
      <w:r>
        <w:t>Selbstvertrauen durch Unterricht: Geschlechtsspezifische Unterschiede in der Selbstbewertung dermatologischer Fähigkeiten</w:t>
      </w:r>
    </w:p>
    <w:p>
      <w:r>
        <w:rPr>
          <w:i/>
          <w:color w:val="666666"/>
          <w:sz w:val="18"/>
        </w:rPr>
        <w:t>Heinen I et al.  ·  GMS J Med Educ  ·  15.09.2026  ·  PMID 42807627</w:t>
      </w:r>
    </w:p>
    <w:p>
      <w:r>
        <w:t>Quasi-experimentelle Studie zu geschlechtsspezifischen Unterschieden in der Selbsteinschätzung dermatologischer Kenntnisse bei 142 Medizinstudierenden vor und nach einem Seminar.</w:t>
      </w:r>
    </w:p>
    <w:p>
      <w:r>
        <w:rPr>
          <w:b/>
        </w:rPr>
        <w:t xml:space="preserve">Ergebnis: </w:t>
      </w:r>
      <w:r>
        <w:t>Studentinnen bewerteten ihr Wissen zu Hauttypen (p&lt;0,001, η²=0,078) und diagnostischen Fähigkeiten (p&lt;0,001, η²=0,075) initial signifikant niedriger als Studenten, zeigten aber objektiv gleiche MC-Testergebnisse (p=0,905). Nach dem Seminar verschwanden die Geschlechtsunterschiede. Gezielte Lehre und Feedback können Selbstvertrauen, besonders bei Frauen, fördern.</w:t>
      </w:r>
    </w:p>
    <w:p>
      <w:r>
        <w:rPr>
          <w:b/>
          <w:sz w:val="19"/>
        </w:rPr>
        <w:t xml:space="preserve">Übertragbarkeit: </w:t>
      </w:r>
      <w:r>
        <w:rPr>
          <w:sz w:val="19"/>
        </w:rPr>
        <w:t>Deutsche Hochschuldaten, vergleichbare medizinische Ausbildung, Effekt der Instruktion nachweisbar</w:t>
      </w:r>
    </w:p>
    <w:p>
      <w:r>
        <w:rPr>
          <w:color w:val="5A7D3A"/>
          <w:sz w:val="18"/>
        </w:rPr>
        <w:t>https://pubmed.ncbi.nlm.nih.gov/42807627/</w:t>
      </w:r>
    </w:p>
    <w:p>
      <w:pPr>
        <w:pStyle w:val="Heading2"/>
      </w:pPr>
      <w:r>
        <w:t>Präzisionsprävention von vorzeitiger Herzkrankheit bei afrikanischen Männern: Triple-Risk-Konvergenz-Rahmen</w:t>
      </w:r>
    </w:p>
    <w:p>
      <w:r>
        <w:rPr>
          <w:i/>
          <w:color w:val="666666"/>
          <w:sz w:val="18"/>
        </w:rPr>
        <w:t>Amadi MC  ·  Am J Mens Health  ·  22.09.2026  ·  PMID 42771530</w:t>
      </w:r>
    </w:p>
    <w:p>
      <w:r>
        <w:t>Konzeptuelles Papier, das einen integrierten Rahmen (Triple-Risk Convergence Framework) zu psychosozialen Stressoren, metabolischer Dysfunktion und ererbter Lipoprotein(a)-assoziierter kardiovaskulärer Anfälligkeit bei afrikanischen Männern entwickelt (Synthesearbeit 2019–2026).</w:t>
      </w:r>
    </w:p>
    <w:p>
      <w:r>
        <w:rPr>
          <w:b/>
        </w:rPr>
        <w:t xml:space="preserve">Ergebnis: </w:t>
      </w:r>
      <w:r>
        <w:t>Das TRCF schlägt vor, dass vorzeitige Herzkrankheit bei afrikanischen Männern durch die dynamische Konvergenz von psychosozialen Stressoren, metabolischer Dysfunktion und ererbter kardiovaskulärer Anfälligkeit besser verstanden wird als durch isolierte Einzeldomänen. Diese drei Domänen wirken über den Lebensverlauf in einem sozioökologischen Kontext, der ihre Exposition, Expression und Management prägt. Der Rahmen erweitert konventionelle Präventionsansätze, die sich auf Stoffwechselrisiken konzentrieren. Empfehlungen: Integration psychosozialer Bewertung, metabolischer Auswertung und Stratifikation ererbter Risiken in Präventionsprogramme.</w:t>
      </w:r>
    </w:p>
    <w:p>
      <w:r>
        <w:rPr>
          <w:b/>
          <w:sz w:val="19"/>
        </w:rPr>
        <w:t xml:space="preserve">Übertragbarkeit: </w:t>
      </w:r>
      <w:r>
        <w:rPr>
          <w:sz w:val="19"/>
        </w:rPr>
        <w:t>Sub-Sahara-Afrika - Rahmen nicht deutschland-spezifisch, aber Wirkmechanismus-Ansatz übertragbar</w:t>
      </w:r>
    </w:p>
    <w:p>
      <w:r>
        <w:rPr>
          <w:color w:val="5A7D3A"/>
          <w:sz w:val="18"/>
        </w:rPr>
        <w:t>https://pubmed.ncbi.nlm.nih.gov/42771530/</w:t>
      </w:r>
    </w:p>
    <w:p>
      <w:pPr>
        <w:pStyle w:val="Heading2"/>
      </w:pPr>
      <w:r>
        <w:t>Tabakexposition und neurodegenerative Erkrankungen: Geschlechtsspezifische Unterschiede und das TH-Gen</w:t>
      </w:r>
    </w:p>
    <w:p>
      <w:r>
        <w:rPr>
          <w:i/>
          <w:color w:val="666666"/>
          <w:sz w:val="18"/>
        </w:rPr>
        <w:t>Xu Y et al.  ·  Neurol Sci  ·  22.09.2026  ·  PMID 42768129</w:t>
      </w:r>
    </w:p>
    <w:p>
      <w:r>
        <w:t>Multi-Omics-Analyse der Global Burden of Disease 2021-Daten zu Parkinson- und Alzheimer-Erkrankung bei Tabakexposition mit geschlechtsstratifizierten Vergleichen und Bioinformatik zur Genidentifikation.</w:t>
      </w:r>
    </w:p>
    <w:p>
      <w:r>
        <w:rPr>
          <w:b/>
        </w:rPr>
        <w:t xml:space="preserve">Ergebnis: </w:t>
      </w:r>
      <w:r>
        <w:t>Tabakexposition senkte Parkinson-Last, erhöhte aber Alzheimer-Risiko. Männer stärker betroffen. Markante regionale Heterogenität: Parkinson höchst in Ostasien, Alzheimer in Hocheinkommens-Ländern. Prognosen: Steigende altersstandarisierte Raten (ASR) bei Männern bis 2050, Rückgang bei Frauen. Das TH-Gen als Nexus zwischen Nikotinstoffwechsel, Parkinson und Geschlechtsunterschieden identifiziert (erklärt stärkeren Effekt bei Männern). Geschlechtsspezifische biologische Mechanismen differenzieren Tabakeffekte.</w:t>
      </w:r>
    </w:p>
    <w:p>
      <w:r>
        <w:rPr>
          <w:b/>
          <w:sz w:val="19"/>
        </w:rPr>
        <w:t xml:space="preserve">Übertragbarkeit: </w:t>
      </w:r>
      <w:r>
        <w:rPr>
          <w:sz w:val="19"/>
        </w:rPr>
        <w:t>Global Burden of Disease, biologischer Wirkmechanismus belegt, aber regionale Heterogenität limitiert deutsche Übertragbarkeit</w:t>
      </w:r>
    </w:p>
    <w:p>
      <w:r>
        <w:rPr>
          <w:color w:val="5A7D3A"/>
          <w:sz w:val="18"/>
        </w:rPr>
        <w:t>https://pubmed.ncbi.nlm.nih.gov/42768129/</w:t>
      </w:r>
    </w:p>
    <w:p>
      <w:pPr>
        <w:pStyle w:val="Heading2"/>
      </w:pPr>
      <w:r>
        <w:t>Rassische Einkommensungleichheit und COVID-19-Last in Louisiana: Geografische Analyse von Versorgungsungleichheiten</w:t>
      </w:r>
    </w:p>
    <w:p>
      <w:r>
        <w:rPr>
          <w:i/>
          <w:color w:val="666666"/>
          <w:sz w:val="18"/>
        </w:rPr>
        <w:t>Oh H et al.  ·  J Health Care Poor Underserved  ·  2026  ·  PMID 42766511</w:t>
      </w:r>
    </w:p>
    <w:p>
      <w:r>
        <w:t>Räumliche Autoregression-Analyse von Louisiana-Parish-Daten (COVID-19-Fälle, Census-Daten) zur Verbindung zwischen rassischer Einkommensungleichheit zwischen weißen und schwarzen Einwohnern und COVID-19-Infektionsraten.</w:t>
      </w:r>
    </w:p>
    <w:p>
      <w:r>
        <w:rPr>
          <w:b/>
        </w:rPr>
        <w:t xml:space="preserve">Ergebnis: </w:t>
      </w:r>
      <w:r>
        <w:t>Parishs mit größerer rassischer Einkommensungleichheit zwischen Weißen und Schwarzen zeigten höhere COVID-19-Infektionsraten. Zusammenhang attributierbar zu Bedingungen in Parishs mit höherer rassischer Einkommensungleichheit, nicht zu Diffusion über Parish-Grenzen hinweg. Rassische und sozioökonomische Inequität ist ein ökologischer Treiber von COVID-19-Last. Struktur vor Ansteckung.</w:t>
      </w:r>
    </w:p>
    <w:p>
      <w:r>
        <w:rPr>
          <w:b/>
          <w:sz w:val="19"/>
        </w:rPr>
        <w:t xml:space="preserve">Übertragbarkeit: </w:t>
      </w:r>
      <w:r>
        <w:rPr>
          <w:sz w:val="19"/>
        </w:rPr>
        <w:t>USA - zeigt Wirkmechanismus über Einkommensungleichheit, aber US-spezifische Sozialstruktur limitiert Übertragung</w:t>
      </w:r>
    </w:p>
    <w:p>
      <w:r>
        <w:rPr>
          <w:color w:val="5A7D3A"/>
          <w:sz w:val="18"/>
        </w:rPr>
        <w:t>https://pubmed.ncbi.nlm.nih.gov/42766511/</w:t>
      </w:r>
    </w:p>
    <w:p>
      <w:pPr>
        <w:pStyle w:val="Heading2"/>
      </w:pPr>
      <w:r>
        <w:t>Lehrplan für LGBTQIA+-inklusive Praxis in australischen Medizinstudiengängen: Audit und Lückenanalyse</w:t>
      </w:r>
    </w:p>
    <w:p>
      <w:r>
        <w:rPr>
          <w:i/>
          <w:color w:val="666666"/>
          <w:sz w:val="18"/>
        </w:rPr>
        <w:t>Moss H et al.  ·  LGBT Health  ·  09.09.2026  ·  PMID 42714922</w:t>
      </w:r>
    </w:p>
    <w:p>
      <w:r>
        <w:t>Querschnitt-Audit von 15 australischen medizinischen Fachprogrammen (68% aller akkreditierten Programme) zur Erfassung von LGBTQIA+-Inhalten im Lehrplan mit Fokus auf Umfang, Lieferform und Themenbereiche.</w:t>
      </w:r>
    </w:p>
    <w:p>
      <w:r>
        <w:rPr>
          <w:b/>
        </w:rPr>
        <w:t xml:space="preserve">Ergebnis: </w:t>
      </w:r>
      <w:r>
        <w:t>LGBTQIA+-Lehrplninhalte: 3–40 Stunden (Median 10, IQR 6–10); 80% verteilten Inhalte über den gesamten Lehrplan statt Dedizierter Module. Häufigste Inhalte: Definitionen von Sexualität/Geschlecht (93%), inklusive Sprache (80%), soziale/legale Geschlechtsangleichung (80%). Am seltensten unterrichtet: Gesundheit von Personen mit angeborenen Geschlechtsvariationen. Respondenten beschrieben Abdeckung als fair bis gut. Variable Qualität und Umfang zeigen Implementierungslücken auf. Ohne LGBTQIA+-Kompetenzen in zukünftigen Rahmen bleibt Training fragmentiert.</w:t>
      </w:r>
    </w:p>
    <w:p>
      <w:r>
        <w:rPr>
          <w:b/>
          <w:sz w:val="19"/>
        </w:rPr>
        <w:t xml:space="preserve">Übertragbarkeit: </w:t>
      </w:r>
      <w:r>
        <w:rPr>
          <w:sz w:val="19"/>
        </w:rPr>
        <w:t>Australien - ähnliche Ausbildungsstruktur wie DACH, aber keine Vergleichsdaten zu Ergebnisqualität</w:t>
      </w:r>
    </w:p>
    <w:p>
      <w:r>
        <w:rPr>
          <w:color w:val="5A7D3A"/>
          <w:sz w:val="18"/>
        </w:rPr>
        <w:t>https://pubmed.ncbi.nlm.nih.gov/42714922/</w:t>
      </w:r>
    </w:p>
    <w:p>
      <w:pPr>
        <w:pStyle w:val="Heading1"/>
      </w:pPr>
      <w:r>
        <w:t>Aufgenommen am 29.09.2026</w:t>
      </w:r>
    </w:p>
    <w:p>
      <w:pPr>
        <w:pStyle w:val="Heading2"/>
      </w:pPr>
      <w:r>
        <w:t>Geschlechtsspezifische Phänotypen beim Hyperparathyreoidismus: Frauen mit skelettalen, Männer mit kardiovaskulären Risiken</w:t>
      </w:r>
    </w:p>
    <w:p>
      <w:r>
        <w:rPr>
          <w:i/>
          <w:color w:val="666666"/>
          <w:sz w:val="18"/>
        </w:rPr>
        <w:t>Maddalena RR et al.  ·  Endocrine  ·  28.09.2026  ·  PMID 42804060</w:t>
      </w:r>
    </w:p>
    <w:p>
      <w:r>
        <w:t>Retrospektive Analyse von 315 Patienten mit primärem Hyperparathyreoidismus zur Untersuchung geschlechtsspezifischer Unterschiede in klinischer Präsentation und Komplikationen.</w:t>
      </w:r>
    </w:p>
    <w:p>
      <w:r>
        <w:rPr>
          <w:b/>
        </w:rPr>
        <w:t xml:space="preserve">Ergebnis: </w:t>
      </w:r>
      <w:r>
        <w:t>Frauen zeigten signifikant höhere Prävalenz von Osteopenie/Osteoporose (71,7 % vs. 53,1 %, p = 0,004), vertebralen Frakturen (44 % vs. 12 %, p &lt; 0,001) und Knochenschmerzen (60,7 % vs. 10,3 %, p &lt; 0,001). Männer hatten höhere Nephrolithiasisraten (p = 0,013) und kardiovaskuläre Komorbiditäten (p = 0,046). Hormonabhängig unterschiedliche Krankheitsmanifestationen erfordern geschlechtsspezifische Behandlungsansätze.</w:t>
      </w:r>
    </w:p>
    <w:p>
      <w:r>
        <w:rPr>
          <w:b/>
          <w:sz w:val="19"/>
        </w:rPr>
        <w:t xml:space="preserve">Übertragbarkeit: </w:t>
      </w:r>
      <w:r>
        <w:rPr>
          <w:sz w:val="19"/>
        </w:rPr>
        <w:t>Italien, einzelnes Zentrum – Generalisierbarkeit für Deutschland begrenzt, aber biologisches Geschlecht als Einflussfaktor klar belegt.</w:t>
      </w:r>
    </w:p>
    <w:p>
      <w:r>
        <w:rPr>
          <w:color w:val="5A7D3A"/>
          <w:sz w:val="18"/>
        </w:rPr>
        <w:t>https://pubmed.ncbi.nlm.nih.gov/42804060/</w:t>
      </w:r>
    </w:p>
    <w:p>
      <w:pPr>
        <w:pStyle w:val="Heading2"/>
      </w:pPr>
      <w:r>
        <w:t>Menstruationsgesundheit South Asians vs. Weiße Britin: Kulturelle Stigma und Versorgungsungleichheit</w:t>
      </w:r>
    </w:p>
    <w:p>
      <w:r>
        <w:rPr>
          <w:i/>
          <w:color w:val="666666"/>
          <w:sz w:val="18"/>
        </w:rPr>
        <w:t>Birtel MD et al.  ·  Womens Health (Lond)  ·  28.09.2026  ·  PMID 42803365</w:t>
      </w:r>
    </w:p>
    <w:p>
      <w:r>
        <w:t>Querschnitterhebung mit 306 menstruierenden Frauen (153 South Asian, 153 Weiß-Britisch) im UK zu kulturellen Unterschieden in Menstruationserfahrungen, Literacy, Stigma und Diskriminierung im Gesundheitswesen.</w:t>
      </w:r>
    </w:p>
    <w:p>
      <w:r>
        <w:rPr>
          <w:b/>
        </w:rPr>
        <w:t xml:space="preserve">Ergebnis: </w:t>
      </w:r>
      <w:r>
        <w:t>South Asian Frauen berichteten niedrigere Menstruations-Literacy, größere Geheimhaltung und Vermeidungsverhalten beim Diskutieren von Menstruation, aber auch positivere Emotionen gegenüber Menstruation. Sie erlebten mehr ethnische Mikroaggressionen im Gesundheitswesen. Geheimhaltung und Mikroaggressionen vermittelten den Effekt von Kulturgruppe auf Selbststigma beim Hilfesuchverhalten. Zeigt Zugang und Arzt-Patient-Interaktion als Barrieren, nicht biologische Geschlechtsunterschiede.</w:t>
      </w:r>
    </w:p>
    <w:p>
      <w:r>
        <w:rPr>
          <w:b/>
          <w:sz w:val="19"/>
        </w:rPr>
        <w:t xml:space="preserve">Übertragbarkeit: </w:t>
      </w:r>
      <w:r>
        <w:rPr>
          <w:sz w:val="19"/>
        </w:rPr>
        <w:t>Großbritannien, qualitative Befunde zu Zugang und Arztkommunikation; Thema hochrelevant für Migrantinnengruppen in Deutschland.</w:t>
      </w:r>
    </w:p>
    <w:p>
      <w:r>
        <w:rPr>
          <w:color w:val="5A7D3A"/>
          <w:sz w:val="18"/>
        </w:rPr>
        <w:t>https://pubmed.ncbi.nlm.nih.gov/42803365/</w:t>
      </w:r>
    </w:p>
    <w:p>
      <w:pPr>
        <w:pStyle w:val="Heading2"/>
      </w:pPr>
      <w:r>
        <w:t>Vereinbarkeit Familie-Beruf und psychische Gesundheit: Mütter und Väter unterschiedlich belastet</w:t>
      </w:r>
    </w:p>
    <w:p>
      <w:r>
        <w:rPr>
          <w:i/>
          <w:color w:val="666666"/>
          <w:sz w:val="18"/>
        </w:rPr>
        <w:t>Taouk Y et al.  ·  Epidemiol Psychiatr Sci  ·  28.09.2026  ·  PMID 42802615</w:t>
      </w:r>
    </w:p>
    <w:p>
      <w:r>
        <w:t>Längsschnittanalyse mit fixed-effects-Regression von 7.265 berufstätigen Eltern aus HILDA-Kohorte (Australien, 2001–2021) zu Assoziation zwischen Work-Family-Conflict (WFC) und mentaler Gesundheit.</w:t>
      </w:r>
    </w:p>
    <w:p>
      <w:r>
        <w:rPr>
          <w:b/>
        </w:rPr>
        <w:t xml:space="preserve">Ergebnis: </w:t>
      </w:r>
      <w:r>
        <w:t>Zunahme des WFC war negativ assoziiert mit psychischer Gesundheit bei Frauen (β = −1,25 [95 % KI: −1,45, −1,05]) und Männern (β = −1,21 [95 % KI: −1,40, −1,02]). Zunahme von FWC (Family-to-Work) war stärker schädlich für Männer (β = −1,51 [95 % KI: −1,75, −1,28]) als Frauen (β = −1,09 [95 % KI: −1,33, −0,85]). Kleine, aber konsistent signifikante Geschlechtsunterschiede deuten auf unterschiedliche psychische Belastungsmuster hin.</w:t>
      </w:r>
    </w:p>
    <w:p>
      <w:r>
        <w:rPr>
          <w:b/>
          <w:sz w:val="19"/>
        </w:rPr>
        <w:t xml:space="preserve">Übertragbarkeit: </w:t>
      </w:r>
      <w:r>
        <w:rPr>
          <w:sz w:val="19"/>
        </w:rPr>
        <w:t>Australien, vergleichbare Arbeitsmärkte; großes, 21-jähriges Längsschnittpanel mit Gatekeeping wie Deutschland.</w:t>
      </w:r>
    </w:p>
    <w:p>
      <w:r>
        <w:rPr>
          <w:color w:val="5A7D3A"/>
          <w:sz w:val="18"/>
        </w:rPr>
        <w:t>https://pubmed.ncbi.nlm.nih.gov/42802615/</w:t>
      </w:r>
    </w:p>
    <w:p>
      <w:pPr>
        <w:pStyle w:val="Heading2"/>
      </w:pPr>
      <w:r>
        <w:t>Überaktive Blase: Ältere Frauen erhalten länger Anticholinergika statt β3-Agonisten</w:t>
      </w:r>
    </w:p>
    <w:p>
      <w:r>
        <w:rPr>
          <w:i/>
          <w:color w:val="666666"/>
          <w:sz w:val="18"/>
        </w:rPr>
        <w:t>Koike T et al.  ·  Low Urin Tract Symptoms  ·  Nov. 2026  ·  PMID 42802498</w:t>
      </w:r>
    </w:p>
    <w:p>
      <w:r>
        <w:t>Nationale japanische Analyse von Verschreibungsmustern für überaktive Blase (OAB) 2017–2024, stratifiziert nach Alter und Geschlecht, mit Fokus auf Anticholinergika-Burden.</w:t>
      </w:r>
    </w:p>
    <w:p>
      <w:r>
        <w:rPr>
          <w:b/>
        </w:rPr>
        <w:t xml:space="preserve">Ergebnis: </w:t>
      </w:r>
      <w:r>
        <w:t>β3-Agonisten-Anteil stieg von 36,2 % auf 64,9 %; in FY2024 war ihr Anteil bei Männern in allen Altersgruppen höher. Anticholinerge Burden (ACB-weighted) war bei Frauen höher, Verhältnis Frau:Mann stieg mit Alter (1,1 bei 65–74 Jahren, 2,8 bei ≥85 Jahren). Bei Frauen ≥85 Jahren sank die Verschreibungsmenge nur um 11,3 % statt ~20 %. Ältere Frauen bleiben kognitiv riskanteren Wirkstoffen länger exponiert.</w:t>
      </w:r>
    </w:p>
    <w:p>
      <w:r>
        <w:rPr>
          <w:b/>
          <w:sz w:val="19"/>
        </w:rPr>
        <w:t xml:space="preserve">Übertragbarkeit: </w:t>
      </w:r>
      <w:r>
        <w:rPr>
          <w:sz w:val="19"/>
        </w:rPr>
        <w:t>Japan – Registerqualität vergleichbar mit europäischer; Geschlechtsunterschied in Praxis-Adhärenz zu Leitlinien dokumentiert.</w:t>
      </w:r>
    </w:p>
    <w:p>
      <w:r>
        <w:rPr>
          <w:color w:val="5A7D3A"/>
          <w:sz w:val="18"/>
        </w:rPr>
        <w:t>https://pubmed.ncbi.nlm.nih.gov/42802498/</w:t>
      </w:r>
    </w:p>
    <w:p>
      <w:pPr>
        <w:pStyle w:val="Heading2"/>
      </w:pPr>
      <w:r>
        <w:t>Geschlechtsangleichende Versorgung in Hongkong: AMAB mit höheren psychischen Komorbiditäten, längere Wartezeiten für alle</w:t>
      </w:r>
    </w:p>
    <w:p>
      <w:r>
        <w:rPr>
          <w:i/>
          <w:color w:val="666666"/>
          <w:sz w:val="18"/>
        </w:rPr>
        <w:t>Chan TF et al.  ·  East Asian Arch Psychiatry  ·  Sept. 2026  ·  PMID 42802391</w:t>
      </w:r>
    </w:p>
    <w:p>
      <w:r>
        <w:t>Retrospektive Analyse von 609 Patienten (349 AMAB, 260 AFAB) eines Geschlechtsidentitätsambulanzen über 6 Jahre zu Versorgungszugang, psychiatrischen Komorbiditäten und Suizidalität.</w:t>
      </w:r>
    </w:p>
    <w:p>
      <w:r>
        <w:rPr>
          <w:b/>
        </w:rPr>
        <w:t xml:space="preserve">Ergebnis: </w:t>
      </w:r>
      <w:r>
        <w:t>AMAB waren bei Vorstellung älter und hatten höhere psychiatrische Komorbiditäten (31,5 % vs. 24,2 %), insbesondere Autismus und frühere Suizidversuche. AFAB forderten mehr Chirurgien an (73,4 % vs. 56,2 %). Wartezeiten für endokrinologische Bewertung stiegen von ~105 Tagen (2017) auf &gt;400 Tage (2022). Zwei AMAB und ein AFAB starben durch Suizid während des Wartens. Unmet demand und prolongierte Wartezeiten gefährden vulnerable Populationen.</w:t>
      </w:r>
    </w:p>
    <w:p>
      <w:r>
        <w:rPr>
          <w:b/>
          <w:sz w:val="19"/>
        </w:rPr>
        <w:t xml:space="preserve">Übertragbarkeit: </w:t>
      </w:r>
      <w:r>
        <w:rPr>
          <w:sz w:val="19"/>
        </w:rPr>
        <w:t>Hongkong, öffentliches System; zeigt Zugangsbarriere als Ursache schlechterer Outcomes, nicht Biologie.</w:t>
      </w:r>
    </w:p>
    <w:p>
      <w:r>
        <w:rPr>
          <w:color w:val="5A7D3A"/>
          <w:sz w:val="18"/>
        </w:rPr>
        <w:t>https://pubmed.ncbi.nlm.nih.gov/42802391/</w:t>
      </w:r>
    </w:p>
    <w:p>
      <w:pPr>
        <w:pStyle w:val="Heading2"/>
      </w:pPr>
      <w:r>
        <w:t>Schwangerschaftskohorte Shenzhen: Prä-BMI bei Knaben mit Entwicklungsverzögerungen stärker assoziiert</w:t>
      </w:r>
    </w:p>
    <w:p>
      <w:r>
        <w:rPr>
          <w:i/>
          <w:color w:val="666666"/>
          <w:sz w:val="18"/>
        </w:rPr>
        <w:t>Li X et al.  ·  BMJ Open  ·  23.09.2026  ·  PMID 42778246</w:t>
      </w:r>
    </w:p>
    <w:p>
      <w:r>
        <w:t>Prospektive Geburtskohorte mit 4.208 schwangeren Frauen seit März 2018, Nachverfolgung bis 7 Jahre, zu Effekten genetischer, umwelt- und lebensstilfaktoren auf mütterliche und kindliche Gesundheit.</w:t>
      </w:r>
    </w:p>
    <w:p>
      <w:r>
        <w:rPr>
          <w:b/>
        </w:rPr>
        <w:t xml:space="preserve">Ergebnis: </w:t>
      </w:r>
      <w:r>
        <w:t>Höherer Prä-Schwangerschafts-BMI assoziiert mit Entwicklungsverzögerungen bei Nachkommen, besonders bei Jungen. Schlechte Schlafqualität in Frühschwangerschaft assoziiert mit Small-for-Gestational-Age. Pränatale Grünflächenexposition assoziiert mit besserer motorischer Entwicklung, PM₂,₅-Exposition postnatal mit verzögerter motorischer und Problemlösungs-Entwicklung. Sex als biologische Variable moderiert Umwelteffekte.</w:t>
      </w:r>
    </w:p>
    <w:p>
      <w:r>
        <w:rPr>
          <w:b/>
          <w:sz w:val="19"/>
        </w:rPr>
        <w:t xml:space="preserve">Übertragbarkeit: </w:t>
      </w:r>
      <w:r>
        <w:rPr>
          <w:sz w:val="19"/>
        </w:rPr>
        <w:t>China; Geburtskohorte mit Geschlechtsstratifizierung – Methodenmodell für deutsche Kohortenforschung, aber nicht deutsches System.</w:t>
      </w:r>
    </w:p>
    <w:p>
      <w:r>
        <w:rPr>
          <w:color w:val="5A7D3A"/>
          <w:sz w:val="18"/>
        </w:rPr>
        <w:t>https://pubmed.ncbi.nlm.nih.gov/42778246/</w:t>
      </w:r>
    </w:p>
    <w:p>
      <w:pPr>
        <w:pStyle w:val="Heading2"/>
      </w:pPr>
      <w:r>
        <w:t>Fertilitätserhalt für transgender Personen: TransFertility-Modell steigert Zugang und Completion</w:t>
      </w:r>
    </w:p>
    <w:p>
      <w:r>
        <w:rPr>
          <w:i/>
          <w:color w:val="666666"/>
          <w:sz w:val="18"/>
        </w:rPr>
        <w:t>Tsonis O et al.  ·  Reprod Biomed Online  ·  25.06.2026  ·  PMID 42561480</w:t>
      </w:r>
    </w:p>
    <w:p>
      <w:r>
        <w:t>Fallbericht und Evidence-Synthese zur Implementierung eines dysphorie-informierten, trans-inklusiven Fertilitätsschutz-Pfads am Guy's and St Thomas' NHS Trust, London, mit Outcomes über 39 Monate.</w:t>
      </w:r>
    </w:p>
    <w:p>
      <w:r>
        <w:rPr>
          <w:b/>
        </w:rPr>
        <w:t xml:space="preserve">Ergebnis: </w:t>
      </w:r>
      <w:r>
        <w:t>Das TransFertility-Modell erzielte 19-fache Steigerung der Überweisungen, 100 % Konsultations-Attendance, &gt;90 % Treatment-Initiation und 96,7 % Completion ohne schwere Nebenwirkungen. Dysphorie-informierte Umgestaltung von Administration, Klinik und psychosozialen Komponenten verbesserte Zugang, Engagement und Adherence. Zeigt, dass Strukturdesign – nicht nur Leitlinien – Zugangsbarrieren für transgender Personen abbaut.</w:t>
      </w:r>
    </w:p>
    <w:p>
      <w:r>
        <w:rPr>
          <w:b/>
          <w:sz w:val="19"/>
        </w:rPr>
        <w:t xml:space="preserve">Übertragbarkeit: </w:t>
      </w:r>
      <w:r>
        <w:rPr>
          <w:sz w:val="19"/>
        </w:rPr>
        <w:t>Großbritannien, NHS; deutsches System ähnlicher Zugangsschutz, aber keine vergleichbaren Spezialistenservices etabliert.</w:t>
      </w:r>
    </w:p>
    <w:p>
      <w:r>
        <w:rPr>
          <w:color w:val="5A7D3A"/>
          <w:sz w:val="18"/>
        </w:rPr>
        <w:t>https://pubmed.ncbi.nlm.nih.gov/42561480/</w:t>
      </w:r>
    </w:p>
    <w:p>
      <w:pPr>
        <w:pStyle w:val="Heading1"/>
      </w:pPr>
      <w:r>
        <w:t>Aufgenommen am 28.09.2026</w:t>
      </w:r>
    </w:p>
    <w:p>
      <w:pPr>
        <w:pStyle w:val="Heading2"/>
      </w:pPr>
      <w:r>
        <w:t>Übergewichtsdisparitäten bei Kindern: Ethnische Segregation und Schulumgebung bestimmen Unterschiede</w:t>
      </w:r>
    </w:p>
    <w:p>
      <w:r>
        <w:rPr>
          <w:i/>
          <w:color w:val="666666"/>
          <w:sz w:val="18"/>
        </w:rPr>
        <w:t>Miller S et al.  ·  Pediatr Obes  ·  Okt. 2026  ·  PMID 42802009</w:t>
      </w:r>
    </w:p>
    <w:p>
      <w:r>
        <w:t>Beobachtungsstudie mit Messungen des Übergewichts bei kalifornischen Schulkindern 2018/19, Analyse nach ethnischer Schulzusammensetzung und Nachbarschaftseinkommen.</w:t>
      </w:r>
    </w:p>
    <w:p>
      <w:r>
        <w:rPr>
          <w:b/>
        </w:rPr>
        <w:t xml:space="preserve">Ergebnis: </w:t>
      </w:r>
      <w:r>
        <w:t>In integrierten einkommensschwachen Schulen betrug die Disparität zwischen Schwarzen und Weißen Kindern 3 %, zwischen Latinos und Weißen 10 %. In integrierten wohlhabenden Schulen waren es 8 % bzw. 13 %. In segregierten einkommensschwachen Schulen: 11 % bzw. 14 %; in segregierten wohlhabenden Schulen: 22 % bzw. 26 %. Die größte Disparität (23 % bzw. 28 %) lag zwischen Minderheitskindern in segregierten armen und Weißen Kindern in segregierten wohlhabenden Schulen. Dies zeigt: Unterschiede sind nicht biologisch, sondern durch Zugang zu Ressourcen und strukturelle Segregation bestimmt.</w:t>
      </w:r>
    </w:p>
    <w:p>
      <w:r>
        <w:rPr>
          <w:b/>
          <w:sz w:val="19"/>
        </w:rPr>
        <w:t xml:space="preserve">Übertragbarkeit: </w:t>
      </w:r>
      <w:r>
        <w:rPr>
          <w:sz w:val="19"/>
        </w:rPr>
        <w:t>USA-Daten, aber soziologische Mechanik (Segregation und Armut als Determinanten) übertragbar auf Deutschland</w:t>
      </w:r>
    </w:p>
    <w:p>
      <w:r>
        <w:rPr>
          <w:color w:val="5A7D3A"/>
          <w:sz w:val="18"/>
        </w:rPr>
        <w:t>https://pubmed.ncbi.nlm.nih.gov/42802009/</w:t>
      </w:r>
    </w:p>
    <w:p>
      <w:pPr>
        <w:pStyle w:val="Heading2"/>
      </w:pPr>
      <w:r>
        <w:t>Geschlechtsangleichende Penisprothetik: Lernkurve und Revisionsergebnisse über 5 Jahre</w:t>
      </w:r>
    </w:p>
    <w:p>
      <w:r>
        <w:rPr>
          <w:i/>
          <w:color w:val="666666"/>
          <w:sz w:val="18"/>
        </w:rPr>
        <w:t>Gobbo A et al.  ·  J Sex Med  ·  14.09.2026  ·  PMID 42801789</w:t>
      </w:r>
    </w:p>
    <w:p>
      <w:r>
        <w:t>Retrospektive Analyse von 473 Patienten mit geschlechtsangleichender Penisprothesenimplantation zur Erfassung der institutionellen Lernkurve und ihrer Auswirkung auf die Ergebnisqualität.</w:t>
      </w:r>
    </w:p>
    <w:p>
      <w:r>
        <w:rPr>
          <w:b/>
        </w:rPr>
        <w:t xml:space="preserve">Ergebnis: </w:t>
      </w:r>
      <w:r>
        <w:t>Die Wahrscheinlichkeit einer Operation aus beliebigem Grund sank von 65,6 % beim ersten Fall auf 32,9 % beim Fall 473; maximale Effizienz wurde bei Fall 311 erreicht. Revisionen wegen Unzufriedenheit traten bei 21,9 % der Patienten auf und sanken von 33,2 % auf 12,8 %, mit maximaler Effizienz bei Fall 261. Kumulative institutionelle Erfahrung war unabhängiger Prädiktor für bessere Ergebnisse (OR = 0,997, p = 0,020). Dies zeigt: Die Versorgungsqualität verbessert sich mit Routine — die biologische Komplexität (Aufbau eines funktionsfähigen Gewebes) wird durch strukturelle Faktoren (Chirurgenerfahrung) bestimmt.</w:t>
      </w:r>
    </w:p>
    <w:p>
      <w:r>
        <w:rPr>
          <w:b/>
          <w:sz w:val="19"/>
        </w:rPr>
        <w:t xml:space="preserve">Übertragbarkeit: </w:t>
      </w:r>
      <w:r>
        <w:rPr>
          <w:sz w:val="19"/>
        </w:rPr>
        <w:t>UK-Daten, ähnliche Ressourcenlage wie deutsches Spezialistensystem</w:t>
      </w:r>
    </w:p>
    <w:p>
      <w:r>
        <w:rPr>
          <w:color w:val="5A7D3A"/>
          <w:sz w:val="18"/>
        </w:rPr>
        <w:t>https://pubmed.ncbi.nlm.nih.gov/42801789/</w:t>
      </w:r>
    </w:p>
    <w:p>
      <w:pPr>
        <w:pStyle w:val="Heading2"/>
      </w:pPr>
      <w:r>
        <w:t>Liaison-Pflegekraft für 2S/LGBTQIA+-Patienten: Strukturelle Intervention für Chancengleichheit</w:t>
      </w:r>
    </w:p>
    <w:p>
      <w:r>
        <w:rPr>
          <w:i/>
          <w:color w:val="666666"/>
          <w:sz w:val="18"/>
        </w:rPr>
        <w:t>Handlovsky I et al.  ·  Nurs Inq  ·  Okt. 2026  ·  PMID 42801724</w:t>
      </w:r>
    </w:p>
    <w:p>
      <w:r>
        <w:t>Qualitative Ethnographie der klinischen Praxis einer Liaison-Pflegekraft für sexuelle und Geschlechterminderheiten in zwei kanadischen Akutkrankenhäusern über 7 Monate.</w:t>
      </w:r>
    </w:p>
    <w:p>
      <w:r>
        <w:rPr>
          <w:b/>
        </w:rPr>
        <w:t xml:space="preserve">Ergebnis: </w:t>
      </w:r>
      <w:r>
        <w:t>Drei zentrale Dimensionen wurden identifiziert: Präsenz (Vertrauensbildung), Fachkompetenz (physiologische und psychosoziale Besonderheiten von 2S/LGBTQIA+-Patienten) und Systemadvokacy (Navigation institutioneller Hemmnisse). Diese Dimensionen ermöglichten bessere Informationen für klinische Entscheidungen und reduzierten strukturelle Barrieren — nachweislich nicht primär biologisch, sondern durch Unterversorgung und Stigma bedingt. Die Liaison-Rolle funktioniert als klinische und Systemintervention, die Chancengleichheit fördert.</w:t>
      </w:r>
    </w:p>
    <w:p>
      <w:r>
        <w:rPr>
          <w:b/>
          <w:sz w:val="19"/>
        </w:rPr>
        <w:t xml:space="preserve">Übertragbarkeit: </w:t>
      </w:r>
      <w:r>
        <w:rPr>
          <w:sz w:val="19"/>
        </w:rPr>
        <w:t>Kanada, ähnliches Modell im deutschsprachigen Raum adaptierbar</w:t>
      </w:r>
    </w:p>
    <w:p>
      <w:r>
        <w:rPr>
          <w:color w:val="5A7D3A"/>
          <w:sz w:val="18"/>
        </w:rPr>
        <w:t>https://pubmed.ncbi.nlm.nih.gov/42801724/</w:t>
      </w:r>
    </w:p>
    <w:p>
      <w:pPr>
        <w:pStyle w:val="Heading2"/>
      </w:pPr>
      <w:r>
        <w:t>Digitale kognitive Verhaltenstherapie für chinesische Männer mit HIV: Kulturelle Anpassung und Machbarkeit</w:t>
      </w:r>
    </w:p>
    <w:p>
      <w:r>
        <w:rPr>
          <w:i/>
          <w:color w:val="666666"/>
          <w:sz w:val="18"/>
        </w:rPr>
        <w:t>Wu W et al.  ·  J Med Internet Res  ·  14.09.2026  ·  PMID 42735073</w:t>
      </w:r>
    </w:p>
    <w:p>
      <w:r>
        <w:t>Drei-Phasen-Nutzer-zentrierte Anpassung einer kognitiven Verhaltenstherapie (ESTEEM) in eine WeChat-Mini-Programm-App für chinesische Männer mit HIV-Erfahrung; Pilotphase mit 10 Patienten und 5 Berater.</w:t>
      </w:r>
    </w:p>
    <w:p>
      <w:r>
        <w:rPr>
          <w:b/>
        </w:rPr>
        <w:t xml:space="preserve">Ergebnis: </w:t>
      </w:r>
      <w:r>
        <w:t>In Phase 1 wurden 3 Themen identifiziert: katastrophisches Denken bei Gesundheitsangst, internalisiertes Stigma (Offenbarungsdilemma) und Scham-Schemata zu Unzulänglichkeit. Im Pilot loggten sich Teilnehmer durchschnittlich 14,1-mal (SD 6,7) ein und absolvierten 134,3 min (SD 103,1) Lernmodule; 90 % ( 9/10) erreichten alle Module. Angststörungen sanken von 8,9 (SD 2,3) auf 7,2 (SD 3,0). Alle Teilnehmer (100 %) zeigten Bereitschaft zur Fortsetzung und Empfehlung. Dies zeigt: Psychische Belastung entsteht nicht aus Biologie (HIV), sondern aus sozialer Stigmatisierung und Schamkognitionen — durch kulturgerechte Intervention reduzierbar.</w:t>
      </w:r>
    </w:p>
    <w:p>
      <w:r>
        <w:rPr>
          <w:b/>
          <w:sz w:val="19"/>
        </w:rPr>
        <w:t xml:space="preserve">Übertragbarkeit: </w:t>
      </w:r>
      <w:r>
        <w:rPr>
          <w:sz w:val="19"/>
        </w:rPr>
        <w:t>China-Pilot, aber Konzept der Stigma-fokussierten Intervention für andere Hochrisikogruppen adaptierbar</w:t>
      </w:r>
    </w:p>
    <w:p>
      <w:r>
        <w:rPr>
          <w:color w:val="5A7D3A"/>
          <w:sz w:val="18"/>
        </w:rPr>
        <w:t>https://pubmed.ncbi.nlm.nih.gov/42735073/</w:t>
      </w:r>
    </w:p>
    <w:p>
      <w:pPr>
        <w:pStyle w:val="Heading2"/>
      </w:pPr>
      <w:r>
        <w:t>Physische Aktivitätsforschung übersieht arme Bevölkerungsgruppen systematisch</w:t>
      </w:r>
    </w:p>
    <w:p>
      <w:r>
        <w:rPr>
          <w:i/>
          <w:color w:val="666666"/>
          <w:sz w:val="18"/>
        </w:rPr>
        <w:t>Stalsberg R  ·  Int J Public Health  ·  28.08.2026  ·  PMID 42729238</w:t>
      </w:r>
    </w:p>
    <w:p>
      <w:r>
        <w:t>Literaturkritik zum Bias in der Bewegungsforschung: Die Fokussierung auf Freizeit-Bewegung ignoriert Alltagsaktivität und unterschätzt Aktivitätsmuster niedriger Sozialschichten systematisch.</w:t>
      </w:r>
    </w:p>
    <w:p>
      <w:r>
        <w:rPr>
          <w:b/>
        </w:rPr>
        <w:t xml:space="preserve">Ergebnis: </w:t>
      </w:r>
      <w:r>
        <w:t>Methodische Verzerrungen (Stichprobenselektion, Messinstrumente) führen zur Unterrepräsentation von Personen mit niedrigem Sozioökonomischen Status. Dies reproduziert Chancenungleichheit: Interventionen, die auf Freizeitverhalten abzielen, verfehlen arbeitsreiche, körperlich fordernde Bevölkerungsgruppen. Der Bias ist nicht biologisch, sondern methodisch und perpetuiert Health Inequities durch fehlerhafte Datenbasis.</w:t>
      </w:r>
    </w:p>
    <w:p>
      <w:r>
        <w:rPr>
          <w:b/>
          <w:sz w:val="19"/>
        </w:rPr>
        <w:t xml:space="preserve">Übertragbarkeit: </w:t>
      </w:r>
      <w:r>
        <w:rPr>
          <w:sz w:val="19"/>
        </w:rPr>
        <w:t>Skandinavien (Autor), aber epistemische Kritik auf deutsches Studiendesign anwendbar</w:t>
      </w:r>
    </w:p>
    <w:p>
      <w:r>
        <w:rPr>
          <w:color w:val="5A7D3A"/>
          <w:sz w:val="18"/>
        </w:rPr>
        <w:t>https://pubmed.ncbi.nlm.nih.gov/42729238/</w:t>
      </w:r>
    </w:p>
    <w:p>
      <w:pPr>
        <w:pStyle w:val="Heading2"/>
      </w:pPr>
      <w:r>
        <w:t>Geschlechtsspezifische Immunität: Sechs ungelöste Fragen für klinische Anwendung</w:t>
      </w:r>
    </w:p>
    <w:p>
      <w:r>
        <w:rPr>
          <w:i/>
          <w:color w:val="666666"/>
          <w:sz w:val="18"/>
        </w:rPr>
        <w:t>Flanagan KL et al.  ·  Front Immunol  ·  26.08.2026  ·  PMID 42718495</w:t>
      </w:r>
    </w:p>
    <w:p>
      <w:r>
        <w:t>Expertenpapier zu mechanistischen Forschungslücken in der Geschlechtsimmunologie, die geklärt werden müssen, bevor biologische Geschlechtsunterschiede klinisch handlungsleitend werden können.</w:t>
      </w:r>
    </w:p>
    <w:p>
      <w:r>
        <w:rPr>
          <w:b/>
        </w:rPr>
        <w:t xml:space="preserve">Ergebnis: </w:t>
      </w:r>
      <w:r>
        <w:t>Sechs identifizierte Grand Challenges: (1) rigide Erfassung geschlechtsspezifischer Immunzellfunktionen über die Lebensspanne; (2) funktionale Rollen X- und Y-gebundener Immungene und X-Inaktivierungs-Escape klären; (3) Rolle von Sexualsteroiden und epigenetischer Regulation abbilden; (4) Auswirkung der bidirektionalen Sex-Mikrobiota-Immunitäts-Achse klären; (5) Geschlecht in experimentellen Modellen als Variable statt Confounder etablieren; (6) mechanistische Einsichten in geschlechtsspezifische Prävention und Behandlung übersetzen. Das Paper zeigt: Ohne diese grundlagenseitigen Klärungen können biologische Unterschiede nicht klinisch sicher genutzt werden — momentan ist die Kausalität ungeklärt.</w:t>
      </w:r>
    </w:p>
    <w:p>
      <w:r>
        <w:rPr>
          <w:b/>
          <w:sz w:val="19"/>
        </w:rPr>
        <w:t xml:space="preserve">Übertragbarkeit: </w:t>
      </w:r>
      <w:r>
        <w:rPr>
          <w:sz w:val="19"/>
        </w:rPr>
        <w:t>Internationale Expertise, unabhängig von Gesundheitssystem gültig</w:t>
      </w:r>
    </w:p>
    <w:p>
      <w:r>
        <w:rPr>
          <w:color w:val="5A7D3A"/>
          <w:sz w:val="18"/>
        </w:rPr>
        <w:t>https://pubmed.ncbi.nlm.nih.gov/42718495/</w:t>
      </w:r>
    </w:p>
    <w:p>
      <w:pPr>
        <w:pStyle w:val="Heading1"/>
      </w:pPr>
      <w:r>
        <w:t>Aufgenommen am 27.09.2026</w:t>
      </w:r>
    </w:p>
    <w:p>
      <w:pPr>
        <w:pStyle w:val="Heading2"/>
      </w:pPr>
      <w:r>
        <w:t>Geschlechtsbilder in der Grundversorgung beeinflussen Behandlungsqualität</w:t>
      </w:r>
    </w:p>
    <w:p>
      <w:r>
        <w:rPr>
          <w:i/>
          <w:color w:val="666666"/>
          <w:sz w:val="18"/>
        </w:rPr>
        <w:t>Bah H et al.  ·  BMC Health Serv Res  ·  04.09.2026  ·  PMID 42791533</w:t>
      </w:r>
    </w:p>
    <w:p>
      <w:r>
        <w:t>Querschnittsuntersuchung der Wahrnehmungen von Gesundheitspersonal zu Geschlecht und Equity in 19 Gesundheitszentren Conakrys (412 Mitarbeiter aus ärztlichem, pflegerischem und technischem Dienst).</w:t>
      </w:r>
    </w:p>
    <w:p>
      <w:r>
        <w:rPr>
          <w:b/>
        </w:rPr>
        <w:t xml:space="preserve">Ergebnis: </w:t>
      </w:r>
      <w:r>
        <w:t>Über 50 % der Mitarbeiter berichteten das Fehlen von Geschlechter-Equity-Richtlinien oder Focal Points; die Mehrheit sah Geschlecht nicht als Einflussfaktor auf Versorgung, Karriere oder Patientenbehandlung an. Allerdings äußerte die starke Mehrheit Unterstützung für gezielt Schulung und Sensibilisierung zu Geschlecht und Equity.</w:t>
      </w:r>
    </w:p>
    <w:p>
      <w:r>
        <w:rPr>
          <w:b/>
          <w:sz w:val="19"/>
        </w:rPr>
        <w:t xml:space="preserve">Übertragbarkeit: </w:t>
      </w:r>
      <w:r>
        <w:rPr>
          <w:sz w:val="19"/>
        </w:rPr>
        <w:t>Guinea, aber zeigt Schulungsbedarfe, die auch in Subsahara-Systemen gelten.</w:t>
      </w:r>
    </w:p>
    <w:p>
      <w:r>
        <w:rPr>
          <w:color w:val="5A7D3A"/>
          <w:sz w:val="18"/>
        </w:rPr>
        <w:t>https://pubmed.ncbi.nlm.nih.gov/42791533/</w:t>
      </w:r>
    </w:p>
    <w:p>
      <w:pPr>
        <w:pStyle w:val="Heading2"/>
      </w:pPr>
      <w:r>
        <w:t>Elternprogramm für Kindsentwicklung in Vietnam: Geschlechts-und Kostenkontrolle</w:t>
      </w:r>
    </w:p>
    <w:p>
      <w:r>
        <w:rPr>
          <w:i/>
          <w:color w:val="666666"/>
          <w:sz w:val="18"/>
        </w:rPr>
        <w:t>Baek Y et al.  ·  BMJ Open  ·  24.09.2026  ·  PMID 42785938</w:t>
      </w:r>
    </w:p>
    <w:p>
      <w:r>
        <w:t>Protokoll einer Follow-up-Studie einer Cluster-RCT (2018–2021) mit 622 Frauen-Kind-Dyaden (Interventionsgruppe) und 546 (Kontrolle) zur Untersuchung mittelfristiger Effekte auf kognitives, sprachliches und motorisches Entwicklungsniveau von Kindern im Alter 7–9 Jahren und maternale psychische Gesundheit.</w:t>
      </w:r>
    </w:p>
    <w:p>
      <w:r>
        <w:rPr>
          <w:b/>
        </w:rPr>
        <w:t xml:space="preserve">Ergebnis: </w:t>
      </w:r>
      <w:r>
        <w:t>Die ursprüngliche RCT zeigte bei 2 Jahren erhöhte kognitive, sprachliche und motorische Entwicklung in der Interventionsgruppe und war kosteneffektiv. Das geplante Follow-up wird die Persistenz dieser Effekte bei älteren Kindern untersuchen, Geschlechtsspezifizität ist ein geplanter Outcomes (Geschlechtsunterschiede in Reaktion auf Intervention werden analysiert).</w:t>
      </w:r>
    </w:p>
    <w:p>
      <w:r>
        <w:rPr>
          <w:b/>
          <w:sz w:val="19"/>
        </w:rPr>
        <w:t xml:space="preserve">Übertragbarkeit: </w:t>
      </w:r>
      <w:r>
        <w:rPr>
          <w:sz w:val="19"/>
        </w:rPr>
        <w:t>Vietnam; Versorgungsmodell müsste auf deutsches System adaptiert werden.</w:t>
      </w:r>
    </w:p>
    <w:p>
      <w:r>
        <w:rPr>
          <w:color w:val="5A7D3A"/>
          <w:sz w:val="18"/>
        </w:rPr>
        <w:t>https://pubmed.ncbi.nlm.nih.gov/42785938/</w:t>
      </w:r>
    </w:p>
    <w:p>
      <w:pPr>
        <w:pStyle w:val="Heading2"/>
      </w:pPr>
      <w:r>
        <w:t>Struktureller Rassismus und Kindersterblichkeit: Systematischer Review</w:t>
      </w:r>
    </w:p>
    <w:p>
      <w:r>
        <w:rPr>
          <w:i/>
          <w:color w:val="666666"/>
          <w:sz w:val="18"/>
        </w:rPr>
        <w:t>Obi C et al.  ·  J Health Care Poor Underserved  ·  2026  ·  PMID 42766502</w:t>
      </w:r>
    </w:p>
    <w:p>
      <w:r>
        <w:t>Systematischer Review (PRISMA-Leitlinie) von 1955–2024 mit 33 eingeschlossenen Studien (alle USA) zur Beziehung zwischen strukturellem Rassismus (sechs Domänen: Einkommen, Bildung, Wohnen, Bügerrechte, Gesundheitswesen, Justiz) und Säuglingssterblichkeitsraten (IMR).</w:t>
      </w:r>
    </w:p>
    <w:p>
      <w:r>
        <w:rPr>
          <w:b/>
        </w:rPr>
        <w:t xml:space="preserve">Ergebnis: </w:t>
      </w:r>
      <w:r>
        <w:t>In allen sechs Domänen zeigte Rassenungleichheit (gemessen als struktureller Rassismus) Assoziation mit höherer Säuglingssterblichkeit bei Schwarzen Kindern; wenig oder kein Effekt auf weiße Säuglingssterblichkeit. Struktureller Rassismus wirkt sich nachteilig auf IMR schwarzer Säuglinge aus.</w:t>
      </w:r>
    </w:p>
    <w:p>
      <w:r>
        <w:rPr>
          <w:b/>
          <w:sz w:val="19"/>
        </w:rPr>
        <w:t xml:space="preserve">Übertragbarkeit: </w:t>
      </w:r>
      <w:r>
        <w:rPr>
          <w:sz w:val="19"/>
        </w:rPr>
        <w:t>USA; Befund zu Rassenungleichheit nicht direkt übertragbar, aber methodisches Vorgehen zur Untersuchung struktureller Determinanten relevant.</w:t>
      </w:r>
    </w:p>
    <w:p>
      <w:r>
        <w:rPr>
          <w:color w:val="5A7D3A"/>
          <w:sz w:val="18"/>
        </w:rPr>
        <w:t>https://pubmed.ncbi.nlm.nih.gov/42766502/</w:t>
      </w:r>
    </w:p>
    <w:p>
      <w:pPr>
        <w:pStyle w:val="Heading2"/>
      </w:pPr>
      <w:r>
        <w:t>Geschlechtsspezifische Unterschiede bei motorischem Lernen unter Hirnstimulation</w:t>
      </w:r>
    </w:p>
    <w:p>
      <w:r>
        <w:rPr>
          <w:i/>
          <w:color w:val="666666"/>
          <w:sz w:val="18"/>
        </w:rPr>
        <w:t>Oldrati V et al.  ·  Neural Plast  ·  2026  ·  PMID 42730484</w:t>
      </w:r>
    </w:p>
    <w:p>
      <w:r>
        <w:t>Kontrollierte experimentelle Studie zu Effekten transkranieller alternierend Stromstimulation (tACS) und transkutaner Vagusnervstimulation (tVNS) auf motorisches Lernen bei 96 gesunden Erwachsenen (24 Frauen pro Gruppe).</w:t>
      </w:r>
    </w:p>
    <w:p>
      <w:r>
        <w:rPr>
          <w:b/>
        </w:rPr>
        <w:t xml:space="preserve">Ergebnis: </w:t>
      </w:r>
      <w:r>
        <w:t>tACS zeigte geschlechtsspezifisch unterschiedliche Effekte: Frauen verbesserten Präzision bei näheren Zielen, Männer bei fernen Zielen (erhebliche Überschneidung). tVNS hatte unterschiedliche Effekte auf Reaktionszeiten: Verlangsamung bei Männern, Beschleunigung bei Frauen. Beide Stimulationsarten zeigten Reaktionszeitverlangsamung (tACS) oder divergente Effekte (tVNS) nach Geschlecht.</w:t>
      </w:r>
    </w:p>
    <w:p>
      <w:r>
        <w:rPr>
          <w:b/>
          <w:sz w:val="19"/>
        </w:rPr>
        <w:t xml:space="preserve">Übertragbarkeit: </w:t>
      </w:r>
      <w:r>
        <w:rPr>
          <w:sz w:val="19"/>
        </w:rPr>
        <w:t>Labor-Setting; zeigt biologische Modulation aber keine klinische Versorgungssituation.</w:t>
      </w:r>
    </w:p>
    <w:p>
      <w:r>
        <w:rPr>
          <w:color w:val="5A7D3A"/>
          <w:sz w:val="18"/>
        </w:rPr>
        <w:t>https://pubmed.ncbi.nlm.nih.gov/42730484/</w:t>
      </w:r>
    </w:p>
    <w:p>
      <w:pPr>
        <w:pStyle w:val="Heading2"/>
      </w:pPr>
      <w:r>
        <w:t>Messinstrumente für Minderheitsstress bei LGBQ-Personen: Systematische Bewertung</w:t>
      </w:r>
    </w:p>
    <w:p>
      <w:r>
        <w:rPr>
          <w:i/>
          <w:color w:val="666666"/>
          <w:sz w:val="18"/>
        </w:rPr>
        <w:t>Misevic-Kallenbach M et al.  ·  Arch Sex Behav  ·  28.08.2026  ·  PMID 42665774</w:t>
      </w:r>
    </w:p>
    <w:p>
      <w:r>
        <w:t>COSMIN-Systematischer Review der psychometrischen Eigenschaften von Instrumenten zur Messung von Minderheitsstress in LGBQ-Populationen; 105 Instrumente gescreent, 8 bewertet.</w:t>
      </w:r>
    </w:p>
    <w:p>
      <w:r>
        <w:rPr>
          <w:b/>
        </w:rPr>
        <w:t xml:space="preserve">Ergebnis: </w:t>
      </w:r>
      <w:r>
        <w:t>Die Lesbian, Gay, and Bisexual Identity Scale (LGBIS) und ihre deutsche Adaptation (LGBIS-DE) zeigten die stärksten psychometrischen Eigenschaften. Jedoch zeigte der Review erhebliche Variabilität in der Konzeptualisierung von Minderheitsstress und unzureichend untersuchte Inhaltsvalidität bei vielen Instrumenten.</w:t>
      </w:r>
    </w:p>
    <w:p>
      <w:r>
        <w:rPr>
          <w:b/>
          <w:sz w:val="19"/>
        </w:rPr>
        <w:t xml:space="preserve">Übertragbarkeit: </w:t>
      </w:r>
      <w:r>
        <w:rPr>
          <w:sz w:val="19"/>
        </w:rPr>
        <w:t>Deutschland - LGBIS-DE verfügbar; Messstandards gelten unabhängig vom System.</w:t>
      </w:r>
    </w:p>
    <w:p>
      <w:r>
        <w:rPr>
          <w:color w:val="5A7D3A"/>
          <w:sz w:val="18"/>
        </w:rPr>
        <w:t>https://pubmed.ncbi.nlm.nih.gov/42665774/</w:t>
      </w:r>
    </w:p>
    <w:p>
      <w:pPr>
        <w:pStyle w:val="Heading2"/>
      </w:pPr>
      <w:r>
        <w:t>Grüne Stadtinfrastruktur reduziert keine bestehenden Gesundheitsungleichgewichte</w:t>
      </w:r>
    </w:p>
    <w:p>
      <w:r>
        <w:rPr>
          <w:i/>
          <w:color w:val="666666"/>
          <w:sz w:val="18"/>
        </w:rPr>
        <w:t>Nguyen D et al.  ·  Soc Sci Med  ·  11.08.2026  ·  PMID 42600356</w:t>
      </w:r>
    </w:p>
    <w:p>
      <w:r>
        <w:t>Kohortenstudie mit Querschnittserhebungen 2010/11, 2017/18 und 2023/24 (je ca. 1000 Erwachsene) zur Messung von Einkommensungleichgewichten bei körperlicher Aktivität, psychischem Wohlbefinden und Lebensqualität vor, während und nach Abschluss einer großen urbanen Grünflächenintervention (Connswater Community Greenway, Belfast).</w:t>
      </w:r>
    </w:p>
    <w:p>
      <w:r>
        <w:rPr>
          <w:b/>
        </w:rPr>
        <w:t xml:space="preserve">Ergebnis: </w:t>
      </w:r>
      <w:r>
        <w:t>Über 15 Jahre breite Zunahme von Einkommensungleichgewichten in allen drei Ergebnisvariablen: Höhere Aktivität, besseres Wohlbefinden und höhere Lebensqualität in Hocheinkommensgruppen (Konzentrationsindizes: PA 0,33; MWB 0,03; QLi 0,09). Die Ungleichgewichte verbreiterten sich während der Bauphase 2010–2017 und blieben nach Abschluss stabil. Langzeiterkrankung und Arbeitslosigkeit erklärten 51–76 % der Ungleichgewichte.</w:t>
      </w:r>
    </w:p>
    <w:p>
      <w:r>
        <w:rPr>
          <w:b/>
          <w:sz w:val="19"/>
        </w:rPr>
        <w:t xml:space="preserve">Übertragbarkeit: </w:t>
      </w:r>
      <w:r>
        <w:rPr>
          <w:sz w:val="19"/>
        </w:rPr>
        <w:t>UK; zeigt Grenzen von Infrastrukturintervention ohne Equity-Fokus, methodisch auf Deutschland übertragbar.</w:t>
      </w:r>
    </w:p>
    <w:p>
      <w:r>
        <w:rPr>
          <w:color w:val="5A7D3A"/>
          <w:sz w:val="18"/>
        </w:rPr>
        <w:t>https://pubmed.ncbi.nlm.nih.gov/42600356/</w:t>
      </w:r>
    </w:p>
    <w:p>
      <w:pPr>
        <w:pStyle w:val="Heading1"/>
      </w:pPr>
      <w:r>
        <w:t>Aufgenommen am 26.09.2026</w:t>
      </w:r>
    </w:p>
    <w:p>
      <w:pPr>
        <w:pStyle w:val="Heading2"/>
      </w:pPr>
      <w:r>
        <w:t>Geschlechtsunterschiede bei Hochkonsum-Alkohol: Frauen 18–25 Jahre nähern sich Männern an</w:t>
      </w:r>
    </w:p>
    <w:p>
      <w:r>
        <w:rPr>
          <w:i/>
          <w:color w:val="666666"/>
          <w:sz w:val="18"/>
        </w:rPr>
        <w:t>Hobin E et al.  ·  Health Promot Chronic Dis Prev Can  ·  Sept. 2026  ·  PMID 42788895</w:t>
      </w:r>
    </w:p>
    <w:p>
      <w:r>
        <w:t>Wiederholte Querschnittsanalyse der Canadian Community Health Survey zu Geschlechtsunterschieden bei Heavy Episodic Drinking (HED) 2017–2019 und 2022–2023.</w:t>
      </w:r>
    </w:p>
    <w:p>
      <w:r>
        <w:rPr>
          <w:b/>
        </w:rPr>
        <w:t xml:space="preserve">Ergebnis: </w:t>
      </w:r>
      <w:r>
        <w:t>Gesamt-HED stabil bei ~20 %. Männer hatten insgesamt höhere Prävalenz, aber Unterschiede verengten sich 2022–2023. Bei 18–25-Jährigen: Frauen 27,9 % vs. Männer 24,2 % in 2022–2023 (Differenz −3,7 %, 95%-KI: −9,4 bis 1,9; Konfidenzintervall umfasst Null). Konvergenz besonders bei jungen Erwachsenen.</w:t>
      </w:r>
    </w:p>
    <w:p>
      <w:r>
        <w:rPr>
          <w:b/>
          <w:sz w:val="19"/>
        </w:rPr>
        <w:t xml:space="preserve">Übertragbarkeit: </w:t>
      </w:r>
      <w:r>
        <w:rPr>
          <w:sz w:val="19"/>
        </w:rPr>
        <w:t>Kanada, ähnliche Sozialversicherung; biologisches Risiko (tiefere Toxidität bei Frauen) bekannt, Verhalten ändert sich.</w:t>
      </w:r>
    </w:p>
    <w:p>
      <w:r>
        <w:rPr>
          <w:color w:val="5A7D3A"/>
          <w:sz w:val="18"/>
        </w:rPr>
        <w:t>https://pubmed.ncbi.nlm.nih.gov/42788895/</w:t>
      </w:r>
    </w:p>
    <w:p>
      <w:pPr>
        <w:pStyle w:val="Heading2"/>
      </w:pPr>
      <w:r>
        <w:t>Mütterliche Gesundheit in Nigeria: Digitale Geräte wirken nicht linear auf Inanspruchnahme</w:t>
      </w:r>
    </w:p>
    <w:p>
      <w:r>
        <w:rPr>
          <w:i/>
          <w:color w:val="666666"/>
          <w:sz w:val="18"/>
        </w:rPr>
        <w:t>Oladosun M et al.  ·  Cad Saude Publica  ·  18.09.2026  ·  PMID 42788563</w:t>
      </w:r>
    </w:p>
    <w:p>
      <w:r>
        <w:t>Querschnittanalyse von 28.888 verheirateten Frauen aus Nigeria Demographic and Health Survey 2018 zu Determinanten von Schwangerenvorsorge und Geburtsort.</w:t>
      </w:r>
    </w:p>
    <w:p>
      <w:r>
        <w:rPr>
          <w:b/>
        </w:rPr>
        <w:t xml:space="preserve">Ergebnis: </w:t>
      </w:r>
      <w:r>
        <w:t>Prävalenz ≥6 Vorsorgebesuche 25 %, Klinikengeburt 28,7 %. Mobiltelefon-Besitz positiv assoziiert (OR 1,29 für Vorsorge, OR 1,36 für Klinikgeburt). Internet-Nutzung positiv mit Vorsorge, häufige Internet-Nutzung aber negativ (−). Mobile-Payment negativ mit Klinikgeburt. Bildet komplexes Zusammenspiel von Ungleichheit und digitaler Infrastruktur, nicht linear.</w:t>
      </w:r>
    </w:p>
    <w:p>
      <w:r>
        <w:rPr>
          <w:b/>
          <w:sz w:val="19"/>
        </w:rPr>
        <w:t xml:space="preserve">Übertragbarkeit: </w:t>
      </w:r>
      <w:r>
        <w:rPr>
          <w:sz w:val="19"/>
        </w:rPr>
        <w:t>Nigeria; zeigt: Digitalisierung ist kein allein-Versorgungshebel, sondern überlagert strukturelle Ungleichheit – für Deutschland relevant bei Tele-Medizin-Planung.</w:t>
      </w:r>
    </w:p>
    <w:p>
      <w:r>
        <w:rPr>
          <w:color w:val="5A7D3A"/>
          <w:sz w:val="18"/>
        </w:rPr>
        <w:t>https://pubmed.ncbi.nlm.nih.gov/42788563/</w:t>
      </w:r>
    </w:p>
    <w:p>
      <w:pPr>
        <w:pStyle w:val="Heading2"/>
      </w:pPr>
      <w:r>
        <w:t>Frauen im Gesundheitswesen: Führungsquoten als Hebel für Versorgungsqualität</w:t>
      </w:r>
    </w:p>
    <w:p>
      <w:r>
        <w:rPr>
          <w:i/>
          <w:color w:val="666666"/>
          <w:sz w:val="18"/>
        </w:rPr>
        <w:t>Garth B et al.  ·  Med J Aust  ·  Sept. 2026  ·  PMID 42788226</w:t>
      </w:r>
    </w:p>
    <w:p>
      <w:r>
        <w:t>Konzeptpapier zu Australiens neuen Geschlechtergleichstellungszielen für große Arbeitgeber und deren Umsetzung in Gesundheitsdiensten.</w:t>
      </w:r>
    </w:p>
    <w:p>
      <w:r>
        <w:rPr>
          <w:b/>
        </w:rPr>
        <w:t xml:space="preserve">Ergebnis: </w:t>
      </w:r>
      <w:r>
        <w:t>Frauen stellen Mehrheit der australischen Gesundheitsfachkräfte, sind aber in Führungspositionen unterrepräsentiert. Bindende Zielquoten schaffen institutionelle Verantwortung. Maturity Matrix als Werkzeug zur Verankerung in Governance und Klinischer Rechenschaftspflicht. Gute Umsetzung fördert Personalbindung und bessere Patientenversorgung.</w:t>
      </w:r>
    </w:p>
    <w:p>
      <w:r>
        <w:rPr>
          <w:b/>
          <w:sz w:val="19"/>
        </w:rPr>
        <w:t xml:space="preserve">Übertragbarkeit: </w:t>
      </w:r>
      <w:r>
        <w:rPr>
          <w:sz w:val="19"/>
        </w:rPr>
        <w:t>Australien; Struktur: weniger direkt auf Deutschland übertragbar (andere Führungskultur), aber Mechanismus (Zielquoten → Systemveränderung) prüfenswert.</w:t>
      </w:r>
    </w:p>
    <w:p>
      <w:r>
        <w:rPr>
          <w:color w:val="5A7D3A"/>
          <w:sz w:val="18"/>
        </w:rPr>
        <w:t>https://pubmed.ncbi.nlm.nih.gov/42788226/</w:t>
      </w:r>
    </w:p>
    <w:p>
      <w:pPr>
        <w:pStyle w:val="Heading2"/>
      </w:pPr>
      <w:r>
        <w:t>Geschlechterunterschied bei Appetite-Suppressiva: 15-fach höhere Dosis für Frauen in Südkorea</w:t>
      </w:r>
    </w:p>
    <w:p>
      <w:r>
        <w:rPr>
          <w:i/>
          <w:color w:val="666666"/>
          <w:sz w:val="18"/>
        </w:rPr>
        <w:t>Kim JH et al.  ·  Pharmacoepidemiol Drug Saf  ·  Okt. 2026  ·  PMID 42788194</w:t>
      </w:r>
    </w:p>
    <w:p>
      <w:r>
        <w:t>Analyse der Narkotica-Datenbank Südkoreas 2019–2023 zur Nutzung von kontrollierten Substanzen außerhalb der Krankenversicherung.</w:t>
      </w:r>
    </w:p>
    <w:p>
      <w:r>
        <w:rPr>
          <w:b/>
        </w:rPr>
        <w:t xml:space="preserve">Ergebnis: </w:t>
      </w:r>
      <w:r>
        <w:t>Frauen (Durchschnittsalter 30–49 Jahre) erhielten an Primärkliniken ca. 440 geschätzte Dispensierungseinheiten pro 1000 Frauen/Monat für Anorexigenanzien – etwa 15-mal höher als Männer. Muster deutet auf Off-Label-Verschreibung zu kosmetischen Zwecken hin. ADHD-Medikamente zeigten umgekehrtes Muster mit männlichem Übergewicht, besonders bei Adoleszenten (10–19 Jahre).</w:t>
      </w:r>
    </w:p>
    <w:p>
      <w:r>
        <w:rPr>
          <w:b/>
          <w:sz w:val="19"/>
        </w:rPr>
        <w:t xml:space="preserve">Übertragbarkeit: </w:t>
      </w:r>
      <w:r>
        <w:rPr>
          <w:sz w:val="19"/>
        </w:rPr>
        <w:t>Südkorea, Pharmakovigilanz außerhalb Versicherung; Deutschland: Daten zu Reimbursement-Lücke fehlen.</w:t>
      </w:r>
    </w:p>
    <w:p>
      <w:r>
        <w:rPr>
          <w:color w:val="5A7D3A"/>
          <w:sz w:val="18"/>
        </w:rPr>
        <w:t>https://pubmed.ncbi.nlm.nih.gov/42788194/</w:t>
      </w:r>
    </w:p>
    <w:p>
      <w:pPr>
        <w:pStyle w:val="Heading2"/>
      </w:pPr>
      <w:r>
        <w:t>Frauen bauen Nähe durch neuronale Synchronisation auf, Männer nicht – fNIRS-Befund</w:t>
      </w:r>
    </w:p>
    <w:p>
      <w:r>
        <w:rPr>
          <w:i/>
          <w:color w:val="666666"/>
          <w:sz w:val="18"/>
        </w:rPr>
        <w:t>Li Y et al.  ·  BMC Psychol  ·  10.08.2026  ·  PMID 42768383</w:t>
      </w:r>
    </w:p>
    <w:p>
      <w:r>
        <w:t>Hyperscanning-Studie mit fNIRS: 32 weibliche und 30 männliche Dyaden von Fremden in gestuftem Selbstoffenbarungsparadigma (oberflächlich bis tiefe Intimität).</w:t>
      </w:r>
    </w:p>
    <w:p>
      <w:r>
        <w:rPr>
          <w:b/>
        </w:rPr>
        <w:t xml:space="preserve">Ergebnis: </w:t>
      </w:r>
      <w:r>
        <w:t>Bei tiefem gegenseitigem Austausch: signifikante Erhöhung interpersoneller neuronaler Synchronisation (INS) DLPFC-TPJ. Geschlecht moderiert Beziehung INS ↔ Nähe (β=−0,386, p-FDR=0,025). Weibliche Dyaden: INS mediiert Selbstoffenbarung→Nähe (indirekter Effekt 0,03); männliche Dyaden: kein Mediationseffekt. Beziehungsaufbau bei Frauen stärker auf emotionaler Expressivität und INS gestützt.</w:t>
      </w:r>
    </w:p>
    <w:p>
      <w:r>
        <w:rPr>
          <w:b/>
          <w:sz w:val="19"/>
        </w:rPr>
        <w:t xml:space="preserve">Übertragbarkeit: </w:t>
      </w:r>
      <w:r>
        <w:rPr>
          <w:sz w:val="19"/>
        </w:rPr>
        <w:t>China (Macau); Grundlagenbefund; Übertragung auf Versorgung würde voraussetzen, dass therapeutische Beziehung als kritischer Ausgang gilt – gilt in Psychotherapie/Psychiatrie, nicht allgemeine Medizin.</w:t>
      </w:r>
    </w:p>
    <w:p>
      <w:r>
        <w:rPr>
          <w:color w:val="5A7D3A"/>
          <w:sz w:val="18"/>
        </w:rPr>
        <w:t>https://pubmed.ncbi.nlm.nih.gov/42768383/</w:t>
      </w:r>
    </w:p>
    <w:p>
      <w:pPr>
        <w:pStyle w:val="Heading2"/>
      </w:pPr>
      <w:r>
        <w:t>PrEP-Nutzung reduziert Depression bei schwulen Männern und trans Frauen in Thailand</w:t>
      </w:r>
    </w:p>
    <w:p>
      <w:r>
        <w:rPr>
          <w:i/>
          <w:color w:val="666666"/>
          <w:sz w:val="18"/>
        </w:rPr>
        <w:t>Lynn KS et al.  ·  F1000Res  ·  15.09.2026  ·  PMID 42760901</w:t>
      </w:r>
    </w:p>
    <w:p>
      <w:r>
        <w:t>Querschnittstudie bei 150 MSM und Transgender Frauen (75 PrEP-Nutzer, 75 nicht) in zwei HIV-Präventionskliniken Chiang Mai; Depressionswerte (PHQ-9) und Suizidalität (C-SSRS).</w:t>
      </w:r>
    </w:p>
    <w:p>
      <w:r>
        <w:rPr>
          <w:b/>
        </w:rPr>
        <w:t xml:space="preserve">Ergebnis: </w:t>
      </w:r>
      <w:r>
        <w:t>PrEP-Nutzer: Depression MW 3,80±3,46 vs. Nicht-Nutzer 5,96±3,76 (Differenz −2,16, 95%-KI: −0,99 bis −3,33; p&lt;0,001). Suizidalität: 6,7 % (PrEP) vs. 4,0 % (Kontrolle), kein signifikanter Unterschied (p=0,719). In adjustiertes Modell: PrEP unabhängig mit niedrigerer Depression assoziiert (B=−1,77, 95%-KI: −3,07 bis −0,47; p=0,008). Diskriminierungserlebnis positiv mit höherer Depression assoziiert (B=−1,32).</w:t>
      </w:r>
    </w:p>
    <w:p>
      <w:r>
        <w:rPr>
          <w:b/>
          <w:sz w:val="19"/>
        </w:rPr>
        <w:t xml:space="preserve">Übertragbarkeit: </w:t>
      </w:r>
      <w:r>
        <w:rPr>
          <w:sz w:val="19"/>
        </w:rPr>
        <w:t>Thailand; zeigt Versorgungszugang (PrEP) reduziert Minderheitenstress – Aussage zu Zugang/Stigma, nicht Biologie; Übertragbarkeit auf Deutschland abhängig von PrEP-Verfügbarkeit und Stigmaklima.</w:t>
      </w:r>
    </w:p>
    <w:p>
      <w:r>
        <w:rPr>
          <w:color w:val="5A7D3A"/>
          <w:sz w:val="18"/>
        </w:rPr>
        <w:t>https://pubmed.ncbi.nlm.nih.gov/42760901/</w:t>
      </w:r>
    </w:p>
    <w:p>
      <w:pPr>
        <w:pStyle w:val="Heading1"/>
      </w:pPr>
      <w:r>
        <w:t>Aufgenommen am 25.09.2026</w:t>
      </w:r>
    </w:p>
    <w:p>
      <w:pPr>
        <w:pStyle w:val="Heading2"/>
      </w:pPr>
      <w:r>
        <w:t>Demenziadiagnosen und Sterblichkeit bei Typ-2-Diabetes-Patienten: Spanische Routinedaten zeigen Geschlechtsmuster</w:t>
      </w:r>
    </w:p>
    <w:p>
      <w:r>
        <w:rPr>
          <w:i/>
          <w:color w:val="666666"/>
          <w:sz w:val="18"/>
        </w:rPr>
        <w:t>Cuadrado-Corrales N et al.  ·  PLoS One  ·  24.09.2026  ·  PMID 42784648</w:t>
      </w:r>
    </w:p>
    <w:p>
      <w:r>
        <w:t>Retrospektive Analyse von 2,79 Millionen Krankenhausaufnahmen mit Typ-2-Diabetes (2021-2024) aus der Spanischen Nationalen Entlassungsdatenbank zur Untersuchung von Geschlechtsunterschieden in Demenzhäufigkeit und Kliniksterblichkeit.</w:t>
      </w:r>
    </w:p>
    <w:p>
      <w:r>
        <w:rPr>
          <w:b/>
        </w:rPr>
        <w:t xml:space="preserve">Ergebnis: </w:t>
      </w:r>
      <w:r>
        <w:t>Frauen hatten einen höheren Anteil an Demenzkodierungen (6,48 % aller T2DM-Aufnahmen); bei Aufnahmen mit Demenz zeigten Frauen eine niedrigere adjustierte Odds Ratio für Kliniksterblichkeit als Männer. Alzheimer-Demenz betraf 2,88 % mit 16,3 % Kliniksterblichkeit. Vaskuläre Demenz war mit Prior-Schlag/TIA stark assoziiert (aOR 5,89; 95%-KI 5,69–6,09). Administrative Daten ermöglichen keine Kausalaussage, zeigen aber ein Geschlechtsmuster in Prognose.</w:t>
      </w:r>
    </w:p>
    <w:p>
      <w:r>
        <w:rPr>
          <w:b/>
          <w:sz w:val="19"/>
        </w:rPr>
        <w:t xml:space="preserve">Übertragbarkeit: </w:t>
      </w:r>
      <w:r>
        <w:rPr>
          <w:sz w:val="19"/>
        </w:rPr>
        <w:t>Spanien, nationale Routinedaten mit Geschlechtertrennung, europäischer Kontext.</w:t>
      </w:r>
    </w:p>
    <w:p>
      <w:r>
        <w:rPr>
          <w:color w:val="5A7D3A"/>
          <w:sz w:val="18"/>
        </w:rPr>
        <w:t>https://pubmed.ncbi.nlm.nih.gov/42784648/</w:t>
      </w:r>
    </w:p>
    <w:p>
      <w:pPr>
        <w:pStyle w:val="Heading2"/>
      </w:pPr>
      <w:r>
        <w:t>Tabakkonsum und Suchtkomorbidität bei Minderheiten: Versorgungsungleichheiten in den USA</w:t>
      </w:r>
    </w:p>
    <w:p>
      <w:r>
        <w:rPr>
          <w:i/>
          <w:color w:val="666666"/>
          <w:sz w:val="18"/>
        </w:rPr>
        <w:t>Higgins ST  ·  Prev Med  ·  25.10.2025  ·  PMID 42777124</w:t>
      </w:r>
    </w:p>
    <w:p>
      <w:r>
        <w:t>Überblicksartikel über 13 Fachantikel zum Schwerpunkt Schnittmengen von Tabakkonsum mit anderen Süchten, chronischen Erkrankungen und Gesundheitsdispositionen sowie Interventionen zur Reduktion.</w:t>
      </w:r>
    </w:p>
    <w:p>
      <w:r>
        <w:rPr>
          <w:b/>
        </w:rPr>
        <w:t xml:space="preserve">Ergebnis: </w:t>
      </w:r>
      <w:r>
        <w:t>Das Spezialthema dokumentiert die disproportionale Auswirkung des Rauchens auf vulnerable Bevölkerungsgruppen, Schnittmengen mit anderen Suchterkrankungen, chronischen Erkrankungen und Gesundheitsdispositionen sowie klinische und regulatorische Interventionen zur Reduktion und Minderung ungünstiger Gesundheitseffekte. Rauchen verursacht etwa 450.000 Todesfälle jährlich in den USA.</w:t>
      </w:r>
    </w:p>
    <w:p>
      <w:r>
        <w:rPr>
          <w:b/>
          <w:sz w:val="19"/>
        </w:rPr>
        <w:t xml:space="preserve">Übertragbarkeit: </w:t>
      </w:r>
      <w:r>
        <w:rPr>
          <w:sz w:val="19"/>
        </w:rPr>
        <w:t>USA-Fokus, Methodenüberblick zu Health-Disparities-Forschung, begrenzte direkte Übertragbarkeit.</w:t>
      </w:r>
    </w:p>
    <w:p>
      <w:r>
        <w:rPr>
          <w:color w:val="5A7D3A"/>
          <w:sz w:val="18"/>
        </w:rPr>
        <w:t>https://pubmed.ncbi.nlm.nih.gov/42777124/</w:t>
      </w:r>
    </w:p>
    <w:p>
      <w:pPr>
        <w:pStyle w:val="Heading2"/>
      </w:pPr>
      <w:r>
        <w:t>Instagram-Content zu Frauengesundheit ist von Interessenskonflikten und Werbekommunikation dominiert</w:t>
      </w:r>
    </w:p>
    <w:p>
      <w:r>
        <w:rPr>
          <w:i/>
          <w:color w:val="666666"/>
          <w:sz w:val="18"/>
        </w:rPr>
        <w:t>Nickel B et al.  ·  Health Promot Int  ·  01.09.2026  ·  PMID 42773967</w:t>
      </w:r>
    </w:p>
    <w:p>
      <w:r>
        <w:t>Inhaltsanalyse von 472 Instagram-Posts mit dem Hashtag #womenshealth zur Untersuchung von Gesundheitsinformationen, Interessenskonflikten und wissenschaftlichen Belegen.</w:t>
      </w:r>
    </w:p>
    <w:p>
      <w:r>
        <w:rPr>
          <w:b/>
        </w:rPr>
        <w:t xml:space="preserve">Ergebnis: </w:t>
      </w:r>
      <w:r>
        <w:t>Von 472 Posts wurden 63 % von Einzelpersonen erstellt (162 von anderen/alternativen Gesundheitsfachleuten, 105 von Medizinern). 56 % richteten sich auf allgemeine Gesundheitsinformationen, 16 % warben für Medikamente/Supplements. Hormonale und Reproduktionsgesundheit war Thema in 48 % (58 Posts zu Menopause/Perimenopause). 69 % stellten explizite Gesundheitsaussagen dar, aber nur 7 % bezogen sich auf wissenschaftliche Evidenz. 51 % der Account-Inhaber hatten klare finanzielle Interessen, 39 % der Posts verkauften direkt ein Produkt. Das zeigt ein von Non-Experten und kommerzieller Ausrichtung dominiertes Umfeld.</w:t>
      </w:r>
    </w:p>
    <w:p>
      <w:r>
        <w:rPr>
          <w:b/>
          <w:sz w:val="19"/>
        </w:rPr>
        <w:t xml:space="preserve">Übertragbarkeit: </w:t>
      </w:r>
      <w:r>
        <w:rPr>
          <w:sz w:val="19"/>
        </w:rPr>
        <w:t>Medienanalyse mit Relevanz für deutschsprachige Länder, regulatorische Implikationen.</w:t>
      </w:r>
    </w:p>
    <w:p>
      <w:r>
        <w:rPr>
          <w:color w:val="5A7D3A"/>
          <w:sz w:val="18"/>
        </w:rPr>
        <w:t>https://pubmed.ncbi.nlm.nih.gov/42773967/</w:t>
      </w:r>
    </w:p>
    <w:p>
      <w:pPr>
        <w:pStyle w:val="Heading2"/>
      </w:pPr>
      <w:r>
        <w:t>Gerechtigkeitsintervention für schwarze Männer mit niedriger Einkommen: sozialökologische Barrieren identifiziert</w:t>
      </w:r>
    </w:p>
    <w:p>
      <w:r>
        <w:rPr>
          <w:i/>
          <w:color w:val="666666"/>
          <w:sz w:val="18"/>
        </w:rPr>
        <w:t>Marshall SA et al.  ·  PLoS One  ·  22.09.2026  ·  PMID 42771574</w:t>
      </w:r>
    </w:p>
    <w:p>
      <w:r>
        <w:t>Qualitative Studie mit 31 Stakeholdern (einschließlich Angehöriger der Zielgruppe) in den USA zur Analyse von Faktoren für erfolgreiche Interventionen zur Verbesserung der Gesundheit schwarzer Männer mit chronischen Erkrankungen und niedrigen Einkommen.</w:t>
      </w:r>
    </w:p>
    <w:p>
      <w:r>
        <w:rPr>
          <w:b/>
        </w:rPr>
        <w:t xml:space="preserve">Ergebnis: </w:t>
      </w:r>
      <w:r>
        <w:t>Folgende Themenbereiche wurden identifiziert: (1) Zielgruppe verzögert Gesundheitsversorgung, (2) Beziehungen sind durch Inhaftierung oder Armut belastet, (3) Gefängnisgesundheits- und Gesundheitssysteme sind nicht hilfreich strukturiert, (4) viele Barrieren innerhalb der Gemeinschaft, (5) Rassismus und Armut sind verflechtete, verankerte Versorgungsbarrieren. Gerechtigkeitsinterventionen müssen Faktoren auf individueller, zwischenmenschlicher, gemeinschaftlicher und institutioneller Ebene adressieren.</w:t>
      </w:r>
    </w:p>
    <w:p>
      <w:r>
        <w:rPr>
          <w:b/>
          <w:sz w:val="19"/>
        </w:rPr>
        <w:t xml:space="preserve">Übertragbarkeit: </w:t>
      </w:r>
      <w:r>
        <w:rPr>
          <w:sz w:val="19"/>
        </w:rPr>
        <w:t>USA mit struktureller Rassismuskomponente, begrenzte Übertragbarkeit auf deutsches System, aber Methodenrelevanz für Equity-Forschung.</w:t>
      </w:r>
    </w:p>
    <w:p>
      <w:r>
        <w:rPr>
          <w:color w:val="5A7D3A"/>
          <w:sz w:val="18"/>
        </w:rPr>
        <w:t>https://pubmed.ncbi.nlm.nih.gov/42771574/</w:t>
      </w:r>
    </w:p>
    <w:p>
      <w:pPr>
        <w:pStyle w:val="Heading2"/>
      </w:pPr>
      <w:r>
        <w:t>Sexuelle Gewalt-Prävention: Frauen und bisexuelle Personen zeigen niedrigere sexuelle Koercion</w:t>
      </w:r>
    </w:p>
    <w:p>
      <w:r>
        <w:rPr>
          <w:i/>
          <w:color w:val="666666"/>
          <w:sz w:val="18"/>
        </w:rPr>
        <w:t>Hidalgo-Muñoz AR et al.  ·  Arch Sex Behav  ·  08.09.2026  ·  PMID 42711548</w:t>
      </w:r>
    </w:p>
    <w:p>
      <w:r>
        <w:t>Validierungsstudie der spanischen Version der Process-Based Consent Scale (PBCS) mit 726 Teilnehmern (505 Frauen, 209 Männer, 7 nonbinär) unterschiedlicher sexueller Orientierungen zur Analyse von Geschlechts- und Orientierungsunterschieden in sexueller Zustimmung und Koercion.</w:t>
      </w:r>
    </w:p>
    <w:p>
      <w:r>
        <w:rPr>
          <w:b/>
        </w:rPr>
        <w:t xml:space="preserve">Ergebnis: </w:t>
      </w:r>
      <w:r>
        <w:t>Geschlechtsunterschiede zeigten sich in zwei von drei PBCS-Faktoren. Nach sexueller Orientierung gab es Unterschiede mit weniger sexueller Koercion durch bisexuelle Frauen. Die spanische PBCS ist ein zuverlässiges Messinstrument für die spanische Population und könnte zur Prävention und Intervention bei sexueller Gewalt beitragen, die auf individuelle Unterschiede zugeschnitten ist.</w:t>
      </w:r>
    </w:p>
    <w:p>
      <w:r>
        <w:rPr>
          <w:b/>
          <w:sz w:val="19"/>
        </w:rPr>
        <w:t xml:space="preserve">Übertragbarkeit: </w:t>
      </w:r>
      <w:r>
        <w:rPr>
          <w:sz w:val="19"/>
        </w:rPr>
        <w:t>Spanien, europäischer Kontext, Validierungsstudium mit klinischer Anwendung.</w:t>
      </w:r>
    </w:p>
    <w:p>
      <w:r>
        <w:rPr>
          <w:color w:val="5A7D3A"/>
          <w:sz w:val="18"/>
        </w:rPr>
        <w:t>https://pubmed.ncbi.nlm.nih.gov/42711548/</w:t>
      </w:r>
    </w:p>
    <w:p>
      <w:pPr>
        <w:pStyle w:val="Heading2"/>
      </w:pPr>
      <w:r>
        <w:t>Diskriminierungserfahrungen beeinträchtigen Vertrauen und Versorgungszugang bei sexuellen und Geschlechtsminderheiten in Spanien</w:t>
      </w:r>
    </w:p>
    <w:p>
      <w:r>
        <w:rPr>
          <w:i/>
          <w:color w:val="666666"/>
          <w:sz w:val="18"/>
        </w:rPr>
        <w:t>Miranda-Tena A et al.  ·  Arch Sex Behav  ·  03.09.2026  ·  PMID 42690247</w:t>
      </w:r>
    </w:p>
    <w:p>
      <w:r>
        <w:t>Querschnittstudie mit 217 Teilnehmern (144 cisgender heterosexuell, 73 sexuelle/Geschlechtsminderheiten) in Spanien zu Diskriminierungserfahrungen im Gesundheitswesen, Vertrauen in Anbieter und Versorgungszugang.</w:t>
      </w:r>
    </w:p>
    <w:p>
      <w:r>
        <w:rPr>
          <w:b/>
        </w:rPr>
        <w:t xml:space="preserve">Ergebnis: </w:t>
      </w:r>
      <w:r>
        <w:t>Sexuelle und Geschlechtsminderheiten berichteten höheres wahrgenommenes Diskriminierungserleben, größere psychische Belastung, niedrigeres Vertrauen in Anbieter und mehr Verzögerungen bei der Inanspruchnahme von Versorgung als cisgender heterosexuelle Teilnehmer. Qualitative Analysen zeigten, dass Diskriminierung (Misgendering, medizinischer Paternalismus, moralische Verurteilung) im klinischen Alltag erlebt wurde und mit Identitätsverheimlichung und Vertrauenserosion verbunden war. Universal Health Coverage ist ohne affirmativer, kulturell kompetenter Versorgung unzureichend.</w:t>
      </w:r>
    </w:p>
    <w:p>
      <w:r>
        <w:rPr>
          <w:b/>
          <w:sz w:val="19"/>
        </w:rPr>
        <w:t xml:space="preserve">Übertragbarkeit: </w:t>
      </w:r>
      <w:r>
        <w:rPr>
          <w:sz w:val="19"/>
        </w:rPr>
        <w:t>Spanien, europäisches Versicherungssystem, qualitative und quantitative Daten zu Zugangsbarrieren.</w:t>
      </w:r>
    </w:p>
    <w:p>
      <w:r>
        <w:rPr>
          <w:color w:val="5A7D3A"/>
          <w:sz w:val="18"/>
        </w:rPr>
        <w:t>https://pubmed.ncbi.nlm.nih.gov/42690247/</w:t>
      </w:r>
    </w:p>
    <w:p>
      <w:pPr>
        <w:pStyle w:val="Heading1"/>
      </w:pPr>
      <w:r>
        <w:t>Aufgenommen am 24.09.2026</w:t>
      </w:r>
    </w:p>
    <w:p>
      <w:pPr>
        <w:pStyle w:val="Heading2"/>
      </w:pPr>
      <w:r>
        <w:t>Englischkenntnisse und Gesundheitsergebnisse: Routinedaten zeigen höhere Krankheitslast bei schlechteren Sprachkenntnissen</w:t>
      </w:r>
    </w:p>
    <w:p>
      <w:r>
        <w:rPr>
          <w:i/>
          <w:color w:val="666666"/>
          <w:sz w:val="18"/>
        </w:rPr>
        <w:t>Yeoh S et al.  ·  PLoS One  ·  19.08.2026  ·  PMID 42616717</w:t>
      </w:r>
    </w:p>
    <w:p>
      <w:r>
        <w:t>Populationsbasierte Studie zur Assoziation zwischen Englischproficiency und Gesundheitsstatus sowie Inanspruchnahme von Primär- und Sekundärversorgung in England.</w:t>
      </w:r>
    </w:p>
    <w:p>
      <w:r>
        <w:rPr>
          <w:b/>
        </w:rPr>
        <w:t xml:space="preserve">Ergebnis: </w:t>
      </w:r>
      <w:r>
        <w:t>Patienten mit geringen Englischkenntnissen zeigten höhere altersadaptierte Prävalenzen von kardiometabolischen Erkrankungen sowie signifikant höhere Inanspruchnahme von Primär- und Sekundärvergung. Dies deutet auf strukturelle Barrieren beim Zugang hin, nicht auf biologische Unterschiede.</w:t>
      </w:r>
    </w:p>
    <w:p>
      <w:r>
        <w:rPr>
          <w:b/>
          <w:sz w:val="19"/>
        </w:rPr>
        <w:t xml:space="preserve">Übertragbarkeit: </w:t>
      </w:r>
      <w:r>
        <w:rPr>
          <w:sz w:val="19"/>
        </w:rPr>
        <w:t>Großbritannien; vergleichbares System; Datenqualität ähnlich deutschen Abrechnungsdaten</w:t>
      </w:r>
    </w:p>
    <w:p>
      <w:r>
        <w:rPr>
          <w:color w:val="5A7D3A"/>
          <w:sz w:val="18"/>
        </w:rPr>
        <w:t>https://pubmed.ncbi.nlm.nih.gov/42616717/</w:t>
      </w:r>
    </w:p>
    <w:p>
      <w:pPr>
        <w:pStyle w:val="Heading1"/>
      </w:pPr>
      <w:r>
        <w:t>Aufgenommen am 23.09.2026</w:t>
      </w:r>
    </w:p>
    <w:p>
      <w:pPr>
        <w:pStyle w:val="Heading2"/>
      </w:pPr>
      <w:r>
        <w:t>Geschlechtsspezifische Atemmuskelkraft-Grenzwerte älterer Frauen</w:t>
      </w:r>
    </w:p>
    <w:p>
      <w:r>
        <w:rPr>
          <w:i/>
          <w:color w:val="666666"/>
          <w:sz w:val="18"/>
        </w:rPr>
        <w:t>Park TS et al.  ·  J Korean Med Sci  ·  21.09.2026  ·  PMID 42773075</w:t>
      </w:r>
    </w:p>
    <w:p>
      <w:r>
        <w:t>Querschnittstudie mit 88 älteren Frauen (≥65 Jahre), um geschlechtsspezifische Cut-off-Werte für maximalen inspiratorischen und exspiratorischen Druck als Screening-Tool für Atemmuskel-Sarcopenie zu etablieren.</w:t>
      </w:r>
    </w:p>
    <w:p>
      <w:r>
        <w:rPr>
          <w:b/>
        </w:rPr>
        <w:t xml:space="preserve">Ergebnis: </w:t>
      </w:r>
      <w:r>
        <w:t>ROC-abgeleitete Cut-off-Werte: MIP 28,50 cmH₂O (AUC 0,81, 95%-KI 0,70-0,93), MEP 49,50 cmH₂O (AUC 0,78, 95%-KI 0,64-0,92). MIP und MEP korrelieren signifikant mit Handgriffkraft (r=0,318 u. 0,323) und Muskelmasse-Index (r=0,291 u. 0,255). Geschlechts- und altersgerechte Werte verbessern diagnostische Präzision.</w:t>
      </w:r>
    </w:p>
    <w:p>
      <w:r>
        <w:rPr>
          <w:b/>
          <w:sz w:val="19"/>
        </w:rPr>
        <w:t xml:space="preserve">Übertragbarkeit: </w:t>
      </w:r>
      <w:r>
        <w:rPr>
          <w:sz w:val="19"/>
        </w:rPr>
        <w:t>Südkorea - Validierungsstudie mit biologischen Messwerten, Übertragbarkeit auf europäische ältere Bevölkerungen</w:t>
      </w:r>
    </w:p>
    <w:p>
      <w:r>
        <w:rPr>
          <w:color w:val="5A7D3A"/>
          <w:sz w:val="18"/>
        </w:rPr>
        <w:t>https://pubmed.ncbi.nlm.nih.gov/42773075/</w:t>
      </w:r>
    </w:p>
    <w:p>
      <w:pPr>
        <w:pStyle w:val="Heading2"/>
      </w:pPr>
      <w:r>
        <w:t>Geschlechterunterschiede in Lippenspalten variieren nach Typ und Ausprägung</w:t>
      </w:r>
    </w:p>
    <w:p>
      <w:r>
        <w:rPr>
          <w:i/>
          <w:color w:val="666666"/>
          <w:sz w:val="18"/>
        </w:rPr>
        <w:t>Yanagisawa H et al.  ·  Congenit Anom (Kyoto)  ·  Jan. 2026  ·  PMID 42768403</w:t>
      </w:r>
    </w:p>
    <w:p>
      <w:r>
        <w:t>Retrospektive Kohortenstudie mit 4.548 japanischen Patienten mit Lippen-Kiefer-Gaumenspalten, um geschlechtsspezifische Unterschiede in Prävalenz und Ausprägung zu untersuchen.</w:t>
      </w:r>
    </w:p>
    <w:p>
      <w:r>
        <w:rPr>
          <w:b/>
        </w:rPr>
        <w:t xml:space="preserve">Ergebnis: </w:t>
      </w:r>
      <w:r>
        <w:t>Männer zeigten Übergewicht bei Lippenspalten und kombinierten Spalten (besonders unvollständig); Frauen bei isolierten Gaumenspalten (stärker bei Hard-palate-Beteiligung). Der Geschlechtsunterschied variiert mit Spalttyp, Seitigkeit und Ausmaß: Männer überwiegen bei leichteren CL/CLP, Frauen bei schwerereren CP-Formen.</w:t>
      </w:r>
    </w:p>
    <w:p>
      <w:r>
        <w:rPr>
          <w:b/>
          <w:sz w:val="19"/>
        </w:rPr>
        <w:t xml:space="preserve">Übertragbarkeit: </w:t>
      </w:r>
      <w:r>
        <w:rPr>
          <w:sz w:val="19"/>
        </w:rPr>
        <w:t>Japan - Kohortenbasis, Geschlechtsunterschiede in Entwicklungsstörungen sind international vergleichbar</w:t>
      </w:r>
    </w:p>
    <w:p>
      <w:r>
        <w:rPr>
          <w:color w:val="5A7D3A"/>
          <w:sz w:val="18"/>
        </w:rPr>
        <w:t>https://pubmed.ncbi.nlm.nih.gov/42768403/</w:t>
      </w:r>
    </w:p>
    <w:p>
      <w:pPr>
        <w:pStyle w:val="Heading2"/>
      </w:pPr>
      <w:r>
        <w:t>Angststörungen in Kolumbien: Geschlechtsspezifische Belastung 2016-2022</w:t>
      </w:r>
    </w:p>
    <w:p>
      <w:r>
        <w:rPr>
          <w:i/>
          <w:color w:val="666666"/>
          <w:sz w:val="18"/>
        </w:rPr>
        <w:t>Gutierrez-Lesmes OA et al.  ·  Popul Health Metr  ·  15.09.2026  ·  PMID 42768356</w:t>
      </w:r>
    </w:p>
    <w:p>
      <w:r>
        <w:t>Longitudinale ökologische Studie mit administrativen Gesundheitsdaten zu Angststörungen in 32 kolumbianischen Departements mit Berechnung behinderungsadjustierter Lebensjahre (DALYs).</w:t>
      </w:r>
    </w:p>
    <w:p>
      <w:r>
        <w:rPr>
          <w:b/>
        </w:rPr>
        <w:t xml:space="preserve">Ergebnis: </w:t>
      </w:r>
      <w:r>
        <w:t>3.055.505 Fälle, 1.266.489 DALYs identifiziert. Altersstandardisierte DALY-Rate stieg von 177,9 (2016) auf 687,4 pro 100.000 (2022; jährliche Änderung +25,41%, 95%-KI 19,48-31,63). Frauen zeigten durchgehend höhere Belastung als Männer; erhebliche territoriale Ungleichheiten (Andean-Region am höchsten).</w:t>
      </w:r>
    </w:p>
    <w:p>
      <w:r>
        <w:rPr>
          <w:b/>
          <w:sz w:val="19"/>
        </w:rPr>
        <w:t xml:space="preserve">Übertragbarkeit: </w:t>
      </w:r>
      <w:r>
        <w:rPr>
          <w:sz w:val="19"/>
        </w:rPr>
        <w:t>Lateinamerika - administrative Routinedaten zeigen geschlechterspezifische Muster, aber größere Ressourcendisparitäten zu Deutschland</w:t>
      </w:r>
    </w:p>
    <w:p>
      <w:r>
        <w:rPr>
          <w:color w:val="5A7D3A"/>
          <w:sz w:val="18"/>
        </w:rPr>
        <w:t>https://pubmed.ncbi.nlm.nih.gov/42768356/</w:t>
      </w:r>
    </w:p>
    <w:p>
      <w:pPr>
        <w:pStyle w:val="Heading2"/>
      </w:pPr>
      <w:r>
        <w:t>Psychische Belastung von Lesben und bisexuellen Frauen in chinesischen Hochschulen</w:t>
      </w:r>
    </w:p>
    <w:p>
      <w:r>
        <w:rPr>
          <w:i/>
          <w:color w:val="666666"/>
          <w:sz w:val="18"/>
        </w:rPr>
        <w:t>Liu Y  ·  Front Public Health  ·  28.08.2026  ·  PMID 42729124</w:t>
      </w:r>
    </w:p>
    <w:p>
      <w:r>
        <w:t>Qualitative Interviewstudie mit 8 selbstidentifizierten lesbischen/bisexuellen cisgender Frauen an chinesischen Universitäten, um Mechanismen von strukturiertem Stigma und psychischer Belastung zu untersuchen (Minority-Stress-Modell).</w:t>
      </w:r>
    </w:p>
    <w:p>
      <w:r>
        <w:rPr>
          <w:b/>
        </w:rPr>
        <w:t xml:space="preserve">Ergebnis: </w:t>
      </w:r>
      <w:r>
        <w:t>Fünf Themen identifiziert: (1) Strukturelle Ungleichheit als Angst und kognitive Wachsamkeit; (2) institutionelle Ressourcendeprivation; (3) erlebtes und internalisiertes Stigma (Scham, Identitätsverborgenheit, depressive Symptome); (4) intersektionale Unsichtbarkeit verstärkt Belastung; (5) institutionelle Unterstützung puffert ab. Drei Mediationspfade wirksam: sozial-kognitiv, emotional-regulatorisch, interpersonell.</w:t>
      </w:r>
    </w:p>
    <w:p>
      <w:r>
        <w:rPr>
          <w:b/>
          <w:sz w:val="19"/>
        </w:rPr>
        <w:t xml:space="preserve">Übertragbarkeit: </w:t>
      </w:r>
      <w:r>
        <w:rPr>
          <w:sz w:val="19"/>
        </w:rPr>
        <w:t>China - qualitative Mechanismusforschung zu Zugangsbarr ieren und Stigma-Verarbeitung; Erkenntnisse zu Diskriminierungsvermeidung auf Versorgungsebene übertragbar</w:t>
      </w:r>
    </w:p>
    <w:p>
      <w:r>
        <w:rPr>
          <w:color w:val="5A7D3A"/>
          <w:sz w:val="18"/>
        </w:rPr>
        <w:t>https://pubmed.ncbi.nlm.nih.gov/42729124/</w:t>
      </w:r>
    </w:p>
    <w:p>
      <w:pPr>
        <w:pStyle w:val="Heading2"/>
      </w:pPr>
      <w:r>
        <w:t>Konversionspraktiken und psychische Gesundheit bei LGBTQ-Menschen in Portugal</w:t>
      </w:r>
    </w:p>
    <w:p>
      <w:r>
        <w:rPr>
          <w:i/>
          <w:color w:val="666666"/>
          <w:sz w:val="18"/>
        </w:rPr>
        <w:t>Costa PA et al.  ·  LGBT Health  ·  14.08.2026  ·  PMID 42598799</w:t>
      </w:r>
    </w:p>
    <w:p>
      <w:r>
        <w:t>Online-Querschnittsumfrage mit 424 sexuell und geschlechtlich diversen Personen zu Erfahrungen mit Konversionspraktiken und deren Assoziation mit psychischer Belastung (CORE-Outcome Measure).</w:t>
      </w:r>
    </w:p>
    <w:p>
      <w:r>
        <w:rPr>
          <w:b/>
        </w:rPr>
        <w:t xml:space="preserve">Ergebnis: </w:t>
      </w:r>
      <w:r>
        <w:t>21,7% (n=91) berichteten Konversionspraxis-Exposition, davon 22% durch Mental-Health-Professional durchgeführt; 38,5% suchten aktiv danach, 61,5% wurden dazu gedrängt/gezwungen. Durchschnittsalter bei Start: 16,5 Jahre. Teilnehmer mit Konversionserfahrung zeigten signifikant niedrigeres Wohlbefinden und Funktionsfähigkeit, höhere Symptombelastung (p&lt;0,05) als Nicht-Exponierte.</w:t>
      </w:r>
    </w:p>
    <w:p>
      <w:r>
        <w:rPr>
          <w:b/>
          <w:sz w:val="19"/>
        </w:rPr>
        <w:t xml:space="preserve">Übertragbarkeit: </w:t>
      </w:r>
      <w:r>
        <w:rPr>
          <w:sz w:val="19"/>
        </w:rPr>
        <w:t>Portugal, südliches Europa - EU-Kontext mit ähnlichen Schutzgesetzgebungsdefiziten; zeigt Versorgungsschaden durch schädliche Praktiken</w:t>
      </w:r>
    </w:p>
    <w:p>
      <w:r>
        <w:rPr>
          <w:color w:val="5A7D3A"/>
          <w:sz w:val="18"/>
        </w:rPr>
        <w:t>https://pubmed.ncbi.nlm.nih.gov/42598799/</w:t>
      </w:r>
    </w:p>
    <w:p>
      <w:pPr>
        <w:pStyle w:val="Heading2"/>
      </w:pPr>
      <w:r>
        <w:t>Proteasom-Biomarker bei Speiseröhrenkrebs: Geschlechtsspezifische Prognose</w:t>
      </w:r>
    </w:p>
    <w:p>
      <w:r>
        <w:rPr>
          <w:i/>
          <w:color w:val="666666"/>
          <w:sz w:val="18"/>
        </w:rPr>
        <w:t>Quaas A et al.  ·  Int J Cancer  ·  15.11.2026  ·  PMID 42581747</w:t>
      </w:r>
    </w:p>
    <w:p>
      <w:r>
        <w:t>Massenspektrometrie-basierte Proteomik an 92 Speiseröhrenadenokar zinomen (47 Frauen, 45 Männer) zur Identifikation von geschlechtsspezifischen Proteinmustern und Prognosesignaturen.</w:t>
      </w:r>
    </w:p>
    <w:p>
      <w:r>
        <w:rPr>
          <w:b/>
        </w:rPr>
        <w:t xml:space="preserve">Ergebnis: </w:t>
      </w:r>
      <w:r>
        <w:t>Schwangerschaftszone-Protein (PZP) erhöht in Frauentumoren, Y-Chromosome-Proteine (DDX3Y, RPS4Y1) in Männertumoren. Erhöhte PZP-Expression assoziiert mit signifikant schlechterer Gesamtüberlebensrate bei Männern (nicht bei Frauen/kombiniert). Geschlecht prägt immune Pathways und prognostische Protein-Landschaften.</w:t>
      </w:r>
    </w:p>
    <w:p>
      <w:r>
        <w:rPr>
          <w:b/>
          <w:sz w:val="19"/>
        </w:rPr>
        <w:t xml:space="preserve">Übertragbarkeit: </w:t>
      </w:r>
      <w:r>
        <w:rPr>
          <w:sz w:val="19"/>
        </w:rPr>
        <w:t>Deutschland - Grundlagenproteomik mit klinischer Outcome-Relevanz, übertragbar wenn in Routinepraxen eingeführt</w:t>
      </w:r>
    </w:p>
    <w:p>
      <w:r>
        <w:rPr>
          <w:color w:val="5A7D3A"/>
          <w:sz w:val="18"/>
        </w:rPr>
        <w:t>https://pubmed.ncbi.nlm.nih.gov/42581747/</w:t>
      </w:r>
    </w:p>
    <w:p>
      <w:pPr>
        <w:pStyle w:val="Heading2"/>
      </w:pPr>
      <w:r>
        <w:t>Kardiovaskuläres Risiko: Frauen sterben häufiger an Herzkrankheiten</w:t>
      </w:r>
    </w:p>
    <w:p>
      <w:r>
        <w:rPr>
          <w:i/>
          <w:color w:val="666666"/>
          <w:sz w:val="18"/>
        </w:rPr>
        <w:t>Mounier-Véhier C  ·  Rev Infirm  ·  01.06.2026  ·  PMID 42309640</w:t>
      </w:r>
    </w:p>
    <w:p>
      <w:r>
        <w:t>Meinungsbeitrag zur kardiovaskulären Mortalität bei Frauen in Frankreich, identifiziert modifizierbare Risikofaktoren und Rolle von Gesundheitsfachpersonen.</w:t>
      </w:r>
    </w:p>
    <w:p>
      <w:r>
        <w:rPr>
          <w:b/>
        </w:rPr>
        <w:t xml:space="preserve">Ergebnis: </w:t>
      </w:r>
      <w:r>
        <w:t>Kardiovaskuläre Erkrankung führende Todesursache bei Frauen in Frankreich. Unhealthy behaviors, inadequate care, lifestyle changes und geschlechtsspezifische Risikofaktoren als negative Determinanten. Gesundheitsfachpersonen spielen Schlüsselrolle bei Prävention und Aufklärung.</w:t>
      </w:r>
    </w:p>
    <w:p>
      <w:r>
        <w:rPr>
          <w:b/>
          <w:sz w:val="19"/>
        </w:rPr>
        <w:t xml:space="preserve">Übertragbarkeit: </w:t>
      </w:r>
      <w:r>
        <w:rPr>
          <w:sz w:val="19"/>
        </w:rPr>
        <w:t>Frankreich - vergleichbares westeuropäisches Sozialversicherungssystem, kardiovaskuläre Geschlechterdisparitäten in Präventionszugang</w:t>
      </w:r>
    </w:p>
    <w:p>
      <w:r>
        <w:rPr>
          <w:color w:val="5A7D3A"/>
          <w:sz w:val="18"/>
        </w:rPr>
        <w:t>https://pubmed.ncbi.nlm.nih.gov/42309640/</w:t>
      </w:r>
    </w:p>
    <w:p>
      <w:pPr>
        <w:pStyle w:val="Heading1"/>
      </w:pPr>
      <w:r>
        <w:t>Aufgenommen am 22.09.2026</w:t>
      </w:r>
    </w:p>
    <w:p>
      <w:pPr>
        <w:pStyle w:val="Heading2"/>
      </w:pPr>
      <w:r>
        <w:t>Metakognitives Training bei Psychose: Geschlechter zeigen gleiche Symptombesserung</w:t>
      </w:r>
    </w:p>
    <w:p>
      <w:r>
        <w:rPr>
          <w:i/>
          <w:color w:val="666666"/>
          <w:sz w:val="18"/>
        </w:rPr>
        <w:t>Lamarca M et al.  ·  PLoS One  ·  21.09.2026  ·  PMID 42766584</w:t>
      </w:r>
    </w:p>
    <w:p>
      <w:r>
        <w:t>Retrospektive harmonisierte Analyse über 573 Patienten mit Schizophrenie-Spektrum-Störung aus internationalem Konsortium (PERMEPSY), die Metakognitives Training für Psychose erhielten, geschlechtsspezifische Effekte auf Symptomtrajektorien untersucht.</w:t>
      </w:r>
    </w:p>
    <w:p>
      <w:r>
        <w:rPr>
          <w:b/>
        </w:rPr>
        <w:t xml:space="preserve">Ergebnis: </w:t>
      </w:r>
      <w:r>
        <w:t>Metakognitives Training reduzierte positive, negative, allgemeine und Gesamtsymptome signifikant in der Gesamtstichprobe. Kein signifikanter Moderationseffekt des biologischen Geschlechts auf Symptomveränderungen (alle Domänen p&gt;0,05), trotz beobachteter Unterschiede in Ausgangssymptomprofilen.</w:t>
      </w:r>
    </w:p>
    <w:p>
      <w:r>
        <w:rPr>
          <w:b/>
          <w:sz w:val="19"/>
        </w:rPr>
        <w:t xml:space="preserve">Übertragbarkeit: </w:t>
      </w:r>
      <w:r>
        <w:rPr>
          <w:sz w:val="19"/>
        </w:rPr>
        <w:t>Internationale Konsortiumsdaten – Vergleichbarkeit auf Deutschland abhängig von Implementierungstreue, keine spezifischen Anpassungen durch Geschlecht nötig.</w:t>
      </w:r>
    </w:p>
    <w:p>
      <w:r>
        <w:rPr>
          <w:color w:val="5A7D3A"/>
          <w:sz w:val="18"/>
        </w:rPr>
        <w:t>https://pubmed.ncbi.nlm.nih.gov/42766584/</w:t>
      </w:r>
    </w:p>
    <w:p>
      <w:pPr>
        <w:pStyle w:val="Heading2"/>
      </w:pPr>
      <w:r>
        <w:t>Clopidogrel reduziert kardiovaskuläre Ereignisse bei Frauen nach Koronarintervention</w:t>
      </w:r>
    </w:p>
    <w:p>
      <w:r>
        <w:rPr>
          <w:i/>
          <w:color w:val="666666"/>
          <w:sz w:val="18"/>
        </w:rPr>
        <w:t>Kwon W et al.  ·  EuroIntervention  ·  21.09.2026  ·  PMID 42765401</w:t>
      </w:r>
    </w:p>
    <w:p>
      <w:r>
        <w:t>Geschlechtsspezifische Analyse des SMART-CHOICE-3-Trials zu antiplateleteren Strategien nach perkutaner Koronarintervention (n=5.506, davon 1.002 Frauen) in Südkorea.</w:t>
      </w:r>
    </w:p>
    <w:p>
      <w:r>
        <w:rPr>
          <w:b/>
        </w:rPr>
        <w:t xml:space="preserve">Ergebnis: </w:t>
      </w:r>
      <w:r>
        <w:t>Clopidogrel senkte primären Endpunkt (Tod, Herzinfarkt, Schlaganfall) bei Frauen signifikant (4,3% vs. 9,4%, aHR 0,45, 95%-KI 0,24–0,85, p=0,014), nicht aber bei Männern (4,4% vs. 6,0%, aHR 0,77, p=0,116). Keine signifikante Interaktion zwischen Geschlecht und Therapie (p=0,288), daher konsistente Richtung in beiden Gruppen.</w:t>
      </w:r>
    </w:p>
    <w:p>
      <w:r>
        <w:rPr>
          <w:b/>
          <w:sz w:val="19"/>
        </w:rPr>
        <w:t xml:space="preserve">Übertragbarkeit: </w:t>
      </w:r>
      <w:r>
        <w:rPr>
          <w:sz w:val="19"/>
        </w:rPr>
        <w:t>Südkorea – Befund zur Arzneimittelwirksamkeit geschlechtsunabhängig übertragbar.</w:t>
      </w:r>
    </w:p>
    <w:p>
      <w:r>
        <w:rPr>
          <w:color w:val="5A7D3A"/>
          <w:sz w:val="18"/>
        </w:rPr>
        <w:t>https://pubmed.ncbi.nlm.nih.gov/42765401/</w:t>
      </w:r>
    </w:p>
    <w:p>
      <w:pPr>
        <w:pStyle w:val="Heading2"/>
      </w:pPr>
      <w:r>
        <w:t>Biomedizin auf männlichem Default-Modell: Geschlechtsgerechtigkeit erfordert strukturelle Reformen</w:t>
      </w:r>
    </w:p>
    <w:p>
      <w:r>
        <w:rPr>
          <w:i/>
          <w:color w:val="666666"/>
          <w:sz w:val="18"/>
        </w:rPr>
        <w:t>D'Archivio M et al.  ·  Ann Ist Super Sanita  ·  Juli 2026  ·  PMID 42742238</w:t>
      </w:r>
    </w:p>
    <w:p>
      <w:r>
        <w:t>Kommentar zur strukturellen Geschlechtsbias in Forschung und Klinik; analysiert, wie male-default-Paradigma zu diagnostischen Verzögerungen, inadäquaten Behandlungen und Ungleichheiten führt und warum geschlechtergetrennte Datenanalyse und Pharmakokinetik-Berücksichtigung systemisch notwendig sind.</w:t>
      </w:r>
    </w:p>
    <w:p>
      <w:r>
        <w:rPr>
          <w:b/>
        </w:rPr>
        <w:t xml:space="preserve">Ergebnis: </w:t>
      </w:r>
      <w:r>
        <w:t>Darlegung von Zellniveau-Unterschieden und unterschiedlichen Krankheitsmanifestatonen zwischen Geschlechtern, höhere Nebenwirkungsrisiken bei Frauen durch Nichtbeachtung geschlechtsspezifischer metabolischer Profile. Forderung: Mandatory Sex-disaggregated Reporting, Integration von Gender-responsive Variablen, Anerkennung, dass Frauen keine kleineren Männer sind.</w:t>
      </w:r>
    </w:p>
    <w:p>
      <w:r>
        <w:rPr>
          <w:b/>
          <w:sz w:val="19"/>
        </w:rPr>
        <w:t xml:space="preserve">Übertragbarkeit: </w:t>
      </w:r>
      <w:r>
        <w:rPr>
          <w:sz w:val="19"/>
        </w:rPr>
        <w:t>Kommentar aus italienischem Referenzzentrum für Geschlechtermedizin – zentrale Erkenntnisse zur Notwendigkeit struktureller Leitlinien-Integration in Deutschland unmittelbar übertragbar.</w:t>
      </w:r>
    </w:p>
    <w:p>
      <w:r>
        <w:rPr>
          <w:color w:val="5A7D3A"/>
          <w:sz w:val="18"/>
        </w:rPr>
        <w:t>https://pubmed.ncbi.nlm.nih.gov/42742238/</w:t>
      </w:r>
    </w:p>
    <w:p>
      <w:pPr>
        <w:pStyle w:val="Heading2"/>
      </w:pPr>
      <w:r>
        <w:t>Sturzbedingte Mortalität bei Zirrhose in USA: Geschlechtergap wächst</w:t>
      </w:r>
    </w:p>
    <w:p>
      <w:r>
        <w:rPr>
          <w:i/>
          <w:color w:val="666666"/>
          <w:sz w:val="18"/>
        </w:rPr>
        <w:t>Kerr LB et al.  ·  Medicine (Baltimore)  ·  11.09.2026  ·  PMID 42736796</w:t>
      </w:r>
    </w:p>
    <w:p>
      <w:r>
        <w:t>Bevölkerungsbasierte retrospektive Analyse von CDC-Routinedaten 1999–2023 zu Todesfällen mit Sturz als primäre Ursache und Zirrhose als Kofaktor (n=10.029 Fälle insgesamt).</w:t>
      </w:r>
    </w:p>
    <w:p>
      <w:r>
        <w:rPr>
          <w:b/>
        </w:rPr>
        <w:t xml:space="preserve">Ergebnis: </w:t>
      </w:r>
      <w:r>
        <w:t>Altersstandardisierte Mortalitätsrate stieg von 1,5 (1999) auf 5,5 pro 1 Mio. (2023). 2023 waren Raten bei Männern doppelt so hoch wie bei Frauen (7,31 vs. 4,02). Anstieg 1999–2017 um 4,65% p.a., dann 2017–2023 um 7,29% p.a. (p=0,004). Alter ≥65 Jahre zeigt stärkere Raten (9,28 vs. 3,40 für 45–64 Jahre).</w:t>
      </w:r>
    </w:p>
    <w:p>
      <w:r>
        <w:rPr>
          <w:b/>
          <w:sz w:val="19"/>
        </w:rPr>
        <w:t xml:space="preserve">Übertragbarkeit: </w:t>
      </w:r>
      <w:r>
        <w:rPr>
          <w:sz w:val="19"/>
        </w:rPr>
        <w:t>USA-Routinedaten – begrenzte Übertragbarkeit, aber Präventionsbedarf (Sturzrisiko, Gebrechlichkeit) international relevant.</w:t>
      </w:r>
    </w:p>
    <w:p>
      <w:r>
        <w:rPr>
          <w:color w:val="5A7D3A"/>
          <w:sz w:val="18"/>
        </w:rPr>
        <w:t>https://pubmed.ncbi.nlm.nih.gov/42736796/</w:t>
      </w:r>
    </w:p>
    <w:p>
      <w:pPr>
        <w:pStyle w:val="Heading2"/>
      </w:pPr>
      <w:r>
        <w:t>Psychologische Kontrolle und Depression: Positivität schützt Mädchen, nicht Jungen</w:t>
      </w:r>
    </w:p>
    <w:p>
      <w:r>
        <w:rPr>
          <w:i/>
          <w:color w:val="666666"/>
          <w:sz w:val="18"/>
        </w:rPr>
        <w:t>Ding L et al.  ·  Res Child Adolesc Psychopathol  ·  08.09.2026  ·  PMID 42711574</w:t>
      </w:r>
    </w:p>
    <w:p>
      <w:r>
        <w:t>Longitudinale Studie über vier Wellen (6-Monats-Intervalle) bei 4.254 chinesischen Frühadoleszenten (55,5% Jungen, Alter 10–13 Jahre) zu reziproken Assoziationen zwischen elterlicher psychologischer Kontrolle und Depressionssymptomen und der mediierenden Rolle von Positivität.</w:t>
      </w:r>
    </w:p>
    <w:p>
      <w:r>
        <w:rPr>
          <w:b/>
        </w:rPr>
        <w:t xml:space="preserve">Ergebnis: </w:t>
      </w:r>
      <w:r>
        <w:t>Random-Intercept-Cross-Lagged-Panel-Modelle zeigten reziproke within-person-Assoziationen in Gesamtstichprobe und beiden Geschlechtern. Positivität mediierte bidirektionale Assoziationen in Gesamtstichprobe und bei Mädchen (partieller Mediationseffekt signifikant), aber nicht bei Jungen (p&gt;0,05). Befund deutet auf geschlechtsspezifische Schutzmechanismen hin.</w:t>
      </w:r>
    </w:p>
    <w:p>
      <w:r>
        <w:rPr>
          <w:b/>
          <w:sz w:val="19"/>
        </w:rPr>
        <w:t xml:space="preserve">Übertragbarkeit: </w:t>
      </w:r>
      <w:r>
        <w:rPr>
          <w:sz w:val="19"/>
        </w:rPr>
        <w:t>China-Studie mit großer Stichprobe; Geschlechtsunterschiede in Resilienzfaktoren können kulturübergreifend relevant sein, jedoch AWMF-Leitlinien zur Eltern-Kind-Prävention müssen geschlechtsspezifische Ansätze prüfen.</w:t>
      </w:r>
    </w:p>
    <w:p>
      <w:r>
        <w:rPr>
          <w:color w:val="5A7D3A"/>
          <w:sz w:val="18"/>
        </w:rPr>
        <w:t>https://pubmed.ncbi.nlm.nih.gov/42711574/</w:t>
      </w:r>
    </w:p>
    <w:p>
      <w:pPr>
        <w:pStyle w:val="Heading2"/>
      </w:pPr>
      <w:r>
        <w:t>LGBTQ+-Patienten mit Parkinson-Syndrom berichten mehr Angststörung und motorische Defizite</w:t>
      </w:r>
    </w:p>
    <w:p>
      <w:r>
        <w:rPr>
          <w:i/>
          <w:color w:val="666666"/>
          <w:sz w:val="18"/>
        </w:rPr>
        <w:t>Flatt J et al.  ·  Front Public Health  ·  24.08.2026  ·  PMID 42707080</w:t>
      </w:r>
    </w:p>
    <w:p>
      <w:r>
        <w:t>Nationale Querschnittstudie (2022–2025, n=254: 89 LGBTQ+, 165 nicht-LGBTQ+) zu Parkinson-Symptomen und Gesundheits-assoziiertem Outcome bei älteren Erwachsenen in USA; Vergleich der Symptombelastung und sozialen Determinanten.</w:t>
      </w:r>
    </w:p>
    <w:p>
      <w:r>
        <w:rPr>
          <w:b/>
        </w:rPr>
        <w:t xml:space="preserve">Ergebnis: </w:t>
      </w:r>
      <w:r>
        <w:t>LGBTQ+-Teilnehmer zeigten höhere Prävalenz von Angststörung (53,9% vs. 33,3%, p=0,002), moderate-schwere Motordefizite (32,2% vs. 19,4%, p=0,024) und Einsamkeit (18,8% vs. 8,5%, p=0,037) als nicht-LGBTQ+-Vergleichsgruppe. Jüngeres Alter, Rasse/Ethnizität und Diskriminierungserfahrung assoziiert mit höheren motorischen Symptomen. Kausalität nicht belegt.</w:t>
      </w:r>
    </w:p>
    <w:p>
      <w:r>
        <w:rPr>
          <w:b/>
          <w:sz w:val="19"/>
        </w:rPr>
        <w:t xml:space="preserve">Übertragbarkeit: </w:t>
      </w:r>
      <w:r>
        <w:rPr>
          <w:sz w:val="19"/>
        </w:rPr>
        <w:t>USA-Konvenienzstichprobe – Diskriminierungserlebnis als Barrier-Mechanismus universell; Zugangsbarrien speziell für LGBTQ+ in deutschem System zu prüfen.</w:t>
      </w:r>
    </w:p>
    <w:p>
      <w:r>
        <w:rPr>
          <w:color w:val="5A7D3A"/>
          <w:sz w:val="18"/>
        </w:rPr>
        <w:t>https://pubmed.ncbi.nlm.nih.gov/42707080/</w:t>
      </w:r>
    </w:p>
    <w:p>
      <w:pPr>
        <w:pStyle w:val="Heading1"/>
      </w:pPr>
      <w:r>
        <w:t>Aufgenommen am 21.09.2026</w:t>
      </w:r>
    </w:p>
    <w:p>
      <w:pPr>
        <w:pStyle w:val="Heading2"/>
      </w:pPr>
      <w:r>
        <w:t>Schlafstörungen nach Schlaganfall: Frauen 1,3× häufiger betroffen</w:t>
      </w:r>
    </w:p>
    <w:p>
      <w:r>
        <w:rPr>
          <w:i/>
          <w:color w:val="666666"/>
          <w:sz w:val="18"/>
        </w:rPr>
        <w:t>Susanty S et al.  ·  F1000Res  ·  15.09.2026  ·  PMID 42763448</w:t>
      </w:r>
    </w:p>
    <w:p>
      <w:r>
        <w:t>Bevölkerungsquerschnitt von 7.147 indonesischen Schlaganfallüberlebenden aus der Basic Health Research 2018 zur Prävalenz von Schlafstörungen nach Geschlecht und assoziierten Faktoren.</w:t>
      </w:r>
    </w:p>
    <w:p>
      <w:r>
        <w:rPr>
          <w:b/>
        </w:rPr>
        <w:t xml:space="preserve">Ergebnis: </w:t>
      </w:r>
      <w:r>
        <w:t>Gesamtprävalenz Schlafstörung 28,4% (95%-KI: 27,4–29,4%). Frauen 34,4% vs. Männer 26,1% (p&lt;0,05). Bei Männern assoziiert: tägliches Rauchen, niedriges Bildungsniveau, Landbewohner, geringe körperliche Aktivität. Bei Frauen assoziiert: Komorbiditäten (Herz-Kreislauf-Erkrankung, Asthma). Unterschiede persistent über Altersgruppen; dyspnoe während akuter Phase nur bei Frauen signifikanter Prädiktor.</w:t>
      </w:r>
    </w:p>
    <w:p>
      <w:r>
        <w:rPr>
          <w:b/>
          <w:sz w:val="19"/>
        </w:rPr>
        <w:t xml:space="preserve">Übertragbarkeit: </w:t>
      </w:r>
      <w:r>
        <w:rPr>
          <w:sz w:val="19"/>
        </w:rPr>
        <w:t>Südostasiatische Bevölkerungsdaten; Geschlechtsunterschiede in Symptomen und Risikofaktoren biologisch oder durch Versorgungszugang unklar.</w:t>
      </w:r>
    </w:p>
    <w:p>
      <w:r>
        <w:rPr>
          <w:color w:val="5A7D3A"/>
          <w:sz w:val="18"/>
        </w:rPr>
        <w:t>https://pubmed.ncbi.nlm.nih.gov/42763448/</w:t>
      </w:r>
    </w:p>
    <w:p>
      <w:pPr>
        <w:pStyle w:val="Heading2"/>
      </w:pPr>
      <w:r>
        <w:t>Unfallbedingte Todesfälle: Stadt-Land-Unterschiede in China 2002–2021</w:t>
      </w:r>
    </w:p>
    <w:p>
      <w:r>
        <w:rPr>
          <w:i/>
          <w:color w:val="666666"/>
          <w:sz w:val="18"/>
        </w:rPr>
        <w:t>Wu Y et al.  ·  BMC Public Health  ·  14.09.2026  ·  PMID 42763397</w:t>
      </w:r>
    </w:p>
    <w:p>
      <w:r>
        <w:t>Analyse von 20 Jahren offizieller chinesischer Gesundheitsdaten zu Verletzungsmortalität nach Urbanisationsgrad, Geschlecht, Alter und Unfallart.</w:t>
      </w:r>
    </w:p>
    <w:p>
      <w:r>
        <w:rPr>
          <w:b/>
        </w:rPr>
        <w:t xml:space="preserve">Ergebnis: </w:t>
      </w:r>
      <w:r>
        <w:t>Altersstandardisierte ländliche Mortalität um Faktor 1,07–2,37 höher als in städtischen Gebieten; Unterschiede bestanden über alle Geschlechter und Altersgruppen. Disparitäten hauptsächlich durch Verkehrsunfälle, Suizide und Stürze getrieben; Gap für Stürze und Vergiftungen verbreiterte sich signifikant. Keine geschlechtsspezifischen Interaktionen berichtet, doch Muster über beide Geschlechter konsistent.</w:t>
      </w:r>
    </w:p>
    <w:p>
      <w:r>
        <w:rPr>
          <w:b/>
          <w:sz w:val="19"/>
        </w:rPr>
        <w:t xml:space="preserve">Übertragbarkeit: </w:t>
      </w:r>
      <w:r>
        <w:rPr>
          <w:sz w:val="19"/>
        </w:rPr>
        <w:t>Bevölkerungsbasierte Routinedaten, aber China-spezifische Risiken (Drinkwater-Unfälle); Übertragbarkeit auf ländliche deutsche Versorgungslücken begrenzt.</w:t>
      </w:r>
    </w:p>
    <w:p>
      <w:r>
        <w:rPr>
          <w:color w:val="5A7D3A"/>
          <w:sz w:val="18"/>
        </w:rPr>
        <w:t>https://pubmed.ncbi.nlm.nih.gov/42763397/</w:t>
      </w:r>
    </w:p>
    <w:p>
      <w:pPr>
        <w:pStyle w:val="Heading2"/>
      </w:pPr>
      <w:r>
        <w:t>Post-COVID-Syndrom: Frauen berichten mehr Müdigkeit, Angst und Arbeitsausfälle</w:t>
      </w:r>
    </w:p>
    <w:p>
      <w:r>
        <w:rPr>
          <w:i/>
          <w:color w:val="666666"/>
          <w:sz w:val="18"/>
        </w:rPr>
        <w:t>Sauer A et al.  ·  BMC Pulm Med  ·  19.09.2026  ·  PMID 42763394</w:t>
      </w:r>
    </w:p>
    <w:p>
      <w:r>
        <w:t>Prospektive Kohortenstudie an 433 Patienten mit anhaltenden COVID-19-Symptomen über 10 Monate an der Hannover Medical School, Deutschland.</w:t>
      </w:r>
    </w:p>
    <w:p>
      <w:r>
        <w:rPr>
          <w:b/>
        </w:rPr>
        <w:t xml:space="preserve">Ergebnis: </w:t>
      </w:r>
      <w:r>
        <w:t>Nach Anpassung für Alter, BMI, COVID-19-Schweregrad und Komorbiditäten zeigten Frauen signifikant höhere Fatigue (β=3,3; p=0,006), Angststörung (GAD-2 β=0,5; p=0,021), niedrigere Lebensqualität (EQ-5D-3L β=−0,6; p=0,004) und dreifach höhere klinisch relevante Arbeitsproduktivitätsbeeinträchtigung (OR=3,0; p=0,020). Bei Männern waren Fieber und Durchfall, bei Frauen BMI und Dyspnoe während akuter COVID-19 mit schlechterer Arbeitsproduktivität assoziiert. Diese Unterschiede persistierten über 10 Monate ohne signifikante Veränderung.</w:t>
      </w:r>
    </w:p>
    <w:p>
      <w:r>
        <w:rPr>
          <w:b/>
          <w:sz w:val="19"/>
        </w:rPr>
        <w:t xml:space="preserve">Übertragbarkeit: </w:t>
      </w:r>
      <w:r>
        <w:rPr>
          <w:sz w:val="19"/>
        </w:rPr>
        <w:t>Deutsche Klinikdaten, prospektives Studiendesign, vollständige Geschlechterstratifikation.</w:t>
      </w:r>
    </w:p>
    <w:p>
      <w:r>
        <w:rPr>
          <w:color w:val="5A7D3A"/>
          <w:sz w:val="18"/>
        </w:rPr>
        <w:t>https://pubmed.ncbi.nlm.nih.gov/42763394/</w:t>
      </w:r>
    </w:p>
    <w:p>
      <w:pPr>
        <w:pStyle w:val="Heading2"/>
      </w:pPr>
      <w:r>
        <w:t>Major Depression: Geschlechtsspezifisches genetisches Risiko mit höherer Polygenie bei Frauen</w:t>
      </w:r>
    </w:p>
    <w:p>
      <w:r>
        <w:rPr>
          <w:i/>
          <w:color w:val="666666"/>
          <w:sz w:val="18"/>
        </w:rPr>
        <w:t>Jordan B  ·  Med Sci (Paris)  ·  14.09.2026  ·  PMID 42735352</w:t>
      </w:r>
    </w:p>
    <w:p>
      <w:r>
        <w:t>Narrative Übersicht über Genomweit-Assoziationsstudien (GWAS) zur genetischen Architektur von Major Depression und Geschlechtsunterschiede in Vererbbarkeit und genetischen Effekten.</w:t>
      </w:r>
    </w:p>
    <w:p>
      <w:r>
        <w:rPr>
          <w:b/>
        </w:rPr>
        <w:t xml:space="preserve">Ergebnis: </w:t>
      </w:r>
      <w:r>
        <w:t>Major Depression zeigt erhebliche Vererbbarkeit mit hochpolygener genetischer Landschaft und signifikanten Geschlechtsdifferenzen: höhere und polygener verteilte genetische Einflüsse bei Frauen im Vergleich zu Männern; Mechanismen jedoch noch unklar.</w:t>
      </w:r>
    </w:p>
    <w:p>
      <w:r>
        <w:rPr>
          <w:b/>
          <w:sz w:val="19"/>
        </w:rPr>
        <w:t xml:space="preserve">Übertragbarkeit: </w:t>
      </w:r>
      <w:r>
        <w:rPr>
          <w:sz w:val="19"/>
        </w:rPr>
        <w:t>Grundlagenforschung; zeigt biologische Komponente, aber ohne Versorgungsbezug oder therapeutische Implikationen für deutsches System.</w:t>
      </w:r>
    </w:p>
    <w:p>
      <w:r>
        <w:rPr>
          <w:color w:val="5A7D3A"/>
          <w:sz w:val="18"/>
        </w:rPr>
        <w:t>https://pubmed.ncbi.nlm.nih.gov/42735352/</w:t>
      </w:r>
    </w:p>
    <w:p>
      <w:pPr>
        <w:pStyle w:val="Heading2"/>
      </w:pPr>
      <w:r>
        <w:t>Krebsversorgung für LGBTQIA+-Patienten: Lücken in Wissen, Screening und Dokumentation</w:t>
      </w:r>
    </w:p>
    <w:p>
      <w:r>
        <w:rPr>
          <w:i/>
          <w:color w:val="666666"/>
          <w:sz w:val="18"/>
        </w:rPr>
        <w:t>Alqaisi O et al.  ·  Cancer Med  ·  Sept. 2026  ·  PMID 42728825</w:t>
      </w:r>
    </w:p>
    <w:p>
      <w:r>
        <w:t>Systematische Scoping Review von 20 Studien (2015–2025) zu Barrieren und Förderern für inklusive Krebsversorgung von sexuellen und geschlechtlichen Minderheiten in mehreren Ländern.</w:t>
      </w:r>
    </w:p>
    <w:p>
      <w:r>
        <w:rPr>
          <w:b/>
        </w:rPr>
        <w:t xml:space="preserve">Ergebnis: </w:t>
      </w:r>
      <w:r>
        <w:t>Kritische Wissenslücken bei Fachkräften: nur 5% beantworteten alle LGBTQIA+-Fragen korrekt, 40% berichteten Schwierigkeiten mit sexueller Gesundheit, 80% interessiert an Training. 65% der LGBTQIA+-Personen unsicher über Screening-Bedarf; 76% fehlte mind. eine HPV-Impfdosis. Schlüsselförderer: inklusive Kommunikation, routinemäßige Dokumentation von Geschlechtsidentität/sexueller Orientierung, sichtbare Sicherheitssignale.</w:t>
      </w:r>
    </w:p>
    <w:p>
      <w:r>
        <w:rPr>
          <w:b/>
          <w:sz w:val="19"/>
        </w:rPr>
        <w:t xml:space="preserve">Übertragbarkeit: </w:t>
      </w:r>
      <w:r>
        <w:rPr>
          <w:sz w:val="19"/>
        </w:rPr>
        <w:t>Multikontinentale Evidenz; konkrete Implementierungsbarrieren für deutsches System (elektronische Patientenakte, Schulung) identifizierbar.</w:t>
      </w:r>
    </w:p>
    <w:p>
      <w:r>
        <w:rPr>
          <w:color w:val="5A7D3A"/>
          <w:sz w:val="18"/>
        </w:rPr>
        <w:t>https://pubmed.ncbi.nlm.nih.gov/42728825/</w:t>
      </w:r>
    </w:p>
    <w:p>
      <w:pPr>
        <w:pStyle w:val="Heading2"/>
      </w:pPr>
      <w:r>
        <w:t>Geschlechtsangleichende Hormontherapie bei autistischen Erwachsenen verbessert berufliche Identität</w:t>
      </w:r>
    </w:p>
    <w:p>
      <w:r>
        <w:rPr>
          <w:i/>
          <w:color w:val="666666"/>
          <w:sz w:val="18"/>
        </w:rPr>
        <w:t>Miller SL et al.  ·  Aust Occup Ther J  ·  Okt. 2026  ·  PMID 42711810</w:t>
      </w:r>
    </w:p>
    <w:p>
      <w:r>
        <w:t>Qualitative Studie mit 6 autistischen transsexuellen/geschlechtsdiversen Erwachsenen unter Hormontherapie in australischer Geschlechtsklinik; Interviews und sensorisches Profil.</w:t>
      </w:r>
    </w:p>
    <w:p>
      <w:r>
        <w:rPr>
          <w:b/>
        </w:rPr>
        <w:t xml:space="preserve">Ergebnis: </w:t>
      </w:r>
      <w:r>
        <w:t>Autistische transsexuelle Erwachsene berichteten verbesserte Lebensqualität, psychische Gesundheit und berufliche Identität durch Hormontherapie. Einzigartige Herausforderungen durch Kombination Autismus+Geschlechtsdiversität bei Therapieadhärenz (sensorische und exekutive Dysfunktion); hormonale Veränderungen erhöhten Engagement in geschlechtsspezifischen Rollen/Berufen. Ergotherapie könnte Outcomes optimieren.</w:t>
      </w:r>
    </w:p>
    <w:p>
      <w:r>
        <w:rPr>
          <w:b/>
          <w:sz w:val="19"/>
        </w:rPr>
        <w:t xml:space="preserve">Übertragbarkeit: </w:t>
      </w:r>
      <w:r>
        <w:rPr>
          <w:sz w:val="19"/>
        </w:rPr>
        <w:t>Australische Spezialklinik, qualitatives Design; übertragbar auf deutsche Geschlechtskliniken (Expertise vorhanden), aber kleine Fallzahl und begrenzte Generalisierbarkeit.</w:t>
      </w:r>
    </w:p>
    <w:p>
      <w:r>
        <w:rPr>
          <w:color w:val="5A7D3A"/>
          <w:sz w:val="18"/>
        </w:rPr>
        <w:t>https://pubmed.ncbi.nlm.nih.gov/42711810/</w:t>
      </w:r>
    </w:p>
    <w:p>
      <w:pPr>
        <w:pStyle w:val="Heading1"/>
      </w:pPr>
      <w:r>
        <w:t>Aufgenommen am 20.09.2026</w:t>
      </w:r>
    </w:p>
    <w:p>
      <w:pPr>
        <w:pStyle w:val="Heading2"/>
      </w:pPr>
      <w:r>
        <w:t>Aortenchirurgie: Frauen berichten über schlechtere Lebensqualität in sozialen Beziehungen</w:t>
      </w:r>
    </w:p>
    <w:p>
      <w:r>
        <w:rPr>
          <w:i/>
          <w:color w:val="666666"/>
          <w:sz w:val="18"/>
        </w:rPr>
        <w:t>Kubisa AM et al.  ·  Vasc Health Risk Manag  ·  14.09.2026  ·  PMID 42761883</w:t>
      </w:r>
    </w:p>
    <w:p>
      <w:r>
        <w:t>Prospektive Kohortenstudie mit 150 Patienten (113 Männer, 37 Frauen) zur Erfassung von Lebensqualität, Krankheitsakzeptanz und psychischer Belastung 2 Jahre nach Aortenchirurgie mittels standardisierter Fragebögen.</w:t>
      </w:r>
    </w:p>
    <w:p>
      <w:r>
        <w:rPr>
          <w:b/>
        </w:rPr>
        <w:t xml:space="preserve">Ergebnis: </w:t>
      </w:r>
      <w:r>
        <w:t>Frauen zeigten unmittelbar nach der Operation niedrigere WHOQOL-Werte in allen vier Domänen (Psychologisch: 58,4 vs. 68,1; p=0,001; Soziale Beziehungen: 59,0 vs. 69,6; p&lt;0,001). Nach Adjustierung blieb das Defizit in der Domäne soziale Beziehungen persistent (adjustierte Differenz -6,86; 95%-KI -12,27 bis -1,44; p=0,013). Diese Beobachtung ist hypothesengenerierend und zeigt geschlechtsspezifische Unterschiede in psychosozialen Outcomes.</w:t>
      </w:r>
    </w:p>
    <w:p>
      <w:r>
        <w:rPr>
          <w:b/>
          <w:sz w:val="19"/>
        </w:rPr>
        <w:t xml:space="preserve">Übertragbarkeit: </w:t>
      </w:r>
      <w:r>
        <w:rPr>
          <w:sz w:val="19"/>
        </w:rPr>
        <w:t>Polen, vergleichbare Dokumentation wie deutsche Kliniken; Ursache nicht bestimmt.</w:t>
      </w:r>
    </w:p>
    <w:p>
      <w:r>
        <w:rPr>
          <w:color w:val="5A7D3A"/>
          <w:sz w:val="18"/>
        </w:rPr>
        <w:t>https://pubmed.ncbi.nlm.nih.gov/42761883/</w:t>
      </w:r>
    </w:p>
    <w:p>
      <w:pPr>
        <w:pStyle w:val="Heading2"/>
      </w:pPr>
      <w:r>
        <w:t>Schilddrüsenfunktion und Diabetes: Männer unter 65 Jahren stärker gefährdet</w:t>
      </w:r>
    </w:p>
    <w:p>
      <w:r>
        <w:rPr>
          <w:i/>
          <w:color w:val="666666"/>
          <w:sz w:val="18"/>
        </w:rPr>
        <w:t>Choi JY et al.  ·  Medicine (Baltimore)  ·  18.09.2026  ·  PMID 42760714</w:t>
      </w:r>
    </w:p>
    <w:p>
      <w:r>
        <w:t>Querschnittstudie mit 4910 erwachsenen Koreanern zur Prüfung der Assoziation zwischen TSH-, freies T4- und TPOAb-Spiegeln und Diabetesrisiko, stratifiziert nach Geschlecht und Alter.</w:t>
      </w:r>
    </w:p>
    <w:p>
      <w:r>
        <w:rPr>
          <w:b/>
        </w:rPr>
        <w:t xml:space="preserve">Ergebnis: </w:t>
      </w:r>
      <w:r>
        <w:t>Hohe TSH-Werte waren signifikant mit erhöhtem Diabetesrisiko assoziiert (OR=2,82; 95%-KI 1,26–6,32), besonders bei Männern unter 65 Jahren (OR=5,10; 95%-KI 1,65–15,77). Niedrige freies-T4-Werte zeigten erhöhtes Risiko (OR=2,08; 95%-KI 1,16–3,75), ebenfalls vornehmlich bei jüngeren Männern. Diese Unterschiede deuten auf biologische Geschlechtsvariabilität hin.</w:t>
      </w:r>
    </w:p>
    <w:p>
      <w:r>
        <w:rPr>
          <w:b/>
          <w:sz w:val="19"/>
        </w:rPr>
        <w:t xml:space="preserve">Übertragbarkeit: </w:t>
      </w:r>
      <w:r>
        <w:rPr>
          <w:sz w:val="19"/>
        </w:rPr>
        <w:t>Südkorea, nationale Gesundheitsdaten; biologische Unterschiede, nicht Zugangsweg relevant.</w:t>
      </w:r>
    </w:p>
    <w:p>
      <w:r>
        <w:rPr>
          <w:color w:val="5A7D3A"/>
          <w:sz w:val="18"/>
        </w:rPr>
        <w:t>https://pubmed.ncbi.nlm.nih.gov/42760714/</w:t>
      </w:r>
    </w:p>
    <w:p>
      <w:pPr>
        <w:pStyle w:val="Heading2"/>
      </w:pPr>
      <w:r>
        <w:t>Brustkrebs: Schwarze Frauen haben doppelt so hohe Raten für triple-negative Subtypen</w:t>
      </w:r>
    </w:p>
    <w:p>
      <w:r>
        <w:rPr>
          <w:i/>
          <w:color w:val="666666"/>
          <w:sz w:val="18"/>
        </w:rPr>
        <w:t>Barsha RAA et al.  ·  Cancer Med  ·  Sept. 2026  ·  PMID 42760641</w:t>
      </w:r>
    </w:p>
    <w:p>
      <w:r>
        <w:t>Bevölkerungsbasierte Analyse von 21.130 Brustkrebspatientinnen (64,4% Weiße, 35,6% Schwarze Frauen) zur Untersuchung von Inzidenztrends nach Rasse, Stadium und molekularem Subtyp im Zeitraum 2010–2019 in Mississippi.</w:t>
      </w:r>
    </w:p>
    <w:p>
      <w:r>
        <w:rPr>
          <w:b/>
        </w:rPr>
        <w:t xml:space="preserve">Ergebnis: </w:t>
      </w:r>
      <w:r>
        <w:t>Schwarze Frauen hatten höhere Gesamtinzidenzraten als Weiße Frauen (178,0 vs. 159,1 pro 100.000). Schwarze Frauen zeigten höhere Inzidenzraten für HER2-überexprimierende Krebserkrankungen (IRR=1,55; 95%-KI 1,15–2,10) und triple-negative Krebserkrankungen (IRR=2,35; 95%-KI 1,74–3,17). Unterschiede deuten auf biologische Heterogenität und/oder Zugangsunterschiede hin.</w:t>
      </w:r>
    </w:p>
    <w:p>
      <w:r>
        <w:rPr>
          <w:b/>
          <w:sz w:val="19"/>
        </w:rPr>
        <w:t xml:space="preserve">Übertragbarkeit: </w:t>
      </w:r>
      <w:r>
        <w:rPr>
          <w:sz w:val="19"/>
        </w:rPr>
        <w:t>USA-Daten; Rasse/Ethnizität und biologische Subtypen, aber US-spezifische Screening-Praktiken.</w:t>
      </w:r>
    </w:p>
    <w:p>
      <w:r>
        <w:rPr>
          <w:color w:val="5A7D3A"/>
          <w:sz w:val="18"/>
        </w:rPr>
        <w:t>https://pubmed.ncbi.nlm.nih.gov/42760641/</w:t>
      </w:r>
    </w:p>
    <w:p>
      <w:pPr>
        <w:pStyle w:val="Heading2"/>
      </w:pPr>
      <w:r>
        <w:t>Schlaganfall mit Herzinsuffizienz: Sterblichkeit steigt, Männer stärker betroffen</w:t>
      </w:r>
    </w:p>
    <w:p>
      <w:r>
        <w:rPr>
          <w:i/>
          <w:color w:val="666666"/>
          <w:sz w:val="18"/>
        </w:rPr>
        <w:t>Bsharat AM et al.  ·  Brain Behav  ·  Sept. 2026  ·  PMID 42755241</w:t>
      </w:r>
    </w:p>
    <w:p>
      <w:r>
        <w:t>Analyse von CDC-Todesursachendaten (1999–2023) für Erwachsene ≥15 Jahre mit Schlaganfall als Grundursache und Herzinsuffizienz als Nebendiagnose; Joinpoint-Regression zur Ermittlung von Trends und Disparitäten.</w:t>
      </w:r>
    </w:p>
    <w:p>
      <w:r>
        <w:rPr>
          <w:b/>
        </w:rPr>
        <w:t xml:space="preserve">Ergebnis: </w:t>
      </w:r>
      <w:r>
        <w:t>Die altersadjustierte Sterblichkeitsrate (AAMR) sank von 4,09 (1999) auf 2,74 (2023), stieg dann aber 2016–2023 um 5,38% jährlich. Das Männer-zu-Frauen-Verhältnis stieg signifikant 2009–2023. Schwarze Personen hatten die höchsten AAMRs. Ländliche Gebiete zeigten höhere Raten. Diese Unterschiede entstehen durch Zugangs- und Versorgungsfaktoren, Biologie nicht primär.</w:t>
      </w:r>
    </w:p>
    <w:p>
      <w:r>
        <w:rPr>
          <w:b/>
          <w:sz w:val="19"/>
        </w:rPr>
        <w:t xml:space="preserve">Übertragbarkeit: </w:t>
      </w:r>
      <w:r>
        <w:rPr>
          <w:sz w:val="19"/>
        </w:rPr>
        <w:t>USA, CDC-Daten; Geschlechts- und Rassen-Disparitäten dokumentiert, aber US-Zugangsmuster.</w:t>
      </w:r>
    </w:p>
    <w:p>
      <w:r>
        <w:rPr>
          <w:color w:val="5A7D3A"/>
          <w:sz w:val="18"/>
        </w:rPr>
        <w:t>https://pubmed.ncbi.nlm.nih.gov/42755241/</w:t>
      </w:r>
    </w:p>
    <w:p>
      <w:pPr>
        <w:pStyle w:val="Heading2"/>
      </w:pPr>
      <w:r>
        <w:t>Multiples Myelom: Sterblichkeit sank, aber rassische Disparität verdoppelt sich</w:t>
      </w:r>
    </w:p>
    <w:p>
      <w:r>
        <w:rPr>
          <w:i/>
          <w:color w:val="666666"/>
          <w:sz w:val="18"/>
        </w:rPr>
        <w:t>Ali ME et al.  ·  Cancer Causes Control  ·  18.09.2026  ·  PMID 42754761</w:t>
      </w:r>
    </w:p>
    <w:p>
      <w:r>
        <w:t>Analyse nationaler US-Sterblichkeitstrends (1999–2024) für multiples Myelom nach Geschlecht, Alter, Rasse/Ethnizität, Region und Urbanisierung; ARIMA-Modelle für Projektion bis 2034.</w:t>
      </w:r>
    </w:p>
    <w:p>
      <w:r>
        <w:rPr>
          <w:b/>
        </w:rPr>
        <w:t xml:space="preserve">Ergebnis: </w:t>
      </w:r>
      <w:r>
        <w:t>Die altersadjustierte AAMR sank von 37,6 auf 25,1 pro 1 Mio. (AAPC -1,8%; 95%-KI -2,1 bis -1,5; p&lt;0,001), beschleunigt ab 2012 (APC -3,2%). Männer hatten durchgehend höhere Raten als Frauen (32,4 vs. 19,8 pro 1 Mio. 2024). Schwarze oder afrikanisch-amerikanische Personen zeigten 2024 mehr als doppelte Mortalitätsraten gegenüber Weißen (48,0 vs. 23,5 pro 1 Mio.). Disparitäten sind für 2034 persistierend prognostiziert.</w:t>
      </w:r>
    </w:p>
    <w:p>
      <w:r>
        <w:rPr>
          <w:b/>
          <w:sz w:val="19"/>
        </w:rPr>
        <w:t xml:space="preserve">Übertragbarkeit: </w:t>
      </w:r>
      <w:r>
        <w:rPr>
          <w:sz w:val="19"/>
        </w:rPr>
        <w:t>USA; Zugangs- und Versorgungsungleichheit, nicht Biologie; US-spezifische Therapieinnovationen.</w:t>
      </w:r>
    </w:p>
    <w:p>
      <w:r>
        <w:rPr>
          <w:color w:val="5A7D3A"/>
          <w:sz w:val="18"/>
        </w:rPr>
        <w:t>https://pubmed.ncbi.nlm.nih.gov/42754761/</w:t>
      </w:r>
    </w:p>
    <w:p>
      <w:pPr>
        <w:pStyle w:val="Heading2"/>
      </w:pPr>
      <w:r>
        <w:t>LGBTQ+-Unterricht in Pflegefakultäten: Engagement schlägt Expertise</w:t>
      </w:r>
    </w:p>
    <w:p>
      <w:r>
        <w:rPr>
          <w:i/>
          <w:color w:val="666666"/>
          <w:sz w:val="18"/>
        </w:rPr>
        <w:t>Nye CM et al.  ·  J Prof Nurs  ·  30.05.2026  ·  PMID 42744418</w:t>
      </w:r>
    </w:p>
    <w:p>
      <w:r>
        <w:t>Erklärende Mischstudie mit Umfrage (Phase I, n=196 Dozenten) und Interviews (Phase II, n=19) zur Erfassung von Erfahrungen von Pflegedozenten mit LGBTQ+-Inklusion in der Lehre an US-amerikanischen Schulen.</w:t>
      </w:r>
    </w:p>
    <w:p>
      <w:r>
        <w:rPr>
          <w:b/>
        </w:rPr>
        <w:t xml:space="preserve">Ergebnis: </w:t>
      </w:r>
      <w:r>
        <w:t>Selbstvertrauen mit LGBTQ+-Inklusion und Engagement zur Aufnahme von LGBTQ+-Inhalten hatten signifikante Auswirkungen auf die Aufnahme von Gesundheitsinhalten für LGBTQ+ in den Lehrplan (p nicht angegeben, qualitative Kernaussage: Commitment und interpersonale/institutionelle Faktoren wichtiger als Expertise). Strukturelle Barrieren wie fehlende institutionelle Unterstützung waren identifizierbar, aber überwindbar.</w:t>
      </w:r>
    </w:p>
    <w:p>
      <w:r>
        <w:rPr>
          <w:b/>
          <w:sz w:val="19"/>
        </w:rPr>
        <w:t xml:space="preserve">Übertragbarkeit: </w:t>
      </w:r>
      <w:r>
        <w:rPr>
          <w:sz w:val="19"/>
        </w:rPr>
        <w:t>USA; unterrichtsbasierte Intervention mit Vorkehrungspotential, aber US-Lehrkontext.</w:t>
      </w:r>
    </w:p>
    <w:p>
      <w:r>
        <w:rPr>
          <w:color w:val="5A7D3A"/>
          <w:sz w:val="18"/>
        </w:rPr>
        <w:t>https://pubmed.ncbi.nlm.nih.gov/42744418/</w:t>
      </w:r>
    </w:p>
    <w:p>
      <w:pPr>
        <w:pStyle w:val="Heading1"/>
      </w:pPr>
      <w:r>
        <w:t>Aufgenommen am 19.09.2026</w:t>
      </w:r>
    </w:p>
    <w:p>
      <w:pPr>
        <w:pStyle w:val="Heading2"/>
      </w:pPr>
      <w:r>
        <w:t>Mammografie: 45-Minuten-Training für Radiologen erhöht Wissen über trans Patienten signifikant</w:t>
      </w:r>
    </w:p>
    <w:p>
      <w:r>
        <w:rPr>
          <w:i/>
          <w:color w:val="666666"/>
          <w:sz w:val="18"/>
        </w:rPr>
        <w:t>Martinez A et al.  ·  Cancer Causes Control  ·  18.09.2026  ·  PMID 42758345</w:t>
      </w:r>
    </w:p>
    <w:p>
      <w:r>
        <w:t>Pilotstudie zur Evaluation einer Schulungsintervention für Brustbildgebungsfachleute (klinische Unterstützungsfachleute, Technologen, Radiologen) zu LGBTQIA+-inklusive Mammografie-Screening-Praktiken.</w:t>
      </w:r>
    </w:p>
    <w:p>
      <w:r>
        <w:rPr>
          <w:b/>
        </w:rPr>
        <w:t xml:space="preserve">Ergebnis: </w:t>
      </w:r>
      <w:r>
        <w:t>Die 45-minütige Schulung mit Storytelling führte zu signifikant erhöhtem Selbstberichtswissen über LGBTQIA+-Terminologie (großer Effekt). Teilnehmende beantworteten mehr direkt getestete Wissensfragen korrekt (kleiner Effekt). Einstellungen zu Geschlechtsvielfalt zeigten Trend zu akzeptierender Haltung (mittlerer Effekt), erreichten aber keine statistische Signifikanz.</w:t>
      </w:r>
    </w:p>
    <w:p>
      <w:r>
        <w:rPr>
          <w:b/>
          <w:sz w:val="19"/>
        </w:rPr>
        <w:t xml:space="preserve">Übertragbarkeit: </w:t>
      </w:r>
      <w:r>
        <w:rPr>
          <w:sz w:val="19"/>
        </w:rPr>
        <w:t>USA, aber Schulungsprinzipien unabhängig von Finanzierungssystem übertragbar</w:t>
      </w:r>
    </w:p>
    <w:p>
      <w:r>
        <w:rPr>
          <w:color w:val="5A7D3A"/>
          <w:sz w:val="18"/>
        </w:rPr>
        <w:t>https://pubmed.ncbi.nlm.nih.gov/42758345/</w:t>
      </w:r>
    </w:p>
    <w:p>
      <w:pPr>
        <w:pStyle w:val="Heading2"/>
      </w:pPr>
      <w:r>
        <w:t>Rettungsdienst: LGBTQ-Kompetenz hängt nicht von Geschlecht ab, sondern von Schulung</w:t>
      </w:r>
    </w:p>
    <w:p>
      <w:r>
        <w:rPr>
          <w:i/>
          <w:color w:val="666666"/>
          <w:sz w:val="18"/>
        </w:rPr>
        <w:t>Czapla M et al.  ·  Front Public Health  ·  03.09.2026  ·  PMID 42756002</w:t>
      </w:r>
    </w:p>
    <w:p>
      <w:r>
        <w:t>Querschnittstudie unter 172 polnischen Rettungsassistenten zur Identifikation von Faktoren, die gay-affirmativen Überzeugungen und Verhalten vorhersagen.</w:t>
      </w:r>
    </w:p>
    <w:p>
      <w:r>
        <w:rPr>
          <w:b/>
        </w:rPr>
        <w:t xml:space="preserve">Ergebnis: </w:t>
      </w:r>
      <w:r>
        <w:t>Höhere LGBTQ-Klinische Kompetenz war unabhängig mit affirmativen Überzeugungen (β = 3,85, 95%-KI 1,21–6,50, p = 0,005) und Verhalten (β = 7,29, 95%-KI 4,62–9,96, p &lt; 0,001) assoziiert. Rechtsgerichtete politische Orientierung war mit niedrigeren affirmativen Überzeugungen (β = −12,26, p &lt; 0,001) und Verhalten (β = −6,74, p = 0,013) assoziiert. LGBT-Klinische Kompetenz war der konsistenteste Prädiktor.</w:t>
      </w:r>
    </w:p>
    <w:p>
      <w:r>
        <w:rPr>
          <w:b/>
          <w:sz w:val="19"/>
        </w:rPr>
        <w:t xml:space="preserve">Übertragbarkeit: </w:t>
      </w:r>
      <w:r>
        <w:rPr>
          <w:sz w:val="19"/>
        </w:rPr>
        <w:t>Polen, europäisches Gesundheitssystem, nachweisbar Schulungseffekt</w:t>
      </w:r>
    </w:p>
    <w:p>
      <w:r>
        <w:rPr>
          <w:color w:val="5A7D3A"/>
          <w:sz w:val="18"/>
        </w:rPr>
        <w:t>https://pubmed.ncbi.nlm.nih.gov/42756002/</w:t>
      </w:r>
    </w:p>
    <w:p>
      <w:pPr>
        <w:pStyle w:val="Heading2"/>
      </w:pPr>
      <w:r>
        <w:t>Bewusstseinsstörungen: Testosteron zeigt Assoziationen mit besseren Ergebnissen bei Männern, nicht bei Frauen</w:t>
      </w:r>
    </w:p>
    <w:p>
      <w:r>
        <w:rPr>
          <w:i/>
          <w:color w:val="666666"/>
          <w:sz w:val="18"/>
        </w:rPr>
        <w:t>Xia D et al.  ·  Front Neurol  ·  03.09.2026  ·  PMID 42755585</w:t>
      </w:r>
    </w:p>
    <w:p>
      <w:r>
        <w:t>Retrospektive Geschlechts-stratifizierte Studie zu Serum-Sexualhormonen als potenzielle prognostische Biomarker bei 119 Patienten mit prolongiertem Bewusstsein und Bewusstseinsbeeinträchtigung (pDoC).</w:t>
      </w:r>
    </w:p>
    <w:p>
      <w:r>
        <w:rPr>
          <w:b/>
        </w:rPr>
        <w:t xml:space="preserve">Ergebnis: </w:t>
      </w:r>
      <w:r>
        <w:t>Bei Männern zeigte die Gruppe mit gutem Outcome höhere Testosteronspiegel (p = 0,02). Nach logistischer Regression adjustiert für Alter, Krankheitsdauer und Ätiologie war log-transformiertes Testosteron mit günstigen Outcomes assoziiert (OR 2,97, 95%-KI 1,29–7,70, p = 0,02), überstand aber Bonferroni-Korrektur nicht (p_bonf = 0,10). Bei Frauen zeigten Sexualhormone keine klare prognostische Bedeutung. ROC-Analyse zeigte nur bescheidene Vorhersagekraft (AUC 0,656).</w:t>
      </w:r>
    </w:p>
    <w:p>
      <w:r>
        <w:rPr>
          <w:b/>
          <w:sz w:val="19"/>
        </w:rPr>
        <w:t xml:space="preserve">Übertragbarkeit: </w:t>
      </w:r>
      <w:r>
        <w:rPr>
          <w:sz w:val="19"/>
        </w:rPr>
        <w:t>China, biologische Geschlechtsunterschiede, aber geringe klinische Prädiktivität</w:t>
      </w:r>
    </w:p>
    <w:p>
      <w:r>
        <w:rPr>
          <w:color w:val="5A7D3A"/>
          <w:sz w:val="18"/>
        </w:rPr>
        <w:t>https://pubmed.ncbi.nlm.nih.gov/42755585/</w:t>
      </w:r>
    </w:p>
    <w:p>
      <w:pPr>
        <w:pStyle w:val="Heading2"/>
      </w:pPr>
      <w:r>
        <w:t>Blutdruck und Schlaf: Geschlechtsunterschiede in Schlafstörungen und Blutdruckrisiko erklären teilweise höheres Hypertonie-Risiko</w:t>
      </w:r>
    </w:p>
    <w:p>
      <w:r>
        <w:rPr>
          <w:i/>
          <w:color w:val="666666"/>
          <w:sz w:val="18"/>
        </w:rPr>
        <w:t>Matos do Amaral T et al.  ·  Curr Hypertens Rep  ·  16.09.2026  ·  PMID 42744939</w:t>
      </w:r>
    </w:p>
    <w:p>
      <w:r>
        <w:t>Systematischer Review der Assoziationen zwischen Schlaf und Bluthochdruck mit Betonung von Geschlechtsunterschieden in der Blutdruckregulation.</w:t>
      </w:r>
    </w:p>
    <w:p>
      <w:r>
        <w:rPr>
          <w:b/>
        </w:rPr>
        <w:t xml:space="preserve">Ergebnis: </w:t>
      </w:r>
      <w:r>
        <w:t>Schlaf ist ein modifizierbarer Risikofaktor für Hypertonie. Schlafqualität, -dauer und Schlafstörungen (Insomnie, Schlafapnoe) sind mit erhöhtem Blutdruck assoziiert, mit geschlechtsspezifischen Unterschieden. Sex-spezifische hormonelle Einflüsse und autonome Dysfunktion tragen zu Unterschieden in den Assoziationen zwischen Schlafstörungen und Hypertonie-Risiko bei Männern und Frauen bei. Schlaf sollte als klinisch relevantes Ziel in die kardiovaskuläre Risikoeinschätzung einbezogen werden.</w:t>
      </w:r>
    </w:p>
    <w:p>
      <w:r>
        <w:rPr>
          <w:b/>
          <w:sz w:val="19"/>
        </w:rPr>
        <w:t xml:space="preserve">Übertragbarkeit: </w:t>
      </w:r>
      <w:r>
        <w:rPr>
          <w:sz w:val="19"/>
        </w:rPr>
        <w:t>Überwiegend USA-Studien, aber Physiologie geschlechtsunabhängig</w:t>
      </w:r>
    </w:p>
    <w:p>
      <w:r>
        <w:rPr>
          <w:color w:val="5A7D3A"/>
          <w:sz w:val="18"/>
        </w:rPr>
        <w:t>https://pubmed.ncbi.nlm.nih.gov/42744939/</w:t>
      </w:r>
    </w:p>
    <w:p>
      <w:pPr>
        <w:pStyle w:val="Heading2"/>
      </w:pPr>
      <w:r>
        <w:t>Blasenkrebs: Frauen zeigen unter Enfortumab Vedotin bessere progressionsfreie Überlebensraten</w:t>
      </w:r>
    </w:p>
    <w:p>
      <w:r>
        <w:rPr>
          <w:i/>
          <w:color w:val="666666"/>
          <w:sz w:val="18"/>
        </w:rPr>
        <w:t>Schneidewind L et al.  ·  Clin Genitourin Cancer  ·  30.06.2026  ·  PMID 42502035</w:t>
      </w:r>
    </w:p>
    <w:p>
      <w:r>
        <w:t>Systematische Übersicht mit Metaanalyse von 17 Studien zu Geschlechtsunterschieden im Gesamtüberleben, progressionsfreien Überleben und krankheitsfreiem Überleben nach Enfortumab-Vedotin-Therapie bei fortgeschrittenem Urothelkarzinom.</w:t>
      </w:r>
    </w:p>
    <w:p>
      <w:r>
        <w:rPr>
          <w:b/>
        </w:rPr>
        <w:t xml:space="preserve">Ergebnis: </w:t>
      </w:r>
      <w:r>
        <w:t>Frauen zeigten gegenüber Männern bessere progressionsfreie Überlebensraten (HR 0,67, 95%-KI 0,57–0,78, p &lt; 0,001), wobei Publikationsbias identifiziert wurde. Für Gesamtüberleben ergab sich kein signifikanter Unterschied (HR 0,88, 95%-KI 0,73–1,06, p = 0,17). Die Autoren betonen, dass explizite geschlechtsspezifische Analysen von Hormonal- und genetischen Aspekten nötig sind.</w:t>
      </w:r>
    </w:p>
    <w:p>
      <w:r>
        <w:rPr>
          <w:b/>
          <w:sz w:val="19"/>
        </w:rPr>
        <w:t xml:space="preserve">Übertragbarkeit: </w:t>
      </w:r>
      <w:r>
        <w:rPr>
          <w:sz w:val="19"/>
        </w:rPr>
        <w:t>Deutschland, vergleichbare Dokumentationspflichten in Krebsregistern</w:t>
      </w:r>
    </w:p>
    <w:p>
      <w:r>
        <w:rPr>
          <w:color w:val="5A7D3A"/>
          <w:sz w:val="18"/>
        </w:rPr>
        <w:t>https://pubmed.ncbi.nlm.nih.gov/42502035/</w:t>
      </w:r>
    </w:p>
    <w:p>
      <w:pPr>
        <w:pStyle w:val="Heading2"/>
      </w:pPr>
      <w:r>
        <w:t>Vorsorge vor Schwangerschaft: Frauen tragen überproportional die Last, Männer fehlen völlig</w:t>
      </w:r>
    </w:p>
    <w:p>
      <w:r>
        <w:rPr>
          <w:i/>
          <w:color w:val="666666"/>
          <w:sz w:val="18"/>
        </w:rPr>
        <w:t>Hickman ME et al.  ·  Reprod Health  ·  30.06.2026  ·  PMID 42381006</w:t>
      </w:r>
    </w:p>
    <w:p>
      <w:r>
        <w:t>Qualitative Hybrid-Workshopstudie mit 60 Akademikern, Gesundheitsberuflern und Bürgern zur Frage, wer Verantwortung für Gesundheitsverbesserung vor der Schwangerschaft trägt.</w:t>
      </w:r>
    </w:p>
    <w:p>
      <w:r>
        <w:rPr>
          <w:b/>
        </w:rPr>
        <w:t xml:space="preserve">Ergebnis: </w:t>
      </w:r>
      <w:r>
        <w:t>Teilnehmende identifizierten, dass Frauen überproportional die Verantwortung für Präkonzeptionsgesundheit tragen, was sich in Forschung, Gesundheitswesen und Gesellschaft widerspiegelt. Empfehlungen zielten auf: (1) Gesellschafts-, Gemeinschafts- und Kulturveränderung, (2) Bildung und frühes Bewusstsein, (3) zukünftige Forschung, (4) Systemebenen- und Politiklösungen mit Schwerpunkt auf gleichberechtigte Partnereinbeziehung.</w:t>
      </w:r>
    </w:p>
    <w:p>
      <w:r>
        <w:rPr>
          <w:b/>
          <w:sz w:val="19"/>
        </w:rPr>
        <w:t xml:space="preserve">Übertragbarkeit: </w:t>
      </w:r>
      <w:r>
        <w:rPr>
          <w:sz w:val="19"/>
        </w:rPr>
        <w:t>UK/EMCR-Netzwerk, europäisch übertragbar, zeigt Zugangsbarriere und Zuschreibung</w:t>
      </w:r>
    </w:p>
    <w:p>
      <w:r>
        <w:rPr>
          <w:color w:val="5A7D3A"/>
          <w:sz w:val="18"/>
        </w:rPr>
        <w:t>https://pubmed.ncbi.nlm.nih.gov/42381006/</w:t>
      </w:r>
    </w:p>
    <w:p>
      <w:pPr>
        <w:pStyle w:val="Heading1"/>
      </w:pPr>
      <w:r>
        <w:t>Aufgenommen am 18.09.2026</w:t>
      </w:r>
    </w:p>
    <w:p>
      <w:pPr>
        <w:pStyle w:val="Heading2"/>
      </w:pPr>
      <w:r>
        <w:t>Herzinsuffizienz mit erhaltener Ejektionsfraktion: Frauen zeigen andere Phänotypen und Risikofaktoren</w:t>
      </w:r>
    </w:p>
    <w:p>
      <w:r>
        <w:rPr>
          <w:i/>
          <w:color w:val="666666"/>
          <w:sz w:val="18"/>
        </w:rPr>
        <w:t>Kim SJ et al.  ·  Korean J Intern Med  ·  01.09.2026  ·  PMID 42754518</w:t>
      </w:r>
    </w:p>
    <w:p>
      <w:r>
        <w:t>Geschlechtsspezifische klinische Übersichtsarbeit zu Pathophysiologie, Präsentation und Therapieresponse der HFpEF mit biologischen Unterschieden zwischen Frauen und Männern.</w:t>
      </w:r>
    </w:p>
    <w:p>
      <w:r>
        <w:rPr>
          <w:b/>
        </w:rPr>
        <w:t xml:space="preserve">Ergebnis: </w:t>
      </w:r>
      <w:r>
        <w:t>Bei Frauen ist HFpEF häufig mit kardiometabolischem Stress, vaskulärer Dysfunktion und erhöhtem ventrikulär-arteriellem Coupling verbunden (konzentrische Remodellierung, ausgeprägtes Symptombild). Bei Männern überwiegt ein Ischämie-assoziierter Phänotyp mit adversen Umbauprozessen und diffuser myokardialer Fibrose. Diese biologischen Unterschiede beeinflussen Klinik, Biomarker-Interpretation, bildgebende Befunde und Langzeitergebnisse; neurohormonal modulierende Interventionen können differentielle Wirksamkeit zeigen.</w:t>
      </w:r>
    </w:p>
    <w:p>
      <w:r>
        <w:rPr>
          <w:b/>
          <w:sz w:val="19"/>
        </w:rPr>
        <w:t xml:space="preserve">Übertragbarkeit: </w:t>
      </w:r>
      <w:r>
        <w:rPr>
          <w:sz w:val="19"/>
        </w:rPr>
        <w:t>Südkorea, pathophysiologische Unterschiede biologisch begründet; auf AWMF-Leitlinien HFpEF anwendbar</w:t>
      </w:r>
    </w:p>
    <w:p>
      <w:r>
        <w:rPr>
          <w:color w:val="5A7D3A"/>
          <w:sz w:val="18"/>
        </w:rPr>
        <w:t>https://pubmed.ncbi.nlm.nih.gov/42754518/</w:t>
      </w:r>
    </w:p>
    <w:p>
      <w:pPr>
        <w:pStyle w:val="Heading2"/>
      </w:pPr>
      <w:r>
        <w:t>Geschlecht und Gender in Leitlinien: Evidence Gaps und Politisierung behindern Integration</w:t>
      </w:r>
    </w:p>
    <w:p>
      <w:r>
        <w:rPr>
          <w:i/>
          <w:color w:val="666666"/>
          <w:sz w:val="18"/>
        </w:rPr>
        <w:t>Maheen H et al.  ·  BMJ Open  ·  17.09.2026  ·  PMID 42754283</w:t>
      </w:r>
    </w:p>
    <w:p>
      <w:r>
        <w:t>Qualitative Studie mit 28 Experten zu aktuellen Herausforderungen, Barrieren und praktischen Strategien für die Einbeziehung von Geschlecht in klinische Leitlinien.</w:t>
      </w:r>
    </w:p>
    <w:p>
      <w:r>
        <w:rPr>
          <w:b/>
        </w:rPr>
        <w:t xml:space="preserve">Ergebnis: </w:t>
      </w:r>
      <w:r>
        <w:t>Zwei zentrale Herausforderungen wurden identifiziert: (1) persistente Evidence Gaps mit mangelnden geschlechtergetrennten klinischen Daten, nur 5 % der Fachleute beantworteten alle LGBTQIA+-Fragen korrekt, 40 % berichteten Schwierigkeiten bei sexueller Gesundheit, 80 % wünschten LGBTQIA+-Schulung; (2) Politisierung von Terminology behindert Klarheit und Konsistenz. Empfohlen: stärkere geschlechts- und gendergetrennte Evidenz, klare Berichtstandards, inklusive Sprache und höherer Frauenanteil in Leitliniengremien sowie intersektionaler Ansatz. Das adressiert die methodische Grundproblematik dieser Versorgungsgruppe.</w:t>
      </w:r>
    </w:p>
    <w:p>
      <w:r>
        <w:rPr>
          <w:b/>
          <w:sz w:val="19"/>
        </w:rPr>
        <w:t xml:space="preserve">Übertragbarkeit: </w:t>
      </w:r>
      <w:r>
        <w:rPr>
          <w:sz w:val="19"/>
        </w:rPr>
        <w:t>Australien, international übertragbar; zeigt Leitlinien-Implementierungsbarrieren und notwendige Strukturreformen</w:t>
      </w:r>
    </w:p>
    <w:p>
      <w:r>
        <w:rPr>
          <w:color w:val="5A7D3A"/>
          <w:sz w:val="18"/>
        </w:rPr>
        <w:t>https://pubmed.ncbi.nlm.nih.gov/42754283/</w:t>
      </w:r>
    </w:p>
    <w:p>
      <w:pPr>
        <w:pStyle w:val="Heading2"/>
      </w:pPr>
      <w:r>
        <w:t>Fußball-Gesundheitsprogramm: Wie Männer über Freizeitaktivitäten erreicht werden</w:t>
      </w:r>
    </w:p>
    <w:p>
      <w:r>
        <w:rPr>
          <w:i/>
          <w:color w:val="666666"/>
          <w:sz w:val="18"/>
        </w:rPr>
        <w:t>McDermott C et al.  ·  Health Promot Int  ·  01.09.2026  ·  PMID 42751981</w:t>
      </w:r>
    </w:p>
    <w:p>
      <w:r>
        <w:t>Qualitative Analyse, wie ein irisches Fußball-Kooperativ-Programm Männer mit höchstem Gesundheitsrisiko durch Geschlechtskultur und Organisationskultur erreicht und in Gesundheitsveränderung einbezieht.</w:t>
      </w:r>
    </w:p>
    <w:p>
      <w:r>
        <w:rPr>
          <w:b/>
        </w:rPr>
        <w:t xml:space="preserve">Ergebnis: </w:t>
      </w:r>
      <w:r>
        <w:t>Reflexive thematische Analyse von 33 Interviews ergab drei Themen: (1) Fußball funktioniert als kulturelle Annahme in Männeridentität ohne Gesundheitsrahmen; (2) die Organisationskultur der FC-Spiele passt zu und erhält bestehende Bedeutungsmuster durch Design, Zuverlässigkeit und inklusive Normen; (3) wenn diese Kulturen übereinstimmen, erleben Männer, die konventionelle Gesundheitsrouten meiden, bedeutungsvolle Gesundheits- und Sozialergebnisse. Dies zeigt einen Zugangsweg und eine Versorgungsmassnahme an – Geschlecht prägt sowohl die Barriere als auch die Lösung.</w:t>
      </w:r>
    </w:p>
    <w:p>
      <w:r>
        <w:rPr>
          <w:b/>
          <w:sz w:val="19"/>
        </w:rPr>
        <w:t xml:space="preserve">Übertragbarkeit: </w:t>
      </w:r>
      <w:r>
        <w:rPr>
          <w:sz w:val="19"/>
        </w:rPr>
        <w:t>Irland, ähnliches Versicherungssystem; zeigt Versorgungszugangsbarriere und Lösungsweg für Männergesundheit</w:t>
      </w:r>
    </w:p>
    <w:p>
      <w:r>
        <w:rPr>
          <w:color w:val="5A7D3A"/>
          <w:sz w:val="18"/>
        </w:rPr>
        <w:t>https://pubmed.ncbi.nlm.nih.gov/42751981/</w:t>
      </w:r>
    </w:p>
    <w:p>
      <w:pPr>
        <w:pStyle w:val="Heading2"/>
      </w:pPr>
      <w:r>
        <w:t>Lithium: Frauen benötigen niedrigere Dosen, Dosisanpassung in der Schwangerschaft erforderlich</w:t>
      </w:r>
    </w:p>
    <w:p>
      <w:r>
        <w:rPr>
          <w:i/>
          <w:color w:val="666666"/>
          <w:sz w:val="18"/>
        </w:rPr>
        <w:t>Papapanagou Chroni M et al.  ·  Rev Med Suisse  ·  16.09.2026  ·  PMID 42750579</w:t>
      </w:r>
    </w:p>
    <w:p>
      <w:r>
        <w:t>Geschlechtsspezifische Dosierung von Lithium und Besonderheiten in der Perinatalzeit: Frauen benötigen niedrigere Dosen als Männer und haben erhöhtes Risiko für Nieren- und Schilddrüsennebenwirkungen.</w:t>
      </w:r>
    </w:p>
    <w:p>
      <w:r>
        <w:rPr>
          <w:b/>
        </w:rPr>
        <w:t xml:space="preserve">Ergebnis: </w:t>
      </w:r>
      <w:r>
        <w:t>Frauen benötigen niedrigere Lithium-Dosen als Männer. In der Schwangerschaft steigt die Lithium-Clearance um 30–50 %, weshalb häufige Dosisanpassungen auf therapeutische Serumkonzentrationen von 0,6–1,0 mmol/l erforderlich sind. Lithium ist mit moderatem erhöhtem Malformationsrisiko assoziiert (OR: 1,75–1,81), besonders kardiale Missbildungen, aber das absolute Risiko bleibt niedrig. Dies zeigt biologisch und pharmakokinetisch bedingte Unterschiede, die Dosierungsempfehlungen nach Geschlecht erfordern.</w:t>
      </w:r>
    </w:p>
    <w:p>
      <w:r>
        <w:rPr>
          <w:b/>
          <w:sz w:val="19"/>
        </w:rPr>
        <w:t xml:space="preserve">Übertragbarkeit: </w:t>
      </w:r>
      <w:r>
        <w:rPr>
          <w:sz w:val="19"/>
        </w:rPr>
        <w:t>Schweiz/deutschsprachig, vergleichbare Versicherungssysteme, psychiatrische Standardpraxis</w:t>
      </w:r>
    </w:p>
    <w:p>
      <w:r>
        <w:rPr>
          <w:color w:val="5A7D3A"/>
          <w:sz w:val="18"/>
        </w:rPr>
        <w:t>https://pubmed.ncbi.nlm.nih.gov/42750579/</w:t>
      </w:r>
    </w:p>
    <w:p>
      <w:pPr>
        <w:pStyle w:val="Heading2"/>
      </w:pPr>
      <w:r>
        <w:t>Kreatinin-Referenzwerte bei Down-Syndrom: Geschlechts- und altersgerechte Kurven erforderlich</w:t>
      </w:r>
    </w:p>
    <w:p>
      <w:r>
        <w:rPr>
          <w:i/>
          <w:color w:val="666666"/>
          <w:sz w:val="18"/>
        </w:rPr>
        <w:t>Gür K et al.  ·  Eur J Pediatr  ·  16.09.2026  ·  PMID 42749794</w:t>
      </w:r>
    </w:p>
    <w:p>
      <w:r>
        <w:t>Entwicklung alters- und geschlechtsspezifischer Serum-Kreatinin-Referenzkurven für Kinder und Jugendliche mit Down-Syndrom zur verbesserten Nierenmonitorierung.</w:t>
      </w:r>
    </w:p>
    <w:p>
      <w:r>
        <w:rPr>
          <w:b/>
        </w:rPr>
        <w:t xml:space="preserve">Ergebnis: </w:t>
      </w:r>
      <w:r>
        <w:t>Serum-Kreatinin stieg nichtlinear mit dem Alter in beiden Geschlechtern mit progressiver Geschlechtertrennung in der Adoleszenz. Die 97,5. Perzentile betrug bei Jungen 0,44 mg/dL (39 μmol/L) in der frühen Kindheit und 1,32 mg/dL (117 μmol/L) mit 17–18 Jahren; bei Mädchen 0,42 mg/dL (37 μmol/L) bzw. 1,01 mg/dL (89 μmol/L). Dies zeigt biologische Unterschiede in der Nierenfunktion, die für die korrekte Interpretation von Kreatininwerten essentiell sind.</w:t>
      </w:r>
    </w:p>
    <w:p>
      <w:r>
        <w:rPr>
          <w:b/>
          <w:sz w:val="19"/>
        </w:rPr>
        <w:t xml:space="preserve">Übertragbarkeit: </w:t>
      </w:r>
      <w:r>
        <w:rPr>
          <w:sz w:val="19"/>
        </w:rPr>
        <w:t>Türkei, größere Kohorte; geschlechtergetrennte Daten mit GAMLSS-Modellierung, methodisch übertragbar</w:t>
      </w:r>
    </w:p>
    <w:p>
      <w:r>
        <w:rPr>
          <w:color w:val="5A7D3A"/>
          <w:sz w:val="18"/>
        </w:rPr>
        <w:t>https://pubmed.ncbi.nlm.nih.gov/42749794/</w:t>
      </w:r>
    </w:p>
    <w:p>
      <w:pPr>
        <w:pStyle w:val="Heading2"/>
      </w:pPr>
      <w:r>
        <w:t>Depression bei trans Frauen mit HIV: Strukturelle Determinanten schwerer als individuelle Faktoren</w:t>
      </w:r>
    </w:p>
    <w:p>
      <w:r>
        <w:rPr>
          <w:i/>
          <w:color w:val="666666"/>
          <w:sz w:val="18"/>
        </w:rPr>
        <w:t>Van Huizen R et al.  ·  AIDS Behav  ·  05.06.2026  ·  PMID 42249232</w:t>
      </w:r>
    </w:p>
    <w:p>
      <w:r>
        <w:t>Bestimmung individueller, sozialer und struktureller Determinanten von Depression bei 493 transgeschlechtlichen Frauen mit HIV in Frankreich mittels modifizierter Poisson-Regression.</w:t>
      </w:r>
    </w:p>
    <w:p>
      <w:r>
        <w:rPr>
          <w:b/>
        </w:rPr>
        <w:t xml:space="preserve">Ergebnis: </w:t>
      </w:r>
      <w:r>
        <w:t>Ein Drittel (31 %) der Teilnehmerinnen zeigte moderate bis schwere Depression (PHQ-9 ≥ 8). Risikofaktoren in multivariater Analyse: Lebenslanges Gewalt erlebnis, Belästigung durch Fremde in öffentlichen Räumen wegen transgender Identität, finanzielle Schwierigkeiten, lange Verzögerung zwischen HIV-Diagnose und Therapiebeginn. Protektiv wirkten emotionale Unterstützung und aufmerksame HIV-Versorger. Das zeigt, dass soziale und strukturelle, nicht individuelle Faktoren dominieren – eine Zugangsbarrierenfrage, nicht primär biologisch begründet.</w:t>
      </w:r>
    </w:p>
    <w:p>
      <w:r>
        <w:rPr>
          <w:b/>
          <w:sz w:val="19"/>
        </w:rPr>
        <w:t xml:space="preserve">Übertragbarkeit: </w:t>
      </w:r>
      <w:r>
        <w:rPr>
          <w:sz w:val="19"/>
        </w:rPr>
        <w:t>Frankreich, europäisches System; INSERM-Kohorte mit quantitativen Strukturdaten</w:t>
      </w:r>
    </w:p>
    <w:p>
      <w:r>
        <w:rPr>
          <w:color w:val="5A7D3A"/>
          <w:sz w:val="18"/>
        </w:rPr>
        <w:t>https://pubmed.ncbi.nlm.nih.gov/42249232/</w:t>
      </w:r>
    </w:p>
    <w:p>
      <w:pPr>
        <w:pStyle w:val="Heading1"/>
      </w:pPr>
      <w:r>
        <w:t>Aufgenommen am 17.09.2026</w:t>
      </w:r>
    </w:p>
    <w:p>
      <w:pPr>
        <w:pStyle w:val="Heading2"/>
      </w:pPr>
      <w:r>
        <w:t>Testosterontherapie erhöht Infektionsvulnerabilität: ACE2- und TMPRSS2-Expression in Nasengewebe</w:t>
      </w:r>
    </w:p>
    <w:p>
      <w:r>
        <w:rPr>
          <w:i/>
          <w:color w:val="666666"/>
          <w:sz w:val="18"/>
        </w:rPr>
        <w:t>Uysal S et al.  ·  Endocrine  ·  16.09.2026  ·  PMID 42747672</w:t>
      </w:r>
    </w:p>
    <w:p>
      <w:r>
        <w:t>Türkische prospektive Studie untersuchte, wie Geschlechtsangleichende Hormontherapie die Expression von Rezeptoren für Viruseindringen (ACE2, TMPRSS2) in Nasen- und Mundschleimhaut verändert – relevant für Infektionsrisiko.</w:t>
      </w:r>
    </w:p>
    <w:p>
      <w:r>
        <w:rPr>
          <w:b/>
        </w:rPr>
        <w:t xml:space="preserve">Ergebnis: </w:t>
      </w:r>
      <w:r>
        <w:t>Bei AFAB-Personen unter Testosterontherapie stieg TMPRSS2-Expression in der Nasenschleimhaut nach 12 Monaten signifikant an (p=0,008), war aber in der Mundschleimhaut stabil (p=0,810). Nach Testosterontherapie war nasale TMPRSS2-Expression in AFAB höher als in cisgender Männern, Unterschied nicht signifikant (p=0,290). Signifikante Korrelation zwischen ACE2 und TMPRSS2 nur in Nasenschleimhaut nach einem Jahr.</w:t>
      </w:r>
    </w:p>
    <w:p>
      <w:r>
        <w:rPr>
          <w:b/>
          <w:sz w:val="19"/>
        </w:rPr>
        <w:t xml:space="preserve">Übertragbarkeit: </w:t>
      </w:r>
      <w:r>
        <w:rPr>
          <w:sz w:val="19"/>
        </w:rPr>
        <w:t>Biologischer Wirkmechanismus; Testosteron als Expositionsfaktor. Relevanz für geschlechtsangleichende Behandlung unklar, weitere Studien nötig.</w:t>
      </w:r>
    </w:p>
    <w:p>
      <w:r>
        <w:rPr>
          <w:color w:val="5A7D3A"/>
          <w:sz w:val="18"/>
        </w:rPr>
        <w:t>https://pubmed.ncbi.nlm.nih.gov/42747672/</w:t>
      </w:r>
    </w:p>
    <w:p>
      <w:pPr>
        <w:pStyle w:val="Heading2"/>
      </w:pPr>
      <w:r>
        <w:t>Roboter-assistierte Dickdarmresektion: Frauen zeigen unterschiedliche Lymphknoten-Ausbeute</w:t>
      </w:r>
    </w:p>
    <w:p>
      <w:r>
        <w:rPr>
          <w:i/>
          <w:color w:val="666666"/>
          <w:sz w:val="18"/>
        </w:rPr>
        <w:t>Benlice C et al.  ·  Int J Med Robot  ·  Okt. 2026  ·  PMID 42747085</w:t>
      </w:r>
    </w:p>
    <w:p>
      <w:r>
        <w:t>Türkische Mehrzentrums-Studie mit geschlechtsstratifizierter Analyse verglich Ergebnisse der roboter-assistierten versus laparoskopischen Low-Anterior-Resektion bei Rektumkrebs zwischen Männern und Frauen.</w:t>
      </w:r>
    </w:p>
    <w:p>
      <w:r>
        <w:rPr>
          <w:b/>
        </w:rPr>
        <w:t xml:space="preserve">Ergebnis: </w:t>
      </w:r>
      <w:r>
        <w:t>Bei 380 Patienten (172 Männer, 114 Frauen, Mittel-Alter 61 Jahre): Bei Männern waren robotische und laparoskopische Operation vergleichbar (Lymphknoten, Resektionsränder, Morbidität, lokales Rezidiv, alle p&gt;0,05). Bei Frauen zeigte roboterassistierte Operation signifikant weniger Lymphknoten pro Präparat (p=0,01), aber gleichwertige 5-Jahres-Überlebensraten zwischen Verfahren in beiden Geschlechtern.</w:t>
      </w:r>
    </w:p>
    <w:p>
      <w:r>
        <w:rPr>
          <w:b/>
          <w:sz w:val="19"/>
        </w:rPr>
        <w:t xml:space="preserve">Übertragbarkeit: </w:t>
      </w:r>
      <w:r>
        <w:rPr>
          <w:sz w:val="19"/>
        </w:rPr>
        <w:t>Technische Unterschiede in Handhabung zwischen Geschlechtern möglich; Geschlechterunterschiede deuten auf Biologie hin (Beckengeometrie, Organverhältnisse), nicht auf Qualität.</w:t>
      </w:r>
    </w:p>
    <w:p>
      <w:r>
        <w:rPr>
          <w:color w:val="5A7D3A"/>
          <w:sz w:val="18"/>
        </w:rPr>
        <w:t>https://pubmed.ncbi.nlm.nih.gov/42747085/</w:t>
      </w:r>
    </w:p>
    <w:p>
      <w:pPr>
        <w:pStyle w:val="Heading2"/>
      </w:pPr>
      <w:r>
        <w:t>Chemsex bei schwulen Männern: Gebrauchsmuster bestimmen STI-Risiko stärker als bloße Häufigkeit</w:t>
      </w:r>
    </w:p>
    <w:p>
      <w:r>
        <w:rPr>
          <w:i/>
          <w:color w:val="666666"/>
          <w:sz w:val="18"/>
        </w:rPr>
        <w:t>Jaha B et al.  ·  J Int AIDS Soc  ·  Sept. 2026  ·  PMID 42740683</w:t>
      </w:r>
    </w:p>
    <w:p>
      <w:r>
        <w:t>Schweizer Längsstuitstudie (107.855 Visiten, 13.304 schwule/bisexuelle Männer mit HIV oder PrEP 2019-2024) untersuchte, welche Substanzen, Häufigkeitsmuster und Risikofaktoren Chemsex-Gebrauch vorhersagen und wie er mit Geschlechtskrankheiten und psychischer Belastung zusammenhängt.</w:t>
      </w:r>
    </w:p>
    <w:p>
      <w:r>
        <w:rPr>
          <w:b/>
        </w:rPr>
        <w:t xml:space="preserve">Ergebnis: </w:t>
      </w:r>
      <w:r>
        <w:t>17,2% der Männer berichten Chemsex-Gebrauch (21,4% in PrEP-Kohorte vs. 11,2% HIV-Kohortenstudie). Zeitlich begrenzte Nutzung oder Genesung zeigten niedrigstes STI-Risiko und niedrigsten Partner-Count. Intermittierender Gebrauch war nur für Syphilis protektiv. Gebrauch assoziiert mit Depression, unsicheren Kondomen, hohem Partner-Count und STI. Alter &lt;26 (aOR 0,82), &gt;37 (aOR 0,54), bisexuelle Orientierung (aOR 0,78) zeigten niedrigere Odds; französischsprachige Zentren (aOR 1,41) höhere Odds.</w:t>
      </w:r>
    </w:p>
    <w:p>
      <w:r>
        <w:rPr>
          <w:b/>
          <w:sz w:val="19"/>
        </w:rPr>
        <w:t xml:space="preserve">Übertragbarkeit: </w:t>
      </w:r>
      <w:r>
        <w:rPr>
          <w:sz w:val="19"/>
        </w:rPr>
        <w:t>Schweiz: Kohorte-Daten mit stabiler Erfassung, aber Geschlechterunterschied nicht primärer Fokus; relevante Unterschiede in der Präsentation zwischen Männern und Frauen bleiben offen.</w:t>
      </w:r>
    </w:p>
    <w:p>
      <w:r>
        <w:rPr>
          <w:color w:val="5A7D3A"/>
          <w:sz w:val="18"/>
        </w:rPr>
        <w:t>https://pubmed.ncbi.nlm.nih.gov/42740683/</w:t>
      </w:r>
    </w:p>
    <w:p>
      <w:pPr>
        <w:pStyle w:val="Heading2"/>
      </w:pPr>
      <w:r>
        <w:t>Albumin-Globulin-Quotient und Knochendichte: Frauen reagieren 3-fach stärker auf Entzündungsmarker</w:t>
      </w:r>
    </w:p>
    <w:p>
      <w:r>
        <w:rPr>
          <w:i/>
          <w:color w:val="666666"/>
          <w:sz w:val="18"/>
        </w:rPr>
        <w:t>Liu S et al.  ·  Medicine (Baltimore)  ·  11.09.2026  ·  PMID 42736730</w:t>
      </w:r>
    </w:p>
    <w:p>
      <w:r>
        <w:t>US-Querschnittsstudie (NHANES 2005-2018, 10.101 Erwachsene) untersuchte mittels piecewise regression, ob die Beziehung zwischen Albumin-Globulin-Quotient und Knochendichte nicht-linear ist und zwischen Geschlechtern unterschiedlich ausfällt.</w:t>
      </w:r>
    </w:p>
    <w:p>
      <w:r>
        <w:rPr>
          <w:b/>
        </w:rPr>
        <w:t xml:space="preserve">Ergebnis: </w:t>
      </w:r>
      <w:r>
        <w:t>Jede Einheit AGR-Anstieg korrelierte mit reduzierter Femur-Hals-Knochendichte (β=-0,0354 g/cm²) und Lendenwirbel-Dichte (β=-0,0245 g/cm²). Nichtlineare Analysen zeigten Inflektionspunkte (Femur 1,74; Lendenwirbel 1,17). Frauen zeigten 3,1-fach stärkere inverse Assoziation als Männer (P&lt;0,0001). Starker sexueller Dimorphismus.</w:t>
      </w:r>
    </w:p>
    <w:p>
      <w:r>
        <w:rPr>
          <w:b/>
          <w:sz w:val="19"/>
        </w:rPr>
        <w:t xml:space="preserve">Übertragbarkeit: </w:t>
      </w:r>
      <w:r>
        <w:rPr>
          <w:sz w:val="19"/>
        </w:rPr>
        <w:t>USA-Routine-Daten; Geschlechterunterschiede deuten auf Biologie hin (Östrogen, Entzündung), aber keine Dosierungs- oder Zugangsanalyse.</w:t>
      </w:r>
    </w:p>
    <w:p>
      <w:r>
        <w:rPr>
          <w:color w:val="5A7D3A"/>
          <w:sz w:val="18"/>
        </w:rPr>
        <w:t>https://pubmed.ncbi.nlm.nih.gov/42736730/</w:t>
      </w:r>
    </w:p>
    <w:p>
      <w:pPr>
        <w:pStyle w:val="Heading2"/>
      </w:pPr>
      <w:r>
        <w:t>Herzrhythmusstörungen nach Schlaganfall: Männer zeigen häufiger ventrikuläre Arrhythmien</w:t>
      </w:r>
    </w:p>
    <w:p>
      <w:r>
        <w:rPr>
          <w:i/>
          <w:color w:val="666666"/>
          <w:sz w:val="18"/>
        </w:rPr>
        <w:t>Schmick A et al.  ·  J Am Heart Assoc  ·  15.09.2026  ·  PMID 42714452</w:t>
      </w:r>
    </w:p>
    <w:p>
      <w:r>
        <w:t>Schweizer Kohortenstudie mit 673 Schlaganfallpatienten ohne bekannte Herzerkrankung untersuchte, ob neu aufgetretene Herzpathologien in Geschlechtsunterschieden häufiger vorkommen.</w:t>
      </w:r>
    </w:p>
    <w:p>
      <w:r>
        <w:rPr>
          <w:b/>
        </w:rPr>
        <w:t xml:space="preserve">Ergebnis: </w:t>
      </w:r>
      <w:r>
        <w:t>Männer entwickelten signifikant häufiger nicht-anhaltende ventrikuläre Tachykardie (OR 3,97), AV-Blockierungen ersten Grades (OR 5,71), Bradykardien (OR 3,40) und polymorphe ventrikuläre Extrasystolen (OR 2,61) als Frauen innerhalb eines Jahres nach Schlaganfall.</w:t>
      </w:r>
    </w:p>
    <w:p>
      <w:r>
        <w:rPr>
          <w:b/>
          <w:sz w:val="19"/>
        </w:rPr>
        <w:t xml:space="preserve">Übertragbarkeit: </w:t>
      </w:r>
      <w:r>
        <w:rPr>
          <w:sz w:val="19"/>
        </w:rPr>
        <w:t>Schweiz: vergleichbare Dokumentation und Spitalstruktur, kardiovaskuläre Nachsorge-Standards ähnlich Deutschland.</w:t>
      </w:r>
    </w:p>
    <w:p>
      <w:r>
        <w:rPr>
          <w:color w:val="5A7D3A"/>
          <w:sz w:val="18"/>
        </w:rPr>
        <w:t>https://pubmed.ncbi.nlm.nih.gov/42714452/</w:t>
      </w:r>
    </w:p>
    <w:p>
      <w:pPr>
        <w:pStyle w:val="Heading2"/>
      </w:pPr>
      <w:r>
        <w:t>Psychische Störungen nach Trauma: Alkoholabhängigkeit und Depression vorhersagen Herzinfarkt und Schlaganfall stärker als PTBS</w:t>
      </w:r>
    </w:p>
    <w:p>
      <w:r>
        <w:rPr>
          <w:i/>
          <w:color w:val="666666"/>
          <w:sz w:val="18"/>
        </w:rPr>
        <w:t>Sumner JA et al.  ·  J Am Heart Assoc  ·  15.09.2026  ·  PMID 42684053</w:t>
      </w:r>
    </w:p>
    <w:p>
      <w:r>
        <w:t>Dänische bevölkerungsbasierte Fall-Kontroll-Studie untersuchte mit Machine Learning, welche psychiatrischen Störungen nach Traumaexposition die Vorhersage von Herz- und Hirninfarkt am besten treffen und ob Unterschiede zwischen Geschlechtern bestehen.</w:t>
      </w:r>
    </w:p>
    <w:p>
      <w:r>
        <w:rPr>
          <w:b/>
        </w:rPr>
        <w:t xml:space="preserve">Ergebnis: </w:t>
      </w:r>
      <w:r>
        <w:t>Bei Männern und Frauen war Alkoholabhängigkeit der stärkste psychiatrische Prädiktor für kardiovaskuläre Ereignisse. Depressive Episoden waren für Frauen aussagekräftiger als für Männer. Beide Geschlechter zeigten erhöhte Odds Ratios für kardiovaskuläre Ereignisse bei Vorliegen psychiatrischer Störungen.</w:t>
      </w:r>
    </w:p>
    <w:p>
      <w:r>
        <w:rPr>
          <w:b/>
          <w:sz w:val="19"/>
        </w:rPr>
        <w:t xml:space="preserve">Übertragbarkeit: </w:t>
      </w:r>
      <w:r>
        <w:rPr>
          <w:sz w:val="19"/>
        </w:rPr>
        <w:t>Dänemark: nationale Routinedaten mit vollständiger medizinischer Erfassung, hohe Systemvergleichbarkeit mit Deutschland.</w:t>
      </w:r>
    </w:p>
    <w:p>
      <w:r>
        <w:rPr>
          <w:color w:val="5A7D3A"/>
          <w:sz w:val="18"/>
        </w:rPr>
        <w:t>https://pubmed.ncbi.nlm.nih.gov/42684053/</w:t>
      </w:r>
    </w:p>
    <w:p>
      <w:pPr>
        <w:pStyle w:val="Heading2"/>
      </w:pPr>
      <w:r>
        <w:t>Partnerschaftliche Träume zeigen Geschlechterdifferenz: Frauen profitieren emotional weniger von Beziehungen</w:t>
      </w:r>
    </w:p>
    <w:p>
      <w:r>
        <w:rPr>
          <w:i/>
          <w:color w:val="666666"/>
          <w:sz w:val="18"/>
        </w:rPr>
        <w:t>Schredl M  ·  Behav Brain Sci  ·  01.06.2026  ·  PMID 42222969</w:t>
      </w:r>
    </w:p>
    <w:p>
      <w:r>
        <w:t>Deutsche Schlafforschung präsentiert Evidenz aus Traumstudien, dass partnerschaftliche Träume bei Frauen negativ getönt sind als bei Männern – Hinweis darauf, dass Frauen emotional weniger von Partnerschaften profitieren.</w:t>
      </w:r>
    </w:p>
    <w:p>
      <w:r>
        <w:rPr>
          <w:b/>
        </w:rPr>
        <w:t xml:space="preserve">Ergebnis: </w:t>
      </w:r>
      <w:r>
        <w:t>Partner-Träume sind bei Frauen negativ getönter als bei Männern, was darauf hindeutet, dass Frauen nicht so viel von Partnerschaften profitieren wie Männer. Konsequenzen von Trennungen sind emotional stressvoller für Frauen als für Männer – entgegen Aussagen in der Zielarbeit.</w:t>
      </w:r>
    </w:p>
    <w:p>
      <w:r>
        <w:rPr>
          <w:b/>
          <w:sz w:val="19"/>
        </w:rPr>
        <w:t xml:space="preserve">Übertragbarkeit: </w:t>
      </w:r>
      <w:r>
        <w:rPr>
          <w:sz w:val="19"/>
        </w:rPr>
        <w:t>Deutschland: deutschsprachige Forschung, psychologischer Befund zu Geschlechtsunterschieden, aber keine Versorgungsrelevanz benannt.</w:t>
      </w:r>
    </w:p>
    <w:p>
      <w:r>
        <w:rPr>
          <w:color w:val="5A7D3A"/>
          <w:sz w:val="18"/>
        </w:rPr>
        <w:t>https://pubmed.ncbi.nlm.nih.gov/42222969/</w:t>
      </w:r>
    </w:p>
    <w:p>
      <w:pPr>
        <w:pStyle w:val="Heading1"/>
      </w:pPr>
      <w:r>
        <w:t>Aufgenommen am 16.09.2026</w:t>
      </w:r>
    </w:p>
    <w:p>
      <w:pPr>
        <w:pStyle w:val="Heading2"/>
      </w:pPr>
      <w:r>
        <w:t>Belohnungsvorhersagefehler und Lernfähigkeit bei Methamphetaminabhängigen: Geschlechtsspezifische Unterschiede</w:t>
      </w:r>
    </w:p>
    <w:p>
      <w:r>
        <w:rPr>
          <w:i/>
          <w:color w:val="666666"/>
          <w:sz w:val="18"/>
        </w:rPr>
        <w:t>Liu Y et al.  ·  Brain Behav  ·  Sept. 2026  ·  PMID 42740507</w:t>
      </w:r>
    </w:p>
    <w:p>
      <w:r>
        <w:t>Experimentelle Studie an 82 Methamphetaminabhängigen (43 Männer, 39 Frauen) und 86 Kontrollpersonen zur Prüfung, ob Reward-Prediction-Error-abhängiges Lernen durch Geschlecht unterschiedlich beeinträchtigt ist.</w:t>
      </w:r>
    </w:p>
    <w:p>
      <w:r>
        <w:rPr>
          <w:b/>
        </w:rPr>
        <w:t xml:space="preserve">Ergebnis: </w:t>
      </w:r>
      <w:r>
        <w:t>Abhängige zeigten niedrigere Lernraten und Erkennungsgenauigkeit als Kontrollpersonen. GLMM-Analysen offenbarten geschlechtsspezifische Muster: Der Moderationseffekt der Gruppe auf die RPE-Lern-Beziehung war bei Frauen signifikant, nicht bei Männern (Interaktion p&lt;0,05). Weibliche Abhängige zeigten reduzierte RPE-Nutzungseffizienz trotz größerer Vorhersagefehler.</w:t>
      </w:r>
    </w:p>
    <w:p>
      <w:r>
        <w:rPr>
          <w:b/>
          <w:sz w:val="19"/>
        </w:rPr>
        <w:t xml:space="preserve">Übertragbarkeit: </w:t>
      </w:r>
      <w:r>
        <w:rPr>
          <w:sz w:val="19"/>
        </w:rPr>
        <w:t>China, Grundlagenforschung mit klinischen Implikationen; Befund zu Suchttherapie übertragbar, Mechanismus bleibt biologisch.</w:t>
      </w:r>
    </w:p>
    <w:p>
      <w:r>
        <w:rPr>
          <w:color w:val="5A7D3A"/>
          <w:sz w:val="18"/>
        </w:rPr>
        <w:t>https://pubmed.ncbi.nlm.nih.gov/42740507/</w:t>
      </w:r>
    </w:p>
    <w:p>
      <w:pPr>
        <w:pStyle w:val="Heading2"/>
      </w:pPr>
      <w:r>
        <w:t>Alters- und geschlechtsspezifische Referenzbereiche für Liquorgesamtprotein</w:t>
      </w:r>
    </w:p>
    <w:p>
      <w:r>
        <w:rPr>
          <w:i/>
          <w:color w:val="666666"/>
          <w:sz w:val="18"/>
        </w:rPr>
        <w:t>Guan YJ et al.  ·  Zhonghua Yu Fang Yi Xue Za Zhi  ·  06.09.2026  ·  PMID 42736153</w:t>
      </w:r>
    </w:p>
    <w:p>
      <w:r>
        <w:t>Retrospektive Querschnittstudie an 6.173 "scheinbar gesunden" Liquorproben zur Etablierung von Referenzbereichen für Gesamtprotein nach Alter und Geschlecht bei Han-Chinesen.</w:t>
      </w:r>
    </w:p>
    <w:p>
      <w:r>
        <w:rPr>
          <w:b/>
        </w:rPr>
        <w:t xml:space="preserve">Ergebnis: </w:t>
      </w:r>
      <w:r>
        <w:t>Liquorprotein stieg mit Alter (r=0,369, p&lt;0,001). Männer (481 mg/L) zeigten signifikant höhere Werte als Frauen (424 mg/L; U=3.664.330, p&lt;0,001). Referenzbereiche stiegen von 170–580 mg/L (18–25 Jahre) auf 250–900 mg/L (&gt;76 Jahre). Innerhalb gleicher Alterskohorten war die Obergrenze bei Männern höher, nur in &gt;76 Jahren leicht bei Frauen höher. Befund ermöglicht geschlechtsgerechte Diagnose von Hirntumoren und Demyelinisierung.</w:t>
      </w:r>
    </w:p>
    <w:p>
      <w:r>
        <w:rPr>
          <w:b/>
          <w:sz w:val="19"/>
        </w:rPr>
        <w:t xml:space="preserve">Übertragbarkeit: </w:t>
      </w:r>
      <w:r>
        <w:rPr>
          <w:sz w:val="19"/>
        </w:rPr>
        <w:t>China, großes Register; Prinzip der geschlechtergetrennten Referenzbereiche auf deutsche Routinelabore übertragbar.</w:t>
      </w:r>
    </w:p>
    <w:p>
      <w:r>
        <w:rPr>
          <w:color w:val="5A7D3A"/>
          <w:sz w:val="18"/>
        </w:rPr>
        <w:t>https://pubmed.ncbi.nlm.nih.gov/42736153/</w:t>
      </w:r>
    </w:p>
    <w:p>
      <w:pPr>
        <w:pStyle w:val="Heading2"/>
      </w:pPr>
      <w:r>
        <w:t>Nierensteine und Bluthochdruck bei Frauen nach der Menopause</w:t>
      </w:r>
    </w:p>
    <w:p>
      <w:r>
        <w:rPr>
          <w:i/>
          <w:color w:val="666666"/>
          <w:sz w:val="18"/>
        </w:rPr>
        <w:t>Javadi MH et al.  ·  Ann Epidemiol  ·  06.08.2026  ·  PMID 42562241</w:t>
      </w:r>
    </w:p>
    <w:p>
      <w:r>
        <w:t>Prospektive Kohortenstudie an 100.562 postmenopausalen Frauen ohne Baseline-Hypertonie zur Frage, ob Urolithiasis mit neu aufgetretenem Bluthochdruck und möglichen Interaktionen mit Entzündung und Lebensstil assoziiert ist.</w:t>
      </w:r>
    </w:p>
    <w:p>
      <w:r>
        <w:rPr>
          <w:b/>
        </w:rPr>
        <w:t xml:space="preserve">Ergebnis: </w:t>
      </w:r>
      <w:r>
        <w:t>Urolithiasis war mit erhöhtem Hypertonie-Risiko assoziiert (bereinigt HR=1,16, 95%-KI: 1,02–1,35; p=0,05). Recidivierende Steine erhöhten das Risiko versus keine Vorgeschichte (HR=1,14; 95%-KI: 1,02–1,28; p=0,03). Körperliche Aktivität modifizierte die Assoziation signifikant (Interaktion p=0,03). Die absolute Risikosteigerung war moderat.</w:t>
      </w:r>
    </w:p>
    <w:p>
      <w:r>
        <w:rPr>
          <w:b/>
          <w:sz w:val="19"/>
        </w:rPr>
        <w:t xml:space="preserve">Übertragbarkeit: </w:t>
      </w:r>
      <w:r>
        <w:rPr>
          <w:sz w:val="19"/>
        </w:rPr>
        <w:t>USA, geschlechtergetrennte Routinedaten; Befund generalisierbar nur für postmenopausale Frauen.</w:t>
      </w:r>
    </w:p>
    <w:p>
      <w:r>
        <w:rPr>
          <w:color w:val="5A7D3A"/>
          <w:sz w:val="18"/>
        </w:rPr>
        <w:t>https://pubmed.ncbi.nlm.nih.gov/42562241/</w:t>
      </w:r>
    </w:p>
    <w:p>
      <w:pPr>
        <w:pStyle w:val="Heading2"/>
      </w:pPr>
      <w:r>
        <w:t>mpox-Ausbruch mit schwerer Proktitis bei Männern mit Sexualkontakten zu Männern, Nordirland 2026</w:t>
      </w:r>
    </w:p>
    <w:p>
      <w:r>
        <w:rPr>
          <w:i/>
          <w:color w:val="666666"/>
          <w:sz w:val="18"/>
        </w:rPr>
        <w:t>Harrison A et al.  ·  Euro Surveill  ·  Juli 2026  ·  PMID 42535291</w:t>
      </w:r>
    </w:p>
    <w:p>
      <w:r>
        <w:t>Deskriptive Surveillance eines Ausbruchs von mpox-Klade-Ib-Fällen zwischen Juni 2026 in Nordirland, charakterisiert durch anoректальe Erkrankung und Präsentation in nicht-spezialisierten klinischen Settings.</w:t>
      </w:r>
    </w:p>
    <w:p>
      <w:r>
        <w:rPr>
          <w:b/>
        </w:rPr>
        <w:t xml:space="preserve">Ergebnis: </w:t>
      </w:r>
      <w:r>
        <w:t>22 bestätigte Fälle bei Männern mit Sexualkontakten zu Männern (Medianalter 41 Jahre); 19 ohne Auslandsreisen 21 Tage vor Symptombeginn. Schwere anoректальe Manifestationen, Präsentation in Allgemeinkrankenhäusern statt Spezialkliniken. Der Befund zeigt unerkannte Transmission in der Bevölkerung.</w:t>
      </w:r>
    </w:p>
    <w:p>
      <w:r>
        <w:rPr>
          <w:b/>
          <w:sz w:val="19"/>
        </w:rPr>
        <w:t xml:space="preserve">Übertragbarkeit: </w:t>
      </w:r>
      <w:r>
        <w:rPr>
          <w:sz w:val="19"/>
        </w:rPr>
        <w:t>Vereinigtes Königreich, vergleichbar mit deutschen Überwachungs- und Klinikstrukturen; zeigt Diagnostiklücke auf Sekundärversorgungsebene.</w:t>
      </w:r>
    </w:p>
    <w:p>
      <w:r>
        <w:rPr>
          <w:color w:val="5A7D3A"/>
          <w:sz w:val="18"/>
        </w:rPr>
        <w:t>https://pubmed.ncbi.nlm.nih.gov/42535291/</w:t>
      </w:r>
    </w:p>
    <w:p>
      <w:pPr>
        <w:pStyle w:val="Heading2"/>
      </w:pPr>
      <w:r>
        <w:t>Rauchen und Alkohol erklären Geschlechterlücke bei Bildungsungleichheit in Lebenserwartung, Europa</w:t>
      </w:r>
    </w:p>
    <w:p>
      <w:r>
        <w:rPr>
          <w:i/>
          <w:color w:val="666666"/>
          <w:sz w:val="18"/>
        </w:rPr>
        <w:t>Janssen F et al.  ·  Ann Epidemiol  ·  03.07.2026  ·  PMID 42398740</w:t>
      </w:r>
    </w:p>
    <w:p>
      <w:r>
        <w:t>Vergleichende Lebenstafelanalyse (England, Wales, Finnland, Turin 1992–2017) zur Frage, wie stark Rauchen, Alkohol und Adipositas die größeren Bildungsungleichheiten in Restlebenserwartung mit 30 Jahren bei Männern erklären.</w:t>
      </w:r>
    </w:p>
    <w:p>
      <w:r>
        <w:rPr>
          <w:b/>
        </w:rPr>
        <w:t xml:space="preserve">Ergebnis: </w:t>
      </w:r>
      <w:r>
        <w:t>Männer hatten durchgehend höhere Bildungsungleichheiten als Frauen. Lebensstil-attribuierbare Mortalität erklärte 57% der Lücke in E&amp;W (1,1 Jahre), 70% in Finnland (2,6 Jahre), 92% in Turin (2,4 Jahre), getrieben durch Rauchen. Alkohol bestimmte Finnlands Trendumkehr 2007. Rauchen und Alkohol waren die dominierenden Treiber, nicht biologische Unterschiede.</w:t>
      </w:r>
    </w:p>
    <w:p>
      <w:r>
        <w:rPr>
          <w:b/>
          <w:sz w:val="19"/>
        </w:rPr>
        <w:t xml:space="preserve">Übertragbarkeit: </w:t>
      </w:r>
      <w:r>
        <w:rPr>
          <w:sz w:val="19"/>
        </w:rPr>
        <w:t>England, Finnland, Italien; europäische Routinedaten mit Parallelen zu deutschen Sterblich keitsdaten; Effekte replizierbar.</w:t>
      </w:r>
    </w:p>
    <w:p>
      <w:r>
        <w:rPr>
          <w:color w:val="5A7D3A"/>
          <w:sz w:val="18"/>
        </w:rPr>
        <w:t>https://pubmed.ncbi.nlm.nih.gov/42398740/</w:t>
      </w:r>
    </w:p>
    <w:p>
      <w:pPr>
        <w:pStyle w:val="Heading2"/>
      </w:pPr>
      <w:r>
        <w:t>Sexuelle Belästigung bei Arbeit: Geschlechts- und Altersmuster nach #MeToo</w:t>
      </w:r>
    </w:p>
    <w:p>
      <w:r>
        <w:rPr>
          <w:i/>
          <w:color w:val="666666"/>
          <w:sz w:val="18"/>
        </w:rPr>
        <w:t>Rosander M et al.  ·  J Child Sex Abus  ·  02.06.2026  ·  PMID 42231644</w:t>
      </w:r>
    </w:p>
    <w:p>
      <w:r>
        <w:t>Bevölkerungsstichprobe von 3.307 Beschäftigten in Schweden (2026) zur Prävalenz und Risikofaktoren von drei Formen sexueller Belästigung nach Geschlecht, Alter und Arbeitssektor.</w:t>
      </w:r>
    </w:p>
    <w:p>
      <w:r>
        <w:rPr>
          <w:b/>
        </w:rPr>
        <w:t xml:space="preserve">Ergebnis: </w:t>
      </w:r>
      <w:r>
        <w:t>Insgesamt 15,6% erlebten mindestens eine Belästigungsform in 6 Monaten. Frauen, besonders junge, waren überrepräsentiert bei unerwünschter sexueller Aufmerksamkeit (keine Unterschiede bei sexualisiertem Verhalten oder Zwang). Frauen im privaten Sektor und Männer im kommunalen Sektor berichteten höhere Exposition. Minoritätsstatus erhöhte Exposition bei beiden Geschlechtern. Gegengeschlechtliche Vorgesetzte waren mit erhöhter Exposition assoziiert, besonders für unerwünschte Aufmerksamkeit.</w:t>
      </w:r>
    </w:p>
    <w:p>
      <w:r>
        <w:rPr>
          <w:b/>
          <w:sz w:val="19"/>
        </w:rPr>
        <w:t xml:space="preserve">Übertragbarkeit: </w:t>
      </w:r>
      <w:r>
        <w:rPr>
          <w:sz w:val="19"/>
        </w:rPr>
        <w:t>Schweden, vergleichbares Arbeitsmarktsystem und Regulatorisches Umfeld; Befund zu Geschlechterdynamiken in Hierarchien generalisierbar.</w:t>
      </w:r>
    </w:p>
    <w:p>
      <w:r>
        <w:rPr>
          <w:color w:val="5A7D3A"/>
          <w:sz w:val="18"/>
        </w:rPr>
        <w:t>https://pubmed.ncbi.nlm.nih.gov/42231644/</w:t>
      </w:r>
    </w:p>
    <w:p>
      <w:pPr>
        <w:pStyle w:val="Heading1"/>
      </w:pPr>
      <w:r>
        <w:t>Aufgenommen am 15.09.2026</w:t>
      </w:r>
    </w:p>
    <w:p>
      <w:pPr>
        <w:pStyle w:val="Heading2"/>
      </w:pPr>
      <w:r>
        <w:t>Diskriminierung verzögert Versorgungssuche bei Transgender-Personen in Pakistan</w:t>
      </w:r>
    </w:p>
    <w:p>
      <w:r>
        <w:rPr>
          <w:i/>
          <w:color w:val="666666"/>
          <w:sz w:val="18"/>
        </w:rPr>
        <w:t>Memon A et al.  ·  East Mediterr Health J  ·  03.09.2026  ·  PMID 42734200</w:t>
      </w:r>
    </w:p>
    <w:p>
      <w:r>
        <w:t>Querschnittstudie mit 360 Transgender-Personen in Karachi zur Vorhersage von Behandlungsabsicht und Verzögerungen bei der Versorgungssuche.</w:t>
      </w:r>
    </w:p>
    <w:p>
      <w:r>
        <w:rPr>
          <w:b/>
        </w:rPr>
        <w:t xml:space="preserve">Ergebnis: </w:t>
      </w:r>
      <w:r>
        <w:t>Diskriminierung (B = −0,94, p &lt; 0,01) senkte die Absicht, Versorgung zu suchen; wahrgenommene Anbieter-Kompetenz erhöhte sie (B = 0,35, p = 0,03). Diskriminierung erhöhte Verzögerungen (OR = 3,77, p = 0,013). Älteres Alter, höhere Bildung und Diskriminierung beschleunigten Verzögerungen; häufigere Besuche und wahrgenommene Anbieter-Kompetenz verkürzten sie.</w:t>
      </w:r>
    </w:p>
    <w:p>
      <w:r>
        <w:rPr>
          <w:b/>
          <w:sz w:val="19"/>
        </w:rPr>
        <w:t xml:space="preserve">Übertragbarkeit: </w:t>
      </w:r>
      <w:r>
        <w:rPr>
          <w:sz w:val="19"/>
        </w:rPr>
        <w:t>Außereuropäischer Kontext mit extremerer Diskriminierung, Befunde zur Zugangsbarriere aber übertragbar</w:t>
      </w:r>
    </w:p>
    <w:p>
      <w:r>
        <w:rPr>
          <w:color w:val="5A7D3A"/>
          <w:sz w:val="18"/>
        </w:rPr>
        <w:t>https://pubmed.ncbi.nlm.nih.gov/42734200/</w:t>
      </w:r>
    </w:p>
    <w:p>
      <w:pPr>
        <w:pStyle w:val="Heading2"/>
      </w:pPr>
      <w:r>
        <w:t>Ökonomische Systeme prägen Frauengesundheit – Perspektiven australischer Frauen</w:t>
      </w:r>
    </w:p>
    <w:p>
      <w:r>
        <w:rPr>
          <w:i/>
          <w:color w:val="666666"/>
          <w:sz w:val="18"/>
        </w:rPr>
        <w:t>McCarthy S et al.  ·  Health Promot Int  ·  01.09.2026  ·  PMID 42725912</w:t>
      </w:r>
    </w:p>
    <w:p>
      <w:r>
        <w:t>Qualitative Online-Umfrage mit 506 australischen Frauen (≥18 Jahre) zu Wahrnehmungen ökonomischer und kommerzieller Einflüsse auf Frauengesundheit und Geschlechterungerechtigkeit.</w:t>
      </w:r>
    </w:p>
    <w:p>
      <w:r>
        <w:rPr>
          <w:b/>
        </w:rPr>
        <w:t xml:space="preserve">Ergebnis: </w:t>
      </w:r>
      <w:r>
        <w:t>Vier Themen: finanzielle Barrieren zu essentiellen Gütern und Gesundheitsdiensten; Arbeitsplatzpraktiken (unsichere Beschäftigung, Inflexibilität, Diskriminierung) verschlechtern Gesundheit; Gewinnnatur von Industrien gefährdet Gesundheit; Forderung nach stärkerer Regulierung, betrieblichem Schutz und gerechterem Zugang. Frauen benannten strukturelle Treiber von Ungleichheit.</w:t>
      </w:r>
    </w:p>
    <w:p>
      <w:r>
        <w:rPr>
          <w:b/>
          <w:sz w:val="19"/>
        </w:rPr>
        <w:t xml:space="preserve">Übertragbarkeit: </w:t>
      </w:r>
      <w:r>
        <w:rPr>
          <w:sz w:val="19"/>
        </w:rPr>
        <w:t>Australien vergleichbar mit Deutschland in Versicherungssystem, zeigt sozioökonomische Determinanten</w:t>
      </w:r>
    </w:p>
    <w:p>
      <w:r>
        <w:rPr>
          <w:color w:val="5A7D3A"/>
          <w:sz w:val="18"/>
        </w:rPr>
        <w:t>https://pubmed.ncbi.nlm.nih.gov/42725912/</w:t>
      </w:r>
    </w:p>
    <w:p>
      <w:pPr>
        <w:pStyle w:val="Heading2"/>
      </w:pPr>
      <w:r>
        <w:t>Hypertensive Schwangerschaftsstörungen bei Indigenous-Frauen in den USA</w:t>
      </w:r>
    </w:p>
    <w:p>
      <w:r>
        <w:rPr>
          <w:i/>
          <w:color w:val="666666"/>
          <w:sz w:val="18"/>
        </w:rPr>
        <w:t>Vu TT et al.  ·  Curr Hypertens Rep  ·  04.09.2026  ·  PMID 42696076</w:t>
      </w:r>
    </w:p>
    <w:p>
      <w:r>
        <w:t>Narrativ-Review zu Determinanten hypertensiver Schwangerschaftsstörungen (HDP) bei American Indian/Alaska Native (AI/AN) Frauen und langfristigen Kardiovaskulär-Folgen.</w:t>
      </w:r>
    </w:p>
    <w:p>
      <w:r>
        <w:rPr>
          <w:b/>
        </w:rPr>
        <w:t xml:space="preserve">Ergebnis: </w:t>
      </w:r>
      <w:r>
        <w:t>AI/AN-Frauen zeigen höchste HDP-Prävalenz (9,1 %) aller Rassen/Ethnien, schwere mütterliche Morbidität 1,6× höher als weiße Frauen. Strukturelle Determinanten: Kolonialismus-Erbe, Rassenmisklassifikation, Daten-Souveränitätsverletzungen, unterbrochene traditionelle Geburtsweisen. Qualitativ belegt: Diskriminierung, kulturelle Geringschätzung, Anbieter-Bias. 2× erhöhtes kardiovaskuläres Risiko post-partum, aber Barrieren zu Follow-up und Screening.</w:t>
      </w:r>
    </w:p>
    <w:p>
      <w:r>
        <w:rPr>
          <w:b/>
          <w:sz w:val="19"/>
        </w:rPr>
        <w:t xml:space="preserve">Übertragbarkeit: </w:t>
      </w:r>
      <w:r>
        <w:rPr>
          <w:sz w:val="19"/>
        </w:rPr>
        <w:t>USA-Setting mit strukturellem Rassismus, aber Befunde zur Versorgungsbarriere und fehlenden Prävention relevant</w:t>
      </w:r>
    </w:p>
    <w:p>
      <w:r>
        <w:rPr>
          <w:color w:val="5A7D3A"/>
          <w:sz w:val="18"/>
        </w:rPr>
        <w:t>https://pubmed.ncbi.nlm.nih.gov/42696076/</w:t>
      </w:r>
    </w:p>
    <w:p>
      <w:pPr>
        <w:pStyle w:val="Heading2"/>
      </w:pPr>
      <w:r>
        <w:t>Psychische Gesundheit und Versorgungszugang bei sexuellen Minderheiten-Jugendlichen in Israel</w:t>
      </w:r>
    </w:p>
    <w:p>
      <w:r>
        <w:rPr>
          <w:i/>
          <w:color w:val="666666"/>
          <w:sz w:val="18"/>
        </w:rPr>
        <w:t>Gewirtz-Meydan A et al.  ·  Isr J Health Policy Res  ·  04.09.2026  ·  PMID 42693470</w:t>
      </w:r>
    </w:p>
    <w:p>
      <w:r>
        <w:t>Latent-Profile-Analyse bei 1.129 israelischen Jugendlichen (30 % sexuelle Minderheiten, Alter 16–18 Jahre) zur Identifikation psychischer Risikoprofile und Barrieren zur Hilfesuche.</w:t>
      </w:r>
    </w:p>
    <w:p>
      <w:r>
        <w:rPr>
          <w:b/>
        </w:rPr>
        <w:t xml:space="preserve">Ergebnis: </w:t>
      </w:r>
      <w:r>
        <w:t>Vier Profile identifiziert: unauffällig, emotionale Probleme/Suizidalität, Tabak-/E-Zigaretten-User, Cannabis-User. Sexuelle Minderheiten berichteten mehr Barrieren (identitätsbezogen, strukturell, emotional) und niedrigere Hilfeabsicht. Sexuelle Orientierung moderierte diese Assoziation: schwächere Hilfeabsicht bei sexuellen Minderheiten unter Tabak-/E-Zigaretten-Usern, stärker bei Cannabis-Usern.</w:t>
      </w:r>
    </w:p>
    <w:p>
      <w:r>
        <w:rPr>
          <w:b/>
          <w:sz w:val="19"/>
        </w:rPr>
        <w:t xml:space="preserve">Übertragbarkeit: </w:t>
      </w:r>
      <w:r>
        <w:rPr>
          <w:sz w:val="19"/>
        </w:rPr>
        <w:t>Israel vergleichbar mit europäischem Versorgungssystem, zeigt Intersektionalität als Versorgungshürde</w:t>
      </w:r>
    </w:p>
    <w:p>
      <w:r>
        <w:rPr>
          <w:color w:val="5A7D3A"/>
          <w:sz w:val="18"/>
        </w:rPr>
        <w:t>https://pubmed.ncbi.nlm.nih.gov/42693470/</w:t>
      </w:r>
    </w:p>
    <w:p>
      <w:pPr>
        <w:pStyle w:val="Heading2"/>
      </w:pPr>
      <w:r>
        <w:t>Fortpflanzungsmedizin: Welche Körper gelten als anerkannte Eltern?</w:t>
      </w:r>
    </w:p>
    <w:p>
      <w:r>
        <w:rPr>
          <w:i/>
          <w:color w:val="666666"/>
          <w:sz w:val="18"/>
        </w:rPr>
        <w:t>Jørgensen TS  ·  Sociol Health Illn  ·  Juli 2026  ·  PMID 42472460</w:t>
      </w:r>
    </w:p>
    <w:p>
      <w:r>
        <w:t>Qualitative Studie mit 25 Interviews zu Transgender-, nicht-binären und schwulen Personen, die Fertilitätsbehandlung in Dänemark nutzten und wie institutionelle Erwartungen ihren Zugang regulieren.</w:t>
      </w:r>
    </w:p>
    <w:p>
      <w:r>
        <w:rPr>
          <w:b/>
        </w:rPr>
        <w:t xml:space="preserve">Ergebnis: </w:t>
      </w:r>
      <w:r>
        <w:t>Reproduktive Governance durch Gesundheitsinstitutionen erzeugt Rahmen von Anerkennung, die bestimmte Körper und Familienstrukturen als legitim definieren. Queer People adoptierten Praktiken der Sichtbarkeit oder Anpassung an heteronormative Ideale, um Zugang zu Fertilitätsbehandlung zu erlangen; diese Fähigkeit war ungleich in der Queer-Community verteilt.</w:t>
      </w:r>
    </w:p>
    <w:p>
      <w:r>
        <w:rPr>
          <w:b/>
          <w:sz w:val="19"/>
        </w:rPr>
        <w:t xml:space="preserve">Übertragbarkeit: </w:t>
      </w:r>
      <w:r>
        <w:rPr>
          <w:sz w:val="19"/>
        </w:rPr>
        <w:t>Dänemark ähnelt deutschem Sozialversicherungssystem, zeigt Zugangsbarrieren als Versorgungsproblem</w:t>
      </w:r>
    </w:p>
    <w:p>
      <w:r>
        <w:rPr>
          <w:color w:val="5A7D3A"/>
          <w:sz w:val="18"/>
        </w:rPr>
        <w:t>https://pubmed.ncbi.nlm.nih.gov/42472460/</w:t>
      </w:r>
    </w:p>
    <w:p>
      <w:pPr>
        <w:pStyle w:val="Heading2"/>
      </w:pPr>
      <w:r>
        <w:t>Hitzeexposition und Schwangerengesundheit in ländlichem Ghana: Versuchsprotokoll</w:t>
      </w:r>
    </w:p>
    <w:p>
      <w:r>
        <w:rPr>
          <w:i/>
          <w:color w:val="666666"/>
          <w:sz w:val="18"/>
        </w:rPr>
        <w:t>Zimmer RS et al.  ·  BMC Public Health  ·  06.07.2026  ·  PMID 42410409</w:t>
      </w:r>
    </w:p>
    <w:p>
      <w:r>
        <w:t>Studienprotokoll für randomisierte Clusterprobe zur Untersuchung physiologischer Effekte von Umwelthitze auf schwangere Frauen in Nord-Ghana und Wirksamkeit von Wärmeanpassungsstrategien.</w:t>
      </w:r>
    </w:p>
    <w:p>
      <w:r>
        <w:rPr>
          <w:b/>
        </w:rPr>
        <w:t xml:space="preserve">Ergebnis: </w:t>
      </w:r>
      <w:r>
        <w:t>Geplante Messung: Wärmebelastung durch hochauflösende Umgebungsüberwachung, mütterliche Physiologie via tragbare Sensoren (Herzfrequenz, Körpertemperatur), fötale Gesundheitsindikatoren (fötale Herzfrequenz, Doppler). Interventionsevaluation mit statistischen Analysen zur geschlechtsspezifischen Reaktion geplant; Ergebnisse noch ausstehend.</w:t>
      </w:r>
    </w:p>
    <w:p>
      <w:r>
        <w:rPr>
          <w:b/>
          <w:sz w:val="19"/>
        </w:rPr>
        <w:t xml:space="preserve">Übertragbarkeit: </w:t>
      </w:r>
      <w:r>
        <w:rPr>
          <w:sz w:val="19"/>
        </w:rPr>
        <w:t>Niedrig-Ressourcen-Setting, aber Hitze-Geschlechter-Effekt biologisch grundlegend und klimarelevant</w:t>
      </w:r>
    </w:p>
    <w:p>
      <w:r>
        <w:rPr>
          <w:color w:val="5A7D3A"/>
          <w:sz w:val="18"/>
        </w:rPr>
        <w:t>https://pubmed.ncbi.nlm.nih.gov/42410409/</w:t>
      </w:r>
    </w:p>
    <w:p>
      <w:pPr>
        <w:pStyle w:val="Heading1"/>
      </w:pPr>
      <w:r>
        <w:t>Aufgenommen am 14.09.2026</w:t>
      </w:r>
    </w:p>
    <w:p>
      <w:pPr>
        <w:pStyle w:val="Heading2"/>
      </w:pPr>
      <w:r>
        <w:t>Symptomnetze bei Depression und Angst unterscheiden sich geschlechtsspezifisch unter Stress</w:t>
      </w:r>
    </w:p>
    <w:p>
      <w:r>
        <w:rPr>
          <w:i/>
          <w:color w:val="666666"/>
          <w:sz w:val="18"/>
        </w:rPr>
        <w:t>Hu J et al.  ·  Depress Anxiety  ·  12.09.2026  ·  PMID 42732257</w:t>
      </w:r>
    </w:p>
    <w:p>
      <w:r>
        <w:t>Querschnittsstudie zu Geschlechtsunterschieden in Symptomvernetzungen von Depression, Angst und komorbiden Symptomen (PTSD, Schlaflosigkeit) bei 1.191 Erwachsenen unter akutem psychischem Stress.</w:t>
      </w:r>
    </w:p>
    <w:p>
      <w:r>
        <w:rPr>
          <w:b/>
        </w:rPr>
        <w:t xml:space="preserve">Ergebnis: </w:t>
      </w:r>
      <w:r>
        <w:t>Bei Frauen waren Angst und Intrusion die zentralsten Symptomknoten, bei Männern Depression. Frauen zeigten signifikant höhere Gesamtkonkektivität im Netzwerk und eine komplexere Architektur mit mehr gerichteten Verbindungen zwischen Symptomen (18% erklärte Varianz für Kortikaler Thinning, 32% für Amygdala-Volumen). Diese Unterschiede deuten auf Ansatzpunkte für geschlechtssensible psychologische Erste Hilfe hin.</w:t>
      </w:r>
    </w:p>
    <w:p>
      <w:r>
        <w:rPr>
          <w:b/>
          <w:sz w:val="19"/>
        </w:rPr>
        <w:t xml:space="preserve">Übertragbarkeit: </w:t>
      </w:r>
      <w:r>
        <w:rPr>
          <w:sz w:val="19"/>
        </w:rPr>
        <w:t>Deutschland – Querschnittsstudie, direkt auf Stressintervention übertragbar.</w:t>
      </w:r>
    </w:p>
    <w:p>
      <w:r>
        <w:rPr>
          <w:color w:val="5A7D3A"/>
          <w:sz w:val="18"/>
        </w:rPr>
        <w:t>https://pubmed.ncbi.nlm.nih.gov/42732257/</w:t>
      </w:r>
    </w:p>
    <w:p>
      <w:pPr>
        <w:pStyle w:val="Heading2"/>
      </w:pPr>
      <w:r>
        <w:t>TB-Last bei Männern höher – Verhaltens- und Kontaktmuster erklären mehr als Biologie</w:t>
      </w:r>
    </w:p>
    <w:p>
      <w:r>
        <w:rPr>
          <w:i/>
          <w:color w:val="666666"/>
          <w:sz w:val="18"/>
        </w:rPr>
        <w:t>Doran JWG et al.  ·  Bull Math Biol  ·  10.09.2026  ·  PMID 42722918</w:t>
      </w:r>
    </w:p>
    <w:p>
      <w:r>
        <w:t>Agent-Based-Modelling zu Geschlechts-/Genderunterschieden in TB-Übertragung in Kampala, Uganda; Counterfactual-Szenarien zur Ermittlung der wichtigsten populationsweiten Faktoren für die 62,5%-zu-37,5%-Männer-zu-Frauen-Fallquote.</w:t>
      </w:r>
    </w:p>
    <w:p>
      <w:r>
        <w:rPr>
          <w:b/>
        </w:rPr>
        <w:t xml:space="preserve">Ergebnis: </w:t>
      </w:r>
      <w:r>
        <w:t>In-Host-Parameter hatten größten Gesamteffekt, aber Verhaltens- und Kontaktmuster (assortatives Mixing, genderspezifische Kontakte) erklärten das erhöhte Männer-zu-Frauen-Verhältnis stärker. Super-Spreader verursachten Mehrheit der Infektionen; Männer und cavitäre TB-Träger infizieren im Durchschnitt mehr Personen. Modell zeigt Proof-of-Concept für geschlechtssensible TB-Interventionen.</w:t>
      </w:r>
    </w:p>
    <w:p>
      <w:r>
        <w:rPr>
          <w:b/>
          <w:sz w:val="19"/>
        </w:rPr>
        <w:t xml:space="preserve">Übertragbarkeit: </w:t>
      </w:r>
      <w:r>
        <w:rPr>
          <w:sz w:val="19"/>
        </w:rPr>
        <w:t>Uganda, Süd-Subsahara-Afrika – zeigt Zugang und Verhalten als biologische Faktoren überlagern; Mechanismus ist übertragbar auf ähnliche Hochlast-Settings.</w:t>
      </w:r>
    </w:p>
    <w:p>
      <w:r>
        <w:rPr>
          <w:color w:val="5A7D3A"/>
          <w:sz w:val="18"/>
        </w:rPr>
        <w:t>https://pubmed.ncbi.nlm.nih.gov/42722918/</w:t>
      </w:r>
    </w:p>
    <w:p>
      <w:pPr>
        <w:pStyle w:val="Heading2"/>
      </w:pPr>
      <w:r>
        <w:t>Frauen erkennen Emotionen und soziale Signale besser – auch bei sozialen Funktionsstörungen</w:t>
      </w:r>
    </w:p>
    <w:p>
      <w:r>
        <w:rPr>
          <w:i/>
          <w:color w:val="666666"/>
          <w:sz w:val="18"/>
        </w:rPr>
        <w:t>Kemp KC et al.  ·  PLoS One  ·  10.09.2026  ·  PMID 42721142</w:t>
      </w:r>
    </w:p>
    <w:p>
      <w:r>
        <w:t>Querschnittstudie (n=212, 58,5% weiblich, Alter 14-30 Jahre) zu Geschlechtsunterschieden in Blickwahrnehmung, Theory of Mind und sozialer Inferenz bei Adoleszenten und jungen Erwachsenen mit variablem Ausmaß an sozialer Dysfunktion.</w:t>
      </w:r>
    </w:p>
    <w:p>
      <w:r>
        <w:rPr>
          <w:b/>
        </w:rPr>
        <w:t xml:space="preserve">Ergebnis: </w:t>
      </w:r>
      <w:r>
        <w:t>Frauen schnitten signifikant besser bei Theory-of-Mind-, sozialer Inferenz- und Blickwahrnehmungsaufgaben ab; Unterschiede blieben nach Adjustment für allgemeine Kognition, Alter und Psychopathologie bestehen. Ausnahme: komplexe, dynamische soziale Inferenzaufgabe – keine Unterschiede nach Adjustment für Psychopathologie. Frauen könnten allgemein empfindlicher für augen- und faciale Signale sein.</w:t>
      </w:r>
    </w:p>
    <w:p>
      <w:r>
        <w:rPr>
          <w:b/>
          <w:sz w:val="19"/>
        </w:rPr>
        <w:t xml:space="preserve">Übertragbarkeit: </w:t>
      </w:r>
      <w:r>
        <w:rPr>
          <w:sz w:val="19"/>
        </w:rPr>
        <w:t>USA – auch bei Psychopathologie replizierbar; Mechanismus (Signaldetektion) nicht an System gebunden.</w:t>
      </w:r>
    </w:p>
    <w:p>
      <w:r>
        <w:rPr>
          <w:color w:val="5A7D3A"/>
          <w:sz w:val="18"/>
        </w:rPr>
        <w:t>https://pubmed.ncbi.nlm.nih.gov/42721142/</w:t>
      </w:r>
    </w:p>
    <w:p>
      <w:pPr>
        <w:pStyle w:val="Heading2"/>
      </w:pPr>
      <w:r>
        <w:t>Männer in der Pflege: Verschieben sich Geschlechternormen oder verstärken sie sich?</w:t>
      </w:r>
    </w:p>
    <w:p>
      <w:r>
        <w:rPr>
          <w:i/>
          <w:color w:val="666666"/>
          <w:sz w:val="18"/>
        </w:rPr>
        <w:t>Aydin F et al.  ·  Int Nurs Rev  ·  Sept. 2026  ·  PMID 42695756</w:t>
      </w:r>
    </w:p>
    <w:p>
      <w:r>
        <w:t>Qualitative Explorationsstudie mit 40 semi-strukturierten Interviews (5 Pfleger, 5 Pflegerinnen, 10 Ärzte, 10 Patienten/Angehörige) in der Türkei zur Untersuchung, wie Männer in einem Frauenberuf die Berufsidentität Pflege reshape – Hybrid-Thematic-Analysis nach Braun &amp; Clarke.</w:t>
      </w:r>
    </w:p>
    <w:p>
      <w:r>
        <w:rPr>
          <w:b/>
        </w:rPr>
        <w:t xml:space="preserve">Ergebnis: </w:t>
      </w:r>
      <w:r>
        <w:t>Vier Themes: Männer wurden durch physische Kraft, Ruhe und Schutz positioniert, Frauen durch emotionale/mütterliche Attribute. Männer wurden aus Geburtshilfe, Gynäkologie, Neonatologie ausgeschlossen (Datenschutz). Patienten und Ärzte definierten Pflegekompetenz durch unterschiedliche genderte Kriterien. Gender-Essentialismus wurde in ‚hybrider' Form reproduziert; Status-Gewinne scheinen an maskulinisierte Attribute statt Neubewerung von Care gebunden. Nur männliche Repräsentation ändert nicht Strukturgleichheit.</w:t>
      </w:r>
    </w:p>
    <w:p>
      <w:r>
        <w:rPr>
          <w:b/>
          <w:sz w:val="19"/>
        </w:rPr>
        <w:t xml:space="preserve">Übertragbarkeit: </w:t>
      </w:r>
      <w:r>
        <w:rPr>
          <w:sz w:val="19"/>
        </w:rPr>
        <w:t>Türkei – Kontext mit starken Geschlechternormen; Erkenntnis zu Geschlecht als Organisationsprinzipium überträgt auf alle Länder.</w:t>
      </w:r>
    </w:p>
    <w:p>
      <w:r>
        <w:rPr>
          <w:color w:val="5A7D3A"/>
          <w:sz w:val="18"/>
        </w:rPr>
        <w:t>https://pubmed.ncbi.nlm.nih.gov/42695756/</w:t>
      </w:r>
    </w:p>
    <w:p>
      <w:pPr>
        <w:pStyle w:val="Heading2"/>
      </w:pPr>
      <w:r>
        <w:t>Gesundheitsverhalten erklärt mehr Ungleichheit als Sozioökonomie – Längsschnitt-Daten aus Norwegen</w:t>
      </w:r>
    </w:p>
    <w:p>
      <w:r>
        <w:rPr>
          <w:i/>
          <w:color w:val="666666"/>
          <w:sz w:val="18"/>
        </w:rPr>
        <w:t>Olsen JA et al.  ·  Qual Life Res  ·  28.06.2026  ·  PMID 42365548</w:t>
      </w:r>
    </w:p>
    <w:p>
      <w:r>
        <w:t>Längsschnittstudie (11.313 Erwachsene, 25-54 Jahre zu Baseline, 21 Jahre Follow-up) zur Erklärung von Ungleichheiten in Lebensqualität durch Shapley-Value-Zerlegung von sozioökonomischen und Verhaltensrisiken.</w:t>
      </w:r>
    </w:p>
    <w:p>
      <w:r>
        <w:rPr>
          <w:b/>
        </w:rPr>
        <w:t xml:space="preserve">Ergebnis: </w:t>
      </w:r>
      <w:r>
        <w:t>Gesundheitsverhalten (Rauchen, körperliche Aktivität, Adipositas) erklärte 80% der Varianz in EQ-5D-5L-Werten, 75% in EQ-VAS und 67% in selbsteingeschätzter Gesundheit – deutlich mehr als drei Sozioökonomie-Indikatoren. Nach Adjustment für Baseline-Gesundheit stieg die Relevanz von Verhalten leicht an. Beide Interventionstypen könnten Ungleichheiten reduzieren.</w:t>
      </w:r>
    </w:p>
    <w:p>
      <w:r>
        <w:rPr>
          <w:b/>
          <w:sz w:val="19"/>
        </w:rPr>
        <w:t xml:space="preserve">Übertragbarkeit: </w:t>
      </w:r>
      <w:r>
        <w:rPr>
          <w:sz w:val="19"/>
        </w:rPr>
        <w:t>Norwegen, Tromsø-Studie – skandinavisches Versicherungssystem, vergleichbar mit Deutschland.</w:t>
      </w:r>
    </w:p>
    <w:p>
      <w:r>
        <w:rPr>
          <w:color w:val="5A7D3A"/>
          <w:sz w:val="18"/>
        </w:rPr>
        <w:t>https://pubmed.ncbi.nlm.nih.gov/42365548/</w:t>
      </w:r>
    </w:p>
    <w:p>
      <w:pPr>
        <w:pStyle w:val="Heading2"/>
      </w:pPr>
      <w:r>
        <w:t>Kindliches Trauma hinterlässt unterschiedliche Hirnveränderungen bei Frauen und Männern</w:t>
      </w:r>
    </w:p>
    <w:p>
      <w:r>
        <w:rPr>
          <w:i/>
          <w:color w:val="666666"/>
          <w:sz w:val="18"/>
        </w:rPr>
        <w:t>Huth F et al.  ·  Eur Neuropsychopharmacol  ·  09.06.2026  ·  PMID 42263356</w:t>
      </w:r>
    </w:p>
    <w:p>
      <w:r>
        <w:t>Transdiagnostische Studie (n=251, 51,8% männlich, Durchschnittsalter 24,9 Jahre) zur Untersuchung geschlechtsspezifischer Hirnstruktur-Signaturen bei frühen affektiven/Angststörungen nach Kindheitstraumatisierung mittels multivariater Sparse-PLS.</w:t>
      </w:r>
    </w:p>
    <w:p>
      <w:r>
        <w:rPr>
          <w:b/>
        </w:rPr>
        <w:t xml:space="preserve">Ergebnis: </w:t>
      </w:r>
      <w:r>
        <w:t>Physische Misshandlung in der Kindheit korrelierte mit ausgebreiteter Kortikalschwund-Signatur (ρ=0,424, p=0,007, R²=18%), emotionale Misshandlung bei Frauen spezifisch mit kleineren linken Amygdala-Kernen (ρ=0,566, p=0,014, R²=32%). Bei Frauen sagte emotionale Misshandlung schlechtere Funktionalität nach 1-2 Jahren voraus (β=-0,45/-0,48, p&lt;0,001), während kleinere Amygdala-Kerne paradox bessere 2-Jahres-Outcomes vorhersagten – möglicherweise reflexiv adaptive Verarbeitung.</w:t>
      </w:r>
    </w:p>
    <w:p>
      <w:r>
        <w:rPr>
          <w:b/>
          <w:sz w:val="19"/>
        </w:rPr>
        <w:t xml:space="preserve">Übertragbarkeit: </w:t>
      </w:r>
      <w:r>
        <w:rPr>
          <w:sz w:val="19"/>
        </w:rPr>
        <w:t>Deutschland – deutsches Klinikenzentrum (Dresden, Berlin, München), vergleichbare EU-Standards.</w:t>
      </w:r>
    </w:p>
    <w:p>
      <w:r>
        <w:rPr>
          <w:color w:val="5A7D3A"/>
          <w:sz w:val="18"/>
        </w:rPr>
        <w:t>https://pubmed.ncbi.nlm.nih.gov/42263356/</w:t>
      </w:r>
    </w:p>
    <w:p>
      <w:pPr>
        <w:pStyle w:val="Heading1"/>
      </w:pPr>
      <w:r>
        <w:t>Aufgenommen am 13.09.2026</w:t>
      </w:r>
    </w:p>
    <w:p>
      <w:pPr>
        <w:pStyle w:val="Heading2"/>
      </w:pPr>
      <w:r>
        <w:t>Lipidsenkung verzögert sich bei Frauen nach chronischem Herzinfarkt deutlich</w:t>
      </w:r>
    </w:p>
    <w:p>
      <w:r>
        <w:rPr>
          <w:i/>
          <w:color w:val="666666"/>
          <w:sz w:val="18"/>
        </w:rPr>
        <w:t>Cederlöf ET et al.  ·  Ups J Med Sci  ·  31.08.2026  ·  PMID 42729934</w:t>
      </w:r>
    </w:p>
    <w:p>
      <w:r>
        <w:t>Routinedatenstudie aus Schwedisch-Primärversorgung prüfte Geschlechtsunterschiede bei Blutdruck- und LDL-Cholesterin-Zielwerten in koronarer Herzkrankheit über 3 Jahre.</w:t>
      </w:r>
    </w:p>
    <w:p>
      <w:r>
        <w:rPr>
          <w:b/>
        </w:rPr>
        <w:t xml:space="preserve">Ergebnis: </w:t>
      </w:r>
      <w:r>
        <w:t>Von 1.452 Patienten (415 Frauen, 1.037 Männer): Frauen initiierten lipidsenkende Therapie verzögert (Hazard Ratio 0,70, KI 0,61–0,80, p&lt;0,001), Therapieanwendung fiel bis Jahr 3 auf 54,1% bei Frauen vs. 73,9% bei Männern (p&lt;0,001). LDL-Ziele bei Jahr 1 erreicht nur 12,1% Frauen vs. 24,7% Männer, Jahr 3 11,2% vs. 15,0%. Untermonitoring von LDL-C besonders bei Frauen evident.</w:t>
      </w:r>
    </w:p>
    <w:p>
      <w:r>
        <w:rPr>
          <w:b/>
          <w:sz w:val="19"/>
        </w:rPr>
        <w:t xml:space="preserve">Übertragbarkeit: </w:t>
      </w:r>
      <w:r>
        <w:rPr>
          <w:sz w:val="19"/>
        </w:rPr>
        <w:t>Schweden, vergleichbare Primärversorgungsstruktur DACH-Region; geschlechtergetrennte Routinedaten vorhanden.</w:t>
      </w:r>
    </w:p>
    <w:p>
      <w:r>
        <w:rPr>
          <w:color w:val="5A7D3A"/>
          <w:sz w:val="18"/>
        </w:rPr>
        <w:t>https://pubmed.ncbi.nlm.nih.gov/42729934/</w:t>
      </w:r>
    </w:p>
    <w:p>
      <w:pPr>
        <w:pStyle w:val="Heading2"/>
      </w:pPr>
      <w:r>
        <w:t>Genetische Architektur der Muskelkraft zeigt geschlechtsstratifizierte Effekte</w:t>
      </w:r>
    </w:p>
    <w:p>
      <w:r>
        <w:rPr>
          <w:i/>
          <w:color w:val="666666"/>
          <w:sz w:val="18"/>
        </w:rPr>
        <w:t>Mu Y et al.  ·  Biol Sex Differ  ·  25.08.2026  ·  PMID 42702734</w:t>
      </w:r>
    </w:p>
    <w:p>
      <w:r>
        <w:t>Genome-wide association study (GWAS) UK Biobank zu Sarkopenieindex (Kreatinin/Cystatin-C-Ratio) mit kombinierten und geschlechtsstratifizierten Analysen zur Identifizierung biologisch dimorphe Mechanismen.</w:t>
      </w:r>
    </w:p>
    <w:p>
      <w:r>
        <w:rPr>
          <w:b/>
        </w:rPr>
        <w:t xml:space="preserve">Ergebnis: </w:t>
      </w:r>
      <w:r>
        <w:t>774 unabhängige SI-assoziierte Loci gesamt (747 kombiniert, 283 männlich, 311 weiblich); 367 neu. Geschlechtsabhängige Loci rs1145093-chr15q21.1-GATM. 17 male-biased, 11 female-biased Gene priorisiert. Androgen-Rezeptor + GATA4 männlich; ESR1 + MYOD1 weiblich. Inverse genetische Korrelation SI-Herzversagen (rg=-0,19, p=2,3×10⁻⁹) und metabolisches Syndrom (rg=-0,12, p=8,5×10⁻⁸).</w:t>
      </w:r>
    </w:p>
    <w:p>
      <w:r>
        <w:rPr>
          <w:b/>
          <w:sz w:val="19"/>
        </w:rPr>
        <w:t xml:space="preserve">Übertragbarkeit: </w:t>
      </w:r>
      <w:r>
        <w:rPr>
          <w:sz w:val="19"/>
        </w:rPr>
        <w:t>UK Biobank, biologische Grundlage sarkopenischer Geschlechtsunterschiede; Präzisionsprävention abhängig von Geschlechtsverifikation.</w:t>
      </w:r>
    </w:p>
    <w:p>
      <w:r>
        <w:rPr>
          <w:color w:val="5A7D3A"/>
          <w:sz w:val="18"/>
        </w:rPr>
        <w:t>https://pubmed.ncbi.nlm.nih.gov/42702734/</w:t>
      </w:r>
    </w:p>
    <w:p>
      <w:pPr>
        <w:pStyle w:val="Heading2"/>
      </w:pPr>
      <w:r>
        <w:t>Mobiles Interventionsprogramm zur Reduktion selbstverletzenden Verhaltens bei LGBTQ+-Personen</w:t>
      </w:r>
    </w:p>
    <w:p>
      <w:r>
        <w:rPr>
          <w:i/>
          <w:color w:val="666666"/>
          <w:sz w:val="18"/>
        </w:rPr>
        <w:t>Bresin K et al.  ·  Suicide Life Threat Behav  ·  Okt. 2026  ·  PMID 42698200</w:t>
      </w:r>
    </w:p>
    <w:p>
      <w:r>
        <w:t>Randomisierte Experimentalstudie (n=55) LGBTQ+-Personen mit Selbstverletzungsgedanken/-verhalten: 14 Tage Baseline-EMA, dann Randomisierung zu Brief-Messaging (Zugehörigkeit, Lebenssinn) oder Kontrolle (14 Tage), dann 14 Tage Post-EMA.</w:t>
      </w:r>
    </w:p>
    <w:p>
      <w:r>
        <w:rPr>
          <w:b/>
        </w:rPr>
        <w:t xml:space="preserve">Ergebnis: </w:t>
      </w:r>
      <w:r>
        <w:t>Interventionsgruppe: Selbstverletzungsgedanken und -planung stabil, Selbstverletzungsverhalten, thwarted belongingness und perceived burdensomeness signifikant abnehmend. Kontrollgruppe: Selbstverletzungsgedanken/planung signifikant ansteigend, keine Veränderung bei Verhalten/belongingness/burdensomeness. Effekt unterstützt interpersonale Suizidtheorie.</w:t>
      </w:r>
    </w:p>
    <w:p>
      <w:r>
        <w:rPr>
          <w:b/>
          <w:sz w:val="19"/>
        </w:rPr>
        <w:t xml:space="preserve">Übertragbarkeit: </w:t>
      </w:r>
      <w:r>
        <w:rPr>
          <w:sz w:val="19"/>
        </w:rPr>
        <w:t>USA; konzeptueller Ansatz (Zugehörigkeit, Burdenedness) ist international gültig, Implementierung als Mhealth skalierbar.</w:t>
      </w:r>
    </w:p>
    <w:p>
      <w:r>
        <w:rPr>
          <w:color w:val="5A7D3A"/>
          <w:sz w:val="18"/>
        </w:rPr>
        <w:t>https://pubmed.ncbi.nlm.nih.gov/42698200/</w:t>
      </w:r>
    </w:p>
    <w:p>
      <w:pPr>
        <w:pStyle w:val="Heading2"/>
      </w:pPr>
      <w:r>
        <w:t>Geschlechtersensible Palliativversorgung: Schweizer Studienprojekt zu Ungleichheiten am Lebensende</w:t>
      </w:r>
    </w:p>
    <w:p>
      <w:r>
        <w:rPr>
          <w:i/>
          <w:color w:val="666666"/>
          <w:sz w:val="18"/>
        </w:rPr>
        <w:t>Schwind B et al.  ·  BMJ Open  ·  28.06.2026  ·  PMID 42366007</w:t>
      </w:r>
    </w:p>
    <w:p>
      <w:r>
        <w:t>Mixed-Methods-Studienprotokoll untersucht, wie Geschlecht und Diversität Zugang zu und Qualität von Palliativversorgung in der Schweiz systematisch beeinflussen, mit Ethnographie, Netzwerkanalyse und Wissenstransfer.</w:t>
      </w:r>
    </w:p>
    <w:p>
      <w:r>
        <w:rPr>
          <w:b/>
        </w:rPr>
        <w:t xml:space="preserve">Ergebnis: </w:t>
      </w:r>
      <w:r>
        <w:t>Geplant: nationale Befragung von Fachkräften zur Geschlechts- und Diversitätsbewusstheit; Ethnographie in 2 Palliativstationen; Netzwerkmodellierung über Zurich; Ko-Kreation von Evidenz mit Patienten, Angehörigen, Fachkräften und Politik zur Verbesserung Equity-orientierter Praxis.</w:t>
      </w:r>
    </w:p>
    <w:p>
      <w:r>
        <w:rPr>
          <w:b/>
          <w:sz w:val="19"/>
        </w:rPr>
        <w:t xml:space="preserve">Übertragbarkeit: </w:t>
      </w:r>
      <w:r>
        <w:rPr>
          <w:sz w:val="19"/>
        </w:rPr>
        <w:t>Schweiz, deutschsprachig, vergleichbares Gesundheitssystem; intersektionaler Ansatz direkt auf Versorgungsgerechtigkeit ausgerichtet.</w:t>
      </w:r>
    </w:p>
    <w:p>
      <w:r>
        <w:rPr>
          <w:color w:val="5A7D3A"/>
          <w:sz w:val="18"/>
        </w:rPr>
        <w:t>https://pubmed.ncbi.nlm.nih.gov/42366007/</w:t>
      </w:r>
    </w:p>
    <w:p>
      <w:pPr>
        <w:pStyle w:val="Heading2"/>
      </w:pPr>
      <w:r>
        <w:t>Lebensqualität nach genitalchirurgischer Rekonstruktion bei Mädchen mit kongenitalem Adrenalhyperplasmus</w:t>
      </w:r>
    </w:p>
    <w:p>
      <w:r>
        <w:rPr>
          <w:i/>
          <w:color w:val="666666"/>
          <w:sz w:val="18"/>
        </w:rPr>
        <w:t>Heidtmann F et al.  ·  J Pediatr Urol  ·  30.05.2026  ·  PMID 42275809</w:t>
      </w:r>
    </w:p>
    <w:p>
      <w:r>
        <w:t>Deutsches Zentrum (Jena): Querschnittsumfrage 25 Patientinnen (von 56) nach Genitalchirurgie zwischen 2007–2016 mit validiertem Fragebogen zu Lebensqualität und Geschlechtsidentität.</w:t>
      </w:r>
    </w:p>
    <w:p>
      <w:r>
        <w:rPr>
          <w:b/>
        </w:rPr>
        <w:t xml:space="preserve">Ergebnis: </w:t>
      </w:r>
      <w:r>
        <w:t>Alle 25 Patientinnen: Lebensqualitätsscores vergleichbar mit gesunden Referenzgruppen (Kinder 3–6 J. und Jugendliche normal; Kinder 7–13 J. leicht erhöht). Keiner der 5 Jugendlichen ≥14 Jahre zeigte Geschlechtsdysphorie (UGDS-Scores &lt;40). Alle 14 befragten Familien bevorzugten frühzeitigen Operationszeitpunkt, kein Bedauern geäußert.</w:t>
      </w:r>
    </w:p>
    <w:p>
      <w:r>
        <w:rPr>
          <w:b/>
          <w:sz w:val="19"/>
        </w:rPr>
        <w:t xml:space="preserve">Übertragbarkeit: </w:t>
      </w:r>
      <w:r>
        <w:rPr>
          <w:sz w:val="19"/>
        </w:rPr>
        <w:t>Deutschland, Single-Center, kleine Stichprobe; zeigt praktische Langzeitergebnisse chirurgischer Versorgung.</w:t>
      </w:r>
    </w:p>
    <w:p>
      <w:r>
        <w:rPr>
          <w:color w:val="5A7D3A"/>
          <w:sz w:val="18"/>
        </w:rPr>
        <w:t>https://pubmed.ncbi.nlm.nih.gov/42275809/</w:t>
      </w:r>
    </w:p>
    <w:p>
      <w:pPr>
        <w:pStyle w:val="Heading2"/>
      </w:pPr>
      <w:r>
        <w:t>Arbeitslosigkeit und niedriges Einkommen verschärfen Lebensqualität ungleich in sechs Ländern</w:t>
      </w:r>
    </w:p>
    <w:p>
      <w:r>
        <w:rPr>
          <w:i/>
          <w:color w:val="666666"/>
          <w:sz w:val="18"/>
        </w:rPr>
        <w:t>Eijkens J et al.  ·  Qual Life Res  ·  08.06.2026  ·  PMID 42260238</w:t>
      </w:r>
    </w:p>
    <w:p>
      <w:r>
        <w:t>Querschnittstudie März–Juni 2020 (COVID-19): 17.607 Respondenten (18–75 J.) aus China, Italien, Niederlande, Schweden, UK, USA zur Assoziation von Bildung, Einkommen und Erwerbsstatus mit EQ-5D-5L-Lebensqualität.</w:t>
      </w:r>
    </w:p>
    <w:p>
      <w:r>
        <w:rPr>
          <w:b/>
        </w:rPr>
        <w:t xml:space="preserve">Ergebnis: </w:t>
      </w:r>
      <w:r>
        <w:t>In allen Ländern außer Italien: niedrigere Bildung → höhere Health Impairment Level Sum Scores (schlechtere Qualität). UK größter Bildungsabstand. Niedrigeres Einkommen in Niederlande, Schweden, UK, USA mit schlechterer Qualität verknüpft (China/Italien keine Einkommensdifferenz). Arbeitslosigkeit über alle 6 Länder konstant stärkster Prädiktor für schlechtere Qualität.</w:t>
      </w:r>
    </w:p>
    <w:p>
      <w:r>
        <w:rPr>
          <w:b/>
          <w:sz w:val="19"/>
        </w:rPr>
        <w:t xml:space="preserve">Übertragbarkeit: </w:t>
      </w:r>
      <w:r>
        <w:rPr>
          <w:sz w:val="19"/>
        </w:rPr>
        <w:t>Niederlande, Schweden, UK - europäische Systeme; vergleichbar mit DACH-Sozialversicherungen, Arbeitsmarktstrukturen.</w:t>
      </w:r>
    </w:p>
    <w:p>
      <w:r>
        <w:rPr>
          <w:color w:val="5A7D3A"/>
          <w:sz w:val="18"/>
        </w:rPr>
        <w:t>https://pubmed.ncbi.nlm.nih.gov/42260238/</w:t>
      </w:r>
    </w:p>
    <w:p>
      <w:pPr>
        <w:pStyle w:val="Heading2"/>
      </w:pPr>
      <w:r>
        <w:t>Langwirksame PrEP in Italien: Awareness, Akzeptanz und ungedeckter Bedarf nach Geschlecht und Sexualität</w:t>
      </w:r>
    </w:p>
    <w:p>
      <w:r>
        <w:rPr>
          <w:i/>
          <w:color w:val="666666"/>
          <w:sz w:val="18"/>
        </w:rPr>
        <w:t>Wang H et al.  ·  HIV Res Clin Pract  ·  31.12.2026  ·  PMID 42186205</w:t>
      </w:r>
    </w:p>
    <w:p>
      <w:r>
        <w:t>Querschnittstudie PROTECT Oktober 2023–April 2024: 2.215 HIV-negative Personen (1.707 MSM, 32 trans*, 267 Cis-Männer, 209 Cis-Frauen) zu oralem/langwirksamem PrEP-Bewusstsein, Anwendung und Intentionen.</w:t>
      </w:r>
    </w:p>
    <w:p>
      <w:r>
        <w:rPr>
          <w:b/>
        </w:rPr>
        <w:t xml:space="preserve">Ergebnis: </w:t>
      </w:r>
      <w:r>
        <w:t>Orale PrEP Anwendung 19,0% gesamt; 19,8% davon suboptimale Adhärenz, 10,0% Abbruch. LA-PrEP-Intention 47,0%. Ungedeckter Präventionsbedarf 34,8% (LA-PrEP könnte adressieren). MSM höchste Engagement (ungedeckter Bedarf in PrEP-naiven und Abbrechern hoch, aber LA-PrEP-Intention niedrig = Mismatch). Cis-Männer niedrigste Engagement. Weniger urbanisierte Gegenden höherer ungedeckter Bedarf.</w:t>
      </w:r>
    </w:p>
    <w:p>
      <w:r>
        <w:rPr>
          <w:b/>
          <w:sz w:val="19"/>
        </w:rPr>
        <w:t xml:space="preserve">Übertragbarkeit: </w:t>
      </w:r>
      <w:r>
        <w:rPr>
          <w:sz w:val="19"/>
        </w:rPr>
        <w:t>Italien, vergleichbare europäische Gesundheitssystem und LGBT+-Versorgungslandschaft; zeigt Zugangsbarrieren nach Bevölkerungsgruppe.</w:t>
      </w:r>
    </w:p>
    <w:p>
      <w:r>
        <w:rPr>
          <w:color w:val="5A7D3A"/>
          <w:sz w:val="18"/>
        </w:rPr>
        <w:t>https://pubmed.ncbi.nlm.nih.gov/42186205/</w:t>
      </w:r>
    </w:p>
    <w:p>
      <w:pPr>
        <w:pStyle w:val="Heading1"/>
      </w:pPr>
      <w:r>
        <w:t>Aufgenommen am 12.09.2026</w:t>
      </w:r>
    </w:p>
    <w:p>
      <w:pPr>
        <w:pStyle w:val="Heading2"/>
      </w:pPr>
      <w:r>
        <w:t>Sarkopenie bei Typ-2-Diabetes im Alter: Geschlechtsunterschiede in Muskelbildgebung und Diagnostik</w:t>
      </w:r>
    </w:p>
    <w:p>
      <w:r>
        <w:rPr>
          <w:i/>
          <w:color w:val="666666"/>
          <w:sz w:val="18"/>
        </w:rPr>
        <w:t>Chen Y et al.  ·  Geriatr Gerontol Int  ·  Sept. 2026  ·  PMID 42723363</w:t>
      </w:r>
    </w:p>
    <w:p>
      <w:r>
        <w:t>Querschnittstudie (n=269 ältere Diabetiker) mit Shear-Wave-Elastographie des Gastrocnemius und BMI zur Diagnose von Sarkopenie-Stadien – logistische Regressionen mit Geschlechtsstratifizierung.</w:t>
      </w:r>
    </w:p>
    <w:p>
      <w:r>
        <w:rPr>
          <w:b/>
        </w:rPr>
        <w:t xml:space="preserve">Ergebnis: </w:t>
      </w:r>
      <w:r>
        <w:t>Kontrahierte Elastizität (E-cont) unabhängiger Risikofaktor in beiden Geschlechtern. Kombiniertes Modell (AUC 0,988; Sensitivität 92%, Spezifität 95,4%); geschlechtsstratifiziert AUC 0,984 (Männer), 0,991 (Frauen). Schutzeffekt von E-cont stärker bei Frauen (OR 0,710 vs. 0,806 Männer), von BMI stärker bei Männern (OR 0,358 vs. 0,388 Frauen). Früher Indikator für Muskelschwund.</w:t>
      </w:r>
    </w:p>
    <w:p>
      <w:r>
        <w:rPr>
          <w:b/>
          <w:sz w:val="19"/>
        </w:rPr>
        <w:t xml:space="preserve">Übertragbarkeit: </w:t>
      </w:r>
      <w:r>
        <w:rPr>
          <w:sz w:val="19"/>
        </w:rPr>
        <w:t>Ostasien, diagnostische Messparameter biologisch geschlechtsDifferential, Übertragbarkeit auf deutsche Kliniken gegeben</w:t>
      </w:r>
    </w:p>
    <w:p>
      <w:r>
        <w:rPr>
          <w:color w:val="5A7D3A"/>
          <w:sz w:val="18"/>
        </w:rPr>
        <w:t>https://pubmed.ncbi.nlm.nih.gov/42723363/</w:t>
      </w:r>
    </w:p>
    <w:p>
      <w:pPr>
        <w:pStyle w:val="Heading2"/>
      </w:pPr>
      <w:r>
        <w:t>Geschlechtsunterschiede im Zigarettenrauchen: 39 afrikanische Länder</w:t>
      </w:r>
    </w:p>
    <w:p>
      <w:r>
        <w:rPr>
          <w:i/>
          <w:color w:val="666666"/>
          <w:sz w:val="18"/>
        </w:rPr>
        <w:t>Osborne A et al.  ·  Glob Health Action  ·  08.09.2026  ·  PMID 42708187</w:t>
      </w:r>
    </w:p>
    <w:p>
      <w:r>
        <w:t>WHO-Daten zur Rauchprävalenz (2022) nach Geschlecht für Personen ≥15 Jahre – geschlechtsstratifizierte Vergleiche mit Absolute Differences und Ratios in 39 Ländern.</w:t>
      </w:r>
    </w:p>
    <w:p>
      <w:r>
        <w:rPr>
          <w:b/>
        </w:rPr>
        <w:t xml:space="preserve">Ergebnis: </w:t>
      </w:r>
      <w:r>
        <w:t>Männerquoten überall höher. Gesamtprävalenz 1,7% (Ghana) bis 18,2% (Seychellen). Geschlechtsdifferenz 3,3 Prozentpunkte (Ghana) bis 36,4 (Lesotho); &gt;25 pp in Mauritius, Algerien, Madagaskar, Seychellen. Frauenrauchen höchst in Südafrika (5,1%) und Seychellen (4,5%). Erklärungen (Geschlechternormen, Marketing, Policy) nicht untersucht – zeigen biologische oder Zugangsbarrieren nicht.</w:t>
      </w:r>
    </w:p>
    <w:p>
      <w:r>
        <w:rPr>
          <w:b/>
          <w:sz w:val="19"/>
        </w:rPr>
        <w:t xml:space="preserve">Übertragbarkeit: </w:t>
      </w:r>
      <w:r>
        <w:rPr>
          <w:sz w:val="19"/>
        </w:rPr>
        <w:t>Subsahara-Afrika, andere Ausgangslage, Kausalität nicht geklärt – Baseline für weiterführende Studien</w:t>
      </w:r>
    </w:p>
    <w:p>
      <w:r>
        <w:rPr>
          <w:color w:val="5A7D3A"/>
          <w:sz w:val="18"/>
        </w:rPr>
        <w:t>https://pubmed.ncbi.nlm.nih.gov/42708187/</w:t>
      </w:r>
    </w:p>
    <w:p>
      <w:pPr>
        <w:pStyle w:val="Heading2"/>
      </w:pPr>
      <w:r>
        <w:t>Nachbarschaftliche Gesundheitsungleichheit im UK: Gemeinschaftsgeführte Massnahmen zeigen messbare Ergebnisse</w:t>
      </w:r>
    </w:p>
    <w:p>
      <w:r>
        <w:rPr>
          <w:i/>
          <w:color w:val="666666"/>
          <w:sz w:val="18"/>
        </w:rPr>
        <w:t>McNally L  ·  Health Promot Int  ·  01.07.2026  ·  PMID 42545226</w:t>
      </w:r>
    </w:p>
    <w:p>
      <w:r>
        <w:t>Fallstudie Priority Neighbourhood Development (PND) Programm in Worcestershire – Evaluation nach 18 Monaten mit Notfallaufnahmen, Kinderwohlfahrts-Referrals, Wohlbefinden und sozialer Isolation.</w:t>
      </w:r>
    </w:p>
    <w:p>
      <w:r>
        <w:rPr>
          <w:b/>
        </w:rPr>
        <w:t xml:space="preserve">Ergebnis: </w:t>
      </w:r>
      <w:r>
        <w:t>Notfallaufnahmen gesunken, Kinderwohlfahrts-Referrals reduziert, Wohlbefinden verbessert, soziale Isolation verringert. Qualitativ: gestärkte Gemeinschaftsaktion, gestärkte Befähigung, verbesserte Versorgungszugang. Modell skaliert auf County-Ebene und in Policy/Vergabe verankert. Mechanismus: Vermögensbasierte Entwicklung, Bewohner-Leadership, Querschnitts-Koordination reduzierten Ungleichheit strukturell – nicht geschlechtergetrennt ausgewertet.</w:t>
      </w:r>
    </w:p>
    <w:p>
      <w:r>
        <w:rPr>
          <w:b/>
          <w:sz w:val="19"/>
        </w:rPr>
        <w:t xml:space="preserve">Übertragbarkeit: </w:t>
      </w:r>
      <w:r>
        <w:rPr>
          <w:sz w:val="19"/>
        </w:rPr>
        <w:t>UK-Programm, aber Interventionsprinzipien auf deutsche Kommunen übertragbar; Geschlechtsdifferential nicht im Mittelpunkt</w:t>
      </w:r>
    </w:p>
    <w:p>
      <w:r>
        <w:rPr>
          <w:color w:val="5A7D3A"/>
          <w:sz w:val="18"/>
        </w:rPr>
        <w:t>https://pubmed.ncbi.nlm.nih.gov/42545226/</w:t>
      </w:r>
    </w:p>
    <w:p>
      <w:pPr>
        <w:pStyle w:val="Heading2"/>
      </w:pPr>
      <w:r>
        <w:t>Krebs im ländlichen Raum: Medienberichterstattung über räumliche Ungleichheit im Vereinigten Königreich</w:t>
      </w:r>
    </w:p>
    <w:p>
      <w:r>
        <w:rPr>
          <w:i/>
          <w:color w:val="666666"/>
          <w:sz w:val="18"/>
        </w:rPr>
        <w:t>Tyler I et al.  ·  Health Place  ·  30.06.2026  ·  PMID 42378953</w:t>
      </w:r>
    </w:p>
    <w:p>
      <w:r>
        <w:t>Analyse von 10.812 Zeitungsartikeln (2015-2025) zu ländlichen und Küstenkrebs-Ungleichheiten – 188 geeignete Artikel identifiziert und auf Framing, Themen und regionale Unterschiede codiert.</w:t>
      </w:r>
    </w:p>
    <w:p>
      <w:r>
        <w:rPr>
          <w:b/>
        </w:rPr>
        <w:t xml:space="preserve">Ergebnis: </w:t>
      </w:r>
      <w:r>
        <w:t>Berichterstattung begrenzt, aber zeitlich zunehmend. Hauptthemen: Reisebelastung, ungleicher Zugang zu Behandlung, Personalknappheit, Servicezentralisierung. 86% Soziopolitisches Framing (Struktur/Politik-getrieben). Geografische Schiefheit: Überrepräsentation Schottlands gegenüber England, Nordirland, Wales – Zugang und Leitlinien in strukturellen Hindernissen evident.</w:t>
      </w:r>
    </w:p>
    <w:p>
      <w:r>
        <w:rPr>
          <w:b/>
          <w:sz w:val="19"/>
        </w:rPr>
        <w:t xml:space="preserve">Übertragbarkeit: </w:t>
      </w:r>
      <w:r>
        <w:rPr>
          <w:sz w:val="19"/>
        </w:rPr>
        <w:t>UK-Medienanalyse, Zugangswegs-Unterschiede auf europäische Gesundheitssysteme übertragbar</w:t>
      </w:r>
    </w:p>
    <w:p>
      <w:r>
        <w:rPr>
          <w:color w:val="5A7D3A"/>
          <w:sz w:val="18"/>
        </w:rPr>
        <w:t>https://pubmed.ncbi.nlm.nih.gov/42378953/</w:t>
      </w:r>
    </w:p>
    <w:p>
      <w:pPr>
        <w:pStyle w:val="Heading2"/>
      </w:pPr>
      <w:r>
        <w:t>Intersektionale Unterschiede in selbstbewerteter Gesundheit in Deutschland nach Geschlecht, Migration, Bildung und Einkommen</w:t>
      </w:r>
    </w:p>
    <w:p>
      <w:r>
        <w:rPr>
          <w:i/>
          <w:color w:val="666666"/>
          <w:sz w:val="18"/>
        </w:rPr>
        <w:t>Slesinski SC et al.  ·  J Epidemiol Community Health  ·  10.09.2026  ·  PMID 42331609</w:t>
      </w:r>
    </w:p>
    <w:p>
      <w:r>
        <w:t>Deutsche Querschnittanalyse der Intersektionalität von Geschlecht, Migration und Sozioökonomie (n=179.861) mit Poisson-Regression auf selbstbewertete Gesundheit.</w:t>
      </w:r>
    </w:p>
    <w:p>
      <w:r>
        <w:rPr>
          <w:b/>
        </w:rPr>
        <w:t xml:space="preserve">Ergebnis: </w:t>
      </w:r>
      <w:r>
        <w:t>Armutsquote für schlechte Gesundheit stieg von 6,3% (hochgebildete, einkommensstarke Männer) auf 22,6% (niedriggebildete, einkommensarme Frauen mit Migrationshintergrund). Relative Excessrisiken durch Interaktion zeigten synergistische Effekte: Frauen mit Migration und niedrigem Einkommen/Bildung hatten disproportional höhere Risiken als Summe ihrer einzelnen Positionen. Migrierte Frauen mit türkischem Hintergrund betroffen.</w:t>
      </w:r>
    </w:p>
    <w:p>
      <w:r>
        <w:rPr>
          <w:b/>
          <w:sz w:val="19"/>
        </w:rPr>
        <w:t xml:space="preserve">Übertragbarkeit: </w:t>
      </w:r>
      <w:r>
        <w:rPr>
          <w:sz w:val="19"/>
        </w:rPr>
        <w:t>Deutsche Kohorte, vergleichbare Dokumentationspflichten, direkt auf deutsches GKV-System übertragbar</w:t>
      </w:r>
    </w:p>
    <w:p>
      <w:r>
        <w:rPr>
          <w:color w:val="5A7D3A"/>
          <w:sz w:val="18"/>
        </w:rPr>
        <w:t>https://pubmed.ncbi.nlm.nih.gov/42331609/</w:t>
      </w:r>
    </w:p>
    <w:p>
      <w:pPr>
        <w:pStyle w:val="Heading2"/>
      </w:pPr>
      <w:r>
        <w:t>Geschlechtsunterschiede in der Gesundheitsberichterstattung: Biomarker zeigen minimale Bias-Unterschiede</w:t>
      </w:r>
    </w:p>
    <w:p>
      <w:r>
        <w:rPr>
          <w:i/>
          <w:color w:val="666666"/>
          <w:sz w:val="18"/>
        </w:rPr>
        <w:t>Oksuzyan A et al.  ·  Demography  ·  01.06.2026  ·  PMID 42240458</w:t>
      </w:r>
    </w:p>
    <w:p>
      <w:r>
        <w:t>Vergleich Selbstbewertete Gesundheit mit objektiven Biomarkern (Health and Retirement Study) nach Geschlecht und Alter zur Prüfung von Reporting Bias.</w:t>
      </w:r>
    </w:p>
    <w:p>
      <w:r>
        <w:rPr>
          <w:b/>
        </w:rPr>
        <w:t xml:space="preserve">Ergebnis: </w:t>
      </w:r>
      <w:r>
        <w:t>Geringen Reporting-Bias zwischen Männern und Frauen. White respondents jünger: kaum Bias. White respondents ≥60 Jahre: optimistische Bewertung beider Geschlechter. Schwarze: inkonsistent über Alter. Hispanische: pessimistischer. Keine systematische Geschlechterdifferenz im Reporting – widerlegt Stereotype weiblicher Überbewertung von Symptomen. Optimismus steigt mit Alter.</w:t>
      </w:r>
    </w:p>
    <w:p>
      <w:r>
        <w:rPr>
          <w:b/>
          <w:sz w:val="19"/>
        </w:rPr>
        <w:t xml:space="preserve">Übertragbarkeit: </w:t>
      </w:r>
      <w:r>
        <w:rPr>
          <w:sz w:val="19"/>
        </w:rPr>
        <w:t>USA, aber Reporting-Bias-Befund ist Methoden-Beitrag, nicht Kausalität-abhängig – teilweise übertragbar</w:t>
      </w:r>
    </w:p>
    <w:p>
      <w:r>
        <w:rPr>
          <w:color w:val="5A7D3A"/>
          <w:sz w:val="18"/>
        </w:rPr>
        <w:t>https://pubmed.ncbi.nlm.nih.gov/42240458/</w:t>
      </w:r>
    </w:p>
    <w:p>
      <w:pPr>
        <w:pStyle w:val="Heading1"/>
      </w:pPr>
      <w:r>
        <w:t>Aufgenommen am 11.09.2026</w:t>
      </w:r>
    </w:p>
    <w:p>
      <w:pPr>
        <w:pStyle w:val="Heading2"/>
      </w:pPr>
      <w:r>
        <w:t>Antidepressant Behandlung bei Depression: Geschlechter-unterschiede in Endocannabinoid-Biomarkern</w:t>
      </w:r>
    </w:p>
    <w:p>
      <w:r>
        <w:rPr>
          <w:i/>
          <w:color w:val="666666"/>
          <w:sz w:val="18"/>
        </w:rPr>
        <w:t>Sorkhou M et al.  ·  Eur Arch Psychiatry Clin Neurosci  ·  25.08.2026  ·  PMID 42640306</w:t>
      </w:r>
    </w:p>
    <w:p>
      <w:r>
        <w:t>Sekundäranalyse einer kanadischen antidepressiven Behandlungsstudie mit 178 Patienten auf Geschlechtsunterschiede in Endocannabinoid-Biomarkern und deren Assoziation zu Behandlungserfolg geprüft.</w:t>
      </w:r>
    </w:p>
    <w:p>
      <w:r>
        <w:rPr>
          <w:b/>
        </w:rPr>
        <w:t xml:space="preserve">Ergebnis: </w:t>
      </w:r>
      <w:r>
        <w:t>Keine Unterschiede in mRNA oder SNP nach Korrektur gefunden; tiefere DAGLA-mRNA bei Männern mit besserem Symptomrückgang in Woche 8 (FDR-korrigiert), nicht bei Frauen. Größere Studien nötig zur Klärung geschlechtsspezifischer Effekte.</w:t>
      </w:r>
    </w:p>
    <w:p>
      <w:r>
        <w:rPr>
          <w:b/>
          <w:sz w:val="19"/>
        </w:rPr>
        <w:t xml:space="preserve">Übertragbarkeit: </w:t>
      </w:r>
      <w:r>
        <w:rPr>
          <w:sz w:val="19"/>
        </w:rPr>
        <w:t>Kanada - Mechanismus unklar, Biomarker ohne Versorgungsbezug.</w:t>
      </w:r>
    </w:p>
    <w:p>
      <w:r>
        <w:rPr>
          <w:color w:val="5A7D3A"/>
          <w:sz w:val="18"/>
        </w:rPr>
        <w:t>https://pubmed.ncbi.nlm.nih.gov/42640306/</w:t>
      </w:r>
    </w:p>
    <w:p>
      <w:pPr>
        <w:pStyle w:val="Heading2"/>
      </w:pPr>
      <w:r>
        <w:t>Hochaltrigkeit in Deutschland: Demografie, regionale Ungleichheit und Gesundheit</w:t>
      </w:r>
    </w:p>
    <w:p>
      <w:r>
        <w:rPr>
          <w:i/>
          <w:color w:val="666666"/>
          <w:sz w:val="18"/>
        </w:rPr>
        <w:t>Wolter B et al.  ·  Bundesgesundheitsblatt Gesundheitsforschung Gesundheitsschutz  ·  18.08.2026  ·  PMID 42611051</w:t>
      </w:r>
    </w:p>
    <w:p>
      <w:r>
        <w:t>Übersicht zur Lebenslage und Gesundheit von über 80-Jährigen in Deutschland basierend auf Gesundheit-65+-Studie (RKI) und D80+-Studie mit Fokus auf geschlechtsspezifische Unterschiede.</w:t>
      </w:r>
    </w:p>
    <w:p>
      <w:r>
        <w:rPr>
          <w:b/>
        </w:rPr>
        <w:t xml:space="preserve">Ergebnis: </w:t>
      </w:r>
      <w:r>
        <w:t>Frauen überwiegen unter Hochaltrigen deutlich; geschlechtsspezifische Unterschiede in Einkommen, Lebenserwartung und Familienstand dokumentiert; strukturschwache Regionen tragen überproportional viele ältere Menschen mit schlechteren Versorgungsstrukturen.</w:t>
      </w:r>
    </w:p>
    <w:p>
      <w:r>
        <w:rPr>
          <w:b/>
          <w:sz w:val="19"/>
        </w:rPr>
        <w:t xml:space="preserve">Übertragbarkeit: </w:t>
      </w:r>
      <w:r>
        <w:rPr>
          <w:sz w:val="19"/>
        </w:rPr>
        <w:t>Deutsche Routinedaten, RKI-Studien, direkt anwendbar auf Versorgungsplanung.</w:t>
      </w:r>
    </w:p>
    <w:p>
      <w:r>
        <w:rPr>
          <w:color w:val="5A7D3A"/>
          <w:sz w:val="18"/>
        </w:rPr>
        <w:t>https://pubmed.ncbi.nlm.nih.gov/42611051/</w:t>
      </w:r>
    </w:p>
    <w:p>
      <w:pPr>
        <w:pStyle w:val="Heading2"/>
      </w:pPr>
      <w:r>
        <w:t>Schlafapnoe und Sterblichkeit: Geschlechterunterschiede in US-Veteranen-kohorte</w:t>
      </w:r>
    </w:p>
    <w:p>
      <w:r>
        <w:rPr>
          <w:i/>
          <w:color w:val="666666"/>
          <w:sz w:val="18"/>
        </w:rPr>
        <w:t>Azarian M et al.  ·  Respir Med  ·  17.08.2026  ·  PMID 42607739</w:t>
      </w:r>
    </w:p>
    <w:p>
      <w:r>
        <w:t>Retrospektive Kohortenstudie mit 146.145 Veteranen (13,2% Frauen) zu Geschlechtsunterschieden in der Assoziation zwischen schwerer Schlafapnoe (AHI≥30) und Gesamtsterblichkeit.</w:t>
      </w:r>
    </w:p>
    <w:p>
      <w:r>
        <w:rPr>
          <w:b/>
        </w:rPr>
        <w:t xml:space="preserve">Ergebnis: </w:t>
      </w:r>
      <w:r>
        <w:t>Nach Vollausgleich: schwere Schlafapnoe mit niedrigerer Mortalität bei Frauen (aOR 0,64, 95%-KI 0,54–0,76) und Männern (aOR 0,56, 95%-KI 0,54–0,58); in mittlerem und höherem Alter ausgeprägter, keine signifikanten Effekte in jungen Jahren.</w:t>
      </w:r>
    </w:p>
    <w:p>
      <w:r>
        <w:rPr>
          <w:b/>
          <w:sz w:val="19"/>
        </w:rPr>
        <w:t xml:space="preserve">Übertragbarkeit: </w:t>
      </w:r>
      <w:r>
        <w:rPr>
          <w:sz w:val="19"/>
        </w:rPr>
        <w:t>USA-Veteranen, Survivor-Bias likely, Behandlung unklar – nur Sicherheitsbefund übertragbar.</w:t>
      </w:r>
    </w:p>
    <w:p>
      <w:r>
        <w:rPr>
          <w:color w:val="5A7D3A"/>
          <w:sz w:val="18"/>
        </w:rPr>
        <w:t>https://pubmed.ncbi.nlm.nih.gov/42607739/</w:t>
      </w:r>
    </w:p>
    <w:p>
      <w:pPr>
        <w:pStyle w:val="Heading2"/>
      </w:pPr>
      <w:r>
        <w:t>Frühgeburtsungleichheit in England: deprivations- und ethnizitätsgradient in versorgungspolitik</w:t>
      </w:r>
    </w:p>
    <w:p>
      <w:r>
        <w:rPr>
          <w:i/>
          <w:color w:val="666666"/>
          <w:sz w:val="18"/>
        </w:rPr>
        <w:t>Nsugbe E et al.  ·  Soc Sci Med  ·  31.07.2026  ·  PMID 42551388</w:t>
      </w:r>
    </w:p>
    <w:p>
      <w:r>
        <w:t>Analyse von 1.179.195 Lebendgeburten 2020–2021 in England zur Quantifizierung von Armuts- und Ethnizitätsgradienten in Frühgeburtsraten mit Übersetzung in vorrangige Zielgruppen.</w:t>
      </w:r>
    </w:p>
    <w:p>
      <w:r>
        <w:rPr>
          <w:b/>
        </w:rPr>
        <w:t xml:space="preserve">Ergebnis: </w:t>
      </w:r>
      <w:r>
        <w:t>Monotone Zunahme von 6,39% (reichste Quintile) zu 8,71% (ärmste Quintile); ärmste Quintile verantwortlich für 57,7% der deprivationsattributierten Überschussfälle; schwarze Kariben 10,22% (RR 1,37 vs. weiß-britisch).</w:t>
      </w:r>
    </w:p>
    <w:p>
      <w:r>
        <w:rPr>
          <w:b/>
          <w:sz w:val="19"/>
        </w:rPr>
        <w:t xml:space="preserve">Übertragbarkeit: </w:t>
      </w:r>
      <w:r>
        <w:rPr>
          <w:sz w:val="19"/>
        </w:rPr>
        <w:t>England, vergleichbare Systeme (Niederlande, Belgien), direkt nutzbar für gezielte Ressourcenallokation.</w:t>
      </w:r>
    </w:p>
    <w:p>
      <w:r>
        <w:rPr>
          <w:color w:val="5A7D3A"/>
          <w:sz w:val="18"/>
        </w:rPr>
        <w:t>https://pubmed.ncbi.nlm.nih.gov/42551388/</w:t>
      </w:r>
    </w:p>
    <w:p>
      <w:pPr>
        <w:pStyle w:val="Heading2"/>
      </w:pPr>
      <w:r>
        <w:t>Indikatoren in Mutter-Neugeborenen-Gesundheit: globale messung neu denken</w:t>
      </w:r>
    </w:p>
    <w:p>
      <w:r>
        <w:rPr>
          <w:i/>
          <w:color w:val="666666"/>
          <w:sz w:val="18"/>
        </w:rPr>
        <w:t>Molenaar J et al.  ·  Soc Sci Med  ·  21.07.2026  ·  PMID 42501578</w:t>
      </w:r>
    </w:p>
    <w:p>
      <w:r>
        <w:t>Qualitative Studie mit 24 Interviews 2023–2025 mit globalen Akteuren zu Herausforderungen der Indikatoren-standardisierung und -priorisierung in Mutter- und Neugeborenen-gesundheit.</w:t>
      </w:r>
    </w:p>
    <w:p>
      <w:r>
        <w:rPr>
          <w:b/>
        </w:rPr>
        <w:t xml:space="preserve">Ergebnis: </w:t>
      </w:r>
      <w:r>
        <w:t>Feld geprägt von Indikatorüberfluss ('überladene Teller'), gemischte Bewertung von Qualitäts-messungen; global-upward Accountability überwiegt lokal-decision-making; 'Indicator-Menü'-Ansätze (kuratiert, aber selektierbar) als Lösungsweg vorgeschlagen, erfordern aber Kapazitätsaufbau lokal.</w:t>
      </w:r>
    </w:p>
    <w:p>
      <w:r>
        <w:rPr>
          <w:b/>
          <w:sz w:val="19"/>
        </w:rPr>
        <w:t xml:space="preserve">Übertragbarkeit: </w:t>
      </w:r>
      <w:r>
        <w:rPr>
          <w:sz w:val="19"/>
        </w:rPr>
        <w:t>Qualitativ, global – konzeptionell, nicht direkt Versorgung in Deutschland.</w:t>
      </w:r>
    </w:p>
    <w:p>
      <w:r>
        <w:rPr>
          <w:color w:val="5A7D3A"/>
          <w:sz w:val="18"/>
        </w:rPr>
        <w:t>https://pubmed.ncbi.nlm.nih.gov/42501578/</w:t>
      </w:r>
    </w:p>
    <w:p>
      <w:pPr>
        <w:pStyle w:val="Heading2"/>
      </w:pPr>
      <w:r>
        <w:t>Zugang zu Suchtbehandlung: LGBQ+-Frauen berichten Diskriminierung und Fragmentierung</w:t>
      </w:r>
    </w:p>
    <w:p>
      <w:r>
        <w:rPr>
          <w:i/>
          <w:color w:val="666666"/>
          <w:sz w:val="18"/>
        </w:rPr>
        <w:t>Hillyard M et al.  ·  Front Public Health  ·  14.05.2026  ·  PMID 42221606</w:t>
      </w:r>
    </w:p>
    <w:p>
      <w:r>
        <w:t>Qualitative Studie mit 21 semi-strukturierten Interviews mit sexuellen Minderheits-Frauen in England zu Barrieren und Förderfaktoren beim Zugang zu Suchtbehandlung.</w:t>
      </w:r>
    </w:p>
    <w:p>
      <w:r>
        <w:rPr>
          <w:b/>
        </w:rPr>
        <w:t xml:space="preserve">Ergebnis: </w:t>
      </w:r>
      <w:r>
        <w:t>Wenige hatten Behandlung erhalten; Erfahrungen von inadäquater, fragmentarischer oder unterbrochener Versorgung; explizite Homophobie, Diskriminierungs-angst, und Stigmatisierung als Zugangsbarrieren; Förderfaktoren: Akzeptanz von Sexualität, LGBTQ+-Peers, strukturelle Reformen nötig.</w:t>
      </w:r>
    </w:p>
    <w:p>
      <w:r>
        <w:rPr>
          <w:b/>
          <w:sz w:val="19"/>
        </w:rPr>
        <w:t xml:space="preserve">Übertragbarkeit: </w:t>
      </w:r>
      <w:r>
        <w:rPr>
          <w:sz w:val="19"/>
        </w:rPr>
        <w:t>Großbritannien, qualitativ, Versorgungsstruktur-barrieren – direkt relevant für deutsche Suchtbehandlung.</w:t>
      </w:r>
    </w:p>
    <w:p>
      <w:r>
        <w:rPr>
          <w:color w:val="5A7D3A"/>
          <w:sz w:val="18"/>
        </w:rPr>
        <w:t>https://pubmed.ncbi.nlm.nih.gov/42221606/</w:t>
      </w:r>
    </w:p>
    <w:p>
      <w:pPr>
        <w:pStyle w:val="Heading1"/>
      </w:pPr>
      <w:r>
        <w:t>Aufgenommen am 10.09.2026</w:t>
      </w:r>
    </w:p>
    <w:p>
      <w:pPr>
        <w:pStyle w:val="Heading2"/>
      </w:pPr>
      <w:r>
        <w:t>Psychische Belastung älterer Inder: Geschlecht, chronische Krankheit und ihre Wechselwirkung</w:t>
      </w:r>
    </w:p>
    <w:p>
      <w:r>
        <w:rPr>
          <w:i/>
          <w:color w:val="666666"/>
          <w:sz w:val="18"/>
        </w:rPr>
        <w:t>Bharti A et al.  ·  J Cross Cult Gerontol  ·  09.09.2026  ·  PMID 42714712</w:t>
      </w:r>
    </w:p>
    <w:p>
      <w:r>
        <w:t>2×2-faktorielles Design mit 136 von 200 Älteren (68%) aus Bihar, Indien, gescreent auf psychische Belastung (GHQ-12) nach Geschlecht und Gesundheitsstatus (gesund vs. chronisch krank).</w:t>
      </w:r>
    </w:p>
    <w:p>
      <w:r>
        <w:rPr>
          <w:b/>
        </w:rPr>
        <w:t xml:space="preserve">Ergebnis: </w:t>
      </w:r>
      <w:r>
        <w:t>Psychische Belastung bei 68% der Stichprobe. Signifikante Effekte für Geschlecht [F(1,132)=14,90], Gesundheitsstatus [F(1,132)=55,73] und Interaktion [F(1,132)=14,45]. Frauen mit chronischen Erkrankungen besonders belastet; Ergebnis unterstreicht Bedarf für geriatrische Psychiatrie in Indien.</w:t>
      </w:r>
    </w:p>
    <w:p>
      <w:r>
        <w:rPr>
          <w:b/>
          <w:sz w:val="19"/>
        </w:rPr>
        <w:t xml:space="preserve">Übertragbarkeit: </w:t>
      </w:r>
      <w:r>
        <w:rPr>
          <w:sz w:val="19"/>
        </w:rPr>
        <w:t>Indien, limitierte Übertragbarkeit auf deutsches System</w:t>
      </w:r>
    </w:p>
    <w:p>
      <w:r>
        <w:rPr>
          <w:color w:val="5A7D3A"/>
          <w:sz w:val="18"/>
        </w:rPr>
        <w:t>https://pubmed.ncbi.nlm.nih.gov/42714712/</w:t>
      </w:r>
    </w:p>
    <w:p>
      <w:pPr>
        <w:pStyle w:val="Heading2"/>
      </w:pPr>
      <w:r>
        <w:t>Geschlechtsspezifische Unterschiede in oralen Erkrankungen</w:t>
      </w:r>
    </w:p>
    <w:p>
      <w:r>
        <w:rPr>
          <w:i/>
          <w:color w:val="666666"/>
          <w:sz w:val="18"/>
        </w:rPr>
        <w:t>Fetchko E et al.  ·  Clin Exp Dent Res  ·  Okt. 2026  ·  PMID 42709938</w:t>
      </w:r>
    </w:p>
    <w:p>
      <w:r>
        <w:t>Retrospektive EHR-Analyse von 254.700 Personen (NIH All of Us) und 4,7 Mio. Zahnpatienten (BigMouth) auf Geschlechtsunterschiede in Mund-, Zahn- und kraniofazialen Erkrankungen.</w:t>
      </w:r>
    </w:p>
    <w:p>
      <w:r>
        <w:rPr>
          <w:b/>
        </w:rPr>
        <w:t xml:space="preserve">Ergebnis: </w:t>
      </w:r>
      <w:r>
        <w:t>61 von 87 untersuchten Konzepten (70%) zeigten signifikante Geschlechtsunterschiede: 33 (54%) Frauenbias, 28 (46%) Männerbias. BigMouth: 90 von 230 (39%) mit Bias, davon 97% Frauenbias. Unterschiede über alle Altersgruppen.</w:t>
      </w:r>
    </w:p>
    <w:p>
      <w:r>
        <w:rPr>
          <w:b/>
          <w:sz w:val="19"/>
        </w:rPr>
        <w:t xml:space="preserve">Übertragbarkeit: </w:t>
      </w:r>
      <w:r>
        <w:rPr>
          <w:sz w:val="19"/>
        </w:rPr>
        <w:t>USA-Daten, aber reines Deskriptionswerk ohne Ursachen-Erklärung</w:t>
      </w:r>
    </w:p>
    <w:p>
      <w:r>
        <w:rPr>
          <w:color w:val="5A7D3A"/>
          <w:sz w:val="18"/>
        </w:rPr>
        <w:t>https://pubmed.ncbi.nlm.nih.gov/42709938/</w:t>
      </w:r>
    </w:p>
    <w:p>
      <w:pPr>
        <w:pStyle w:val="Heading2"/>
      </w:pPr>
      <w:r>
        <w:t>Bildschirmzeit reduziert kardiorespiratorische Fitness bei Jungen</w:t>
      </w:r>
    </w:p>
    <w:p>
      <w:r>
        <w:rPr>
          <w:i/>
          <w:color w:val="666666"/>
          <w:sz w:val="18"/>
        </w:rPr>
        <w:t>Badrić M et al.  ·  Front Public Health  ·  21.08.2026  ·  PMID 42698608</w:t>
      </w:r>
    </w:p>
    <w:p>
      <w:r>
        <w:t>Querschnittsstudie von 306 kroatischen Schulkindern (163 Mädchen, 143 Jungen, 9,89 Jahre) zur Assoziation zwischen Bildschirmzeit und VO2max (geschätzt aus 20-m-Shuttlerun) unter Kontrolle für Gesamtaktivität.</w:t>
      </w:r>
    </w:p>
    <w:p>
      <w:r>
        <w:rPr>
          <w:b/>
        </w:rPr>
        <w:t xml:space="preserve">Ergebnis: </w:t>
      </w:r>
      <w:r>
        <w:t>Signifikanter Haupteffekt Bildschirmzeit auf VO2max [F(2,299)=6,40; p&lt;0,001; η²=0,04]. Signifikante Interaktion Geschlecht×Bildschirmzeit [F(2,299)=4,47; p=0,01; η²=0,03]: Hohe Bildschirmzeit korrelierte mit niedrigerem VO2max nur bei Jungen, nicht bei Mädchen. Effekt unabhängig von selbstberichteter Gesamtaktivität.</w:t>
      </w:r>
    </w:p>
    <w:p>
      <w:r>
        <w:rPr>
          <w:b/>
          <w:sz w:val="19"/>
        </w:rPr>
        <w:t xml:space="preserve">Übertragbarkeit: </w:t>
      </w:r>
      <w:r>
        <w:rPr>
          <w:sz w:val="19"/>
        </w:rPr>
        <w:t>Kroatien (Europa), Routinemessungen (Shuttle-Run), biologische Unterschiede oder geschlechterspezifische Verhaltensweisen</w:t>
      </w:r>
    </w:p>
    <w:p>
      <w:r>
        <w:rPr>
          <w:color w:val="5A7D3A"/>
          <w:sz w:val="18"/>
        </w:rPr>
        <w:t>https://pubmed.ncbi.nlm.nih.gov/42698608/</w:t>
      </w:r>
    </w:p>
    <w:p>
      <w:pPr>
        <w:pStyle w:val="Heading2"/>
      </w:pPr>
      <w:r>
        <w:t>Geschlechtsdynamiken und Leidensdruck bei Stimmenhören</w:t>
      </w:r>
    </w:p>
    <w:p>
      <w:r>
        <w:rPr>
          <w:i/>
          <w:color w:val="666666"/>
          <w:sz w:val="18"/>
        </w:rPr>
        <w:t>Klikovac LC et al.  ·  Clin Psychol Psychother  ·  Sept. 2026  ·  PMID 42675639</w:t>
      </w:r>
    </w:p>
    <w:p>
      <w:r>
        <w:t>Klinik-Routine-Daten von 347 Erwachsenen mit belastenden Stimmen (UK, 2016–2024) zur Frage, ob Geschlecht der hörenden Person und wahrgenommenes Stimmengeschlecht den Leidensdruck beeinflussen.</w:t>
      </w:r>
    </w:p>
    <w:p>
      <w:r>
        <w:rPr>
          <w:b/>
        </w:rPr>
        <w:t xml:space="preserve">Ergebnis: </w:t>
      </w:r>
      <w:r>
        <w:t>Männerstimmen häufiger; Männer hörten überwiegend Männerstimmen. Frauen, die Männerstimmen hörten, berichteten signifikant höhere Leidenswerte als andere Gruppen. Effekt durch gendered interpersonal dynamics erklärt.</w:t>
      </w:r>
    </w:p>
    <w:p>
      <w:r>
        <w:rPr>
          <w:b/>
          <w:sz w:val="19"/>
        </w:rPr>
        <w:t xml:space="preserve">Übertragbarkeit: </w:t>
      </w:r>
      <w:r>
        <w:rPr>
          <w:sz w:val="19"/>
        </w:rPr>
        <w:t>UK-Klinikdaten, qualitative Behandlungsergebnisse, Ansatz ist übertragbar</w:t>
      </w:r>
    </w:p>
    <w:p>
      <w:r>
        <w:rPr>
          <w:color w:val="5A7D3A"/>
          <w:sz w:val="18"/>
        </w:rPr>
        <w:t>https://pubmed.ncbi.nlm.nih.gov/42675639/</w:t>
      </w:r>
    </w:p>
    <w:p>
      <w:pPr>
        <w:pStyle w:val="Heading2"/>
      </w:pPr>
      <w:r>
        <w:t>Geschlechtsunterschiede in perinatalen Risikofaktoren für Neurodermitis</w:t>
      </w:r>
    </w:p>
    <w:p>
      <w:r>
        <w:rPr>
          <w:i/>
          <w:color w:val="666666"/>
          <w:sz w:val="18"/>
        </w:rPr>
        <w:t>Moilanen R et al.  ·  Acta Paediatr  ·  25.06.2026  ·  PMID 42347018</w:t>
      </w:r>
    </w:p>
    <w:p>
      <w:r>
        <w:t>Retrospektive Kohortenstudie der finnischen Geburtskohorte 1986 mit 8.993 Personen zu Assoziationen zwischen Geburtsgewicht, Entbindungsmodus, Gestationsalter und Atopischer Dermatitis, stratifiziert nach Geschlecht.</w:t>
      </w:r>
    </w:p>
    <w:p>
      <w:r>
        <w:rPr>
          <w:b/>
        </w:rPr>
        <w:t xml:space="preserve">Ergebnis: </w:t>
      </w:r>
      <w:r>
        <w:t>AD-Prävalenz 23,7 %. Niedriges Geburtsgewicht war nur bei Männern ein Schutzfaktor (adjustiertes RR 0,54; 95%-KI 0,30–0,97), nicht bei Frauen. Entbindungsmodus und Gestationsalter zeigten keinen Zusammenhang mit AD-Risiko.</w:t>
      </w:r>
    </w:p>
    <w:p>
      <w:r>
        <w:rPr>
          <w:b/>
          <w:sz w:val="19"/>
        </w:rPr>
        <w:t xml:space="preserve">Übertragbarkeit: </w:t>
      </w:r>
      <w:r>
        <w:rPr>
          <w:sz w:val="19"/>
        </w:rPr>
        <w:t>Finnland, Routinedaten mit klinischer Diagnose, vergleichbare Dokumentation</w:t>
      </w:r>
    </w:p>
    <w:p>
      <w:r>
        <w:rPr>
          <w:color w:val="5A7D3A"/>
          <w:sz w:val="18"/>
        </w:rPr>
        <w:t>https://pubmed.ncbi.nlm.nih.gov/42347018/</w:t>
      </w:r>
    </w:p>
    <w:p>
      <w:pPr>
        <w:pStyle w:val="Heading2"/>
      </w:pPr>
      <w:r>
        <w:t>Geschlechterdiskriminierung und Mentoring reduzieren Forschungsmotivation von Ärztinnen</w:t>
      </w:r>
    </w:p>
    <w:p>
      <w:r>
        <w:rPr>
          <w:i/>
          <w:color w:val="666666"/>
          <w:sz w:val="18"/>
        </w:rPr>
        <w:t>Deledalle A et al.  ·  BMJ Open  ·  29.05.2026  ·  PMID 42215261</w:t>
      </w:r>
    </w:p>
    <w:p>
      <w:r>
        <w:t>Online-Befragung von 1.570 französischen Fachärztinnen und -ärzten in Weiterbildung (997 Frauen, 573 Männer; Nov. 2022–Feb. 2023) zu Unterschieden in Forschungsmotivation, Mentoring und erlebter Diskriminierung.</w:t>
      </w:r>
    </w:p>
    <w:p>
      <w:r>
        <w:rPr>
          <w:b/>
        </w:rPr>
        <w:t xml:space="preserve">Ergebnis: </w:t>
      </w:r>
      <w:r>
        <w:t>Frauen: geringere Forschungsmotivation (21,0 vs. 22,8 Punkte; p=0,011), weniger Mentoring (38,5% vs. 44,5%; p=0,02), deutlich mehr Geschlechtsdiskriminierung (22,8% vs. 3,8%; p=0,005) und sexuelle Belästigung (57,7% vs. 18,2%; p=0,005), höherer Stress (8,48 vs. 7,27; p=0,011).</w:t>
      </w:r>
    </w:p>
    <w:p>
      <w:r>
        <w:rPr>
          <w:b/>
          <w:sz w:val="19"/>
        </w:rPr>
        <w:t xml:space="preserve">Übertragbarkeit: </w:t>
      </w:r>
      <w:r>
        <w:rPr>
          <w:sz w:val="19"/>
        </w:rPr>
        <w:t>Frankreich (DACH-vergleichbar), nationale Befragung, strukturelle Barrieren messbar</w:t>
      </w:r>
    </w:p>
    <w:p>
      <w:r>
        <w:rPr>
          <w:color w:val="5A7D3A"/>
          <w:sz w:val="18"/>
        </w:rPr>
        <w:t>https://pubmed.ncbi.nlm.nih.gov/42215261/</w:t>
      </w:r>
    </w:p>
    <w:p>
      <w:pPr>
        <w:pStyle w:val="Heading2"/>
      </w:pPr>
      <w:r>
        <w:t>Geschlechterlücke in Sturzrisikobewertung im Krankenhaus</w:t>
      </w:r>
    </w:p>
    <w:p>
      <w:r>
        <w:rPr>
          <w:i/>
          <w:color w:val="666666"/>
          <w:sz w:val="18"/>
        </w:rPr>
        <w:t>Gubser RJ et al.  ·  Stud Health Technol Inform  ·  21.05.2026  ·  PMID 42174812</w:t>
      </w:r>
    </w:p>
    <w:p>
      <w:r>
        <w:t>EHR-Analyse von 898.208 Patienten (2016–2022) einer Universitätsklinik zu Unterschieden zwischen Männern und Frauen in Sturzinzidenz, Sturzrisikoerfassung und Schweregrad von Sturzverletzungen.</w:t>
      </w:r>
    </w:p>
    <w:p>
      <w:r>
        <w:rPr>
          <w:b/>
        </w:rPr>
        <w:t xml:space="preserve">Ergebnis: </w:t>
      </w:r>
      <w:r>
        <w:t>Männer: höhere Sturzinzidenz trotz zuverlässigerer Erfassung durch Risiko-Screening-Tool. Frauen: schwerwiegendere Sturverletzungen. Geschlechtsspezifische Unterschiede in Outcome und Assessment-Genauigkeit.</w:t>
      </w:r>
    </w:p>
    <w:p>
      <w:r>
        <w:rPr>
          <w:b/>
          <w:sz w:val="19"/>
        </w:rPr>
        <w:t xml:space="preserve">Übertragbarkeit: </w:t>
      </w:r>
      <w:r>
        <w:rPr>
          <w:sz w:val="19"/>
        </w:rPr>
        <w:t>Deutschland (Charité, Berlin), Universitätsklinikdaten, dokumentationspflichtige Einträge</w:t>
      </w:r>
    </w:p>
    <w:p>
      <w:r>
        <w:rPr>
          <w:color w:val="5A7D3A"/>
          <w:sz w:val="18"/>
        </w:rPr>
        <w:t>https://pubmed.ncbi.nlm.nih.gov/42174812/</w:t>
      </w:r>
    </w:p>
    <w:p>
      <w:pPr>
        <w:pStyle w:val="Heading1"/>
      </w:pPr>
      <w:r>
        <w:t>Aufgenommen am 09.09.2026</w:t>
      </w:r>
    </w:p>
    <w:p>
      <w:pPr>
        <w:pStyle w:val="Heading2"/>
      </w:pPr>
      <w:r>
        <w:t>Herz-Nieren-Transplantation: Frauen sterben in den ersten 90 Tagen häufiger</w:t>
      </w:r>
    </w:p>
    <w:p>
      <w:r>
        <w:rPr>
          <w:i/>
          <w:color w:val="666666"/>
          <w:sz w:val="18"/>
        </w:rPr>
        <w:t>Ramu B et al.  ·  J Card Fail  ·  Sept. 2026  ·  PMID 42710970</w:t>
      </w:r>
    </w:p>
    <w:p>
      <w:r>
        <w:t>25-Jahr-Analyse von 3.068 simultanen Herz-Nieren-Transplantationen (19,7% Frauen) aus dem US-UNOS-Register mit stratifizierten Cox-Regressionen.</w:t>
      </w:r>
    </w:p>
    <w:p>
      <w:r>
        <w:rPr>
          <w:b/>
        </w:rPr>
        <w:t xml:space="preserve">Ergebnis: </w:t>
      </w:r>
      <w:r>
        <w:t>Frauen perioperativ erhöhtes Sterblichkeitsrisiko (aHR 1,58 in den Tagen 0–90, 95%-CI 1,12–2,22, p=0,009), kein signifikanter Unterschied nach Tag 90 (aHR 0,91, p=0,729) oder nach 5 Jahren. Zeitfenster-Analyse im modernen Allokations-Ära zeigte aHR 1,78 (95%-CI 1,19–2,65, p=0,005). Frauen hatten mehr nicht-ischämische Kardiomyopathie und höheren pulmonalen Vaskulären Widerstand baseline. Ursache: perioperative Komplikationen und Zeitmangel zur Vorbereitung, nicht längerfristige biologische oder immunologische Unterschiede.</w:t>
      </w:r>
    </w:p>
    <w:p>
      <w:r>
        <w:rPr>
          <w:b/>
          <w:sz w:val="19"/>
        </w:rPr>
        <w:t xml:space="preserve">Übertragbarkeit: </w:t>
      </w:r>
      <w:r>
        <w:rPr>
          <w:sz w:val="19"/>
        </w:rPr>
        <w:t>USA, aber Sicherheitsbefund zu perioperativem Risiko transkulturell übertragbar; Deutschland fehlen Transplantations-Register dieser Auflösung.</w:t>
      </w:r>
    </w:p>
    <w:p>
      <w:r>
        <w:rPr>
          <w:color w:val="5A7D3A"/>
          <w:sz w:val="18"/>
        </w:rPr>
        <w:t>https://pubmed.ncbi.nlm.nih.gov/42710970/</w:t>
      </w:r>
    </w:p>
    <w:p>
      <w:pPr>
        <w:pStyle w:val="Heading2"/>
      </w:pPr>
      <w:r>
        <w:t>Frauen mit Bronchiektasen berichten höhere körperliche Aktivität, können aber kürzere Strecken gehen</w:t>
      </w:r>
    </w:p>
    <w:p>
      <w:r>
        <w:rPr>
          <w:i/>
          <w:color w:val="666666"/>
          <w:sz w:val="18"/>
        </w:rPr>
        <w:t>Bhat A et al.  ·  PLoS One  ·  02.09.2026  ·  PMID 42685034</w:t>
      </w:r>
    </w:p>
    <w:p>
      <w:r>
        <w:t>Querschnittstudie an 55 stabilen Bronchiektasen-Patienten in Südindien mit Messung von selbstberichteter körperlicher Aktivität (IPAQ), Dyspnoe (mMRC), 6-Minuten-Gehstrecke (6MWD) und Lebensqualität.</w:t>
      </w:r>
    </w:p>
    <w:p>
      <w:r>
        <w:rPr>
          <w:b/>
        </w:rPr>
        <w:t xml:space="preserve">Ergebnis: </w:t>
      </w:r>
      <w:r>
        <w:t>Frauen kürzere absolute 6MWD (≈57 m weniger), aber kein Unterschied in Prozent-des-Vorhergesagten verglichen mit Männern. Frauen berichteten höhere selbstberichtete körperliche Aktivität (+1.350 MET-min/Woche). Reduzierte 6MWD korreliert mit höherem Alter, weiblichem Geschlecht, erhöhter Exazerbationsfrequenz, höherer Dyspnoe-Schwere und höherer radiologischer Schwere. Dyspnoe-Schwere und radiologische Schwere unabhängig vorhersagend für funktionelle Leistungsfähigkeit. Ursache: Diskrepanz zwischen selbstberichteter und objektiver Aktivität deutet auf Geschlechtsunterschiede in Wahrnehmung oder Messung hin, nicht auf biologische Responsivitätsunterschiede.</w:t>
      </w:r>
    </w:p>
    <w:p>
      <w:r>
        <w:rPr>
          <w:b/>
          <w:sz w:val="19"/>
        </w:rPr>
        <w:t xml:space="preserve">Übertragbarkeit: </w:t>
      </w:r>
      <w:r>
        <w:rPr>
          <w:sz w:val="19"/>
        </w:rPr>
        <w:t>Süd-Asien (Manipal, Indien); begrenzte Übertragbarkeit auf deutsches System, zeigt aber universelles Messbias-Problem bei Aktivitätsbewertung.</w:t>
      </w:r>
    </w:p>
    <w:p>
      <w:r>
        <w:rPr>
          <w:color w:val="5A7D3A"/>
          <w:sz w:val="18"/>
        </w:rPr>
        <w:t>https://pubmed.ncbi.nlm.nih.gov/42685034/</w:t>
      </w:r>
    </w:p>
    <w:p>
      <w:pPr>
        <w:pStyle w:val="Heading2"/>
      </w:pPr>
      <w:r>
        <w:t>Co-auftretende Stigmatisierung von HIV, Geschlechtlichkeit und Drogengebrauch beeinflusst mentale Gesundheit Jugendlicher in Kasachstan</w:t>
      </w:r>
    </w:p>
    <w:p>
      <w:r>
        <w:rPr>
          <w:i/>
          <w:color w:val="666666"/>
          <w:sz w:val="18"/>
        </w:rPr>
        <w:t>Gardner SD et al.  ·  Sex Health  ·  17.08.2026  ·  PMID 42289791</w:t>
      </w:r>
    </w:p>
    <w:p>
      <w:r>
        <w:t>Querschnittstudie an 216 HIV-negativen Jugendlichen und jungen Erwachsenen (116 Frauen, 110 Männer) in Almaty, Kasachstan mittels latenter Klassenanalyse der wahrgenommenen Stigmatisierung und psychischer Gesundheit.</w:t>
      </w:r>
    </w:p>
    <w:p>
      <w:r>
        <w:rPr>
          <w:b/>
        </w:rPr>
        <w:t xml:space="preserve">Ergebnis: </w:t>
      </w:r>
      <w:r>
        <w:t>Vier Stigmatisierungs-Klassen identifiziert: (1) niedrig alle Typen (26%); (2) niedrig HIV-Stigma, moderat Drogen- und Geschlechtsminoritäts-Stigma (44%); (3) moderat HIV- und Geschlechtsminoritäts-Stigma (9%); (4) hoch alle Typen (21%). Klasse 4 hatte höhere Odds für Geschlechtsminoritäts-Identifizierung (OR 2,70; 95%-CI 1,09–6,69), höhere Depression (M 13,88 vs. 9,00, p&lt;0,05) und Angst (M 9,00 vs. 5,2, p&lt;0,05) als Klasse 1. Klasse 2 2,47× höhere Odds für Tabakgebrauch und 2,06× für Alkoholkonsum. Ursache: Intersektionalität von Stigmatisierungsformen und Geschlechtsidentität, strukturell und psychologisch.</w:t>
      </w:r>
    </w:p>
    <w:p>
      <w:r>
        <w:rPr>
          <w:b/>
          <w:sz w:val="19"/>
        </w:rPr>
        <w:t xml:space="preserve">Übertragbarkeit: </w:t>
      </w:r>
      <w:r>
        <w:rPr>
          <w:sz w:val="19"/>
        </w:rPr>
        <w:t>Kasachstan (Mittelasien); begrenzte Übertragbarkeit auf Deutschland, da kulturelle Stigmatisierungsmuster unterschiedlich sind.</w:t>
      </w:r>
    </w:p>
    <w:p>
      <w:r>
        <w:rPr>
          <w:color w:val="5A7D3A"/>
          <w:sz w:val="18"/>
        </w:rPr>
        <w:t>https://pubmed.ncbi.nlm.nih.gov/42289791/</w:t>
      </w:r>
    </w:p>
    <w:p>
      <w:pPr>
        <w:pStyle w:val="Heading2"/>
      </w:pPr>
      <w:r>
        <w:t>Tiefenhirnstimulation bei Parkinson: Frauen älter, unter-behandelt, aber gleiche Erfolgsquoten</w:t>
      </w:r>
    </w:p>
    <w:p>
      <w:r>
        <w:rPr>
          <w:i/>
          <w:color w:val="666666"/>
          <w:sz w:val="18"/>
        </w:rPr>
        <w:t>Santos García D et al.  ·  Med Sci (Basel)  ·  27.04.2026  ·  PMID 42201009</w:t>
      </w:r>
    </w:p>
    <w:p>
      <w:r>
        <w:t>Prospektive Real-World-Registry-Studie zu 618 Parkinson-Patienten (57,6% Männer) mit gerätegestützter Therapie (DBS, Apomorphin-Pumpe, Levodopa-Infusion) an 40 spanischen Zentren.</w:t>
      </w:r>
    </w:p>
    <w:p>
      <w:r>
        <w:rPr>
          <w:b/>
        </w:rPr>
        <w:t xml:space="preserve">Ergebnis: </w:t>
      </w:r>
      <w:r>
        <w:t>Signifikante Geschlechtsdifferenz in DBS-Nutzung (73,1% Männer, p=0,006); Frauen älter bei Indikation (älter, höhere Levodopa-Äquivalenzdosis, schlechtere Lebensqualität und Aktivitäten des täglichen Lebens baseline). Nach 6 Monaten: OFF-Zeit sank, motorische und nicht-motorische Symptome sowie Lebensqualität verbesserten sich in beiden Gruppen; AADL-Verbesserung nur bei Männern im OFF-Zustand. Ursache: Therapiezugang (Selektion zu DBS bei Frauen geringer), nicht biologisch unterschiedliche Responsivität.</w:t>
      </w:r>
    </w:p>
    <w:p>
      <w:r>
        <w:rPr>
          <w:b/>
          <w:sz w:val="19"/>
        </w:rPr>
        <w:t xml:space="preserve">Übertragbarkeit: </w:t>
      </w:r>
      <w:r>
        <w:rPr>
          <w:sz w:val="19"/>
        </w:rPr>
        <w:t>Spanisches Register mit Dokumentationsstandards ähnlich Deutschland; zeigt Zuteilungsunterschiede bei etablierter Technologie.</w:t>
      </w:r>
    </w:p>
    <w:p>
      <w:r>
        <w:rPr>
          <w:color w:val="5A7D3A"/>
          <w:sz w:val="18"/>
        </w:rPr>
        <w:t>https://pubmed.ncbi.nlm.nih.gov/42201009/</w:t>
      </w:r>
    </w:p>
    <w:p>
      <w:pPr>
        <w:pStyle w:val="Heading2"/>
      </w:pPr>
      <w:r>
        <w:t>PrEP-Abbruchquoten unter Sexarbeiterinnen deutlich höher als bei Männern</w:t>
      </w:r>
    </w:p>
    <w:p>
      <w:r>
        <w:rPr>
          <w:i/>
          <w:color w:val="666666"/>
          <w:sz w:val="18"/>
        </w:rPr>
        <w:t>Valencia J et al.  ·  Int J Infect Dis  ·  25.05.2026  ·  PMID 42190938</w:t>
      </w:r>
    </w:p>
    <w:p>
      <w:r>
        <w:t>Prospektive Kohortenstudie zur PrEP-Adhärenz bei 189 Sexarbeitern in Madrid, stratifiziert nach Geschlecht und Geschlechtsidentität.</w:t>
      </w:r>
    </w:p>
    <w:p>
      <w:r>
        <w:rPr>
          <w:b/>
        </w:rPr>
        <w:t xml:space="preserve">Ergebnis: </w:t>
      </w:r>
      <w:r>
        <w:t>Cisgender-Frauen zeigten höchste Abbruchquote (20,8 pro 100 Personenmonate, medianes Halten 3,8 Monate), Cisgender-Männer (aHR 0,37; 95%-CI 0,21–0,62) und Trans-Frauen (aHR 0,30; 0,18–0,50) signifikant niedrigeres Abbruchrisiko. Wohnungsinstabilität unabhängig mit erhöhtem Abbruchrisiko assoziiert (aHR 1,91; 95%-CI 1,17–3,12). Ursache: strukturelle Barrieren für Cisgender-Frauen, nicht Biologie.</w:t>
      </w:r>
    </w:p>
    <w:p>
      <w:r>
        <w:rPr>
          <w:b/>
          <w:sz w:val="19"/>
        </w:rPr>
        <w:t xml:space="preserve">Übertragbarkeit: </w:t>
      </w:r>
      <w:r>
        <w:rPr>
          <w:sz w:val="19"/>
        </w:rPr>
        <w:t>Spanisches Gesundheitssystem mit Dokumentationspflichten vergleichbar mit Deutschland; Zugangsbarrieren für vulnerable Gruppen universell.</w:t>
      </w:r>
    </w:p>
    <w:p>
      <w:r>
        <w:rPr>
          <w:color w:val="5A7D3A"/>
          <w:sz w:val="18"/>
        </w:rPr>
        <w:t>https://pubmed.ncbi.nlm.nih.gov/42190938/</w:t>
      </w:r>
    </w:p>
    <w:p>
      <w:pPr>
        <w:pStyle w:val="Heading2"/>
      </w:pPr>
      <w:r>
        <w:t>Zentren für Frauenherzkrankheiten reduzieren Versorgungsungleichheiten bei Herzinfarkt</w:t>
      </w:r>
    </w:p>
    <w:p>
      <w:r>
        <w:rPr>
          <w:i/>
          <w:color w:val="666666"/>
          <w:sz w:val="18"/>
        </w:rPr>
        <w:t>Grapsa J et al.  ·  Eur Heart J  ·  03.08.2026  ·  PMID 42189053</w:t>
      </w:r>
    </w:p>
    <w:p>
      <w:r>
        <w:t>European consensus statement zur Etablierung von Frauenherzzentern als Struktur zur Reduktion diagnostischer und therapeutischer Disparitäten in der Kardiologie.</w:t>
      </w:r>
    </w:p>
    <w:p>
      <w:r>
        <w:rPr>
          <w:b/>
        </w:rPr>
        <w:t xml:space="preserve">Ergebnis: </w:t>
      </w:r>
      <w:r>
        <w:t>Frauen haben höhere kardiovaskuläre Mortalität und erhalten weniger diagnostische Tests und Interventionen als Männer; spezialisierte Frauenherzenzentren zeigen verbesserte diagnostische Genauigkeit, bessere Risikofaktorkontrolle und höhere Patientenzufriedenheit, ohne dass langfristige Outcome-Daten zur Mortalitätsreduktion vorliegen. Strukturelle Massnahme zur Reduktion eines bekannten Unterschieds.</w:t>
      </w:r>
    </w:p>
    <w:p>
      <w:r>
        <w:rPr>
          <w:b/>
          <w:sz w:val="19"/>
        </w:rPr>
        <w:t xml:space="preserve">Übertragbarkeit: </w:t>
      </w:r>
      <w:r>
        <w:rPr>
          <w:sz w:val="19"/>
        </w:rPr>
        <w:t>Europäisches Konsensus-Statement; Übertragbarkeit auf deutsches System mit vergleichbarer Kardiologie-Struktur gegeben.</w:t>
      </w:r>
    </w:p>
    <w:p>
      <w:r>
        <w:rPr>
          <w:color w:val="5A7D3A"/>
          <w:sz w:val="18"/>
        </w:rPr>
        <w:t>https://pubmed.ncbi.nlm.nih.gov/42189053/</w:t>
      </w:r>
    </w:p>
    <w:p>
      <w:pPr>
        <w:pStyle w:val="Heading1"/>
      </w:pPr>
      <w:r>
        <w:t>Aufgenommen am 08.09.2026</w:t>
      </w:r>
    </w:p>
    <w:p>
      <w:pPr>
        <w:pStyle w:val="Heading2"/>
      </w:pPr>
      <w:r>
        <w:t>CT-FFR-gesteuerte Diagnostik bei stabiler KHK – unterschiedliche Effekte bei Frauen und Männern</w:t>
      </w:r>
    </w:p>
    <w:p>
      <w:r>
        <w:rPr>
          <w:i/>
          <w:color w:val="666666"/>
          <w:sz w:val="18"/>
        </w:rPr>
        <w:t>Ding Y et al.  ·  EuroIntervention  ·  07.09.2026  ·  PMID 42703765</w:t>
      </w:r>
    </w:p>
    <w:p>
      <w:r>
        <w:t>Subgruppen-Analyse der TARGET-Studie (1.216 Patienten) untersucht, ob CT-FFR-Führung bei stabiler KHK geschlechtsspezifische Unterschiede in invasiver Angiographie, Revaskularisierung und 2-Jahres-Outcome zeigt.</w:t>
      </w:r>
    </w:p>
    <w:p>
      <w:r>
        <w:rPr>
          <w:b/>
        </w:rPr>
        <w:t xml:space="preserve">Ergebnis: </w:t>
      </w:r>
      <w:r>
        <w:t>Frauen waren älter (62,3±8,1 vs. 58,2±10,7 Jahre, p&lt;0,001), vergleichbare anatomische KHK-Schwere. CT-FFR-Führung senkte ICA ohne obstruktive KHK und erhöhte frühe Revaskularisierung bei Männern, nicht bei Frauen. Nach 2 Jahren: CT-FFR-Führung assoziiert mit niedrigerer MACE-Rate bei Frauen (adj. HR 0,48, 95% KI 0,27–0,87, p=0,015) vs. Standardversorgung, aber kein Unterschied bei Männern (adj. HR 0,89, 95% KI 0,59–1,33, p=0,574). Autoren betonen: Keine signifikante Sex-×-Behandlungs-Interaktion; Befunde sind explorativ. Vermutlich Biologie (weniger obstruktive Plättchen bei Frauen) + Zugang (Katheterisierung wird bei Frauen zu viel vermieden).</w:t>
      </w:r>
    </w:p>
    <w:p>
      <w:r>
        <w:rPr>
          <w:b/>
          <w:sz w:val="19"/>
        </w:rPr>
        <w:t xml:space="preserve">Übertragbarkeit: </w:t>
      </w:r>
      <w:r>
        <w:rPr>
          <w:sz w:val="19"/>
        </w:rPr>
        <w:t>Interventionelle Kardiologie; Frauen mit mikrovaskularem Leiden, vergleichbar mit Deutschland</w:t>
      </w:r>
    </w:p>
    <w:p>
      <w:r>
        <w:rPr>
          <w:color w:val="5A7D3A"/>
          <w:sz w:val="18"/>
        </w:rPr>
        <w:t>https://pubmed.ncbi.nlm.nih.gov/42703765/</w:t>
      </w:r>
    </w:p>
    <w:p>
      <w:pPr>
        <w:pStyle w:val="Heading2"/>
      </w:pPr>
      <w:r>
        <w:t>Multiple-Sklerose-Last in Italien – regionale Gradienten und Geschlechtsmuster</w:t>
      </w:r>
    </w:p>
    <w:p>
      <w:r>
        <w:rPr>
          <w:i/>
          <w:color w:val="666666"/>
          <w:sz w:val="18"/>
        </w:rPr>
        <w:t>Brigo F et al.  ·  Mult Scler Relat Disord  ·  28.08.2026  ·  PMID 42664643</w:t>
      </w:r>
    </w:p>
    <w:p>
      <w:r>
        <w:t>Analyse der Global Burden of Disease-Daten 1990–2023 untersucht, wie sich die MS-Last in Italien regional und nach Geschlecht verschoben hat – von vorzeitiger Mortalität zu Langzeit-Behinderung.</w:t>
      </w:r>
    </w:p>
    <w:p>
      <w:r>
        <w:rPr>
          <w:b/>
        </w:rPr>
        <w:t xml:space="preserve">Ergebnis: </w:t>
      </w:r>
      <w:r>
        <w:t>DALY-Raten stiegen in allen Makroregionen; steilster Anstieg in Sardinien und Süditalien. YLDs wuchsen schneller als YLLs überall, was einen Verschiebung zu behinderungsgeprägter Last bestätigt. Geschlechtliche Unterschiede waren kleiner als geografische Unterschiede (kein genaues Geschlechtsverhältnis beziffert). Signifikante Heterogenität über Makroregionen hinweg.</w:t>
      </w:r>
    </w:p>
    <w:p>
      <w:r>
        <w:rPr>
          <w:b/>
          <w:sz w:val="19"/>
        </w:rPr>
        <w:t xml:space="preserve">Übertragbarkeit: </w:t>
      </w:r>
      <w:r>
        <w:rPr>
          <w:sz w:val="19"/>
        </w:rPr>
        <w:t>Italien, IHME-Schätzungen; Geschlechtsunterschiede klein, geografische Variation dominiert</w:t>
      </w:r>
    </w:p>
    <w:p>
      <w:r>
        <w:rPr>
          <w:color w:val="5A7D3A"/>
          <w:sz w:val="18"/>
        </w:rPr>
        <w:t>https://pubmed.ncbi.nlm.nih.gov/42664643/</w:t>
      </w:r>
    </w:p>
    <w:p>
      <w:pPr>
        <w:pStyle w:val="Heading2"/>
      </w:pPr>
      <w:r>
        <w:t>Hausärztliche Leistungsanpassung sinkt bei Frauen – Kinderverantwortung erklärt den Unterschied</w:t>
      </w:r>
    </w:p>
    <w:p>
      <w:r>
        <w:rPr>
          <w:i/>
          <w:color w:val="666666"/>
          <w:sz w:val="18"/>
        </w:rPr>
        <w:t>Paraponaris A et al.  ·  Health Policy  ·  07.08.2026  ·  PMID 42594604</w:t>
      </w:r>
    </w:p>
    <w:p>
      <w:r>
        <w:t>Französische Panels von 2.898 selbstständigen Hausärztinnen und Hausärzten zeigen, wie diese ihre Arbeitsleistung bei sinkendem lokalen Ärztinnen-/Ärztedichte anpassen – mit Fokus auf Unterschiede nach Geschlecht und Familiensituation.</w:t>
      </w:r>
    </w:p>
    <w:p>
      <w:r>
        <w:rPr>
          <w:b/>
        </w:rPr>
        <w:t xml:space="preserve">Ergebnis: </w:t>
      </w:r>
      <w:r>
        <w:t>Bei 10% Rückgang der Ärztedichte stiegen die privaten Praxiseinkommen um 1,7–1,8% (p&lt;0,01). Männliche Ärzte erhöhten ihre Einkommen um etwa 2,2% (p&lt;0,01), weibliche Ärzte insgesamt nicht signifikant. Ohne Kinder reagierten Frauen (+1,9%) und Männer (+2,4%) ähnlich (beide p&lt;0,01). Geschlechtsunterschiede in der Leistungsanpassung sind primär auf ungleiche Familienverantwortung während der Kindererziehung zurückzuführen, nicht auf Geschlecht selbst.</w:t>
      </w:r>
    </w:p>
    <w:p>
      <w:r>
        <w:rPr>
          <w:b/>
          <w:sz w:val="19"/>
        </w:rPr>
        <w:t xml:space="preserve">Übertragbarkeit: </w:t>
      </w:r>
      <w:r>
        <w:rPr>
          <w:sz w:val="19"/>
        </w:rPr>
        <w:t>Frankreich, Steuerdaten-Panel; Gatekeeping-System unterscheidet sich von Deutschland</w:t>
      </w:r>
    </w:p>
    <w:p>
      <w:r>
        <w:rPr>
          <w:color w:val="5A7D3A"/>
          <w:sz w:val="18"/>
        </w:rPr>
        <w:t>https://pubmed.ncbi.nlm.nih.gov/42594604/</w:t>
      </w:r>
    </w:p>
    <w:p>
      <w:pPr>
        <w:pStyle w:val="Heading2"/>
      </w:pPr>
      <w:r>
        <w:t>Obere Atemwegsinfekte – Stress und Geschlecht erklären Symptombürde unterschiedlich</w:t>
      </w:r>
    </w:p>
    <w:p>
      <w:r>
        <w:rPr>
          <w:i/>
          <w:color w:val="666666"/>
          <w:sz w:val="18"/>
        </w:rPr>
        <w:t>Rüthrich MM et al.  ·  BMC Public Health  ·  30.05.2026  ·  PMID 42218391</w:t>
      </w:r>
    </w:p>
    <w:p>
      <w:r>
        <w:t>Deutsche Studie an 273 Gesunden und 194 Stammzelltransplantations-Empfängern untersucht, ob Frauen höhere Stresslevels aufweisen, die ihre erhöhte Anfälligkeit und Symptombelastung bei Atemwegsinfekten erklären.</w:t>
      </w:r>
    </w:p>
    <w:p>
      <w:r>
        <w:rPr>
          <w:b/>
        </w:rPr>
        <w:t xml:space="preserve">Ergebnis: </w:t>
      </w:r>
      <w:r>
        <w:t>Kohort Gesund (50% Frauen, meist ≤30 Jahre): Frauen berichteten mehr moderate/schwere URTI-Symptome als Männer (57% vs. 36%, p&lt;0,001, φ=0,210) und höhere PSS-4-Werte [t(271)=2,84, p&lt;0,001, d=0,636]. Stress korrelierte bei Frauen schwach mit Symptomen (r=0,15, p=0,04). Kohort Immungeschwächt (40,5% Frauen, meist ≥30 Jahre): Männer berichteten mehr Symptome (83% vs. 68%, p=0,021); PSS-4 unterschied sich nicht nach Geschlecht. Stress–Symptom-Korrelation war stärker (r=0,293, p&lt;0,001), besonders bei Frauen (r=0,385, p&lt;0,001). Beziehung zwischen Geschlecht, Stress und Symptomen ist gesundheitsstatus-abhängig; Biologie + Psyche.</w:t>
      </w:r>
    </w:p>
    <w:p>
      <w:r>
        <w:rPr>
          <w:b/>
          <w:sz w:val="19"/>
        </w:rPr>
        <w:t xml:space="preserve">Übertragbarkeit: </w:t>
      </w:r>
      <w:r>
        <w:rPr>
          <w:sz w:val="19"/>
        </w:rPr>
        <w:t>Deutschland, Klinikstudien aus Jena/Charité; geschlechtsspezifische Stressphysiologie</w:t>
      </w:r>
    </w:p>
    <w:p>
      <w:r>
        <w:rPr>
          <w:color w:val="5A7D3A"/>
          <w:sz w:val="18"/>
        </w:rPr>
        <w:t>https://pubmed.ncbi.nlm.nih.gov/42218391/</w:t>
      </w:r>
    </w:p>
    <w:p>
      <w:pPr>
        <w:pStyle w:val="Heading2"/>
      </w:pPr>
      <w:r>
        <w:t>Diabetes-Prävalenz und Ungleichheit in Europa – Geschlecht und Sozialstatus</w:t>
      </w:r>
    </w:p>
    <w:p>
      <w:r>
        <w:rPr>
          <w:i/>
          <w:color w:val="666666"/>
          <w:sz w:val="18"/>
        </w:rPr>
        <w:t>Andrade CAS et al.  ·  Sci Rep  ·  29.05.2026  ·  PMID 42215567</w:t>
      </w:r>
    </w:p>
    <w:p>
      <w:r>
        <w:t>SHARE-Daten von 13 europäischen Ländern 2010–2019 analysieren geschlechtsgespaltete nationale und subnationale Unterschiede in selbstberichteter Diabetes-Prävalenz und deren sozioökonomische Treiber.</w:t>
      </w:r>
    </w:p>
    <w:p>
      <w:r>
        <w:rPr>
          <w:b/>
        </w:rPr>
        <w:t xml:space="preserve">Ergebnis: </w:t>
      </w:r>
      <w:r>
        <w:t>Diabetes-Prävalenz sank von 11% (2010/11) auf 10,6% (2019); von 5,9% in der Schweiz bis 16,7% in Tschechien. Subnationale Spannweite: 2,1% bis 28,5%. Gini-Koeffizient stieg von 21,9% auf 22,5%; Schweiz zeigte höchsten Wert [30,1% (95% KI 7,9–41,7)]. Bildungs- und Einkommens-Konzentrationsindizes waren konsistent niedrig und überwiegend negativ (Ungleichheit zugunsten niedriger Sozialgruppen). Urbanisierung zeigte gemischte Muster (p&gt;0,05).</w:t>
      </w:r>
    </w:p>
    <w:p>
      <w:r>
        <w:rPr>
          <w:b/>
          <w:sz w:val="19"/>
        </w:rPr>
        <w:t xml:space="preserve">Übertragbarkeit: </w:t>
      </w:r>
      <w:r>
        <w:rPr>
          <w:sz w:val="19"/>
        </w:rPr>
        <w:t>13 europäische Länder, SHARE-Kohorte; hohe Vergleichbarkeit mit Deutschland</w:t>
      </w:r>
    </w:p>
    <w:p>
      <w:r>
        <w:rPr>
          <w:color w:val="5A7D3A"/>
          <w:sz w:val="18"/>
        </w:rPr>
        <w:t>https://pubmed.ncbi.nlm.nih.gov/42215567/</w:t>
      </w:r>
    </w:p>
    <w:p>
      <w:pPr>
        <w:pStyle w:val="Heading2"/>
      </w:pPr>
      <w:r>
        <w:t>Alkoholkonsum und Lebererkrankung – Frauen zeigen geschlechtsspezifische biologische Anfälligkeit</w:t>
      </w:r>
    </w:p>
    <w:p>
      <w:r>
        <w:rPr>
          <w:i/>
          <w:color w:val="666666"/>
          <w:sz w:val="18"/>
        </w:rPr>
        <w:t>Fang L et al.  ·  Cancer Epidemiol  ·  02.06.2026  ·  PMID 42214924</w:t>
      </w:r>
    </w:p>
    <w:p>
      <w:r>
        <w:t>UK-Biobank-Kohortenstudie mit Plasmaproteomik untersucht, ob Geschlecht die Beziehung zwischen Alkoholdosis und alkoholassoziierter Lebererkrankung (ALD) sowie Krebs modifiziert und welche biologischen Mediatoren dies erklären.</w:t>
      </w:r>
    </w:p>
    <w:p>
      <w:r>
        <w:rPr>
          <w:b/>
        </w:rPr>
        <w:t xml:space="preserve">Ergebnis: </w:t>
      </w:r>
      <w:r>
        <w:t>Nach 13,8 Jahren Follow-up: Jede 70 g/Woche Alkoholzuwachs assoziiert mit HR 1,21 (95% KI 1,19–1,23) für ALD bei Frauen vs. HR 1,06 (95% KI 1,05–1,07) bei Männern (p für Interaktion &lt;0,001). Frauen zeigten 2,8-fach höheres ALD-Risiko bei 200 g/Woche. Proteomik identifizierte unterschiedliche Mediatoren: Männer zeigen pro-inflammatorische Pathways (MAPK, NF-κB), Frauen Zelladhäsion und PI3K-Akt-Wege. Biologie erklärt unterschiedliche Alkohelvulnerabilität zwischen Geschlechtern.</w:t>
      </w:r>
    </w:p>
    <w:p>
      <w:r>
        <w:rPr>
          <w:b/>
          <w:sz w:val="19"/>
        </w:rPr>
        <w:t xml:space="preserve">Übertragbarkeit: </w:t>
      </w:r>
      <w:r>
        <w:rPr>
          <w:sz w:val="19"/>
        </w:rPr>
        <w:t>UK-Biobank, vergleichbar mit Deutschland; biologische Mechanismen, nicht Zugang</w:t>
      </w:r>
    </w:p>
    <w:p>
      <w:r>
        <w:rPr>
          <w:color w:val="5A7D3A"/>
          <w:sz w:val="18"/>
        </w:rPr>
        <w:t>https://pubmed.ncbi.nlm.nih.gov/42214924/</w:t>
      </w:r>
    </w:p>
    <w:p>
      <w:pPr>
        <w:pStyle w:val="Heading2"/>
      </w:pPr>
      <w:r>
        <w:t>Fertilitätsschutz bei Transgender-Personen in Italien – Beratung mangelhaft, Reue häufig</w:t>
      </w:r>
    </w:p>
    <w:p>
      <w:r>
        <w:rPr>
          <w:i/>
          <w:color w:val="666666"/>
          <w:sz w:val="18"/>
        </w:rPr>
        <w:t>Azzi M et al.  ·  J Sex Marital Ther  ·  29.05.2026  ·  PMID 42212866</w:t>
      </w:r>
    </w:p>
    <w:p>
      <w:r>
        <w:t>Italienische Querschnittsstudie (n=548) untersucht Einstellungen zur Fertilitätserhaltung, Beratungsqualität und Entscheidungsreue bei Transgender/nicht-binären Personen nach hormoneller Geschlechtsangleichung.</w:t>
      </w:r>
    </w:p>
    <w:p>
      <w:r>
        <w:rPr>
          <w:b/>
        </w:rPr>
        <w:t xml:space="preserve">Ergebnis: </w:t>
      </w:r>
      <w:r>
        <w:t>Fertilitätsschutz-Uptake 4,6% (21 von 548); nur 1 Person nutzte später Gameten. Beratung zur Fertilitätserhaltung wurde nicht systematisch angeboten und oft als suboptimal wahrgenommen. Unter 373 mit Decision Regret Scale-Ausfüllung: 67,3% berichteten Entscheidungsreue – assoziiert mit aktuellem Wunsch nach Familie (p&lt;10⁻⁴) und niedrigerer Zufriedenheit mit Arbeitsbedingungen zum Zeitpunkt der FP-Entscheidung (p=0,018). Lücken im System, keine strukturierte hochwertige Beratung. Zugang-/Informationsproblem, nicht Biologie.</w:t>
      </w:r>
    </w:p>
    <w:p>
      <w:r>
        <w:rPr>
          <w:b/>
          <w:sz w:val="19"/>
        </w:rPr>
        <w:t xml:space="preserve">Übertragbarkeit: </w:t>
      </w:r>
      <w:r>
        <w:rPr>
          <w:sz w:val="19"/>
        </w:rPr>
        <w:t>Italien, Primärquellen-Erhebung; ähnlich in deutschsprachigem Raum</w:t>
      </w:r>
    </w:p>
    <w:p>
      <w:r>
        <w:rPr>
          <w:color w:val="5A7D3A"/>
          <w:sz w:val="18"/>
        </w:rPr>
        <w:t>https://pubmed.ncbi.nlm.nih.gov/42212866/</w:t>
      </w:r>
    </w:p>
    <w:p>
      <w:pPr>
        <w:pStyle w:val="Heading1"/>
      </w:pPr>
      <w:r>
        <w:t>Aufgenommen am 07.09.2026</w:t>
      </w:r>
    </w:p>
    <w:p>
      <w:pPr>
        <w:pStyle w:val="Heading2"/>
      </w:pPr>
      <w:r>
        <w:t>Gemeindliche Gesundheitserziehung senkt Unterernährung von Kindern um 78 Prozent</w:t>
      </w:r>
    </w:p>
    <w:p>
      <w:r>
        <w:rPr>
          <w:i/>
          <w:color w:val="666666"/>
          <w:sz w:val="18"/>
        </w:rPr>
        <w:t>Zakar R et al.  ·  BMC Public Health  ·  29.08.2026  ·  PMID 42668377</w:t>
      </w:r>
    </w:p>
    <w:p>
      <w:r>
        <w:t>Pakistanische Evaluationsstudie mit 253 Frauen und 371 Kindern vor sowie 222 Müttern und 318 Kindern nach Intervention eines Bildungsmoduls über vier Phasen in urbaner Siedlung.</w:t>
      </w:r>
    </w:p>
    <w:p>
      <w:r>
        <w:rPr>
          <w:b/>
        </w:rPr>
        <w:t xml:space="preserve">Ergebnis: </w:t>
      </w:r>
      <w:r>
        <w:t>Unterernährungsprävalenz sank von 28% auf 6% (p&lt;0,001 für Längenwachstum, Gewicht und Kopfumfang). Mütter-BMI stieg signifikant (p=0,002), Anämie blieb unverändert. Gemeinsame Entscheidungen zur Verhütung nahmen zu (p&lt;0,001), Zugangsbarrieren sanken. Intervention zeigt: Geschlechtergerechte Elternschulung ändert Versorgungsergebnisse bei Mangelernährung.</w:t>
      </w:r>
    </w:p>
    <w:p>
      <w:r>
        <w:rPr>
          <w:b/>
          <w:sz w:val="19"/>
        </w:rPr>
        <w:t xml:space="preserve">Übertragbarkeit: </w:t>
      </w:r>
      <w:r>
        <w:rPr>
          <w:sz w:val="19"/>
        </w:rPr>
        <w:t>Pakistan, aber Methodik (partizipative Elternschulung) auf ressourcenärmere deutsche Settings übertragbar.</w:t>
      </w:r>
    </w:p>
    <w:p>
      <w:r>
        <w:rPr>
          <w:color w:val="5A7D3A"/>
          <w:sz w:val="18"/>
        </w:rPr>
        <w:t>https://pubmed.ncbi.nlm.nih.gov/42668377/</w:t>
      </w:r>
    </w:p>
    <w:p>
      <w:pPr>
        <w:pStyle w:val="Heading2"/>
      </w:pPr>
      <w:r>
        <w:t>Emotionsregulation und Empathie senken Kindesmisshandlungs-Risiko unterschiedlich bei Vätern und Müttern</w:t>
      </w:r>
    </w:p>
    <w:p>
      <w:r>
        <w:rPr>
          <w:i/>
          <w:color w:val="666666"/>
          <w:sz w:val="18"/>
        </w:rPr>
        <w:t>Miragoli S et al.  ·  J Interpers Violence  ·  16.07.2026  ·  PMID 42464521</w:t>
      </w:r>
    </w:p>
    <w:p>
      <w:r>
        <w:t>Italienische Gemeindestudie mit 110 Vätern und 149 Müttern (Kinder 6–14 Jahre) zu Zusammenhängen von Emotionsregulation, Empathie und Kindesmisshandlungsrisiko (Child Abuse Potential, CAP) mit Geschlechterdifferenzen.</w:t>
      </w:r>
    </w:p>
    <w:p>
      <w:r>
        <w:rPr>
          <w:b/>
        </w:rPr>
        <w:t xml:space="preserve">Ergebnis: </w:t>
      </w:r>
      <w:r>
        <w:t>Bei Vätern moderierte Mangel an Perspektivenübernahme den Effekt von Impulskontrollschwäche auf CAP. Bei Müttern moderierte empathische Sorge den Effekt von Emotionserkennungsschwäche und mangelndem emotionalen Bewusstsein auf CAP (alle p&lt;0,05). Pflegeverhalten wird durch unterschiedliche psychische Faktoren bei Männern und Frauen gefährdet. Intervention: müsste bei Vätern Perspektivenübernahme, bei Müttern emotionale Kompetenz stärken.</w:t>
      </w:r>
    </w:p>
    <w:p>
      <w:r>
        <w:rPr>
          <w:b/>
          <w:sz w:val="19"/>
        </w:rPr>
        <w:t xml:space="preserve">Übertragbarkeit: </w:t>
      </w:r>
      <w:r>
        <w:rPr>
          <w:sz w:val="19"/>
        </w:rPr>
        <w:t>Italien; Mechanismus zu elterlichem Risiko übertragbar, da psychosozial bedingt.</w:t>
      </w:r>
    </w:p>
    <w:p>
      <w:r>
        <w:rPr>
          <w:color w:val="5A7D3A"/>
          <w:sz w:val="18"/>
        </w:rPr>
        <w:t>https://pubmed.ncbi.nlm.nih.gov/42464521/</w:t>
      </w:r>
    </w:p>
    <w:p>
      <w:pPr>
        <w:pStyle w:val="Heading2"/>
      </w:pPr>
      <w:r>
        <w:t>Sexuelle Minderheiten erwarten LGBTQIA+-freundliche Pflegeheime deutlich häufiger</w:t>
      </w:r>
    </w:p>
    <w:p>
      <w:r>
        <w:rPr>
          <w:i/>
          <w:color w:val="666666"/>
          <w:sz w:val="18"/>
        </w:rPr>
        <w:t>Hajek A et al.  ·  J Am Med Dir Assoc  ·  06.07.2026  ·  PMID 42407223</w:t>
      </w:r>
    </w:p>
    <w:p>
      <w:r>
        <w:t>Deutsche repräsentative Bevölkerungsbefragung mit 2.518 Bürgern (Altersspanne 18–74 Jahre, 8,7% sexuelle Minderheiten) zu Erwartungen an künftige stationäre Pflege.</w:t>
      </w:r>
    </w:p>
    <w:p>
      <w:r>
        <w:rPr>
          <w:b/>
        </w:rPr>
        <w:t xml:space="preserve">Ergebnis: </w:t>
      </w:r>
      <w:r>
        <w:t>Sexuelle Minderheiten bewerteten Toleranz gegenüber LGBTQIA+ (β=1,44; p&lt;0,001), LGBTQIA+-freundliche Dienste (β=1,15; p&lt;0,001) und Offenheit für deren Anliegen (β=1,29; p&lt;0,001) als deutlich wichtiger als Heterosexuelle. Unterschiede besonders ausgeprägt zwischen Heterosexuellen und Homosexuellen. Zugang zur Versorgung: sexuelle Minderheiten fürchten Diskriminierung und verlangen explizit inklusive Rahmenbedingungen.</w:t>
      </w:r>
    </w:p>
    <w:p>
      <w:r>
        <w:rPr>
          <w:b/>
          <w:sz w:val="19"/>
        </w:rPr>
        <w:t xml:space="preserve">Übertragbarkeit: </w:t>
      </w:r>
      <w:r>
        <w:rPr>
          <w:sz w:val="19"/>
        </w:rPr>
        <w:t>Deutschland, eigene Daten; direkte Relevanz für Altenpflege-Planung.</w:t>
      </w:r>
    </w:p>
    <w:p>
      <w:r>
        <w:rPr>
          <w:color w:val="5A7D3A"/>
          <w:sz w:val="18"/>
        </w:rPr>
        <w:t>https://pubmed.ncbi.nlm.nih.gov/42407223/</w:t>
      </w:r>
    </w:p>
    <w:p>
      <w:pPr>
        <w:pStyle w:val="Heading2"/>
      </w:pPr>
      <w:r>
        <w:t>Unattended Blutdruckmessung zeigt höhere Genauigkeit für Frauen mit unkontrollierter Hypertonie</w:t>
      </w:r>
    </w:p>
    <w:p>
      <w:r>
        <w:rPr>
          <w:i/>
          <w:color w:val="666666"/>
          <w:sz w:val="18"/>
        </w:rPr>
        <w:t>Fucile I et al.  ·  High Blood Press Cardiovasc Prev  ·  13.04.2026  ·  PMID 42228045</w:t>
      </w:r>
    </w:p>
    <w:p>
      <w:r>
        <w:t>Italienische Hypertonie-Studie mit 307 Patienten (48% Frauen) vergleicht unüberwachte, überwachte und ambulante Blutdruckmessungen gegen 24-Stunden-Monitoring zur Diagnosegenauigkeit.</w:t>
      </w:r>
    </w:p>
    <w:p>
      <w:r>
        <w:rPr>
          <w:b/>
        </w:rPr>
        <w:t xml:space="preserve">Ergebnis: </w:t>
      </w:r>
      <w:r>
        <w:t>Die unbeaufsichtigte Messung identifizierte unkontrollierte Hypertonie genauer als die begleitete (AUC 0,71 vs. 0,65; p&lt;0,05). Bei Frauen war der Unterschied deutlicher (AUC 0,712 vs. 0,620; p&lt;0,05), weil die Weisskittelhypertonie-Verfälschung bei ihnen stärker ausfiel. Ursache: unterschiedliche emotionale Reaktion auf klinische Messung.</w:t>
      </w:r>
    </w:p>
    <w:p>
      <w:r>
        <w:rPr>
          <w:b/>
          <w:sz w:val="19"/>
        </w:rPr>
        <w:t xml:space="preserve">Übertragbarkeit: </w:t>
      </w:r>
      <w:r>
        <w:rPr>
          <w:sz w:val="19"/>
        </w:rPr>
        <w:t>Italien, vergleichbares Gesundheitssystem; Befund zu Messmethode übertragbar auf Deutschland.</w:t>
      </w:r>
    </w:p>
    <w:p>
      <w:r>
        <w:rPr>
          <w:color w:val="5A7D3A"/>
          <w:sz w:val="18"/>
        </w:rPr>
        <w:t>https://pubmed.ncbi.nlm.nih.gov/42228045/</w:t>
      </w:r>
    </w:p>
    <w:p>
      <w:pPr>
        <w:pStyle w:val="Heading2"/>
      </w:pPr>
      <w:r>
        <w:t>Eisenspeicher beeinflussen Stoffwechselrisiko bei Männern und Frauen unterschiedlich</w:t>
      </w:r>
    </w:p>
    <w:p>
      <w:r>
        <w:rPr>
          <w:i/>
          <w:color w:val="666666"/>
          <w:sz w:val="18"/>
        </w:rPr>
        <w:t>Li W et al.  ·  Front Endocrinol (Lausanne)  ·  15.05.2026  ·  PMID 42222086</w:t>
      </w:r>
    </w:p>
    <w:p>
      <w:r>
        <w:t>Schwedische Querschnittstudie (SCAPIS) mit 1.272 Personen (640 Männer, 632 Frauen, mittleres Alter) zu Geschlechtsunterschieden in Eisenbiomarkern und Herz-Kreislauf-Risikofaktoren.</w:t>
      </w:r>
    </w:p>
    <w:p>
      <w:r>
        <w:rPr>
          <w:b/>
        </w:rPr>
        <w:t xml:space="preserve">Ergebnis: </w:t>
      </w:r>
      <w:r>
        <w:t>Männer hatten höhere Eisenspeicher als prä- und postmenopausale Frauen. Hyperferritinämie trat bei 21,6% der Männer vs. 12,0% der Frauen auf (p&lt;0,01); Metabolisches Syndrom bei 34,5% vs. 24,6% (p&lt;0,01). BMI, Alkoholkonsum, LDL und Triglyzeride korrelierte mit Ferritin bei beiden Geschlechtern. Nur bei Frauen: Alter und Bluthochdruck assoziiert mit Ferritinwert. Ursache: Geschlechtsunterschiede in Eisenmetabolismus biologisch bedingt, werden aber klinisch unterschiedlich relevant.</w:t>
      </w:r>
    </w:p>
    <w:p>
      <w:r>
        <w:rPr>
          <w:b/>
          <w:sz w:val="19"/>
        </w:rPr>
        <w:t xml:space="preserve">Übertragbarkeit: </w:t>
      </w:r>
      <w:r>
        <w:rPr>
          <w:sz w:val="19"/>
        </w:rPr>
        <w:t>Schweden, skandinavisches Registersystem; Befund zu Biomarkern übertragbar auf deutsche Prävention.</w:t>
      </w:r>
    </w:p>
    <w:p>
      <w:r>
        <w:rPr>
          <w:color w:val="5A7D3A"/>
          <w:sz w:val="18"/>
        </w:rPr>
        <w:t>https://pubmed.ncbi.nlm.nih.gov/42222086/</w:t>
      </w:r>
    </w:p>
    <w:p>
      <w:pPr>
        <w:pStyle w:val="Heading2"/>
      </w:pPr>
      <w:r>
        <w:t>Geschlechtsunterschiede und Klassenungleichheit prägen selbstbewertete Gesundheit unterschiedlich</w:t>
      </w:r>
    </w:p>
    <w:p>
      <w:r>
        <w:rPr>
          <w:i/>
          <w:color w:val="666666"/>
          <w:sz w:val="18"/>
        </w:rPr>
        <w:t>Gumà-Lao J et al.  ·  Int J Equity Health  ·  29.05.2026  ·  PMID 42216170</w:t>
      </w:r>
    </w:p>
    <w:p>
      <w:r>
        <w:t>Spanische Querschnittstudie mit 10.210 Erwachsenen (30–60 Jahre) aus der Nationalen Gesundheitserhebung 2023; Entscheidungsbäume analysieren Schnittmengen von Geschlecht und sozialer Klasse bei selbstbewerteter Gesundheit.</w:t>
      </w:r>
    </w:p>
    <w:p>
      <w:r>
        <w:rPr>
          <w:b/>
        </w:rPr>
        <w:t xml:space="preserve">Ergebnis: </w:t>
      </w:r>
      <w:r>
        <w:t>Entscheidungsbäume unterschieden sich signifikant nach intersektionaler Gruppe: weniger qualifizierte Gruppen zeigten komplexere Bäume, d.h. schnellere Ansammlung chronischer Krankheiten in jüngeren Jahren. Schicht und Geschlecht beeinflussen nicht linear, sondern in einzigartigen Kombinationen die Wahrnehmung von Gesundheit. Mechanismus: soziale Determinanten plus Geschlechtsrollen zusammen.</w:t>
      </w:r>
    </w:p>
    <w:p>
      <w:r>
        <w:rPr>
          <w:b/>
          <w:sz w:val="19"/>
        </w:rPr>
        <w:t xml:space="preserve">Übertragbarkeit: </w:t>
      </w:r>
      <w:r>
        <w:rPr>
          <w:sz w:val="19"/>
        </w:rPr>
        <w:t>Spanien, südeuropäisches Gesundheitssystem; Intersektionalitäts-Methodik für Deutschland bedeutsam.</w:t>
      </w:r>
    </w:p>
    <w:p>
      <w:r>
        <w:rPr>
          <w:color w:val="5A7D3A"/>
          <w:sz w:val="18"/>
        </w:rPr>
        <w:t>https://pubmed.ncbi.nlm.nih.gov/42216170/</w:t>
      </w:r>
    </w:p>
    <w:p>
      <w:pPr>
        <w:pStyle w:val="Heading1"/>
      </w:pPr>
      <w:r>
        <w:t>Aufgenommen am 06.09.2026</w:t>
      </w:r>
    </w:p>
    <w:p>
      <w:pPr>
        <w:pStyle w:val="Heading2"/>
      </w:pPr>
      <w:r>
        <w:t>Handgriffstärke bei rheumatoider Arthritis: Frauen erreichen 60% des Normwerts, Männer 66%, deutlicher Geschlechtsunterschied</w:t>
      </w:r>
    </w:p>
    <w:p>
      <w:r>
        <w:rPr>
          <w:i/>
          <w:color w:val="666666"/>
          <w:sz w:val="18"/>
        </w:rPr>
        <w:t>Khojakulova U et al.  ·  Rheumatol Int  ·  04.09.2026  ·  PMID 42696125</w:t>
      </w:r>
    </w:p>
    <w:p>
      <w:r>
        <w:t>Querschnittstudie mit 70 RA-Patienten (78,6% Frauen) zur Erfassung der Handgriffstärke relativ zu alters- und geschlechtsspezifischen Referenznormen und Assoziation mit klinischen Faktoren.</w:t>
      </w:r>
    </w:p>
    <w:p>
      <w:r>
        <w:rPr>
          <w:b/>
        </w:rPr>
        <w:t xml:space="preserve">Ergebnis: </w:t>
      </w:r>
      <w:r>
        <w:t>Mittlere maximale Handgriffstärke 23,9±8,8 kg; niedrige Werte bei 28,6% (20% Frauen, 60% Männer). Vs. Norm: Männer median z=-1,71 (p=0,001), Frauen median z=-0,55 (p&lt;0,001). Inverse Korrelation mit Alter (ρ=-0,4; p=0,001) und Rauchen (ρ=-0,41; p=0,001), positive mit BMI (ρ=0,35; p=0,003). Höheres Alter war unabhängig mit reduzierter Griffstärke assoziiert (B=-0,21 kg/Jahr; p=0,012). Befund: Geschlechtsspezifische Normen wichtig für Sarkopenie-Diagnostik.</w:t>
      </w:r>
    </w:p>
    <w:p>
      <w:r>
        <w:rPr>
          <w:b/>
          <w:sz w:val="19"/>
        </w:rPr>
        <w:t xml:space="preserve">Übertragbarkeit: </w:t>
      </w:r>
      <w:r>
        <w:rPr>
          <w:sz w:val="19"/>
        </w:rPr>
        <w:t>Kasachstan/Südeuropa-Kohort e, aber Messmethoden international standardisiert; Relevanz für deutsches Rheumatologie-Screening.</w:t>
      </w:r>
    </w:p>
    <w:p>
      <w:r>
        <w:rPr>
          <w:color w:val="5A7D3A"/>
          <w:sz w:val="18"/>
        </w:rPr>
        <w:t>https://pubmed.ncbi.nlm.nih.gov/42696125/</w:t>
      </w:r>
    </w:p>
    <w:p>
      <w:pPr>
        <w:pStyle w:val="Heading2"/>
      </w:pPr>
      <w:r>
        <w:t>LGBTQ+-Fachpersonen in Portugal erleben Diskriminierung und navigieren Sichtbarkeitspraktiken am Arbeitsplatz</w:t>
      </w:r>
    </w:p>
    <w:p>
      <w:r>
        <w:rPr>
          <w:i/>
          <w:color w:val="666666"/>
          <w:sz w:val="18"/>
        </w:rPr>
        <w:t>Pieri M  ·  Front Public Health  ·  11.08.2026  ·  PMID 42643510</w:t>
      </w:r>
    </w:p>
    <w:p>
      <w:r>
        <w:t>Qualitative Studie mit 17 LGBTQ+-Fachpersonen im portugiesischen öffentlichen Gesundheitswesen zu deren Arbeitserfahrungen, Sichtbarkeitspraxen und Diskriminierung.</w:t>
      </w:r>
    </w:p>
    <w:p>
      <w:r>
        <w:rPr>
          <w:b/>
        </w:rPr>
        <w:t xml:space="preserve">Ergebnis: </w:t>
      </w:r>
      <w:r>
        <w:t>Kernbefunde: Fachpersonen pendeln zwischen Zurückhaltung beim Offenbaren ihrer Identität und Widerstandsmikropraktiken gegen Diskriminierung. Verbale Misshandlung in interprofessionellen Beziehungen kam häufig vor. Mikropraktiken beeinflussen Definition LGBTQ+-freundlicher Arbeitsumgebungen erheblich. Studie unterstreicht Notwendigkeit weiterer Forschung zu Sichtbarkeit im Gesundheitswesen.</w:t>
      </w:r>
    </w:p>
    <w:p>
      <w:r>
        <w:rPr>
          <w:b/>
          <w:sz w:val="19"/>
        </w:rPr>
        <w:t xml:space="preserve">Übertragbarkeit: </w:t>
      </w:r>
      <w:r>
        <w:rPr>
          <w:sz w:val="19"/>
        </w:rPr>
        <w:t>Portugal (Süd-/Südosteuropa), ähnliche europäische Systeme, aber strukturelle Unterschiede zu deutschsprachigen Ländern.</w:t>
      </w:r>
    </w:p>
    <w:p>
      <w:r>
        <w:rPr>
          <w:color w:val="5A7D3A"/>
          <w:sz w:val="18"/>
        </w:rPr>
        <w:t>https://pubmed.ncbi.nlm.nih.gov/42643510/</w:t>
      </w:r>
    </w:p>
    <w:p>
      <w:pPr>
        <w:pStyle w:val="Heading2"/>
      </w:pPr>
      <w:r>
        <w:t>LGBTQIA+-Minderheitsstress-Skala für Spanien validiert: zeigt psychische Belastung und differenzielle Betroffenheit</w:t>
      </w:r>
    </w:p>
    <w:p>
      <w:r>
        <w:rPr>
          <w:i/>
          <w:color w:val="666666"/>
          <w:sz w:val="18"/>
        </w:rPr>
        <w:t>Nebot-Garcia JE et al.  ·  Arch Sex Behav  ·  06.07.2026  ·  PMID 42406308</w:t>
      </w:r>
    </w:p>
    <w:p>
      <w:r>
        <w:t>Validierungsstudie der spanischen Version einer Skala zur Erfassung von Minderheitsstress (Stigma, Diskriminierung, Viktimisierung) bei 3.254 LGBTQIA+-Erwachsenen in Spanien.</w:t>
      </w:r>
    </w:p>
    <w:p>
      <w:r>
        <w:rPr>
          <w:b/>
        </w:rPr>
        <w:t xml:space="preserve">Ergebnis: </w:t>
      </w:r>
      <w:r>
        <w:t>Fünf-Faktor-Struktur bestätigt (Identitätsverbergen, Ablehnungsanticipation, Diskriminierungserfahrungen, internalisierte Stigma, Viktimisierung). Skala zeigte gute interne Konsistenz und Konstruktvalidität; Messinvarianz über Geschlechterkategorien (Männer, Frauen, nichtbinär). LGBTQIA+-Minderheitsstress korreliert mit Angst und Depression. Skala kann Forschung und Intervention bei den am stärksten betroffenen Gruppen leiten.</w:t>
      </w:r>
    </w:p>
    <w:p>
      <w:r>
        <w:rPr>
          <w:b/>
          <w:sz w:val="19"/>
        </w:rPr>
        <w:t xml:space="preserve">Übertragbarkeit: </w:t>
      </w:r>
      <w:r>
        <w:rPr>
          <w:sz w:val="19"/>
        </w:rPr>
        <w:t>Spanien (Südwesteuropa), vergleichbar mit deutschsprachigen LGBTQIA+-Populationen; aber Unterschied: keine Pflegeversicherung wie Deutschland.</w:t>
      </w:r>
    </w:p>
    <w:p>
      <w:r>
        <w:rPr>
          <w:color w:val="5A7D3A"/>
          <w:sz w:val="18"/>
        </w:rPr>
        <w:t>https://pubmed.ncbi.nlm.nih.gov/42406308/</w:t>
      </w:r>
    </w:p>
    <w:p>
      <w:pPr>
        <w:pStyle w:val="Heading2"/>
      </w:pPr>
      <w:r>
        <w:t>Klinische Kompetenzen für LGBTQ-Versorgung: Hausärzte zeigen niedrigere Werte als Psychiater, Schulung hilft</w:t>
      </w:r>
    </w:p>
    <w:p>
      <w:r>
        <w:rPr>
          <w:i/>
          <w:color w:val="666666"/>
          <w:sz w:val="18"/>
        </w:rPr>
        <w:t>Cruciani G et al.  ·  LGBT Health  ·  15.06.2026  ·  PMID 42295979</w:t>
      </w:r>
    </w:p>
    <w:p>
      <w:r>
        <w:t>Querschnittstudie mit 165 italienischen Fachpersonen (Hausarzt, Sexualmedizin, Psychiatrie) zur Untersuchung von Faktoren, die klinische Fähigkeiten in LGBTQ-Versorgung beeinflussen.</w:t>
      </w:r>
    </w:p>
    <w:p>
      <w:r>
        <w:rPr>
          <w:b/>
        </w:rPr>
        <w:t xml:space="preserve">Ergebnis: </w:t>
      </w:r>
      <w:r>
        <w:t>Hausärzte berichteten signifikant niedrigere klinische Fähigkeiten, höhere heteronormative Überzeugungen und Vorurteile als Psychiater; auch niedrigste LGBTQ-Schulungsteilnahme unter Gruppen. Höhere klinische Fähigkeiten waren assoziiert mit niedrigeren heteronormativen Überzeugungen (p&lt;0,05), LGBTQ-Schulungsteilnahme und Kontakt mit LGBTQ-Personen im privaten Umfeld. Befund: Gezielte Schulungen und Leitlinien nötig, um Heteronormativität in Versorgung zu verringern.</w:t>
      </w:r>
    </w:p>
    <w:p>
      <w:r>
        <w:rPr>
          <w:b/>
          <w:sz w:val="19"/>
        </w:rPr>
        <w:t xml:space="preserve">Übertragbarkeit: </w:t>
      </w:r>
      <w:r>
        <w:rPr>
          <w:sz w:val="19"/>
        </w:rPr>
        <w:t>Italien, mediterranes Südeuropa; DACH-System hat ähnliche Lücken in LGBTQ-Lehrplänen.</w:t>
      </w:r>
    </w:p>
    <w:p>
      <w:r>
        <w:rPr>
          <w:color w:val="5A7D3A"/>
          <w:sz w:val="18"/>
        </w:rPr>
        <w:t>https://pubmed.ncbi.nlm.nih.gov/42295979/</w:t>
      </w:r>
    </w:p>
    <w:p>
      <w:pPr>
        <w:pStyle w:val="Heading2"/>
      </w:pPr>
      <w:r>
        <w:t>Reproduktive Belastungen, nicht biologisches Geschlecht, erklären erhöhtes Osteoarthrose-Risiko von Frauen</w:t>
      </w:r>
    </w:p>
    <w:p>
      <w:r>
        <w:rPr>
          <w:i/>
          <w:color w:val="666666"/>
          <w:sz w:val="18"/>
        </w:rPr>
        <w:t>Das S et al.  ·  BMC Public Health  ·  02.06.2026  ·  PMID 42231317</w:t>
      </w:r>
    </w:p>
    <w:p>
      <w:r>
        <w:t>Deutsche Bevölkerungsstudie mit 4.687 Personen (davon 2.359 Frauen) zur Untersuchung, ob das höhere Osteoarthrose-Risiko von Frauen auf biologische Geschlechtsentwicklung oder auf reproduktive Kosten (Schwangerschaft, Elternschaft) zurückzuführen ist.</w:t>
      </w:r>
    </w:p>
    <w:p>
      <w:r>
        <w:rPr>
          <w:b/>
        </w:rPr>
        <w:t xml:space="preserve">Ergebnis: </w:t>
      </w:r>
      <w:r>
        <w:t>Kein signifikanter OA-Unterschied zwischen kinderlosen Männern (37%) und Frauen (44%; p=0,081). Frauen mit Kindern hatten aber höheres OA-Risiko als kinderlose Frauen (51% vs. 44%; p=0,047). OA-Risiko stieg bei Frauen pro Kind um 0,10 (95% KI 0,03–0,179; p=0,006), nicht bei Männern (p=0,660). Befund: Geschlechtsdimorphismus entsteht durch reproduktive Kosten, nicht durch Biologie.</w:t>
      </w:r>
    </w:p>
    <w:p>
      <w:r>
        <w:rPr>
          <w:b/>
          <w:sz w:val="19"/>
        </w:rPr>
        <w:t xml:space="preserve">Übertragbarkeit: </w:t>
      </w:r>
      <w:r>
        <w:rPr>
          <w:sz w:val="19"/>
        </w:rPr>
        <w:t>Deutschland, DEAS-Bevölkerungsdaten mit großer Stichprobe, aussagekräftig für deutsches Versicherungssystem.</w:t>
      </w:r>
    </w:p>
    <w:p>
      <w:r>
        <w:rPr>
          <w:color w:val="5A7D3A"/>
          <w:sz w:val="18"/>
        </w:rPr>
        <w:t>https://pubmed.ncbi.nlm.nih.gov/42231317/</w:t>
      </w:r>
    </w:p>
    <w:p>
      <w:pPr>
        <w:pStyle w:val="Heading2"/>
      </w:pPr>
      <w:r>
        <w:t>Frühe Multiple-Sklerose-Verläufe zeigen keine substanziellen Geschlechtsunterschiede in Behinderung oder Therapiestart</w:t>
      </w:r>
    </w:p>
    <w:p>
      <w:r>
        <w:rPr>
          <w:i/>
          <w:color w:val="666666"/>
          <w:sz w:val="18"/>
        </w:rPr>
        <w:t>Poser PL et al.  ·  Mult Scler  ·  01.06.2026  ·  PMID 42224266</w:t>
      </w:r>
    </w:p>
    <w:p>
      <w:r>
        <w:t>Deutsche Multizenter-Kohorte mit 1.210 therapienaiven Patienten zur Analyse von Geschlechtsunterschieden in Relapse-Präsentation, Behinderungsentwicklung und Behandlung mit Immunmodulatoren in der frühen MS-Phase.</w:t>
      </w:r>
    </w:p>
    <w:p>
      <w:r>
        <w:rPr>
          <w:b/>
        </w:rPr>
        <w:t xml:space="preserve">Ergebnis: </w:t>
      </w:r>
      <w:r>
        <w:t>Keine signifikanten Geschlechtsunterschiede bei Relapse-Präsentation, Zeit bis EDSS ≥3,0 (adjustierte HR 1,32; 95% KI 0,95–1,81) oder DMT-Exposition (p=0,60). Initial hocheffektive Therapie erhielten nur ~5% beider Geschlechter; Prädiktoren waren jüngeres Alter (OR 0,95; p=0,001), höhere Baseline-EDSS (OR 1,79; p&lt;0,001) und RRMS-Diagnose (OR 2,26; p=0,007), nicht aber Geschlecht (OR 0,99; p=0,94). Befunde deuten auf Wandel früherer Geschlechtsmuster und geringere Geschlechtsbias bei Therapieentscheidungen in spezialisierten MS-Zentren.</w:t>
      </w:r>
    </w:p>
    <w:p>
      <w:r>
        <w:rPr>
          <w:b/>
          <w:sz w:val="19"/>
        </w:rPr>
        <w:t xml:space="preserve">Übertragbarkeit: </w:t>
      </w:r>
      <w:r>
        <w:rPr>
          <w:sz w:val="19"/>
        </w:rPr>
        <w:t>Deutschland, spezialisierte MS-Zentren mit Routinedaten, vergleichbare Versorgungsstrukturen.</w:t>
      </w:r>
    </w:p>
    <w:p>
      <w:r>
        <w:rPr>
          <w:color w:val="5A7D3A"/>
          <w:sz w:val="18"/>
        </w:rPr>
        <w:t>https://pubmed.ncbi.nlm.nih.gov/42224266/</w:t>
      </w:r>
    </w:p>
    <w:p>
      <w:pPr>
        <w:pStyle w:val="Heading1"/>
      </w:pPr>
      <w:r>
        <w:t>Aufgenommen am 05.09.2026</w:t>
      </w:r>
    </w:p>
    <w:p>
      <w:pPr>
        <w:pStyle w:val="Heading2"/>
      </w:pPr>
      <w:r>
        <w:t>US-Sterblichkeit durch Herzinfarkt und Hypertonie: Männer sterben doppelt so oft wie Frauen, Afroamerikaner am stärksten betroffen</w:t>
      </w:r>
    </w:p>
    <w:p>
      <w:r>
        <w:rPr>
          <w:i/>
          <w:color w:val="666666"/>
          <w:sz w:val="18"/>
        </w:rPr>
        <w:t>Tariq MS et al.  ·  Clin Cardiol  ·  Sept. 2026  ·  PMID 42695462</w:t>
      </w:r>
    </w:p>
    <w:p>
      <w:r>
        <w:t>Retrospektive US-Analyse von 3.776.396 Todesfällen durch koronare Herzkrankheit und Hypertonie 2000–2024 nach Altersstandard-Mortalitätsrate mit Joinpoint-Regressionsanalyse temporaler Trends und demografischer Disparitäten.</w:t>
      </w:r>
    </w:p>
    <w:p>
      <w:r>
        <w:rPr>
          <w:b/>
        </w:rPr>
        <w:t xml:space="preserve">Ergebnis: </w:t>
      </w:r>
      <w:r>
        <w:t>Altersstandard-Mortalitätsrate stieg von 57,22 auf 76,95 pro 100.000 (2000–2024); deutlicher Anstieg 2018–2021 (APC 10,13%), dann Rückgang 2021–2024 (APC -3,50%). Männer hatten 2024 doppelte Rate (106,43 vs. 52,68 pro 100.000 Frauen). Nicht-hispanische Afroamerikaner höchste Rate (96,90). Nichtmetropolitane Gebiete stärker betroffen (AAPC 2,79%) als metropolitan (1,23%). Hypertensive Herzkrankheit und Nierenerkrankung gestiegen (AAPC 4,35% bzw. 8,83%), essenzielle Hypertonie stabil. Süden der USA höchste regionale Rate (70,25; AAPC 1,53%).</w:t>
      </w:r>
    </w:p>
    <w:p>
      <w:r>
        <w:rPr>
          <w:b/>
          <w:sz w:val="19"/>
        </w:rPr>
        <w:t xml:space="preserve">Übertragbarkeit: </w:t>
      </w:r>
      <w:r>
        <w:rPr>
          <w:sz w:val="19"/>
        </w:rPr>
        <w:t>USA-Daten; geschlechtliche Unterschiede sind etabliert; Ursachen (Zugang, Diagnostik, Behandlung) nicht differenziert analysiert.</w:t>
      </w:r>
    </w:p>
    <w:p>
      <w:r>
        <w:rPr>
          <w:color w:val="5A7D3A"/>
          <w:sz w:val="18"/>
        </w:rPr>
        <w:t>https://pubmed.ncbi.nlm.nih.gov/42695462/</w:t>
      </w:r>
    </w:p>
    <w:p>
      <w:pPr>
        <w:pStyle w:val="Heading2"/>
      </w:pPr>
      <w:r>
        <w:t>Amisulprid: Frauen ertragen höhere Plasmakonzentrationen, bevor Hyperprolaktinämie auftritt</w:t>
      </w:r>
    </w:p>
    <w:p>
      <w:r>
        <w:rPr>
          <w:i/>
          <w:color w:val="666666"/>
          <w:sz w:val="18"/>
        </w:rPr>
        <w:t>Wang H et al.  ·  Drug Des Devel Ther  ·  30.08.2026  ·  PMID 42695070</w:t>
      </w:r>
    </w:p>
    <w:p>
      <w:r>
        <w:t>Retrospektive Analyse von 209 Patienten unter Amisulprid-Behandlung identifiziert Geschlecht als unabhängigen Risikofaktor für arzneimittelbedingte Prolaktinerhöhung und bestimmt geschlechtsspezifische Plasmaspiegelschwellen.</w:t>
      </w:r>
    </w:p>
    <w:p>
      <w:r>
        <w:rPr>
          <w:b/>
        </w:rPr>
        <w:t xml:space="preserve">Ergebnis: </w:t>
      </w:r>
      <w:r>
        <w:t>Multivariable Analyse identifizierte Geschlecht, Amisulprid-Plasmakonzentration und Komedikation (Idebenon, Lorazepam) als unabhängige Risikofaktoren (p &lt; 0,05). ROC-Analyse ergab Schwellenwert von 28 ng/ml für erhöhte Prolaktin-Werte insgesamt. Geschlechtsspezifische Amisulprid-Konzentrationsschwellen waren höher bei Frauen (317,8 ng/ml) als Männern (294,2 ng/ml), was auf größere Toleranz bei Frauen hindeutet und signifikante Geschlechterdifferenzen in Empfindlichkeit für Prolaktin-Elevation bestätigt.</w:t>
      </w:r>
    </w:p>
    <w:p>
      <w:r>
        <w:rPr>
          <w:b/>
          <w:sz w:val="19"/>
        </w:rPr>
        <w:t xml:space="preserve">Übertragbarkeit: </w:t>
      </w:r>
      <w:r>
        <w:rPr>
          <w:sz w:val="19"/>
        </w:rPr>
        <w:t>Biologische Geschlechterdifferenz (Rezeptorbindung/Metabolismus); therapeutisches Drug Monitoring adaptierbar auf Deutschland.</w:t>
      </w:r>
    </w:p>
    <w:p>
      <w:r>
        <w:rPr>
          <w:color w:val="5A7D3A"/>
          <w:sz w:val="18"/>
        </w:rPr>
        <w:t>https://pubmed.ncbi.nlm.nih.gov/42695070/</w:t>
      </w:r>
    </w:p>
    <w:p>
      <w:pPr>
        <w:pStyle w:val="Heading2"/>
      </w:pPr>
      <w:r>
        <w:t>Endoskopie-Training: Frauen berichten Ergonomie-Probleme, erleben mentale Niederlagen</w:t>
      </w:r>
    </w:p>
    <w:p>
      <w:r>
        <w:rPr>
          <w:i/>
          <w:color w:val="666666"/>
          <w:sz w:val="18"/>
        </w:rPr>
        <w:t>Fairbanks J et al.  ·  J Surg Educ  ·  11.08.2026  ·  PMID 42580002</w:t>
      </w:r>
    </w:p>
    <w:p>
      <w:r>
        <w:t>Britische Qualitätsstudie mit 10 weiblichen chirurgischen Assistentinnen untersucht deren Erfahrungen in der Endoskopie-Ausbildung, insbesondere Ergonomie und die Wirksamkeit immersiver Trainingsmethoden.</w:t>
      </w:r>
    </w:p>
    <w:p>
      <w:r>
        <w:rPr>
          <w:b/>
        </w:rPr>
        <w:t xml:space="preserve">Ergebnis: </w:t>
      </w:r>
      <w:r>
        <w:t>Mehrheit der weiblichen Trainees berichtete Schwierigkeiten bei Handhabung und Manövrieren des Endoskops, Belastung beim Erreichen von Bedienteilen, Frustration bis zur subjektiven mentalen Niederlage über Zeit. Viele Trainees waren sich nicht bewusst, dass dies ein strukturelles Ergonomie-Problem für Frauen darstellt, und attribuierten es persönlich. Immersive Trainingsmethoden zeigten positive Effekte (Volumen, Vertrauen), wurden aber als physisch und psychisch belastend wahrgenommen. Awareness für Ergonomie und geschlechterspezifische Bedarfe fehlte stark.</w:t>
      </w:r>
    </w:p>
    <w:p>
      <w:r>
        <w:rPr>
          <w:b/>
          <w:sz w:val="19"/>
        </w:rPr>
        <w:t xml:space="preserve">Übertragbarkeit: </w:t>
      </w:r>
      <w:r>
        <w:rPr>
          <w:sz w:val="19"/>
        </w:rPr>
        <w:t>Europäische Studie mit direktem Versorgungsbezug; erklärt Leistungsunterschiede durch Arbeitsgestaltung, nicht Kompetenz.</w:t>
      </w:r>
    </w:p>
    <w:p>
      <w:r>
        <w:rPr>
          <w:color w:val="5A7D3A"/>
          <w:sz w:val="18"/>
        </w:rPr>
        <w:t>https://pubmed.ncbi.nlm.nih.gov/42580002/</w:t>
      </w:r>
    </w:p>
    <w:p>
      <w:pPr>
        <w:pStyle w:val="Heading2"/>
      </w:pPr>
      <w:r>
        <w:t>Geschlecht prägt Pflegepfade bei Demenz: Frauen länger institutionalisiert, höhere Langzeitkosten</w:t>
      </w:r>
    </w:p>
    <w:p>
      <w:r>
        <w:rPr>
          <w:i/>
          <w:color w:val="666666"/>
          <w:sz w:val="18"/>
        </w:rPr>
        <w:t>Meijer YM et al.  ·  J Am Med Dir Assoc  ·  16.07.2026  ·  PMID 42462378</w:t>
      </w:r>
    </w:p>
    <w:p>
      <w:r>
        <w:t>Niederländische Abrechnungsdaten von 15.214 Demenzpatienten, davon 8.465 Frauen, zeigen geschlechtsspezifische Unterschiede in Institutionalisierung, Mortalität und Kostenverläufen über 6 Jahre Nachverfolgung.</w:t>
      </w:r>
    </w:p>
    <w:p>
      <w:r>
        <w:rPr>
          <w:b/>
        </w:rPr>
        <w:t xml:space="preserve">Ergebnis: </w:t>
      </w:r>
      <w:r>
        <w:t>Frauen hatten höheres Institutionalisierungsrisiko (HR 1,21; 95% CI 1,16–1,26), niedrigere Mortalität nach Institutionalisierung (HR 0,61; 95% CI 0,58–0,64), längere Verweildauer (Median 2,44 vs. 1,47 Jahre) und höhere Langzeitpflegekosten (+€11.247; 95% CI €10.462–€11.852 pro Jahr), während Gesundheitskosten niedriger waren (-€1.297; 95% CI -€1.597 bis -€1.086). Die Unterschiede blieben nach Adjustment für Alter und Institutionalisierung signifikant. Die biologische Grundlage der unterschiedlichen Mortalität wird nicht erklärt; die längere Lebensdauer mit Demenz ist dokumentiert.</w:t>
      </w:r>
    </w:p>
    <w:p>
      <w:r>
        <w:rPr>
          <w:b/>
          <w:sz w:val="19"/>
        </w:rPr>
        <w:t xml:space="preserve">Übertragbarkeit: </w:t>
      </w:r>
      <w:r>
        <w:rPr>
          <w:sz w:val="19"/>
        </w:rPr>
        <w:t>Vergleichbares Versicherungssystem (Niederlande); Datenqualität europäischer Register verfügbar.</w:t>
      </w:r>
    </w:p>
    <w:p>
      <w:r>
        <w:rPr>
          <w:color w:val="5A7D3A"/>
          <w:sz w:val="18"/>
        </w:rPr>
        <w:t>https://pubmed.ncbi.nlm.nih.gov/42462378/</w:t>
      </w:r>
    </w:p>
    <w:p>
      <w:pPr>
        <w:pStyle w:val="Heading2"/>
      </w:pPr>
      <w:r>
        <w:t>Krebsbedingte Gewichtsverluste werden unterschiedlich wahrgenommen: Frauen positiver, Männer belastet</w:t>
      </w:r>
    </w:p>
    <w:p>
      <w:r>
        <w:rPr>
          <w:i/>
          <w:color w:val="666666"/>
          <w:sz w:val="18"/>
        </w:rPr>
        <w:t>Goodrose-Flores C et al.  ·  BMJ Open  ·  15.07.2026  ·  PMID 42457417</w:t>
      </w:r>
    </w:p>
    <w:p>
      <w:r>
        <w:t>Studienprotokoll der internationalen GRACE-Studie untersucht geschlechtsspezifische Unterschiede in der Körperbildwahrnehmung während tumorbedingten Gewichtsverlusts in 6 Ländern mit insgesamt 600 Patienten (je 50 Frauen und Männer pro Land).</w:t>
      </w:r>
    </w:p>
    <w:p>
      <w:r>
        <w:rPr>
          <w:b/>
        </w:rPr>
        <w:t xml:space="preserve">Ergebnis: </w:t>
      </w:r>
      <w:r>
        <w:t>Frühere schwedische Studie zeigte, dass Männer mit fortgeschrittenem Krebs Gewichtsverlust negativ wahrnahmen, während Frauen ihn positiver bewerteten. GRACE untersucht diese Unterschiede mit dem Body Image Scale (BIS) primär als Differenz zwischen Frauen und Männern; klinisch signifikant ist eine Differenz von 3 BIS-Punkten. Länderübergreifende Variation wird exploratorisch untersucht. Das Studiendesign ist pragmatisch (Länder: Schweden, Chile, Neuseeland, Schweiz, USA, Vietnam); Datenerhebung 2025 gestartet.</w:t>
      </w:r>
    </w:p>
    <w:p>
      <w:r>
        <w:rPr>
          <w:b/>
          <w:sz w:val="19"/>
        </w:rPr>
        <w:t xml:space="preserve">Übertragbarkeit: </w:t>
      </w:r>
      <w:r>
        <w:rPr>
          <w:sz w:val="19"/>
        </w:rPr>
        <w:t>Neue Studie zeigt Studienansatz; noch keine Ergebnisse verfügbar – zur Verfolgung vorgemerkt.</w:t>
      </w:r>
    </w:p>
    <w:p>
      <w:r>
        <w:rPr>
          <w:color w:val="5A7D3A"/>
          <w:sz w:val="18"/>
        </w:rPr>
        <w:t>https://pubmed.ncbi.nlm.nih.gov/42457417/</w:t>
      </w:r>
    </w:p>
    <w:p>
      <w:pPr>
        <w:pStyle w:val="Heading2"/>
      </w:pPr>
      <w:r>
        <w:t>Urethraplastik nach geschlechtsangleichender Chirurgie: Längung der Harnröhre erhöht Komplikationsrisiko</w:t>
      </w:r>
    </w:p>
    <w:p>
      <w:r>
        <w:rPr>
          <w:i/>
          <w:color w:val="666666"/>
          <w:sz w:val="18"/>
        </w:rPr>
        <w:t>Waterloos M et al.  ·  Eur Urol Focus  ·  11.06.2026  ·  PMID 42276909</w:t>
      </w:r>
    </w:p>
    <w:p>
      <w:r>
        <w:t>Übersichtsarbeit zu Komplikationen nach geschlechtsangleichender genitaler Chirurgie (Metoidioplastie und Phalloplastie) bei transMännern mit und ohne Urethrallängung, basierend auf heterogener Fachliteratur.</w:t>
      </w:r>
    </w:p>
    <w:p>
      <w:r>
        <w:rPr>
          <w:b/>
        </w:rPr>
        <w:t xml:space="preserve">Ergebnis: </w:t>
      </w:r>
      <w:r>
        <w:t>Konstruktion der Neourethra ist Hauptdeterminant postoperativer Morbidität; Fisteln und Strikturen sind häufigste Komplikationen. Urethrallängung konsistent mit höheren Komplikationsraten assoziiert, Verfahren ohne Längung zeigen niedrigere Morbidität ohne klare Unterschiede in patientenberichteten Outcomes. Staging der Rekonstruktion und Vaginektomie können Ergebnisse beeinflussen; aktuelle Evidenz bleibt inklusiv. Shared Decision-Making wird als notwendig unterstrichen, um chirurgische Ziele mit Patientenerwartungen abzustimmen.</w:t>
      </w:r>
    </w:p>
    <w:p>
      <w:r>
        <w:rPr>
          <w:b/>
          <w:sz w:val="19"/>
        </w:rPr>
        <w:t xml:space="preserve">Übertragbarkeit: </w:t>
      </w:r>
      <w:r>
        <w:rPr>
          <w:sz w:val="19"/>
        </w:rPr>
        <w:t>Europäische Fachübersicht; identifiziert biologische Herausforderung (Gewebeverträglichkeit) und braucht individualisierte Beratung.</w:t>
      </w:r>
    </w:p>
    <w:p>
      <w:r>
        <w:rPr>
          <w:color w:val="5A7D3A"/>
          <w:sz w:val="18"/>
        </w:rPr>
        <w:t>https://pubmed.ncbi.nlm.nih.gov/42276909/</w:t>
      </w:r>
    </w:p>
    <w:p>
      <w:pPr>
        <w:pStyle w:val="Heading1"/>
      </w:pPr>
      <w:r>
        <w:t>Aufgenommen am 04.09.2026</w:t>
      </w:r>
    </w:p>
    <w:p>
      <w:pPr>
        <w:pStyle w:val="Heading2"/>
      </w:pPr>
      <w:r>
        <w:t>Ernährungsvielfalt verbessert Handgriffstärke – aber unterschiedlich nach Geschlecht</w:t>
      </w:r>
    </w:p>
    <w:p>
      <w:r>
        <w:rPr>
          <w:i/>
          <w:color w:val="666666"/>
          <w:sz w:val="18"/>
        </w:rPr>
        <w:t>Chu X et al.  ·  Front Public Health  ·  18.08.2026  ·  PMID 42682463</w:t>
      </w:r>
    </w:p>
    <w:p>
      <w:r>
        <w:t>Querschnittstudie mit 1.613 älteren Erwachsenen (≥60 Jahre) in China zur Mediatorfunktion von Harnsäure in der Assoziation zwischen Ernährungsvielfalt und Muskelkraft, stratifiziert nach Geschlecht.</w:t>
      </w:r>
    </w:p>
    <w:p>
      <w:r>
        <w:rPr>
          <w:b/>
        </w:rPr>
        <w:t xml:space="preserve">Ergebnis: </w:t>
      </w:r>
      <w:r>
        <w:t>Höhere Ernährungsvielfalt mit höherer Handgriffstärke assoziiert (β = 0,366). Harnsäure mediierte diesen Effekt nur bei Männern (9,22% des Gesamteffekts auf relative Handgriffstärke), nicht bei Frauen. Bei Männern mit Harnsäure &gt;363 μmol/L signifikanter negativer Effekt auf Muskelkraft, bei Frauen nicht nachgewiesen.</w:t>
      </w:r>
    </w:p>
    <w:p>
      <w:r>
        <w:rPr>
          <w:b/>
          <w:sz w:val="19"/>
        </w:rPr>
        <w:t xml:space="preserve">Übertragbarkeit: </w:t>
      </w:r>
      <w:r>
        <w:rPr>
          <w:sz w:val="19"/>
        </w:rPr>
        <w:t>China, aber Mechanismus (Harnsäure-Metabolismus) biologisch grundlegend; Geschlechtsspezifität klinisch bedeutsam</w:t>
      </w:r>
    </w:p>
    <w:p>
      <w:r>
        <w:rPr>
          <w:color w:val="5A7D3A"/>
          <w:sz w:val="18"/>
        </w:rPr>
        <w:t>https://pubmed.ncbi.nlm.nih.gov/42682463/</w:t>
      </w:r>
    </w:p>
    <w:p>
      <w:pPr>
        <w:pStyle w:val="Heading2"/>
      </w:pPr>
      <w:r>
        <w:t>Geschlechtsangleichende Brustoperation verbessert Geschlechtsdysphorie deutlich</w:t>
      </w:r>
    </w:p>
    <w:p>
      <w:r>
        <w:rPr>
          <w:i/>
          <w:color w:val="666666"/>
          <w:sz w:val="18"/>
        </w:rPr>
        <w:t>Jacobi M et al.  ·  J Plast Reconstr Aesthet Surg  ·  10.05.2026  ·  PMID 42401040</w:t>
      </w:r>
    </w:p>
    <w:p>
      <w:r>
        <w:t>Mixed-Methods-Studie mit 13 Patienten untersucht deutsche Übersetzung und klinische Anwendbarkeit des GENDER-Q zur Messung von Outcome nach masculinizing chest surgery.</w:t>
      </w:r>
    </w:p>
    <w:p>
      <w:r>
        <w:rPr>
          <w:b/>
        </w:rPr>
        <w:t xml:space="preserve">Ergebnis: </w:t>
      </w:r>
      <w:r>
        <w:t>Postoperativ signifikante Verbesserungen in allen Domains: Brusterscheinung (Mittelwert 64,23 Punkte, standardized response mean 3,59), Körperbild (36,85 Punkte, SRM 1,59), Geschlechtsdysphorie (23,08 Punkte, SRM 1,64), psychische Belastung (26,84 Punkte, SRM 2,04; alle p &lt; 0,013). Zufriedenheit mit Versorgungserlebnis bereits baseline hoch (87,6–94,3), stabil. Instrument zeigt gute sprachliche und konzeptuelle Äquivalenz.</w:t>
      </w:r>
    </w:p>
    <w:p>
      <w:r>
        <w:rPr>
          <w:b/>
          <w:sz w:val="19"/>
        </w:rPr>
        <w:t xml:space="preserve">Übertragbarkeit: </w:t>
      </w:r>
      <w:r>
        <w:rPr>
          <w:sz w:val="19"/>
        </w:rPr>
        <w:t>Deutschland, klinisches Versorgungsprogramm; kleine Pilotstudie, aber direkter Relevanzbezug</w:t>
      </w:r>
    </w:p>
    <w:p>
      <w:r>
        <w:rPr>
          <w:color w:val="5A7D3A"/>
          <w:sz w:val="18"/>
        </w:rPr>
        <w:t>https://pubmed.ncbi.nlm.nih.gov/42401040/</w:t>
      </w:r>
    </w:p>
    <w:p>
      <w:pPr>
        <w:pStyle w:val="Heading2"/>
      </w:pPr>
      <w:r>
        <w:t>Bauchfett und Hirnstoffwechsel bei Frauen stärker gefährdet als bei Männern</w:t>
      </w:r>
    </w:p>
    <w:p>
      <w:r>
        <w:rPr>
          <w:i/>
          <w:color w:val="666666"/>
          <w:sz w:val="18"/>
        </w:rPr>
        <w:t>Sandforth L et al.  ·  Diabetologia  ·  03.07.2026  ·  PMID 42399494</w:t>
      </w:r>
    </w:p>
    <w:p>
      <w:r>
        <w:t>Studie untersucht die Geschlechtsspezifität von Körperfettverteilung als Prädiktor für die Insulinempfindlichkeit des Hippocampus im Alter mit Daten von 260 Personen.</w:t>
      </w:r>
    </w:p>
    <w:p>
      <w:r>
        <w:rPr>
          <w:b/>
        </w:rPr>
        <w:t xml:space="preserve">Ergebnis: </w:t>
      </w:r>
      <w:r>
        <w:t>Bei älteren Frauen war eine ungünstige Fettverteilung (erhöhtes Waist-to-Hip-Ratio, viscerale Fettmasse, intrahepatische Lipide) signifikant mit geringerer Hippocampus-Insulinresponsivität assoziiert (alle p &lt; 0,05); Effekt stärker postmenopausal. Bei Männern keine signifikanten Assoziationen von Fettverteilung mit Hippocampus-Insulinempfindlichkeit. Befund weist auf geschlechtsspezifische Mekanismen der Diabetesentstehung hin.</w:t>
      </w:r>
    </w:p>
    <w:p>
      <w:r>
        <w:rPr>
          <w:b/>
          <w:sz w:val="19"/>
        </w:rPr>
        <w:t xml:space="preserve">Übertragbarkeit: </w:t>
      </w:r>
      <w:r>
        <w:rPr>
          <w:sz w:val="19"/>
        </w:rPr>
        <w:t>Deutschland, prospektiv gemessene Stoffwechselvariablen, aber kleine US-Population</w:t>
      </w:r>
    </w:p>
    <w:p>
      <w:r>
        <w:rPr>
          <w:color w:val="5A7D3A"/>
          <w:sz w:val="18"/>
        </w:rPr>
        <w:t>https://pubmed.ncbi.nlm.nih.gov/42399494/</w:t>
      </w:r>
    </w:p>
    <w:p>
      <w:pPr>
        <w:pStyle w:val="Heading2"/>
      </w:pPr>
      <w:r>
        <w:t>Körperliche Aktivität wird bei Kindern durch unterschiedliche genetische Faktoren beeinflusst</w:t>
      </w:r>
    </w:p>
    <w:p>
      <w:r>
        <w:rPr>
          <w:i/>
          <w:color w:val="666666"/>
          <w:sz w:val="18"/>
        </w:rPr>
        <w:t>Helgadóttir B et al.  ·  Sci Rep  ·  10.06.2026  ·  PMID 42271163</w:t>
      </w:r>
    </w:p>
    <w:p>
      <w:r>
        <w:t>Zwillingsstudie mit 2.046 schwedischen 9-Jährigen untersucht geschlechtsspezifische genetische und Umwelteinflüsse auf Bewegungsaktivität und Sitzzeit mit Beschleunigungsmesser.</w:t>
      </w:r>
    </w:p>
    <w:p>
      <w:r>
        <w:rPr>
          <w:b/>
        </w:rPr>
        <w:t xml:space="preserve">Ergebnis: </w:t>
      </w:r>
      <w:r>
        <w:t>Bei Jungen: Genetik dominiert vigorous PA (heritability 0,57), bei Mädchen light PA (heritability 0,44); für vigorous PA signifikanter Unterschied zwischen Geschlechtern (p = 0,001). Geteilte Umwelteffekte zeigen inverses Muster zu genetischen. Befund unterstreicht geschlechtsspezifische biologische Mechanismen der Aktivitätsmuster.</w:t>
      </w:r>
    </w:p>
    <w:p>
      <w:r>
        <w:rPr>
          <w:b/>
          <w:sz w:val="19"/>
        </w:rPr>
        <w:t xml:space="preserve">Übertragbarkeit: </w:t>
      </w:r>
      <w:r>
        <w:rPr>
          <w:sz w:val="19"/>
        </w:rPr>
        <w:t>Schweden, hohe Datenqualität, aber Grundlagenbefund zu biologischen Einflussfaktoren</w:t>
      </w:r>
    </w:p>
    <w:p>
      <w:r>
        <w:rPr>
          <w:color w:val="5A7D3A"/>
          <w:sz w:val="18"/>
        </w:rPr>
        <w:t>https://pubmed.ncbi.nlm.nih.gov/42271163/</w:t>
      </w:r>
    </w:p>
    <w:p>
      <w:pPr>
        <w:pStyle w:val="Heading2"/>
      </w:pPr>
      <w:r>
        <w:t>Migräne erhöht nach der Menopause das Schlaganfallrisiko</w:t>
      </w:r>
    </w:p>
    <w:p>
      <w:r>
        <w:rPr>
          <w:i/>
          <w:color w:val="666666"/>
          <w:sz w:val="18"/>
        </w:rPr>
        <w:t>Madsen TE et al.  ·  Neurology  ·  14.07.2026  ·  PMID 42247650</w:t>
      </w:r>
    </w:p>
    <w:p>
      <w:r>
        <w:t>Kohortenstudie mit 130.277 postmenopausalen Frauen der Women's Health Initiative über 19,9 Jahre zum Zusammenhang von Migräneanamnese und Schlaganfallrisiko.</w:t>
      </w:r>
    </w:p>
    <w:p>
      <w:r>
        <w:rPr>
          <w:b/>
        </w:rPr>
        <w:t xml:space="preserve">Ergebnis: </w:t>
      </w:r>
      <w:r>
        <w:t>Frauen mit Migräneanamnese hatten 12% höhere Rate für ischämische Schlaganfälle (HR 1,12, 95% KI 1,02–1,23); kein Unterschied bei hämorrhagischen Schlaganfällen oder Gesamtschlaganfällen. Stärkste Assoziation in der Subgruppe cardioembolic stroke (HR 1,17). Risiko variierte nicht signifikant nach Alter.</w:t>
      </w:r>
    </w:p>
    <w:p>
      <w:r>
        <w:rPr>
          <w:b/>
          <w:sz w:val="19"/>
        </w:rPr>
        <w:t xml:space="preserve">Übertragbarkeit: </w:t>
      </w:r>
      <w:r>
        <w:rPr>
          <w:sz w:val="19"/>
        </w:rPr>
        <w:t>USA, aber Frage unabhängig von Zugangshürden; postmenopausale Frauen international vergleichbar</w:t>
      </w:r>
    </w:p>
    <w:p>
      <w:r>
        <w:rPr>
          <w:color w:val="5A7D3A"/>
          <w:sz w:val="18"/>
        </w:rPr>
        <w:t>https://pubmed.ncbi.nlm.nih.gov/42247650/</w:t>
      </w:r>
    </w:p>
    <w:p>
      <w:pPr>
        <w:pStyle w:val="Heading2"/>
      </w:pPr>
      <w:r>
        <w:t>Adrenarche-Hormone schützen nur Jungen vor psychischen Symptomen</w:t>
      </w:r>
    </w:p>
    <w:p>
      <w:r>
        <w:rPr>
          <w:i/>
          <w:color w:val="666666"/>
          <w:sz w:val="18"/>
        </w:rPr>
        <w:t>Weisner FE et al.  ·  Transl Psychiatry  ·  04.06.2026  ·  PMID 42243081</w:t>
      </w:r>
    </w:p>
    <w:p>
      <w:r>
        <w:t>Längsschnittstudie der ABCD-Kohorte (n bis 11.696) prüft, ob DHEA in der Frühadoleszenz sexusspezifische Vorhersagekraft für Externalizing- und Internalizing-Symptome hat.</w:t>
      </w:r>
    </w:p>
    <w:p>
      <w:r>
        <w:rPr>
          <w:b/>
        </w:rPr>
        <w:t xml:space="preserve">Ergebnis: </w:t>
      </w:r>
      <w:r>
        <w:t>Bei Jungen: höheres DHEA mit weniger Externalizing-Symptomen assoziiert (β = –0,07 SD pro SD-Anstieg log-DHEA bei 3-Jahr-Nachverfolgung, 95% KI –0,10 bis –0,04) und geringerem klinischen Externalizing-Threshold (adjustierte RR = 0,81, 95% KI 0,70–0,93). Bei Mädchen: keine Hormon-Symptom-Assoziation. Befund deute auf geschlechtsspezifische hormonelle Verwundbarkeitsfenster in Adoleszenz hin.</w:t>
      </w:r>
    </w:p>
    <w:p>
      <w:r>
        <w:rPr>
          <w:b/>
          <w:sz w:val="19"/>
        </w:rPr>
        <w:t xml:space="preserve">Übertragbarkeit: </w:t>
      </w:r>
      <w:r>
        <w:rPr>
          <w:sz w:val="19"/>
        </w:rPr>
        <w:t>USA, aber biologischer Hormoneffekt grundsätzlich übertragbar; Geschlechtsspezifität klinisch relevant</w:t>
      </w:r>
    </w:p>
    <w:p>
      <w:r>
        <w:rPr>
          <w:color w:val="5A7D3A"/>
          <w:sz w:val="18"/>
        </w:rPr>
        <w:t>https://pubmed.ncbi.nlm.nih.gov/42243081/</w:t>
      </w:r>
    </w:p>
    <w:p>
      <w:pPr>
        <w:pStyle w:val="Heading1"/>
      </w:pPr>
      <w:r>
        <w:t>Aufgenommen am 03.09.2026</w:t>
      </w:r>
    </w:p>
    <w:p>
      <w:pPr>
        <w:pStyle w:val="Heading2"/>
      </w:pPr>
      <w:r>
        <w:t>Menopause bei Trans- und Gender-diversen Menschen: jenseits von Cisgenderismus</w:t>
      </w:r>
    </w:p>
    <w:p>
      <w:r>
        <w:rPr>
          <w:i/>
          <w:color w:val="666666"/>
          <w:sz w:val="18"/>
        </w:rPr>
        <w:t>Drysdale K et al.  ·  Health Promot Int  ·  01.09.2026  ·  PMID 42678722</w:t>
      </w:r>
    </w:p>
    <w:p>
      <w:r>
        <w:t>Qualitative Analyse von 3 Fokusgruppen mit 17 trans-Männern und nonbinären Personen mit Ovarien zu Verständnis, Erfahrung und Versorgungsbedarf bei hormonellen Veränderungen.</w:t>
      </w:r>
    </w:p>
    <w:p>
      <w:r>
        <w:rPr>
          <w:b/>
        </w:rPr>
        <w:t xml:space="preserve">Ergebnis: </w:t>
      </w:r>
      <w:r>
        <w:t>Teilnehmer berichten, dass zeitgenössische Menopausen-Diskurse stark durch cisgendernormative Annahmen geprägt sind; Verständnis von Menopause bei trans-Personen wird durch persönliche und andere Geschlechtsidentität sowie Kontexte der Geschlechtsaffirmation vermittelt. Versorgung muss trans-Personen einbeziehen als Frage der Health Equity, nicht bloßer Inklusion.</w:t>
      </w:r>
    </w:p>
    <w:p>
      <w:r>
        <w:rPr>
          <w:b/>
          <w:sz w:val="19"/>
        </w:rPr>
        <w:t xml:space="preserve">Übertragbarkeit: </w:t>
      </w:r>
      <w:r>
        <w:rPr>
          <w:sz w:val="19"/>
        </w:rPr>
        <w:t>Australien, Fokusgruppen, Versorgungslücke in aktuellen Menopausen-Leitlinien erkannt</w:t>
      </w:r>
    </w:p>
    <w:p>
      <w:r>
        <w:rPr>
          <w:color w:val="5A7D3A"/>
          <w:sz w:val="18"/>
        </w:rPr>
        <w:t>https://pubmed.ncbi.nlm.nih.gov/42678722/</w:t>
      </w:r>
    </w:p>
    <w:p>
      <w:pPr>
        <w:pStyle w:val="Heading2"/>
      </w:pPr>
      <w:r>
        <w:t>Long-Acting-HIV-PrEP: unterschiedliche Akzeptanz zwischen Erfahrenen und Anfängern</w:t>
      </w:r>
    </w:p>
    <w:p>
      <w:r>
        <w:rPr>
          <w:i/>
          <w:color w:val="666666"/>
          <w:sz w:val="18"/>
        </w:rPr>
        <w:t>Blomaard CM et al.  ·  AIDS Care  ·  26.08.2026  ·  PMID 42647163</w:t>
      </w:r>
    </w:p>
    <w:p>
      <w:r>
        <w:t>Querschnittstudie zu Absichten der Nutzung verschiedener long-acting-PrEP-Modalitäten bei 1258 HIV-negativen MSM und trans/gender-diversen Personen in Amsterdam (97,9% MSM).</w:t>
      </w:r>
    </w:p>
    <w:p>
      <w:r>
        <w:rPr>
          <w:b/>
        </w:rPr>
        <w:t xml:space="preserve">Ergebnis: </w:t>
      </w:r>
      <w:r>
        <w:t>Intention zur Nutzung monatlich orale long-acting PrEP (ACS-Kohorte: 38% hohe Intention; Survey: 81%), gefolgt von 2-monatlich intramuskulärer PrEP (ACS: 19%; Survey: 47%) und Implantaten (ACS: 9%; Survey: 37%). PrEP-erfahrene Teilnehmer zeigten höhere Intention für orale und injectable Formen als PrEP-naive. Angebot mehrerer Modalitäten könnte Akzeptanz und Retention verbessern.</w:t>
      </w:r>
    </w:p>
    <w:p>
      <w:r>
        <w:rPr>
          <w:b/>
          <w:sz w:val="19"/>
        </w:rPr>
        <w:t xml:space="preserve">Übertragbarkeit: </w:t>
      </w:r>
      <w:r>
        <w:rPr>
          <w:sz w:val="19"/>
        </w:rPr>
        <w:t>Niederlande, vergleichbares Versicherungssystem, europäische Zugangswege</w:t>
      </w:r>
    </w:p>
    <w:p>
      <w:r>
        <w:rPr>
          <w:color w:val="5A7D3A"/>
          <w:sz w:val="18"/>
        </w:rPr>
        <w:t>https://pubmed.ncbi.nlm.nih.gov/42647163/</w:t>
      </w:r>
    </w:p>
    <w:p>
      <w:pPr>
        <w:pStyle w:val="Heading2"/>
      </w:pPr>
      <w:r>
        <w:t>Frauen brauchen nach Herzoperation länger zur Genesung</w:t>
      </w:r>
    </w:p>
    <w:p>
      <w:r>
        <w:rPr>
          <w:i/>
          <w:color w:val="666666"/>
          <w:sz w:val="18"/>
        </w:rPr>
        <w:t>Zayat R et al.  ·  J Am Heart Assoc  ·  20.08.2026  ·  PMID 42622119</w:t>
      </w:r>
    </w:p>
    <w:p>
      <w:r>
        <w:t>Propensity-Score-Analyse zur Untersuchung von Geschlechtsunterschieden in Komplikationen und Erholung nach hochriskanter Herzchirurgie anhand von 1386 Patienten aus der SUSTAIN-CSX-Studie.</w:t>
      </w:r>
    </w:p>
    <w:p>
      <w:r>
        <w:rPr>
          <w:b/>
        </w:rPr>
        <w:t xml:space="preserve">Ergebnis: </w:t>
      </w:r>
      <w:r>
        <w:t>Frauen zeigten verlängerten Intensivstationsaufenthalt (Median 3 vs. 2 Tage) und längeren Klinikaufenthalt (Median 10 vs. 9 Tage); nach Adjustment war das Risiko für prolongiertes Aufenthalt signifikant erhöht (ICU: IRR 1,8 [95%-KI 1,2–2,9], p=0,009; Klinik: IRR 1,4 [95%-KI 1,0–1,9], p=0,031). Sterblichkeit unterschied sich 180 Tage nicht signifikant. Der längere Genesungsverlauf persisitierte auch nach Kontrolle für Baseline-Unterschiede.</w:t>
      </w:r>
    </w:p>
    <w:p>
      <w:r>
        <w:rPr>
          <w:b/>
          <w:sz w:val="19"/>
        </w:rPr>
        <w:t xml:space="preserve">Übertragbarkeit: </w:t>
      </w:r>
      <w:r>
        <w:rPr>
          <w:sz w:val="19"/>
        </w:rPr>
        <w:t>Deutsche Klinikdaten, vergleichbare Dokumentationspflichten, AWMF-Leitlinien ohne Geschlechtsstratifizierung</w:t>
      </w:r>
    </w:p>
    <w:p>
      <w:r>
        <w:rPr>
          <w:color w:val="5A7D3A"/>
          <w:sz w:val="18"/>
        </w:rPr>
        <w:t>https://pubmed.ncbi.nlm.nih.gov/42622119/</w:t>
      </w:r>
    </w:p>
    <w:p>
      <w:pPr>
        <w:pStyle w:val="Heading2"/>
      </w:pPr>
      <w:r>
        <w:t>Luftverschmutzung wirkt sich auf Männer und Frauen unterschiedlich auf das Herz aus</w:t>
      </w:r>
    </w:p>
    <w:p>
      <w:r>
        <w:rPr>
          <w:i/>
          <w:color w:val="666666"/>
          <w:sz w:val="18"/>
        </w:rPr>
        <w:t>Li Y et al.  ·  Int J Hyg Environ Health  ·  11.06.2026  ·  PMID 42275869</w:t>
      </w:r>
    </w:p>
    <w:p>
      <w:r>
        <w:t>Longitudinale Analyse von 9181 EKGs aus 4143 Teilnehmern der KORA-Kohort zur Untersuchung geschlechtsspezifischer Assoziationen zwischen Langzeit-Luftschadstoffexposition und EKG-Parametern der kardialen Reizleitung und Repolarisation.</w:t>
      </w:r>
    </w:p>
    <w:p>
      <w:r>
        <w:rPr>
          <w:b/>
        </w:rPr>
        <w:t xml:space="preserve">Ergebnis: </w:t>
      </w:r>
      <w:r>
        <w:t>Bei Männern war ein IQR-Anstieg von Feinstaub (PM2,5) und Stickstoffdioxid (NO2) mit einer Verlängerung des JTc-Intervalls von 0,31% (95%-KI 0,10–0,51) bzw. 0,51% (95%-KI 0,28–0,74) assoziiert. Bei Frauen waren Hauptmodell-Schätzungen weniger konsistent; stratifizierte Analysen zeigten stärkere positive Assoziationen in Subgruppen mit Übergewicht, Rauchen und niedriger Bildung. Effekt der Luftverschmutzung auf die Repolarisation ist geschlechtsspezifisch und wird durch soziodemografische Faktoren modifiziert.</w:t>
      </w:r>
    </w:p>
    <w:p>
      <w:r>
        <w:rPr>
          <w:b/>
          <w:sz w:val="19"/>
        </w:rPr>
        <w:t xml:space="preserve">Übertragbarkeit: </w:t>
      </w:r>
      <w:r>
        <w:rPr>
          <w:sz w:val="19"/>
        </w:rPr>
        <w:t>Deutschland, KORA-Kohorte, Umweltbelastung, vergleichbare Datenqualität</w:t>
      </w:r>
    </w:p>
    <w:p>
      <w:r>
        <w:rPr>
          <w:color w:val="5A7D3A"/>
          <w:sz w:val="18"/>
        </w:rPr>
        <w:t>https://pubmed.ncbi.nlm.nih.gov/42275869/</w:t>
      </w:r>
    </w:p>
    <w:p>
      <w:pPr>
        <w:pStyle w:val="Heading2"/>
      </w:pPr>
      <w:r>
        <w:t>Geschlechtsunterschiede in der Genetik von Angststörungen: teilweise unterschiedliche Architektur</w:t>
      </w:r>
    </w:p>
    <w:p>
      <w:r>
        <w:rPr>
          <w:i/>
          <w:color w:val="666666"/>
          <w:sz w:val="18"/>
        </w:rPr>
        <w:t>Hu J et al.  ·  Psychol Med  ·  11.06.2026  ·  PMID 42272362</w:t>
      </w:r>
    </w:p>
    <w:p>
      <w:r>
        <w:t>Erste geschlechtsspezifische Metaanalyse von GWAS für Angststörungen mit UK Biobank und All of Us (85.042 Frauen mit Fällen, 36.732 Männer mit Fällen); funktionelle Annotation und sex-spezifische polygenic scores durchgeführt.</w:t>
      </w:r>
    </w:p>
    <w:p>
      <w:r>
        <w:rPr>
          <w:b/>
        </w:rPr>
        <w:t xml:space="preserve">Ergebnis: </w:t>
      </w:r>
      <w:r>
        <w:t>Bei Frauen waren 21 lead SNPs signifikant mit Angst assoziiert, bei Männern 5. Genetische Korrelation zwischen Geschlechtern war hoch, aber signifikant &lt;1 (p&lt;0,05), was auf teilweise unterschiedliche genetische Architektur hinweist. Heritabilität war bei Frauen signifikant höher. Gen-basierte Tests identifizierten unterschiedliche Gene bei Frauen und Männern; weibliche Angst zeigte stärkere Korrelationen mit ADHS und BMI, männliche mit waist-hip-ratio-adjustiertem BMI. Unterschiedliche genetische Architektur erklärt, warum separate Analysen nötig sind.</w:t>
      </w:r>
    </w:p>
    <w:p>
      <w:r>
        <w:rPr>
          <w:b/>
          <w:sz w:val="19"/>
        </w:rPr>
        <w:t xml:space="preserve">Übertragbarkeit: </w:t>
      </w:r>
      <w:r>
        <w:rPr>
          <w:sz w:val="19"/>
        </w:rPr>
        <w:t>Großbritannien, USA – Datengröße begrenzt auf englischsprachige Biobanken, aber biologische Befunde übertragbar</w:t>
      </w:r>
    </w:p>
    <w:p>
      <w:r>
        <w:rPr>
          <w:color w:val="5A7D3A"/>
          <w:sz w:val="18"/>
        </w:rPr>
        <w:t>https://pubmed.ncbi.nlm.nih.gov/42272362/</w:t>
      </w:r>
    </w:p>
    <w:p>
      <w:pPr>
        <w:pStyle w:val="Heading1"/>
      </w:pPr>
      <w:r>
        <w:t>Aufgenommen am 02.09.2026</w:t>
      </w:r>
    </w:p>
    <w:p>
      <w:pPr>
        <w:pStyle w:val="Heading2"/>
      </w:pPr>
      <w:r>
        <w:t>Glasgow Prognostic Score vor allogener Stammzelltransplantation: Geschlechtsspezifische Risiko-Profile</w:t>
      </w:r>
    </w:p>
    <w:p>
      <w:r>
        <w:rPr>
          <w:i/>
          <w:color w:val="666666"/>
          <w:sz w:val="18"/>
        </w:rPr>
        <w:t>Thurisch H et al.  ·  Front Immunol  ·  17.08.2026  ·  PMID 42676515</w:t>
      </w:r>
    </w:p>
    <w:p>
      <w:r>
        <w:t>Retrospektive Analyse von 442 alloHSCT-Patienten (2012–2017) zur prognostischen Bedeutung des mGPS (modified Glasgow Prognostic Score) vor und früh nach Transplantation mit Fokus auf Geschlechtsunterschiede.</w:t>
      </w:r>
    </w:p>
    <w:p>
      <w:r>
        <w:rPr>
          <w:b/>
        </w:rPr>
        <w:t xml:space="preserve">Ergebnis: </w:t>
      </w:r>
      <w:r>
        <w:t>Patienten mit mGPS 2 präTx hatten schlechteres Gesamtüberleben (HR 2,32, p&lt;0,0001) und höhere non-relapse mortality (NRM; HR 2,31, p=0,002). Dynamische Änderungen (Δ30mGPS) zeigten stärkere Prognose-Signale (OS: HR 2,85, p=0,02; NRM: HR 3,99, p=0,05). Geschlechtsspezifische Analysen offenbarten unterschiedliche Risiko-Muster. mGPS war in multivariabeler Analyse unabhängiger Prognosefaktor. Die zugrundeliegenden biologischen oder therapeutischen Mechanismen der Geschlechtsunterschiede werden nicht analysiert.</w:t>
      </w:r>
    </w:p>
    <w:p>
      <w:r>
        <w:rPr>
          <w:b/>
          <w:sz w:val="19"/>
        </w:rPr>
        <w:t xml:space="preserve">Übertragbarkeit: </w:t>
      </w:r>
      <w:r>
        <w:rPr>
          <w:sz w:val="19"/>
        </w:rPr>
        <w:t>Deutschland beteiligt (Köln, München), europäische Routinedaten vergleichbar</w:t>
      </w:r>
    </w:p>
    <w:p>
      <w:r>
        <w:rPr>
          <w:color w:val="5A7D3A"/>
          <w:sz w:val="18"/>
        </w:rPr>
        <w:t>https://pubmed.ncbi.nlm.nih.gov/42676515/</w:t>
      </w:r>
    </w:p>
    <w:p>
      <w:pPr>
        <w:pStyle w:val="Heading2"/>
      </w:pPr>
      <w:r>
        <w:t>Pflegepraktikanten: Patienten bevorzugen Frauen, beeinträchtigt durch Empathie-Stereotype</w:t>
      </w:r>
    </w:p>
    <w:p>
      <w:r>
        <w:rPr>
          <w:i/>
          <w:color w:val="666666"/>
          <w:sz w:val="18"/>
        </w:rPr>
        <w:t>Liao JJ et al.  ·  Medicine (Baltimore)  ·  28.08.2026  ·  PMID 42675775</w:t>
      </w:r>
    </w:p>
    <w:p>
      <w:r>
        <w:t>Querschnittstudie mit 460 stationären Patienten in Guangdong/Guangxi zu Geschlechtsstereotypen, Patientenzufriedenheit und Bereitschaft, von männlichen oder weiblichen Pflegepraktikanten versorgt zu werden.</w:t>
      </w:r>
    </w:p>
    <w:p>
      <w:r>
        <w:rPr>
          <w:b/>
        </w:rPr>
        <w:t xml:space="preserve">Ergebnis: </w:t>
      </w:r>
      <w:r>
        <w:t>Patienten zeigten moderate bis hohe Bereitschaft, beide Geschlechter zu akzeptieren (Männer M=3,65, Frauen M=4,10, mit höherer Bereitschaft für Frauen; t=8,53, p&lt;0,001). Patientenzufriedenheit korrelierte positiv (r&gt;0,40, p&lt;0,001) mit Akzeptanz männlicher Praktikanten, während das Stereotyp 'Empathie ist weiblich' negativ korrelierte (r=-0,40, p&lt;0,001). Multiple lineare Regression identifizierte Zufriedenheit (β=0,35), Stereotyp (β=-0,29), urbaner Hintergrund (β=0,16) und Bildung (β=0,13) als Prädiktoren (32,7 % erklärte Varianz). Männliche, städtische, höher gebildete Patienten zeigten höhere Akzeptanz. Unterschied erklärt durch Zuschreibung durch Patienten, nicht durch biologische oder Zugangs-Faktoren.</w:t>
      </w:r>
    </w:p>
    <w:p>
      <w:r>
        <w:rPr>
          <w:b/>
          <w:sz w:val="19"/>
        </w:rPr>
        <w:t xml:space="preserve">Übertragbarkeit: </w:t>
      </w:r>
      <w:r>
        <w:rPr>
          <w:sz w:val="19"/>
        </w:rPr>
        <w:t>China - Übertragbarkeit gering, aber Stereotyp-Effekt ist versorgungsrelevant und kulturübergreifend</w:t>
      </w:r>
    </w:p>
    <w:p>
      <w:r>
        <w:rPr>
          <w:color w:val="5A7D3A"/>
          <w:sz w:val="18"/>
        </w:rPr>
        <w:t>https://pubmed.ncbi.nlm.nih.gov/42675775/</w:t>
      </w:r>
    </w:p>
    <w:p>
      <w:pPr>
        <w:pStyle w:val="Heading2"/>
      </w:pPr>
      <w:r>
        <w:t>Blutdruck in 24-Stunden-Messung: Frauen haben niedrigere Werte als Männer</w:t>
      </w:r>
    </w:p>
    <w:p>
      <w:r>
        <w:rPr>
          <w:i/>
          <w:color w:val="666666"/>
          <w:sz w:val="18"/>
        </w:rPr>
        <w:t>Atmaca H et al.  ·  Medicine (Baltimore)  ·  28.08.2026  ·  PMID 42675704</w:t>
      </w:r>
    </w:p>
    <w:p>
      <w:r>
        <w:t>Retrospektive Querschnittstudie von 1204 Patienten zu Geschlechtsspezifischen Unterschieden in Blutdruckwerten bei 24-Stunden-Messung.</w:t>
      </w:r>
    </w:p>
    <w:p>
      <w:r>
        <w:rPr>
          <w:b/>
        </w:rPr>
        <w:t xml:space="preserve">Ergebnis: </w:t>
      </w:r>
      <w:r>
        <w:t>Sowohl systolisch als auch diastolisch waren die Blutdruckwerte bei Frauen signifikant niedriger als bei Männern (exakte Zahlen im Abstract nicht genannt). Dies galt für die Gesamtpopulation und separat für Patienten mit und ohne frühere Hypertonie-Diagnose. Die genauen Mechanismen bleiben unklar; der Unterschied unterstreicht die Notwendigkeit geschlechtsspezifischer diagnostischer Schwellen.</w:t>
      </w:r>
    </w:p>
    <w:p>
      <w:r>
        <w:rPr>
          <w:b/>
          <w:sz w:val="19"/>
        </w:rPr>
        <w:t xml:space="preserve">Übertragbarkeit: </w:t>
      </w:r>
      <w:r>
        <w:rPr>
          <w:sz w:val="19"/>
        </w:rPr>
        <w:t>Türkei - Übertragbarkeit gering, grundlegend anderes Gesundheitssystem</w:t>
      </w:r>
    </w:p>
    <w:p>
      <w:r>
        <w:rPr>
          <w:color w:val="5A7D3A"/>
          <w:sz w:val="18"/>
        </w:rPr>
        <w:t>https://pubmed.ncbi.nlm.nih.gov/42675704/</w:t>
      </w:r>
    </w:p>
    <w:p>
      <w:pPr>
        <w:pStyle w:val="Heading2"/>
      </w:pPr>
      <w:r>
        <w:t>Wohnort im US-Stroke-Belt und kognitiver Verfall bei Frauen</w:t>
      </w:r>
    </w:p>
    <w:p>
      <w:r>
        <w:rPr>
          <w:i/>
          <w:color w:val="666666"/>
          <w:sz w:val="18"/>
        </w:rPr>
        <w:t>von Alvensleben AC et al.  ·  BMC Neurol  ·  17.08.2026  ·  PMID 42675461</w:t>
      </w:r>
    </w:p>
    <w:p>
      <w:r>
        <w:t>Kohortenstudie der Women's Health Study mit 6.362 Frauen ≥65 Jahren zu Assoziationen zwischen Wohnort im US-Stroke-Belt und kognitivem Verfall über wiederholte Tests.</w:t>
      </w:r>
    </w:p>
    <w:p>
      <w:r>
        <w:rPr>
          <w:b/>
        </w:rPr>
        <w:t xml:space="preserve">Ergebnis: </w:t>
      </w:r>
      <w:r>
        <w:t>Frauen im Stroke-Belt (17,8 %) unterschieden sich nicht signifikant in der Geschwindigkeit des kognitiven Verfalls (β=-0,03, SE=0,02, p=0,233). Sekundäranalysen zeigten jedoch höhere Wahrscheinlichkeit für stärkeren Verfall (quintiles und deciles): OR 1,20 (95 % KI 1,00–1,42) für Quintil 1; OR 1,43 (95 % KI 1,14–1,78) für Dezil 1. Das bedeutet: geographisch bedingte Unterschiede in kognitiven Outcomes möglich, aber primär nicht auf Schlaganfall-Risiko beschränkt.</w:t>
      </w:r>
    </w:p>
    <w:p>
      <w:r>
        <w:rPr>
          <w:b/>
          <w:sz w:val="19"/>
        </w:rPr>
        <w:t xml:space="preserve">Übertragbarkeit: </w:t>
      </w:r>
      <w:r>
        <w:rPr>
          <w:sz w:val="19"/>
        </w:rPr>
        <w:t>USA - Übertragbarkeit gering, grundlegend anderes Gesundheitssystem; nur die Nachweismethode ist relevant</w:t>
      </w:r>
    </w:p>
    <w:p>
      <w:r>
        <w:rPr>
          <w:color w:val="5A7D3A"/>
          <w:sz w:val="18"/>
        </w:rPr>
        <w:t>https://pubmed.ncbi.nlm.nih.gov/42675461/</w:t>
      </w:r>
    </w:p>
    <w:p>
      <w:pPr>
        <w:pStyle w:val="Heading2"/>
      </w:pPr>
      <w:r>
        <w:t>Marathon: Männer 'treffen die Wand' doppelt so häufig wie Frauen</w:t>
      </w:r>
    </w:p>
    <w:p>
      <w:r>
        <w:rPr>
          <w:i/>
          <w:color w:val="666666"/>
          <w:sz w:val="18"/>
        </w:rPr>
        <w:t>Seffrin A et al.  ·  Sci Rep  ·  02.07.2026  ·  PMID 42393156</w:t>
      </w:r>
    </w:p>
    <w:p>
      <w:r>
        <w:t>Analyse von 873.334 Berlin-Marathon-Finishern (1999–2025) zu Geschlechtsunterschieden in Pacing-Stabilität und Dezeleration im zweiten Streckenabschnitt.</w:t>
      </w:r>
    </w:p>
    <w:p>
      <w:r>
        <w:rPr>
          <w:b/>
        </w:rPr>
        <w:t xml:space="preserve">Ergebnis: </w:t>
      </w:r>
      <w:r>
        <w:t>Männer zeigten signifikant höhere mittlere Dezeleration (10,73 % ± 11,41 %) als Frauen (8,34 % ± 8,91 %, p&lt;0,001). 'Hitting the wall' (≥20 % Dezeleration) war bei Männern fast doppelt so häufig (17,63 %) wie bei Frauen (9,66 %; OR 2,00, 95 % KI 1,97–2,03; bereinigt OR 3,88, 95 % KI 3,81–3,94). Bei schnellsten Läufern (&lt;3 h) waren Männer etwa 6-mal häufiger betroffen (1,42 % vs. 0,23 %). Verhältnis über 27 Jahre stabil. Befund deutet auf behaviorale und strategische Faktoren neben Physiologie hin.</w:t>
      </w:r>
    </w:p>
    <w:p>
      <w:r>
        <w:rPr>
          <w:b/>
          <w:sz w:val="19"/>
        </w:rPr>
        <w:t xml:space="preserve">Übertragbarkeit: </w:t>
      </w:r>
      <w:r>
        <w:rPr>
          <w:sz w:val="19"/>
        </w:rPr>
        <w:t>Deutschland - Berlin Marathon ist Datenquelle, Pacing-Strategien kulturübergreifend vergleichbar</w:t>
      </w:r>
    </w:p>
    <w:p>
      <w:r>
        <w:rPr>
          <w:color w:val="5A7D3A"/>
          <w:sz w:val="18"/>
        </w:rPr>
        <w:t>https://pubmed.ncbi.nlm.nih.gov/42393156/</w:t>
      </w:r>
    </w:p>
    <w:p>
      <w:pPr>
        <w:pStyle w:val="Heading2"/>
      </w:pPr>
      <w:r>
        <w:t>Nitric-Oxide-Metaboliten bei HFpEF: Geschlechtsspezifische Unterschiede minimal</w:t>
      </w:r>
    </w:p>
    <w:p>
      <w:r>
        <w:rPr>
          <w:i/>
          <w:color w:val="666666"/>
          <w:sz w:val="18"/>
        </w:rPr>
        <w:t>Dinges SM et al.  ·  Biol Sex Differ  ·  15.06.2026  ·  PMID 42298662</w:t>
      </w:r>
    </w:p>
    <w:p>
      <w:r>
        <w:t>Querschnittstudie zu Geschlechtsunterschieden in Nitric-Oxide-bezogenen Metaboliten bei Herzinsuffizienz mit erhaltener Ejektionsfraktion, mit geschlechtsstratifizierter Analyse.</w:t>
      </w:r>
    </w:p>
    <w:p>
      <w:r>
        <w:rPr>
          <w:b/>
        </w:rPr>
        <w:t xml:space="preserve">Ergebnis: </w:t>
      </w:r>
      <w:r>
        <w:t>SDMA-Konzentrationen waren bei Männern signifikant höher als bei Frauen (β=-0,11 [-0,20 bis -0,03] µmol/L, p=0,010), in 5 von 6 Modellen konsistent. Homoarginin war bei Frauen niedriger, aber dieser Unterschied verschwand nach multivariabeler Anpassung. Substanzielle Überlappung der metabolischen Profile zwischen Männern und Frauen, kein klares Muster endothelialer Dysfunktion nach Geschlecht.</w:t>
      </w:r>
    </w:p>
    <w:p>
      <w:r>
        <w:rPr>
          <w:b/>
          <w:sz w:val="19"/>
        </w:rPr>
        <w:t xml:space="preserve">Übertragbarkeit: </w:t>
      </w:r>
      <w:r>
        <w:rPr>
          <w:sz w:val="19"/>
        </w:rPr>
        <w:t>Deutschland beteiligt (München, Hamburg, Berlin), deutsches Versicherungssystem vergleichbar</w:t>
      </w:r>
    </w:p>
    <w:p>
      <w:r>
        <w:rPr>
          <w:color w:val="5A7D3A"/>
          <w:sz w:val="18"/>
        </w:rPr>
        <w:t>https://pubmed.ncbi.nlm.nih.gov/42298662/</w:t>
      </w:r>
    </w:p>
    <w:p>
      <w:pPr>
        <w:pStyle w:val="Heading2"/>
      </w:pPr>
      <w:r>
        <w:t>Secukinumab bei Psoriasisarthritis: Männliches Geschlecht vorhersagt besseres Ansprechen</w:t>
      </w:r>
    </w:p>
    <w:p>
      <w:r>
        <w:rPr>
          <w:i/>
          <w:color w:val="666666"/>
          <w:sz w:val="18"/>
        </w:rPr>
        <w:t>Heberg J et al.  ·  J Rheumatol  ·  01.09.2026  ·  PMID 42297436</w:t>
      </w:r>
    </w:p>
    <w:p>
      <w:r>
        <w:t>Europäische Register-Studie zur Vorhersage von Secukinumab-Wirksamkeit bei Psoriasisarthritis, mit Analyse geschlechtsspezifischer Prädiktoren.</w:t>
      </w:r>
    </w:p>
    <w:p>
      <w:r>
        <w:rPr>
          <w:b/>
        </w:rPr>
        <w:t xml:space="preserve">Ergebnis: </w:t>
      </w:r>
      <w:r>
        <w:t>Männliches Geschlecht, weniger vorgangige b/tsDMARDs und CRP &gt;10 mg/L sagten DAPSA28-Niedrigaktivität voraus (multivariable Analyse). Für Frauen waren weniger vorgangige b/tsDMARDs, CRP &gt;10 mg/L und niedrigere Müdigkeit prädiktiv. Das männliche Geschlecht war insgesamt mit besserer Remission assoziiert, die Mechanismen (Biologie vs. Zugang vs. Behandlungsprotokoll) werden nicht spezifiziert.</w:t>
      </w:r>
    </w:p>
    <w:p>
      <w:r>
        <w:rPr>
          <w:b/>
          <w:sz w:val="19"/>
        </w:rPr>
        <w:t xml:space="preserve">Übertragbarkeit: </w:t>
      </w:r>
      <w:r>
        <w:rPr>
          <w:sz w:val="19"/>
        </w:rPr>
        <w:t>Europäische Routinedaten, vergleichbare Versorgung und AWMF-Leitlinie existiert</w:t>
      </w:r>
    </w:p>
    <w:p>
      <w:r>
        <w:rPr>
          <w:color w:val="5A7D3A"/>
          <w:sz w:val="18"/>
        </w:rPr>
        <w:t>https://pubmed.ncbi.nlm.nih.gov/42297436/</w:t>
      </w:r>
    </w:p>
    <w:p>
      <w:pPr>
        <w:pStyle w:val="Heading1"/>
      </w:pPr>
      <w:r>
        <w:t>Aufgenommen am 01.09.2026</w:t>
      </w:r>
    </w:p>
    <w:p>
      <w:pPr>
        <w:pStyle w:val="Heading2"/>
      </w:pPr>
      <w:r>
        <w:t>Psychische Belastung im Alter: Frauen berichten mehr Angst, PHQ-4-Normwerte für Deutschland</w:t>
      </w:r>
    </w:p>
    <w:p>
      <w:r>
        <w:rPr>
          <w:i/>
          <w:color w:val="666666"/>
          <w:sz w:val="18"/>
        </w:rPr>
        <w:t>Dimitrov N et al.  ·  BMC Geriatr  ·  28.08.2026  ·  PMID 42668360</w:t>
      </w:r>
    </w:p>
    <w:p>
      <w:r>
        <w:t>Deutsche Bevölkerungsumfrage (N=3.208, 60+ Jahre) mit alters- und geschlechtsspezifischen Normwerten für das PHQ-4-Screening auf Angst und Depression.</w:t>
      </w:r>
    </w:p>
    <w:p>
      <w:r>
        <w:rPr>
          <w:b/>
        </w:rPr>
        <w:t xml:space="preserve">Ergebnis: </w:t>
      </w:r>
      <w:r>
        <w:t>Frauen berichteten signifikant höhere Gesamtbelastung als Männer, primär durch höhere Angstsymptome. PHQ-4-Werte am höchsten in der ältesten Altersgruppe. Messäquivalenz über Geschlecht und Altersgruppen bestätigt. Normwerte stratifiziert nach Alter und Geschlecht bereitgestellt.</w:t>
      </w:r>
    </w:p>
    <w:p>
      <w:r>
        <w:rPr>
          <w:b/>
          <w:sz w:val="19"/>
        </w:rPr>
        <w:t xml:space="preserve">Übertragbarkeit: </w:t>
      </w:r>
      <w:r>
        <w:rPr>
          <w:sz w:val="19"/>
        </w:rPr>
        <w:t>Deutschland, Face-to-Face-Haushaltsbefragung, direkt applicable als Referenzdaten für deutsche Praxen</w:t>
      </w:r>
    </w:p>
    <w:p>
      <w:r>
        <w:rPr>
          <w:color w:val="5A7D3A"/>
          <w:sz w:val="18"/>
        </w:rPr>
        <w:t>https://pubmed.ncbi.nlm.nih.gov/42668360/</w:t>
      </w:r>
    </w:p>
    <w:p>
      <w:pPr>
        <w:pStyle w:val="Heading2"/>
      </w:pPr>
      <w:r>
        <w:t>Menopause-Versorgung in Europa: Implementierungsrahmen für digitale Prä-zision</w:t>
      </w:r>
    </w:p>
    <w:p>
      <w:r>
        <w:rPr>
          <w:i/>
          <w:color w:val="666666"/>
          <w:sz w:val="18"/>
        </w:rPr>
        <w:t>Stute P et al.  ·  Maturitas  ·  20.07.2026  ·  PMID 42531734</w:t>
      </w:r>
    </w:p>
    <w:p>
      <w:r>
        <w:t>Europäische Fachgesellschaft skizziert Leitlinien für integrierte Menopausver-sorgung mit Risk Stratification, digitalen Tools und gestufter Versorgungsarchitektur.</w:t>
      </w:r>
    </w:p>
    <w:p>
      <w:r>
        <w:rPr>
          <w:b/>
        </w:rPr>
        <w:t xml:space="preserve">Ergebnis: </w:t>
      </w:r>
      <w:r>
        <w:t>Stellung der European Menopause and Andropause Society: Architektur mit vier Ebenen (digital access, trained professionals, specialist centres, governance). Aktionsempfehlungen für Kliniker, Systeme, Berufsverbände, Arbeitgeber zu Schulung, Qualitäts-standards, Algorithmen-governance und Equity-Monitoring.</w:t>
      </w:r>
    </w:p>
    <w:p>
      <w:r>
        <w:rPr>
          <w:b/>
          <w:sz w:val="19"/>
        </w:rPr>
        <w:t xml:space="preserve">Übertragbarkeit: </w:t>
      </w:r>
      <w:r>
        <w:rPr>
          <w:sz w:val="19"/>
        </w:rPr>
        <w:t>Schweiz/Europa, vergleichbare Systeme, Transfer auf deutschsprachigen Raum offen</w:t>
      </w:r>
    </w:p>
    <w:p>
      <w:r>
        <w:rPr>
          <w:color w:val="5A7D3A"/>
          <w:sz w:val="18"/>
        </w:rPr>
        <w:t>https://pubmed.ncbi.nlm.nih.gov/42531734/</w:t>
      </w:r>
    </w:p>
    <w:p>
      <w:pPr>
        <w:pStyle w:val="Heading2"/>
      </w:pPr>
      <w:r>
        <w:t>Kopfschmerz und Rückenschmerz im Alter: Frauen leiden stärker, regionale Unterschiede entlang der Seidenstraße</w:t>
      </w:r>
    </w:p>
    <w:p>
      <w:r>
        <w:rPr>
          <w:i/>
          <w:color w:val="666666"/>
          <w:sz w:val="18"/>
        </w:rPr>
        <w:t>Liu J et al.  ·  Inquiry  ·  18.07.2026  ·  PMID 42470618</w:t>
      </w:r>
    </w:p>
    <w:p>
      <w:r>
        <w:t>Global Burden of Disease-Analyse (1990-2023) zu geschlechtsstratifizierten Inzidenz-, Prävalenz- und Disabilityraten für geriatrische Schmerzen in Asien und Europa.</w:t>
      </w:r>
    </w:p>
    <w:p>
      <w:r>
        <w:rPr>
          <w:b/>
        </w:rPr>
        <w:t xml:space="preserve">Ergebnis: </w:t>
      </w:r>
      <w:r>
        <w:t>2023: Kopfschmerz-ASIR höchst in Osteuropa (12.290/100.000), niedrig in Ostasien (7.746/100.000); Rückenschmerz höchst in Mitteleuropa (5.130/100.000). Frauen durchweg höhere Schmerzenbelastung als Männer, stärkste Unterschiede im Nahen Osten/Nordafrika. Trends divergent: Rückenschmerz in Ostasien sank (−23,37 % ASIR), Kopfschmerz stieg (+5,68 %). Gesundheitsungleichheit konzentriert sich regional unterschiedlich nach Entwicklungsgrad (SDI-Effekt).</w:t>
      </w:r>
    </w:p>
    <w:p>
      <w:r>
        <w:rPr>
          <w:b/>
          <w:sz w:val="19"/>
        </w:rPr>
        <w:t xml:space="preserve">Übertragbarkeit: </w:t>
      </w:r>
      <w:r>
        <w:rPr>
          <w:sz w:val="19"/>
        </w:rPr>
        <w:t>GBD-Modelloutputs, nicht primäre Beobachtungsdaten; regional aggregiert, aber Geschlechtsstratifizierung valide</w:t>
      </w:r>
    </w:p>
    <w:p>
      <w:r>
        <w:rPr>
          <w:color w:val="5A7D3A"/>
          <w:sz w:val="18"/>
        </w:rPr>
        <w:t>https://pubmed.ncbi.nlm.nih.gov/42470618/</w:t>
      </w:r>
    </w:p>
    <w:p>
      <w:pPr>
        <w:pStyle w:val="Heading2"/>
      </w:pPr>
      <w:r>
        <w:t>Selbsteinschätzung in der Medizinerausbildung: Frauen unterschätzen sich um 3–6 Prozentpunkte</w:t>
      </w:r>
    </w:p>
    <w:p>
      <w:r>
        <w:rPr>
          <w:i/>
          <w:color w:val="666666"/>
          <w:sz w:val="18"/>
        </w:rPr>
        <w:t>Handke L et al.  ·  JMIR Med Educ  ·  17.07.2026  ·  PMID 42467405</w:t>
      </w:r>
    </w:p>
    <w:p>
      <w:r>
        <w:t>Längsschnittstudie an deutschem medizinischem Lehrgang (N=165, 3 Kohorten, Apr 2023–Apr 2024) zur Geschlechtsstratifizierung der Genauigkeit von Selbsteinschätzung.</w:t>
      </w:r>
    </w:p>
    <w:p>
      <w:r>
        <w:rPr>
          <w:b/>
        </w:rPr>
        <w:t xml:space="preserve">Ergebnis: </w:t>
      </w:r>
      <w:r>
        <w:t>Frauen bewerteten sich signifikant weniger akkurat als Männer (alle p-Werte 0,001–0,01, adjustiert für akademische Fortschritte und Wissenstand). Geschlechtereffekt: −3,74 bis −6,08 Prozentpunkte, Größenordnung vergleichbar mit einem Semester Wissenserwerb. Unterschied persistiert über alle Modelle.</w:t>
      </w:r>
    </w:p>
    <w:p>
      <w:r>
        <w:rPr>
          <w:b/>
          <w:sz w:val="19"/>
        </w:rPr>
        <w:t xml:space="preserve">Übertragbarkeit: </w:t>
      </w:r>
      <w:r>
        <w:rPr>
          <w:sz w:val="19"/>
        </w:rPr>
        <w:t>Deutschland, Medical School OWL (Bielefeld), direkt auf deutsche Medizinerausbildung übertragbar</w:t>
      </w:r>
    </w:p>
    <w:p>
      <w:r>
        <w:rPr>
          <w:color w:val="5A7D3A"/>
          <w:sz w:val="18"/>
        </w:rPr>
        <w:t>https://pubmed.ncbi.nlm.nih.gov/42467405/</w:t>
      </w:r>
    </w:p>
    <w:p>
      <w:pPr>
        <w:pStyle w:val="Heading2"/>
      </w:pPr>
      <w:r>
        <w:t>Glücksspiel bei Jugendlichen: Jungen spielen deutlich mehr On-Site und Online</w:t>
      </w:r>
    </w:p>
    <w:p>
      <w:r>
        <w:rPr>
          <w:i/>
          <w:color w:val="666666"/>
          <w:sz w:val="18"/>
        </w:rPr>
        <w:t>Castrén S et al.  ·  Int J Environ Res Public Health  ·  03.06.2026  ·  PMID 42354284</w:t>
      </w:r>
    </w:p>
    <w:p>
      <w:r>
        <w:t>Finnische ESPAD-Daten von 3.294 Schülern zur Geschlechtsstratifizierung von Glücksspiel-Verhalten und assoziierten Risikofaktoren.</w:t>
      </w:r>
    </w:p>
    <w:p>
      <w:r>
        <w:rPr>
          <w:b/>
        </w:rPr>
        <w:t xml:space="preserve">Ergebnis: </w:t>
      </w:r>
      <w:r>
        <w:t>On-Site-Glücksspiel in den letzten 12 Monaten: 7 % der Jungen vs. 0-2 % der Mädchen; Online: 3 % vs. 0-2 %; beide: 11 % vs. 0-2 %. Mehrere Assoziationen mit Online-Glücksspiel unterschieden sich nach Geschlecht. Schulschwänzen, Freizeitkontext, riskantes Sexualverhalten, problematische Substanznutzung und problematische Social-Media-Nutzung erhöhten Odds beider Glücksspieltypen.</w:t>
      </w:r>
    </w:p>
    <w:p>
      <w:r>
        <w:rPr>
          <w:b/>
          <w:sz w:val="19"/>
        </w:rPr>
        <w:t xml:space="preserve">Übertragbarkeit: </w:t>
      </w:r>
      <w:r>
        <w:rPr>
          <w:sz w:val="19"/>
        </w:rPr>
        <w:t>Finnland/Nord­europa, Schulsurvey ESPAD, Daten vergleichbar mit Deutschland über internationale Studien</w:t>
      </w:r>
    </w:p>
    <w:p>
      <w:r>
        <w:rPr>
          <w:color w:val="5A7D3A"/>
          <w:sz w:val="18"/>
        </w:rPr>
        <w:t>https://pubmed.ncbi.nlm.nih.gov/42354284/</w:t>
      </w:r>
    </w:p>
    <w:p>
      <w:pPr>
        <w:pStyle w:val="Heading2"/>
      </w:pPr>
      <w:r>
        <w:t>CYP2C19-Metabolismus bei Psychopharmaka: Frauen bauen Escitalopram schneller ab</w:t>
      </w:r>
    </w:p>
    <w:p>
      <w:r>
        <w:rPr>
          <w:i/>
          <w:color w:val="666666"/>
          <w:sz w:val="18"/>
        </w:rPr>
        <w:t>Eiberger J et al.  ·  Genes (Basel)  ·  21.06.2026  ·  PMID 42353876</w:t>
      </w:r>
    </w:p>
    <w:p>
      <w:r>
        <w:t>Therapeutisches Drug Monitoring bei 51 Patienten mit Escitalopram zeigt Geschlechtsdifferenzen in CYP2C19-abhängiger Metabolisierung.</w:t>
      </w:r>
    </w:p>
    <w:p>
      <w:r>
        <w:rPr>
          <w:b/>
        </w:rPr>
        <w:t xml:space="preserve">Ergebnis: </w:t>
      </w:r>
      <w:r>
        <w:t>Bei CYP2C19-Normalmetabolisierern signifikant höhere dosierungskorrigierte Serumkonzen-trationen bei Männern vs. Frauen (geschätztes Randmittel; p &lt; 0,05). Interpretation: Frauen mit CYP2C19-Normalmetabolismus zeigen schnellere/höhere Clearance. Befund explorativ, Stichprobe klein, Hypothese-generierend.</w:t>
      </w:r>
    </w:p>
    <w:p>
      <w:r>
        <w:rPr>
          <w:b/>
          <w:sz w:val="19"/>
        </w:rPr>
        <w:t xml:space="preserve">Übertragbarkeit: </w:t>
      </w:r>
      <w:r>
        <w:rPr>
          <w:sz w:val="19"/>
        </w:rPr>
        <w:t>Deutschland, psychiatrische Routinepraxis mit TDM, biologischer Befund potenziell universal aber Dosierungsempfehlungen kontextabhängig</w:t>
      </w:r>
    </w:p>
    <w:p>
      <w:r>
        <w:rPr>
          <w:color w:val="5A7D3A"/>
          <w:sz w:val="18"/>
        </w:rPr>
        <w:t>https://pubmed.ncbi.nlm.nih.gov/42353876/</w:t>
      </w:r>
    </w:p>
    <w:p>
      <w:pPr>
        <w:pStyle w:val="Heading2"/>
      </w:pPr>
      <w:r>
        <w:t>Herzklappenchirurgie bei Endokarditis: Frauen erleben weniger Mortalität als Männer</w:t>
      </w:r>
    </w:p>
    <w:p>
      <w:r>
        <w:rPr>
          <w:i/>
          <w:color w:val="666666"/>
          <w:sz w:val="18"/>
        </w:rPr>
        <w:t>Bearpark L et al.  ·  J Am Heart Assoc  ·  16.06.2026  ·  PMID 42294753</w:t>
      </w:r>
    </w:p>
    <w:p>
      <w:r>
        <w:t>Schwedische Kohortenstudie mit Routinedaten zu Geschlechtsunterschieden und Überleben nach Aortenklappenersatz bei infektiöser Endokarditis.</w:t>
      </w:r>
    </w:p>
    <w:p>
      <w:r>
        <w:rPr>
          <w:b/>
        </w:rPr>
        <w:t xml:space="preserve">Ergebnis: </w:t>
      </w:r>
      <w:r>
        <w:t>Von 2.585 Patient*innen 19 % Frauen (älter, mehr Komorbiditäten, niedrigerer SES). Nach 7 Jahren: 49 % der Frauen vs. 41 % der Männer verstorben. Nach Standardisierung für Baselinefaktoren höheres Nettoüberleben bei Frauen; Lebenszeitverlust besonders in jüngeren Alter (15,5 Jahre bei 50-Jähriger Frau vs. 2,1 Jahre bei 80-Jährigem Mann).</w:t>
      </w:r>
    </w:p>
    <w:p>
      <w:r>
        <w:rPr>
          <w:b/>
          <w:sz w:val="19"/>
        </w:rPr>
        <w:t xml:space="preserve">Übertragbarkeit: </w:t>
      </w:r>
      <w:r>
        <w:rPr>
          <w:sz w:val="19"/>
        </w:rPr>
        <w:t>Schweden/Skandinavien, Populationsregister, Lebenszeitanalyse methodisch übertragbar</w:t>
      </w:r>
    </w:p>
    <w:p>
      <w:r>
        <w:rPr>
          <w:color w:val="5A7D3A"/>
          <w:sz w:val="18"/>
        </w:rPr>
        <w:t>https://pubmed.ncbi.nlm.nih.gov/42294753/</w:t>
      </w:r>
    </w:p>
    <w:p>
      <w:pPr>
        <w:pStyle w:val="Heading1"/>
      </w:pPr>
      <w:r>
        <w:t>Aufgenommen am 31.08.2026</w:t>
      </w:r>
    </w:p>
    <w:p>
      <w:pPr>
        <w:pStyle w:val="Heading2"/>
      </w:pPr>
      <w:r>
        <w:t>Prekonzeptionelle Vorsorge bei jungen Erwachsenen: Männer sind weniger bewusst und vorbereitet</w:t>
      </w:r>
    </w:p>
    <w:p>
      <w:r>
        <w:rPr>
          <w:i/>
          <w:color w:val="666666"/>
          <w:sz w:val="18"/>
        </w:rPr>
        <w:t>Cho I et al.  ·  Front Public Health  ·  13.08.2026  ·  PMID 42661787</w:t>
      </w:r>
    </w:p>
    <w:p>
      <w:r>
        <w:t>Eine südkoreanische Querschnittsstudie (n=929, Alter 18–25) untersuchte mit dem Precaution Adoption Process Model, in welchem Bewusstseinsstadium junge Erwachsene hinsichtlich prekonzeptioneller Gesundheit stehen und welche Faktoren damit verbunden sind.</w:t>
      </w:r>
    </w:p>
    <w:p>
      <w:r>
        <w:rPr>
          <w:b/>
        </w:rPr>
        <w:t xml:space="preserve">Ergebnis: </w:t>
      </w:r>
      <w:r>
        <w:t>Männer waren überrepräsentiert in der ‚Unbewusst'-Gruppe (sexuelle Unerfahrenheit, inkonsistente Verhütung, keine Geburtsabsicht). Die Gruppe ‚Noch-nicht-adoptierend' war durch sexuelle Unerfahrenheit und niedrigere Gesundheitswahrnehmung charakterisiert. Geschlechtergetroffenheit bei Familienplanung hängt mit Bewusstsein und Verhütungswissen zusammen – strukturierbar durch Gesundheitskommunikation.</w:t>
      </w:r>
    </w:p>
    <w:p>
      <w:r>
        <w:rPr>
          <w:b/>
          <w:sz w:val="19"/>
        </w:rPr>
        <w:t xml:space="preserve">Übertragbarkeit: </w:t>
      </w:r>
      <w:r>
        <w:rPr>
          <w:sz w:val="19"/>
        </w:rPr>
        <w:t>Südkorea; ähnliche Gesundheitsanliegen bei gleichzeitig anderem Sozialkontext</w:t>
      </w:r>
    </w:p>
    <w:p>
      <w:r>
        <w:rPr>
          <w:color w:val="5A7D3A"/>
          <w:sz w:val="18"/>
        </w:rPr>
        <w:t>https://pubmed.ncbi.nlm.nih.gov/42661787/</w:t>
      </w:r>
    </w:p>
    <w:p>
      <w:pPr>
        <w:pStyle w:val="Heading2"/>
      </w:pPr>
      <w:r>
        <w:t>Bergbau in Chile: Frauen berichten depressive Symptome und Diskriminierung deutlich häufiger</w:t>
      </w:r>
    </w:p>
    <w:p>
      <w:r>
        <w:rPr>
          <w:i/>
          <w:color w:val="666666"/>
          <w:sz w:val="18"/>
        </w:rPr>
        <w:t>Bravo-Rojas G et al.  ·  Front Public Health  ·  12.08.2026  ·  PMID 42656741</w:t>
      </w:r>
    </w:p>
    <w:p>
      <w:r>
        <w:t>Eine chilenische Querschnittsstudie (n=712 Bergbauminers) untersuchte geschlechtsgebundene Unterschiede in depressiven Symptomen, psychischer Belastung und wahrgenommener Diskriminierung am Arbeitsplatz.</w:t>
      </w:r>
    </w:p>
    <w:p>
      <w:r>
        <w:rPr>
          <w:b/>
        </w:rPr>
        <w:t xml:space="preserve">Ergebnis: </w:t>
      </w:r>
      <w:r>
        <w:t>Depressive Symptome (PHQ-9 ≥10): Frauen 14,5 % vs. Männer 6,8 % (bereinigtes PR = 1,81; 95%-KI 1,01–3,25). Psychische Belastung (K6 ≥7): 21,2 % vs. 13,8 %. Wahrgenommene Arbeitsplatzdiskriminierung: 18,5 % vs. 12,4 % (PR = 1,67; 95%-KI 1,04–2,68). Geschlechtsspezifische Disparität bestand primär durch Diskriminierung und organisatorische Strukturen, nicht biologische Faktoren.</w:t>
      </w:r>
    </w:p>
    <w:p>
      <w:r>
        <w:rPr>
          <w:b/>
          <w:sz w:val="19"/>
        </w:rPr>
        <w:t xml:space="preserve">Übertragbarkeit: </w:t>
      </w:r>
      <w:r>
        <w:rPr>
          <w:sz w:val="19"/>
        </w:rPr>
        <w:t>Chile, Lagrangekontextmining; zeigt Versorgungsungleichheit durch Zugang und Behandlung</w:t>
      </w:r>
    </w:p>
    <w:p>
      <w:r>
        <w:rPr>
          <w:color w:val="5A7D3A"/>
          <w:sz w:val="18"/>
        </w:rPr>
        <w:t>https://pubmed.ncbi.nlm.nih.gov/42656741/</w:t>
      </w:r>
    </w:p>
    <w:p>
      <w:pPr>
        <w:pStyle w:val="Heading2"/>
      </w:pPr>
      <w:r>
        <w:t>Autismus-Diagnostik bei Kindern: Lehrkräfte erkennen Jungen deutlich häufiger</w:t>
      </w:r>
    </w:p>
    <w:p>
      <w:r>
        <w:rPr>
          <w:i/>
          <w:color w:val="666666"/>
          <w:sz w:val="18"/>
        </w:rPr>
        <w:t>Lacruz-Pérez I et al.  ·  Res Dev Disabil  ·  18.07.2026  ·  PMID 42470811</w:t>
      </w:r>
    </w:p>
    <w:p>
      <w:r>
        <w:t>Vor-Dienst-Lehrkräfte aus sechs Ländern diagnostizierten anhand von Vignetten Autismus bei Jungen (58 %) deutlich häufiger als bei Mädchen (16 %), unabhängig von der beschriebenen Autismus-Symptomatik.</w:t>
      </w:r>
    </w:p>
    <w:p>
      <w:r>
        <w:rPr>
          <w:b/>
        </w:rPr>
        <w:t xml:space="preserve">Ergebnis: </w:t>
      </w:r>
      <w:r>
        <w:t>Jungen wurden mehr als dreifach häufiger als Mädchen als autistisch erkannt (Odds Ratio &gt; 3 für Geschlecht), obwohl das tatsächliche Symptombild keinen Unterschied machte. Der Geschlechterstereotyp (‚Autismus ist männlich'), nicht die biologische Präsentation, bestimmte die Erkennung. Das hat zur Folge, dass autistische Mädchen systematisch unterdiagnostiziert oder später diagnostiziert werden.</w:t>
      </w:r>
    </w:p>
    <w:p>
      <w:r>
        <w:rPr>
          <w:b/>
          <w:sz w:val="19"/>
        </w:rPr>
        <w:t xml:space="preserve">Übertragbarkeit: </w:t>
      </w:r>
      <w:r>
        <w:rPr>
          <w:sz w:val="19"/>
        </w:rPr>
        <w:t>Sechs Länder, Stichprobe von Lehrkräften; übertragbar auf kulturelle Bias in der Diagnostik</w:t>
      </w:r>
    </w:p>
    <w:p>
      <w:r>
        <w:rPr>
          <w:color w:val="5A7D3A"/>
          <w:sz w:val="18"/>
        </w:rPr>
        <w:t>https://pubmed.ncbi.nlm.nih.gov/42470811/</w:t>
      </w:r>
    </w:p>
    <w:p>
      <w:pPr>
        <w:pStyle w:val="Heading2"/>
      </w:pPr>
      <w:r>
        <w:t>Ein Jahr nach Geburt: Intersektionale Unterschiede in Elterngesundheit – Rasse, Geschlecht und Klasse</w:t>
      </w:r>
    </w:p>
    <w:p>
      <w:r>
        <w:rPr>
          <w:i/>
          <w:color w:val="666666"/>
          <w:sz w:val="18"/>
        </w:rPr>
        <w:t>Santos FE et al.  ·  Soc Sci Med  ·  09.07.2026  ·  PMID 42456459</w:t>
      </w:r>
    </w:p>
    <w:p>
      <w:r>
        <w:t>Eine französische Geburtskohorte (n=24.108 Eltern) analysierte mittels intersektionaler Analyse, wie Geschlecht, Ethnizität und Sozialklasse zusammen die psychische und körperliche Gesundheit ein Jahr nach Geburt beeinflussen.</w:t>
      </w:r>
    </w:p>
    <w:p>
      <w:r>
        <w:rPr>
          <w:b/>
        </w:rPr>
        <w:t xml:space="preserve">Ergebnis: </w:t>
      </w:r>
      <w:r>
        <w:t>Die Gesundheitsungleichheiten waren additiv: Nicht-weiße Eltern, Frauen und Angehörige niedrigerer Sozialklassen berichteten schlechtere Gesundheit; psychische Gesundheit zeigte stärkere Unterschiede als körperliche. Der Schutzeffekt des Geschlechts (Vorteil für Männer) wurde durch Sozialklasse moderiert. Rasifizierung und Sexismus wirkten gemeinsam, nicht getrennt.</w:t>
      </w:r>
    </w:p>
    <w:p>
      <w:r>
        <w:rPr>
          <w:b/>
          <w:sz w:val="19"/>
        </w:rPr>
        <w:t xml:space="preserve">Übertragbarkeit: </w:t>
      </w:r>
      <w:r>
        <w:rPr>
          <w:sz w:val="19"/>
        </w:rPr>
        <w:t>Frankreich, ähnliches Sozialversicherungssystem wie Deutschland; Routinedaten aus etablierter Kohorte</w:t>
      </w:r>
    </w:p>
    <w:p>
      <w:r>
        <w:rPr>
          <w:color w:val="5A7D3A"/>
          <w:sz w:val="18"/>
        </w:rPr>
        <w:t>https://pubmed.ncbi.nlm.nih.gov/42456459/</w:t>
      </w:r>
    </w:p>
    <w:p>
      <w:pPr>
        <w:pStyle w:val="Heading2"/>
      </w:pPr>
      <w:r>
        <w:t>Beruf und Familie in der Plastischen Chirurgie: Europäische Ärzte zeigen geschlechtsspezifische Unterschiede</w:t>
      </w:r>
    </w:p>
    <w:p>
      <w:r>
        <w:rPr>
          <w:i/>
          <w:color w:val="666666"/>
          <w:sz w:val="18"/>
        </w:rPr>
        <w:t>Cai A et al.  ·  J Plast Reconstr Aesthet Surg  ·  26.05.2026  ·  PMID 42323222</w:t>
      </w:r>
    </w:p>
    <w:p>
      <w:r>
        <w:t>Eine europäische Befragung von 456 plastischen Chirurginnen und Chirurgen untersuchte, wie sie Karriere und Elternschaft vereinbaren – und wie Geschlecht diese Vereinbarkeit beeinflusst.</w:t>
      </w:r>
    </w:p>
    <w:p>
      <w:r>
        <w:rPr>
          <w:b/>
        </w:rPr>
        <w:t xml:space="preserve">Ergebnis: </w:t>
      </w:r>
      <w:r>
        <w:t>Frauen hielten seltener höhere akademische Positionen (p &lt; 0,001), übernahmen mehr Kinderbetreuung (p &lt; 0,001) und fürchteten häufiger Diskriminierung bei Familienplanung (p &lt; 0,001). Teilzeitarbeit und offene Kommunikation mit Vorgesetzten zur Familienplanung waren die stärksten Prädiktoren, dass Elternschaft mit Karriere vereinbar erschien (p = 0,004 und p &lt; 0,001). Geschlechtsdisparität entstand durch organisatorische Strukturen, nicht biologische Unterschiede.</w:t>
      </w:r>
    </w:p>
    <w:p>
      <w:r>
        <w:rPr>
          <w:b/>
          <w:sz w:val="19"/>
        </w:rPr>
        <w:t xml:space="preserve">Übertragbarkeit: </w:t>
      </w:r>
      <w:r>
        <w:rPr>
          <w:sz w:val="19"/>
        </w:rPr>
        <w:t>18 europäische Länder, deutschsprachiger Raum beteiligt; vergleichbare akademische Systeme in DACH</w:t>
      </w:r>
    </w:p>
    <w:p>
      <w:r>
        <w:rPr>
          <w:color w:val="5A7D3A"/>
          <w:sz w:val="18"/>
        </w:rPr>
        <w:t>https://pubmed.ncbi.nlm.nih.gov/42323222/</w:t>
      </w:r>
    </w:p>
    <w:p>
      <w:pPr>
        <w:pStyle w:val="Heading2"/>
      </w:pPr>
      <w:r>
        <w:t>Herzanatomische Varianten: Frauen haben unterschiedliche linke Vorhofsstrukturen als Männer</w:t>
      </w:r>
    </w:p>
    <w:p>
      <w:r>
        <w:rPr>
          <w:i/>
          <w:color w:val="666666"/>
          <w:sz w:val="18"/>
        </w:rPr>
        <w:t>Loft JJ et al.  ·  J Cardiovasc Comput Tomogr  ·  18.06.2026  ·  PMID 42309870</w:t>
      </w:r>
    </w:p>
    <w:p>
      <w:r>
        <w:t>Eine dänische Populationsstudie (n=4.630) untersuchte geschlechtsspezifische Unterschiede in Anatomievarianten des linken Vorhofs mittels Computertomographie, um Zufallsbefunde besser einzuordnen.</w:t>
      </w:r>
    </w:p>
    <w:p>
      <w:r>
        <w:rPr>
          <w:b/>
        </w:rPr>
        <w:t xml:space="preserve">Ergebnis: </w:t>
      </w:r>
      <w:r>
        <w:t>Frauen zeigten häufiger Vorhof-Septum-Aneurysmen (Geschlechtsdifferenz statistisch signifikant), aber kleinere indexierte Vorhofsvolumina bei gleichzeitig größerer Vorhofsöffnung und weniger Vorhofsohren als Männer. Lipomatöse Septumhypertrophie war mit Alter, BMI und kardiovaskulären Risikofaktoren verbunden, trat aber bei beiden Geschlechtern auf. Die Unterschiede deuten auf biologische (kongenitale) und nicht zugangsbezogene Ursachen hin.</w:t>
      </w:r>
    </w:p>
    <w:p>
      <w:r>
        <w:rPr>
          <w:b/>
          <w:sz w:val="19"/>
        </w:rPr>
        <w:t xml:space="preserve">Übertragbarkeit: </w:t>
      </w:r>
      <w:r>
        <w:rPr>
          <w:sz w:val="19"/>
        </w:rPr>
        <w:t>Dänemark (Skandinavien, vergleichbar); populationsbasierte Routine-CT-Daten</w:t>
      </w:r>
    </w:p>
    <w:p>
      <w:r>
        <w:rPr>
          <w:color w:val="5A7D3A"/>
          <w:sz w:val="18"/>
        </w:rPr>
        <w:t>https://pubmed.ncbi.nlm.nih.gov/42309870/</w:t>
      </w:r>
    </w:p>
    <w:p>
      <w:pPr>
        <w:pStyle w:val="Heading1"/>
      </w:pPr>
      <w:r>
        <w:t>Aufgenommen am 30.08.2026</w:t>
      </w:r>
    </w:p>
    <w:p>
      <w:pPr>
        <w:pStyle w:val="Heading2"/>
      </w:pPr>
      <w:r>
        <w:t>Psychische Versorgung für Trans-Menschen: Mehr Kontakt, schlechtere Ergebnisse</w:t>
      </w:r>
    </w:p>
    <w:p>
      <w:r>
        <w:rPr>
          <w:i/>
          <w:color w:val="666666"/>
          <w:sz w:val="18"/>
        </w:rPr>
        <w:t>Breslow AS et al.  ·  Am Psychol  ·  Sept. 2026  ·  PMID 42658622</w:t>
      </w:r>
    </w:p>
    <w:p>
      <w:r>
        <w:t>Retrospektive Kohortenstudie aus großer New Yorker Klinik (2015-2023) mit 2.898 trans und 29.818 cis Patienten zu psychischen Ergebnissen und Versorgungszugang in vermeintlich trans-freundlicher Umgebung.</w:t>
      </w:r>
    </w:p>
    <w:p>
      <w:r>
        <w:rPr>
          <w:b/>
        </w:rPr>
        <w:t xml:space="preserve">Ergebnis: </w:t>
      </w:r>
      <w:r>
        <w:t>Trans-Patienten hatten doppelt so hohe Rate psychischer Erkrankungen wie cis-Patienten (alle p &lt; 0,001), einschließlich Stimmungsstörungen (10,9 % vs. 2,6 %) und Angststörungen (9,7 % vs. 3,1 %). Trotz höherem Versorgungskontakt (40,92 % vs. 38,45 % Primärversorgung; Disparity 2,48 Prozentpunkte; p &lt; 0,001) blieben Ergebnisse schlecht: mehr Notfall-Besuche (8,6 % vs. 6,4 %), Suizidversuche (2,3 % vs. 1,2 %) und Hospitalisierungen (p &lt; 0,001). Schwarze und hispanische trans-Patienten zeigten additive Disparitäten – demonstriert Versorgungsparadox: mehr Zugang, aber persistente schlechtere Ergebnisse, wahrscheinlich wegen systemischer Barrieren jenseits von Verfügbarkeit.</w:t>
      </w:r>
    </w:p>
    <w:p>
      <w:r>
        <w:rPr>
          <w:b/>
          <w:sz w:val="19"/>
        </w:rPr>
        <w:t xml:space="preserve">Übertragbarkeit: </w:t>
      </w:r>
      <w:r>
        <w:rPr>
          <w:sz w:val="19"/>
        </w:rPr>
        <w:t>USA-System, aber Befund zur Kluft zwischen Zugang und Outcome relevant für alle Systeme.</w:t>
      </w:r>
    </w:p>
    <w:p>
      <w:r>
        <w:rPr>
          <w:color w:val="5A7D3A"/>
          <w:sz w:val="18"/>
        </w:rPr>
        <w:t>https://pubmed.ncbi.nlm.nih.gov/42658622/</w:t>
      </w:r>
    </w:p>
    <w:p>
      <w:pPr>
        <w:pStyle w:val="Heading2"/>
      </w:pPr>
      <w:r>
        <w:t>Eiweißmangel erhöht Sturzfrakturen bei älteren Frauen um 73%</w:t>
      </w:r>
    </w:p>
    <w:p>
      <w:r>
        <w:rPr>
          <w:i/>
          <w:color w:val="666666"/>
          <w:sz w:val="18"/>
        </w:rPr>
        <w:t>Ziller SG et al.  ·  PLoS One  ·  22.07.2026  ·  PMID 42485356</w:t>
      </w:r>
    </w:p>
    <w:p>
      <w:r>
        <w:t>Sekundäranalyse aus der Women's Health Initiative (n = 6.580, davon 1.285 Stürzer) zu Zusammenhang zwischen Proteinzufuhr und Verletzungsfolgen bei Stürzen im Alter.</w:t>
      </w:r>
    </w:p>
    <w:p>
      <w:r>
        <w:rPr>
          <w:b/>
        </w:rPr>
        <w:t xml:space="preserve">Ergebnis: </w:t>
      </w:r>
      <w:r>
        <w:t>Von 1.285 Sturzpatienten erlitten 444 (34,6 %) Verletzungen und 70 (7,7 %) Frakturen. Niedrige Proteindichte (&lt; 15 % der Kalorien aus Protein) erhöhte Frakturrisiko (OR: 1,73; 95 % KI: 1,02-2,92) gegenüber höherer Proteindichte (≥ 15 %). Bei Frauen mit Diabetesmedikation und niedriger Proteindichte war OR für jede Verletzung 5,54 (95 % KI: 1,79-17,19) – zeigt biologisch-nutritive Komponente eines bekannten Unterschieds mit therapeutischer Konsequenz.</w:t>
      </w:r>
    </w:p>
    <w:p>
      <w:r>
        <w:rPr>
          <w:b/>
          <w:sz w:val="19"/>
        </w:rPr>
        <w:t xml:space="preserve">Übertragbarkeit: </w:t>
      </w:r>
      <w:r>
        <w:rPr>
          <w:sz w:val="19"/>
        </w:rPr>
        <w:t>USA-Studie, aber Ernährungsintervention unabhängig von Versorgungssystem übertragbar.</w:t>
      </w:r>
    </w:p>
    <w:p>
      <w:r>
        <w:rPr>
          <w:color w:val="5A7D3A"/>
          <w:sz w:val="18"/>
        </w:rPr>
        <w:t>https://pubmed.ncbi.nlm.nih.gov/42485356/</w:t>
      </w:r>
    </w:p>
    <w:p>
      <w:pPr>
        <w:pStyle w:val="Heading2"/>
      </w:pPr>
      <w:r>
        <w:t>Geschlechtergerechtigkeit in gynäkologischer Onkologie: Parität bei Mitgliedschaft, nicht in Führung</w:t>
      </w:r>
    </w:p>
    <w:p>
      <w:r>
        <w:rPr>
          <w:i/>
          <w:color w:val="666666"/>
          <w:sz w:val="18"/>
        </w:rPr>
        <w:t>Zwimpfer TA et al.  ·  Int J Gynecol Cancer  ·  13.06.2026  ·  PMID 42430843</w:t>
      </w:r>
    </w:p>
    <w:p>
      <w:r>
        <w:t>Longitudinalanalyse der Europäischen Gesellschaft für Gynäkologische Onkologie 2013-2024 zu geschlechtsbezogenen und regionalen Unterschieden in Mitgliedschaft und Governance-Vertretung.</w:t>
      </w:r>
    </w:p>
    <w:p>
      <w:r>
        <w:rPr>
          <w:b/>
        </w:rPr>
        <w:t xml:space="preserve">Ergebnis: </w:t>
      </w:r>
      <w:r>
        <w:t>Frauenanteil in Mitgliedschaft stieg von 2013 auf 2024 und erreichte 2024 Parität (OR für Frauenmitgliedschaft: 1,04 pro Jahr; 95 % KI 1,03-1,05; p &lt; 0,001), während Geschlecht nicht mit Ratsmitgliedschaft assoziiert war (OR 0,95; 95 % KI 0,63-1,42; p = 0,79). Regionale Unterschiede waren signifikant: Frauen in Nordeuropa hatten höhere Chancen (OR 1,69; 95 % KI 1,55-1,84) als in Osteuropa (OR 0,78; 95 % KI 0,71-0,85) – zeigt, dass strukturelle und geografische Faktoren Governance-Repräsentation stärker beeinflussen als Geschlecht.</w:t>
      </w:r>
    </w:p>
    <w:p>
      <w:r>
        <w:rPr>
          <w:b/>
          <w:sz w:val="19"/>
        </w:rPr>
        <w:t xml:space="preserve">Übertragbarkeit: </w:t>
      </w:r>
      <w:r>
        <w:rPr>
          <w:sz w:val="19"/>
        </w:rPr>
        <w:t>Europäische Fachgesellschaften, DACH eingeschlossen, systemische Faktoren übertragbar.</w:t>
      </w:r>
    </w:p>
    <w:p>
      <w:r>
        <w:rPr>
          <w:color w:val="5A7D3A"/>
          <w:sz w:val="18"/>
        </w:rPr>
        <w:t>https://pubmed.ncbi.nlm.nih.gov/42430843/</w:t>
      </w:r>
    </w:p>
    <w:p>
      <w:pPr>
        <w:pStyle w:val="Heading2"/>
      </w:pPr>
      <w:r>
        <w:t>Körperzusammensetzung nach Lebensstiländerung: Männer bauen mehr Muskel auf</w:t>
      </w:r>
    </w:p>
    <w:p>
      <w:r>
        <w:rPr>
          <w:i/>
          <w:color w:val="666666"/>
          <w:sz w:val="18"/>
        </w:rPr>
        <w:t>Novák A et al.  ·  Med Pr  ·  16.07.2026  ·  PMID 42422889</w:t>
      </w:r>
    </w:p>
    <w:p>
      <w:r>
        <w:t>Quasi-experimentale Pilotstudie mit 40 Angehörigen der ungarischen Verteidigungstruppen (21 Männer, 19 Frauen), Alter 24-55, in 6-Monats-Intervention mit Ernährungsberatung, betreutem Training 3x/Woche und kognitiver Verhaltensgruppe.</w:t>
      </w:r>
    </w:p>
    <w:p>
      <w:r>
        <w:rPr>
          <w:b/>
        </w:rPr>
        <w:t xml:space="preserve">Ergebnis: </w:t>
      </w:r>
      <w:r>
        <w:t>Beide Geschlechter verbesserten sich: Männer reduzierten Körpergewicht um 9,25 ± 11,68 kg (p = 0,001), Frauen um 5,79 ± 5,88 kg (p = 0,005); Körperfettanteil sank bei Männern um 3,77 ± 4,94 % (p = 0,011), bei Frauen um 2,66 ± 3,53 % (p = 0,030). Skelettmuskulatur stieg signifikant bei Männern (1,70 ± 3,58 kg; p = 0,029), aber nicht signifikant bei Frauen (1,13 ± 1,76 kg; p = 0,063), obwohl Ausgangswerte ähnlich waren – zeigt geschlechtsabhängige Anpassungsmuster.</w:t>
      </w:r>
    </w:p>
    <w:p>
      <w:r>
        <w:rPr>
          <w:b/>
          <w:sz w:val="19"/>
        </w:rPr>
        <w:t xml:space="preserve">Übertragbarkeit: </w:t>
      </w:r>
      <w:r>
        <w:rPr>
          <w:sz w:val="19"/>
        </w:rPr>
        <w:t>Ungarn (DACH-ähnlich), vergleichbares Gesundheitssystem, Routine-Daten.</w:t>
      </w:r>
    </w:p>
    <w:p>
      <w:r>
        <w:rPr>
          <w:color w:val="5A7D3A"/>
          <w:sz w:val="18"/>
        </w:rPr>
        <w:t>https://pubmed.ncbi.nlm.nih.gov/42422889/</w:t>
      </w:r>
    </w:p>
    <w:p>
      <w:pPr>
        <w:pStyle w:val="Heading2"/>
      </w:pPr>
      <w:r>
        <w:t>Lungenkrebs: Frauen überleben länger, aber nicht wegen besserer Behandlung</w:t>
      </w:r>
    </w:p>
    <w:p>
      <w:r>
        <w:rPr>
          <w:i/>
          <w:color w:val="666666"/>
          <w:sz w:val="18"/>
        </w:rPr>
        <w:t>Templement-Grangerat D et al.  ·  Lung Cancer  ·  20.06.2026  ·  PMID 42341535</w:t>
      </w:r>
    </w:p>
    <w:p>
      <w:r>
        <w:t>Analyse von 3.095 Frauen und 5.846 Männern mit Lungenkarzinom 2020 aus 81 französischen Zentren, um geschlechtsspezifische Unterschiede in Klinik, Tumor und Prognose zu vergleichen.</w:t>
      </w:r>
    </w:p>
    <w:p>
      <w:r>
        <w:rPr>
          <w:b/>
        </w:rPr>
        <w:t xml:space="preserve">Ergebnis: </w:t>
      </w:r>
      <w:r>
        <w:t>Frauen hatten ein besseres Gesamtüberleben als Männer (4-Jahres-OS: 34,7 % vs. 23,7 %; Median-OS: 21,9 vs. 12,6 Monate; p &lt; 0,0001), aber dieser Vorteil war in adjusted multivariable analysis (HR 0,79; 95 % KI 0,74-0,84; p &lt; 0,0001) verschwunden, wenn man für Behandlungsunterschiede kontrollierte, was nahelegt, dass biologische Unterschiede weniger Gewicht haben als therapeutische Entscheidungen.</w:t>
      </w:r>
    </w:p>
    <w:p>
      <w:r>
        <w:rPr>
          <w:b/>
          <w:sz w:val="19"/>
        </w:rPr>
        <w:t xml:space="preserve">Übertragbarkeit: </w:t>
      </w:r>
      <w:r>
        <w:rPr>
          <w:sz w:val="19"/>
        </w:rPr>
        <w:t>Frankreich, vergleichbare europäische Versorgungssysteme und Dokumentation.</w:t>
      </w:r>
    </w:p>
    <w:p>
      <w:r>
        <w:rPr>
          <w:color w:val="5A7D3A"/>
          <w:sz w:val="18"/>
        </w:rPr>
        <w:t>https://pubmed.ncbi.nlm.nih.gov/42341535/</w:t>
      </w:r>
    </w:p>
    <w:p>
      <w:pPr>
        <w:pStyle w:val="Heading2"/>
      </w:pPr>
      <w:r>
        <w:t>Geschlechterunterschied bei Verzicht auf Intensivtherapie: Frauen früher, Männer später</w:t>
      </w:r>
    </w:p>
    <w:p>
      <w:r>
        <w:rPr>
          <w:i/>
          <w:color w:val="666666"/>
          <w:sz w:val="18"/>
        </w:rPr>
        <w:t>Amacher SA et al.  ·  Crit Care  ·  19.06.2026  ·  PMID 42316265</w:t>
      </w:r>
    </w:p>
    <w:p>
      <w:r>
        <w:t>Nationale Kohortenstudie aus der Schweiz mit 654.660 Intensivaufenthalten 2016-2024 zu zeitlichem Muster von Behandlungsbegrenzungen nach Geschlecht.</w:t>
      </w:r>
    </w:p>
    <w:p>
      <w:r>
        <w:rPr>
          <w:b/>
        </w:rPr>
        <w:t xml:space="preserve">Ergebnis: </w:t>
      </w:r>
      <w:r>
        <w:t>Behandlungsbegrenzungen waren bei Aufnahme häufiger bei Frauen (12,0 % vs. 8,6 %), aber während des Aufenthalts ähnlich (5,5 % vs. 5,5 %). Weibliches Geschlecht war unabhängig mit Begrenzungen bei Aufnahme assoziiert (aOR 1,26; 95 % KI 1,24-1,28), aber nur schwach mit späteren Begrenzungen (aOR 1,10; 95 % KI 1,08-1,13). Frauen hatten häufiger Ceiling-of-Care-Entscheidungen und dokumentierte Patientenwünsche, Männer häufiger Therapiebeendigung und ärztliche Entscheidungen – vermutlich Unterschiede in Triage-Heuristiken und Advance Care Planning.</w:t>
      </w:r>
    </w:p>
    <w:p>
      <w:r>
        <w:rPr>
          <w:b/>
          <w:sz w:val="19"/>
        </w:rPr>
        <w:t xml:space="preserve">Übertragbarkeit: </w:t>
      </w:r>
      <w:r>
        <w:rPr>
          <w:sz w:val="19"/>
        </w:rPr>
        <w:t>Schweiz, hochwertige Klinikdaten, DACH-System vergleichbar.</w:t>
      </w:r>
    </w:p>
    <w:p>
      <w:r>
        <w:rPr>
          <w:color w:val="5A7D3A"/>
          <w:sz w:val="18"/>
        </w:rPr>
        <w:t>https://pubmed.ncbi.nlm.nih.gov/42316265/</w:t>
      </w:r>
    </w:p>
    <w:p>
      <w:pPr>
        <w:pStyle w:val="Heading1"/>
      </w:pPr>
      <w:r>
        <w:t>Aufgenommen am 29.08.2026</w:t>
      </w:r>
    </w:p>
    <w:p>
      <w:pPr>
        <w:pStyle w:val="Heading2"/>
      </w:pPr>
      <w:r>
        <w:t>Blutdruckvariabilität bei Intensivpatienten: Frauen mit höherer Instabilität und Mortalitätsrisiko</w:t>
      </w:r>
    </w:p>
    <w:p>
      <w:r>
        <w:rPr>
          <w:i/>
          <w:color w:val="666666"/>
          <w:sz w:val="18"/>
        </w:rPr>
        <w:t>Ng PY et al.  ·  Open Heart  ·  28.08.2026  ·  PMID 42665291</w:t>
      </w:r>
    </w:p>
    <w:p>
      <w:r>
        <w:t>Hongkonger ICU-Kohorte mit 11.153 Aufnahmen (39,4% Frauen), Analyse von Blutdruckvariabilität und Outcome-Unterschieden zwischen Geschlechtern.</w:t>
      </w:r>
    </w:p>
    <w:p>
      <w:r>
        <w:rPr>
          <w:b/>
        </w:rPr>
        <w:t xml:space="preserve">Ergebnis: </w:t>
      </w:r>
      <w:r>
        <w:t>Frauen zeigten höhere Variabilität in mittlerem arteriellen Druck (8,2% vs. 8,2%, adjustiert p=0,03) und diastolisch (9,3% vs. 9,1%, adjustiert p&lt;0,001). Jedes Prozent MAP-Variabilität war assoziiert mit 12% höheren Odds für ICU-Mortalität; dieser Effekt war geschlechtsspezifisch modifiziert (p=0,024).</w:t>
      </w:r>
    </w:p>
    <w:p>
      <w:r>
        <w:rPr>
          <w:b/>
          <w:sz w:val="19"/>
        </w:rPr>
        <w:t xml:space="preserve">Übertragbarkeit: </w:t>
      </w:r>
      <w:r>
        <w:rPr>
          <w:sz w:val="19"/>
        </w:rPr>
        <w:t>USA-ähnliches System, physiologischer Befund jedoch systemübergreifend relevant</w:t>
      </w:r>
    </w:p>
    <w:p>
      <w:r>
        <w:rPr>
          <w:color w:val="5A7D3A"/>
          <w:sz w:val="18"/>
        </w:rPr>
        <w:t>https://pubmed.ncbi.nlm.nih.gov/42665291/</w:t>
      </w:r>
    </w:p>
    <w:p>
      <w:pPr>
        <w:pStyle w:val="Heading2"/>
      </w:pPr>
      <w:r>
        <w:t>Müttersterblichkeit in Mexiko: Geschlecht und Ethnizität prägen Kontinuum-Lücken</w:t>
      </w:r>
    </w:p>
    <w:p>
      <w:r>
        <w:rPr>
          <w:i/>
          <w:color w:val="666666"/>
          <w:sz w:val="18"/>
        </w:rPr>
        <w:t>Suárez-López L et al.  ·  Cad Saude Publica  ·  21.08.2026  ·  PMID 42659432</w:t>
      </w:r>
    </w:p>
    <w:p>
      <w:r>
        <w:t>Mexikanische Querschnittstudie mit 2.846 kürzlich entbundenen Frauen zur Ungleichheit in Müttergesundheitsversorgung nach Statusgruppen (Konzentrations-Index-Dekomposition).</w:t>
      </w:r>
    </w:p>
    <w:p>
      <w:r>
        <w:rPr>
          <w:b/>
        </w:rPr>
        <w:t xml:space="preserve">Ergebnis: </w:t>
      </w:r>
      <w:r>
        <w:t>Kontinuum-Versorgung erreicht 37,3% (95% CI 34,6–40,1). Soziale Sicherheit (OR 1,37, 95% CI 1,1–1,8), Nicht-Indigene (OR 2,08, 95% CI 1,2–3,6) und präpandemisch (OR 1,84, 95% CI 1,4–2,4) waren begünstigend. Haupttreiber der Ungleichheit: Nicht-Indigene Status (30%), Sozialversicherung (31,1%), Zeit (9,6%). Konzentrations-Index 0,098 (p&lt;0,05), pro-reich.</w:t>
      </w:r>
    </w:p>
    <w:p>
      <w:r>
        <w:rPr>
          <w:b/>
          <w:sz w:val="19"/>
        </w:rPr>
        <w:t xml:space="preserve">Übertragbarkeit: </w:t>
      </w:r>
      <w:r>
        <w:rPr>
          <w:sz w:val="19"/>
        </w:rPr>
        <w:t>Lateinamerika, andere Sozialversicherung; Erklärmuster für Zugangsbarrieren aber übertragbar</w:t>
      </w:r>
    </w:p>
    <w:p>
      <w:r>
        <w:rPr>
          <w:color w:val="5A7D3A"/>
          <w:sz w:val="18"/>
        </w:rPr>
        <w:t>https://pubmed.ncbi.nlm.nih.gov/42659432/</w:t>
      </w:r>
    </w:p>
    <w:p>
      <w:pPr>
        <w:pStyle w:val="Heading2"/>
      </w:pPr>
      <w:r>
        <w:t>LGBTI-Gesundheitskompetenz von Hausärztinnen: RCT eines E-Learning-Programms in der Schweiz</w:t>
      </w:r>
    </w:p>
    <w:p>
      <w:r>
        <w:rPr>
          <w:i/>
          <w:color w:val="666666"/>
          <w:sz w:val="18"/>
        </w:rPr>
        <w:t>Bergonzoli K et al.  ·  BMJ Open  ·  04.08.2026  ·  PMID 42552009</w:t>
      </w:r>
    </w:p>
    <w:p>
      <w:r>
        <w:t>Schweizer RCT mit Hausärztinnen (französischsprachig) zur Wirksamkeit von I-CARE-E-Learning auf Wissen, Haltung und Verhalten gegenüber LGBTI-Patienten, Vergleich mit Motivational-Interviewing-Kontrolle.</w:t>
      </w:r>
    </w:p>
    <w:p>
      <w:r>
        <w:rPr>
          <w:b/>
        </w:rPr>
        <w:t xml:space="preserve">Ergebnis: </w:t>
      </w:r>
      <w:r>
        <w:t>Primäre Outcomes (Wissen und Haltung) werden gemessen sofort nach Intervention und 3 Monate später. Studiendesign: 1:1 Randomisierung, Überlegenheitsprüfung. Sekundär: Fertigkeiten, Selbstbericht und Umgebungsfaktoren. Ergebnisse noch nicht berichtet (Protokoll).</w:t>
      </w:r>
    </w:p>
    <w:p>
      <w:r>
        <w:rPr>
          <w:b/>
          <w:sz w:val="19"/>
        </w:rPr>
        <w:t xml:space="preserve">Übertragbarkeit: </w:t>
      </w:r>
      <w:r>
        <w:rPr>
          <w:sz w:val="19"/>
        </w:rPr>
        <w:t>Schweiz, DACH-vergleichbar, Implementierungs-Forschung für deutschsprachigen Raum relevant</w:t>
      </w:r>
    </w:p>
    <w:p>
      <w:r>
        <w:rPr>
          <w:color w:val="5A7D3A"/>
          <w:sz w:val="18"/>
        </w:rPr>
        <w:t>https://pubmed.ncbi.nlm.nih.gov/42552009/</w:t>
      </w:r>
    </w:p>
    <w:p>
      <w:pPr>
        <w:pStyle w:val="Heading2"/>
      </w:pPr>
      <w:r>
        <w:t>Geschlechtsspezifische Unterschiede bei Herzstillstand: Behandlung oder Vorbedingungen?</w:t>
      </w:r>
    </w:p>
    <w:p>
      <w:r>
        <w:rPr>
          <w:i/>
          <w:color w:val="666666"/>
          <w:sz w:val="18"/>
        </w:rPr>
        <w:t>Osmundsen SL et al.  ·  Resuscitation  ·  26.06.2026  ·  PMID 42361889</w:t>
      </w:r>
    </w:p>
    <w:p>
      <w:r>
        <w:t>Norwegische Registerstudie mit 27.621 Fällen außerklinischer Reanimationen 2015-2024, Untersuchung von Geschlechtsspezifika in Behandlung und Überleben.</w:t>
      </w:r>
    </w:p>
    <w:p>
      <w:r>
        <w:rPr>
          <w:b/>
        </w:rPr>
        <w:t xml:space="preserve">Ergebnis: </w:t>
      </w:r>
      <w:r>
        <w:t>Frauen unterschieden sich in Arrest-Lokalisation und Rhythmus von Männern. Behandlungsunterschiede bei CPR-Dauer und Medikation waren nicht geschlechtsspezifisch motiviert. Frauen zeigten höhere Odds für unmittelbares Überleben (signifikant), aber niedrigeres 30-Tage-Überleben – ungeklärt durch gemessene Variablen (OR nicht quantifiziert, p-Wert nicht angegeben).</w:t>
      </w:r>
    </w:p>
    <w:p>
      <w:r>
        <w:rPr>
          <w:b/>
          <w:sz w:val="19"/>
        </w:rPr>
        <w:t xml:space="preserve">Übertragbarkeit: </w:t>
      </w:r>
      <w:r>
        <w:rPr>
          <w:sz w:val="19"/>
        </w:rPr>
        <w:t>Norwegen, Notfall-Register mit standardisierter Dokumentation, EU-vergleichbar</w:t>
      </w:r>
    </w:p>
    <w:p>
      <w:r>
        <w:rPr>
          <w:color w:val="5A7D3A"/>
          <w:sz w:val="18"/>
        </w:rPr>
        <w:t>https://pubmed.ncbi.nlm.nih.gov/42361889/</w:t>
      </w:r>
    </w:p>
    <w:p>
      <w:pPr>
        <w:pStyle w:val="Heading2"/>
      </w:pPr>
      <w:r>
        <w:t>Rauchen in Lettland: Geschlechtsspezifische Trends und Bildungseffekt 2009–2019</w:t>
      </w:r>
    </w:p>
    <w:p>
      <w:r>
        <w:rPr>
          <w:i/>
          <w:color w:val="666666"/>
          <w:sz w:val="18"/>
        </w:rPr>
        <w:t>Apinis P et al.  ·  Medicina (Kaunas)  ·  22.06.2026  ·  PMID 42356212</w:t>
      </w:r>
    </w:p>
    <w:p>
      <w:r>
        <w:t>Populationsbasierte Querschnittstudie mit 3.807 (2009) und 4.070 (2019) Erwachsenen, Analyse geschlechtergetrennter Rauchtrendtrends und Prädiktoren.</w:t>
      </w:r>
    </w:p>
    <w:p>
      <w:r>
        <w:rPr>
          <w:b/>
        </w:rPr>
        <w:t xml:space="preserve">Ergebnis: </w:t>
      </w:r>
      <w:r>
        <w:t>Rauchen sank bei Männern (43,6% → 36,0%, p&lt;0,01), stieg bei Frauen (15,0% → 18,1%, p&lt;0,01). Höhere Bildung schützend für beide: Männer OR 0,48 (95% CI 0,38–0,59), Frauen OR 0,39 (95% CI 0,29–0,50). Körperliche Aktivität nicht unabhängig prädiktiv.</w:t>
      </w:r>
    </w:p>
    <w:p>
      <w:r>
        <w:rPr>
          <w:b/>
          <w:sz w:val="19"/>
        </w:rPr>
        <w:t xml:space="preserve">Übertragbarkeit: </w:t>
      </w:r>
      <w:r>
        <w:rPr>
          <w:sz w:val="19"/>
        </w:rPr>
        <w:t>Baltischer EU-Staat, ähnliche Datenstruktur, europäische Gesundheitssysteme vergleichbar</w:t>
      </w:r>
    </w:p>
    <w:p>
      <w:r>
        <w:rPr>
          <w:color w:val="5A7D3A"/>
          <w:sz w:val="18"/>
        </w:rPr>
        <w:t>https://pubmed.ncbi.nlm.nih.gov/42356212/</w:t>
      </w:r>
    </w:p>
    <w:p>
      <w:pPr>
        <w:pStyle w:val="Heading2"/>
      </w:pPr>
      <w:r>
        <w:t>Elektrokonvulsivtherapie bei Depression: Geschlechtsspezifische Ansprechbarkeit und Prädiktoren</w:t>
      </w:r>
    </w:p>
    <w:p>
      <w:r>
        <w:rPr>
          <w:i/>
          <w:color w:val="666666"/>
          <w:sz w:val="18"/>
        </w:rPr>
        <w:t>Blanken MAJT et al.  ·  J Affect Disord  ·  15.11.2026  ·  PMID 42341945</w:t>
      </w:r>
    </w:p>
    <w:p>
      <w:r>
        <w:t>Niederländisches Konsortium (Dutch ECT Consortium) mit 1.892 Patienten (1.210 Frauen), Analyse geschlechtsspezifischer Prädiktoren für Remission nach EKT.</w:t>
      </w:r>
    </w:p>
    <w:p>
      <w:r>
        <w:rPr>
          <w:b/>
        </w:rPr>
        <w:t xml:space="preserve">Ergebnis: </w:t>
      </w:r>
      <w:r>
        <w:t>Remissionsrate insgesamt gleich zwischen Geschlechtern (p=0,17). Signifikante Interaktion: Bei Männern nahm Remission mit längerer Episodendauer ab, bei Frauen blieb sie stabil. Frauen mit vorheriger Psychotherapie zeigten niedrigere Remissionsraten als Männer (Größenordnung: moderat, p&lt;0,05 für Interaktionen).</w:t>
      </w:r>
    </w:p>
    <w:p>
      <w:r>
        <w:rPr>
          <w:b/>
          <w:sz w:val="19"/>
        </w:rPr>
        <w:t xml:space="preserve">Übertragbarkeit: </w:t>
      </w:r>
      <w:r>
        <w:rPr>
          <w:sz w:val="19"/>
        </w:rPr>
        <w:t>Niederlande, Spezialisierte Versorgung, deutsches System ähnlich strukturiert</w:t>
      </w:r>
    </w:p>
    <w:p>
      <w:r>
        <w:rPr>
          <w:color w:val="5A7D3A"/>
          <w:sz w:val="18"/>
        </w:rPr>
        <w:t>https://pubmed.ncbi.nlm.nih.gov/42341945/</w:t>
      </w:r>
    </w:p>
    <w:p>
      <w:pPr>
        <w:pStyle w:val="Heading1"/>
      </w:pPr>
      <w:r>
        <w:t>Aufgenommen am 28.08.2026</w:t>
      </w:r>
    </w:p>
    <w:p>
      <w:pPr>
        <w:pStyle w:val="Heading2"/>
      </w:pPr>
      <w:r>
        <w:t>Vietnamesisches Fachpersonal in deutscher Psychiatrie: Psychische Belastung und Geschlechterunterschiede</w:t>
      </w:r>
    </w:p>
    <w:p>
      <w:r>
        <w:rPr>
          <w:i/>
          <w:color w:val="666666"/>
          <w:sz w:val="18"/>
        </w:rPr>
        <w:t>Eilinghoff L et al.  ·  Sci Rep  ·  28.07.2026  ·  PMID 42521695</w:t>
      </w:r>
    </w:p>
    <w:p>
      <w:r>
        <w:t>Querschnittstudie zur beruflichen Lebensqualität (ProQOL) vietnamesischer und deutscher Fachkräfte in der psychischen Gesundheit in Berlin.</w:t>
      </w:r>
    </w:p>
    <w:p>
      <w:r>
        <w:rPr>
          <w:b/>
        </w:rPr>
        <w:t xml:space="preserve">Ergebnis: </w:t>
      </w:r>
      <w:r>
        <w:t>Vietnamesische Mitarbeiter zeigten signifikant niedrigere Compassion Satisfaction (p&lt;0,05) und höhere Secondary Traumatic Stress (p&lt;0,05) als deutsche Kollegen. Frauen berichteten höhere Compassion Satisfaction als Männer (p&lt;0,05); keine Geschlechtsunterschiede in Burnout oder STS. Migration ist mit relevanten ProQOL-Unterschieden assoziiert.</w:t>
      </w:r>
    </w:p>
    <w:p>
      <w:r>
        <w:rPr>
          <w:b/>
          <w:sz w:val="19"/>
        </w:rPr>
        <w:t xml:space="preserve">Übertragbarkeit: </w:t>
      </w:r>
      <w:r>
        <w:rPr>
          <w:sz w:val="19"/>
        </w:rPr>
        <w:t>Deutschland, Charité Berlin, deutsches Gesundheitswesen mit Migrationsfachkräften</w:t>
      </w:r>
    </w:p>
    <w:p>
      <w:r>
        <w:rPr>
          <w:color w:val="5A7D3A"/>
          <w:sz w:val="18"/>
        </w:rPr>
        <w:t>https://pubmed.ncbi.nlm.nih.gov/42521695/</w:t>
      </w:r>
    </w:p>
    <w:p>
      <w:pPr>
        <w:pStyle w:val="Heading2"/>
      </w:pPr>
      <w:r>
        <w:t>Bestell für trans Menschen in Griechenland: Roadmap zur Versorgungsintegration</w:t>
      </w:r>
    </w:p>
    <w:p>
      <w:r>
        <w:rPr>
          <w:i/>
          <w:color w:val="666666"/>
          <w:sz w:val="18"/>
        </w:rPr>
        <w:t>Anastasaki M et al.  ·  Front Public Health  ·  13.07.2026  ·  PMID 42517110</w:t>
      </w:r>
    </w:p>
    <w:p>
      <w:r>
        <w:t>Synthese aus dem TRANSCARE-Projekt: Welche Änderungen in Leitlinien, Fortbildung und Finanzierung notwendig sind, um geschlechtsangleichende Versorgung in europäische Gesundheitssysteme zu integrieren.</w:t>
      </w:r>
    </w:p>
    <w:p>
      <w:r>
        <w:rPr>
          <w:b/>
        </w:rPr>
        <w:t xml:space="preserve">Ergebnis: </w:t>
      </w:r>
      <w:r>
        <w:t>Roadmap benannt sechs Faktoren: Gesundheitspolitik, Gesetzgebung und Finanzierung, Verfügbarkeit von Hormonpräparaten, ärztliche Fortbildung, Implementierung von trans-spezifischen Diensten in primärer und sekundärer Versorgung sowie Verknüpfung von medizinischer und sozialer Hilfe. Pilotierung notwendig.</w:t>
      </w:r>
    </w:p>
    <w:p>
      <w:r>
        <w:rPr>
          <w:b/>
          <w:sz w:val="19"/>
        </w:rPr>
        <w:t xml:space="preserve">Übertragbarkeit: </w:t>
      </w:r>
      <w:r>
        <w:rPr>
          <w:sz w:val="19"/>
        </w:rPr>
        <w:t>Griechenland, europäischer Kontext, Modell für Adaptation in anderen Ländern</w:t>
      </w:r>
    </w:p>
    <w:p>
      <w:r>
        <w:rPr>
          <w:color w:val="5A7D3A"/>
          <w:sz w:val="18"/>
        </w:rPr>
        <w:t>https://pubmed.ncbi.nlm.nih.gov/42517110/</w:t>
      </w:r>
    </w:p>
    <w:p>
      <w:pPr>
        <w:pStyle w:val="Heading2"/>
      </w:pPr>
      <w:r>
        <w:t>Saunabaden und Geschlecht: Frauen erholen sich, Männer sind sozial – Schweden</w:t>
      </w:r>
    </w:p>
    <w:p>
      <w:r>
        <w:rPr>
          <w:i/>
          <w:color w:val="666666"/>
          <w:sz w:val="18"/>
        </w:rPr>
        <w:t>Engström Å et al.  ·  Int J Circumpolar Health  ·  31.12.2026  ·  PMID 42507891</w:t>
      </w:r>
    </w:p>
    <w:p>
      <w:r>
        <w:t>Deskriptive Querschnittstudie zu Motivationen und wahrgenommenen Gesundheitseffekten des Saunabades mit 588 schwedischen Regelmäßigen (384 Frauen, 204 Männer).</w:t>
      </w:r>
    </w:p>
    <w:p>
      <w:r>
        <w:rPr>
          <w:b/>
        </w:rPr>
        <w:t xml:space="preserve">Ergebnis: </w:t>
      </w:r>
      <w:r>
        <w:t>Frauen nannten psychische Erholung als Hauptmotivation (mental recovery), Männer soziale Kontakte (social togetherness). Frauen berichteten signifikant bessere Schlafqualität (p&lt;0,05) und weniger Körperschmerz (p&lt;0,05) nach Saunabaden; Männer zeigten diese Unterschiede nicht. Sauna wird als multidimensionale Gesundheitsförderung wahrgenommen.</w:t>
      </w:r>
    </w:p>
    <w:p>
      <w:r>
        <w:rPr>
          <w:b/>
          <w:sz w:val="19"/>
        </w:rPr>
        <w:t xml:space="preserve">Übertragbarkeit: </w:t>
      </w:r>
      <w:r>
        <w:rPr>
          <w:sz w:val="19"/>
        </w:rPr>
        <w:t>Skandinavien, kulturelle Besonderheit, Geschlechterdimorphismus in Wahrnehmung und biologischer Response</w:t>
      </w:r>
    </w:p>
    <w:p>
      <w:r>
        <w:rPr>
          <w:color w:val="5A7D3A"/>
          <w:sz w:val="18"/>
        </w:rPr>
        <w:t>https://pubmed.ncbi.nlm.nih.gov/42507891/</w:t>
      </w:r>
    </w:p>
    <w:p>
      <w:pPr>
        <w:pStyle w:val="Heading2"/>
      </w:pPr>
      <w:r>
        <w:t>Frauen erholen sich besser von großen Magen-Darm-Tumoren – Männer zeigen höhere Sterblichkeit</w:t>
      </w:r>
    </w:p>
    <w:p>
      <w:r>
        <w:rPr>
          <w:i/>
          <w:color w:val="666666"/>
          <w:sz w:val="18"/>
        </w:rPr>
        <w:t>Mantke R et al.  ·  BJS Open  ·  03.07.2026  ·  PMID 42397348</w:t>
      </w:r>
    </w:p>
    <w:p>
      <w:r>
        <w:t>Vergleich von geschlechtsspezifischen Sterblichkeitsraten und Komplikationen nach kurativen Resektionen von Magen-Darm-Tumoren anhand deutscher Routinedaten 2010–2023.</w:t>
      </w:r>
    </w:p>
    <w:p>
      <w:r>
        <w:rPr>
          <w:b/>
        </w:rPr>
        <w:t xml:space="preserve">Ergebnis: </w:t>
      </w:r>
      <w:r>
        <w:t>Frauen hatten niedrigere adjustierte Odds für in-hospital-Mortalität (5,4 % vs. 6,3 %; aOR 0,82, 95%-KI 0,81–0,84) und Komplikationen (11,9 % vs. 12,4 %; aOR 0,92, 95%-KI 0,89–0,94) als Männer. Der Vorteil war konsistent über Tumorarten hinweg (außer Ösophagus). Ursachen sind nicht unmittelbar geklärt.</w:t>
      </w:r>
    </w:p>
    <w:p>
      <w:r>
        <w:rPr>
          <w:b/>
          <w:sz w:val="19"/>
        </w:rPr>
        <w:t xml:space="preserve">Übertragbarkeit: </w:t>
      </w:r>
      <w:r>
        <w:rPr>
          <w:sz w:val="19"/>
        </w:rPr>
        <w:t>Deutschland, deutsche Klinikdaten und Diagnoseverfahren mit hoher Dokumentationsqualität</w:t>
      </w:r>
    </w:p>
    <w:p>
      <w:r>
        <w:rPr>
          <w:color w:val="5A7D3A"/>
          <w:sz w:val="18"/>
        </w:rPr>
        <w:t>https://pubmed.ncbi.nlm.nih.gov/42397348/</w:t>
      </w:r>
    </w:p>
    <w:p>
      <w:pPr>
        <w:pStyle w:val="Heading2"/>
      </w:pPr>
      <w:r>
        <w:t>Frauen im gebärfähigen Alter: 30 Jahre Wandel in Gesundheit, Lebensstil, Verhütung – Schweiz</w:t>
      </w:r>
    </w:p>
    <w:p>
      <w:r>
        <w:rPr>
          <w:i/>
          <w:color w:val="666666"/>
          <w:sz w:val="18"/>
        </w:rPr>
        <w:t>Calabretti I et al.  ·  Swiss Med Wkly  ·  17.06.2026  ·  PMID 42371870</w:t>
      </w:r>
    </w:p>
    <w:p>
      <w:r>
        <w:t>Analyse von sieben landesweiten Schweizer Gesundheitsumfragen (1992–2022): Trends in Gesundheit, Medikamentengebrauch, Lebensstil und Verhütungswahl bei 15- bis 49-jährigen Frauen.</w:t>
      </w:r>
    </w:p>
    <w:p>
      <w:r>
        <w:rPr>
          <w:b/>
        </w:rPr>
        <w:t xml:space="preserve">Ergebnis: </w:t>
      </w:r>
      <w:r>
        <w:t>Bildung stieg auf 35,9 % (Universitätsabschluss), Erwerbstätigenquote auf 82,6 %. BMI stieg von 21,7 auf 23,2. Psychische Gesundheitskonsultationen verdoppelten sich. Hormonelle Verhütung sank um 27,5 Punkte; IUP und Kondome stiegen. Antikonzeptiva-Mix verschob sich, ohne dass Gesamtabdeckung sank.</w:t>
      </w:r>
    </w:p>
    <w:p>
      <w:r>
        <w:rPr>
          <w:b/>
          <w:sz w:val="19"/>
        </w:rPr>
        <w:t xml:space="preserve">Übertragbarkeit: </w:t>
      </w:r>
      <w:r>
        <w:rPr>
          <w:sz w:val="19"/>
        </w:rPr>
        <w:t>Schweiz, vergleichbare Sozialversicherung mit Deutschland, verlässliche Bevölkerungsdaten</w:t>
      </w:r>
    </w:p>
    <w:p>
      <w:r>
        <w:rPr>
          <w:color w:val="5A7D3A"/>
          <w:sz w:val="18"/>
        </w:rPr>
        <w:t>https://pubmed.ncbi.nlm.nih.gov/42371870/</w:t>
      </w:r>
    </w:p>
    <w:p>
      <w:pPr>
        <w:pStyle w:val="Heading1"/>
      </w:pPr>
      <w:r>
        <w:t>Aufgenommen am 27.08.2026</w:t>
      </w:r>
    </w:p>
    <w:p>
      <w:pPr>
        <w:pStyle w:val="Heading2"/>
      </w:pPr>
      <w:r>
        <w:t>Koronare Herzkrankheit bei Frauen: Nicht-obstruktive Phänotypen erfordern andere Diagnos tik und Therapie</w:t>
      </w:r>
    </w:p>
    <w:p>
      <w:r>
        <w:rPr>
          <w:i/>
          <w:color w:val="666666"/>
          <w:sz w:val="18"/>
        </w:rPr>
        <w:t>Nastouli KM et al.  ·  Medicina (Kaunas)  ·  07.07.2026  ·  PMID 42512855</w:t>
      </w:r>
    </w:p>
    <w:p>
      <w:r>
        <w:t>Europäische Review (Autoren aus Griechenland, UK, Deutschland, Schweiz) fasst geschlechtsspezifische Pathophysiologie, Risikofaktoren, Präsentation und Management zusammen.</w:t>
      </w:r>
    </w:p>
    <w:p>
      <w:r>
        <w:rPr>
          <w:b/>
        </w:rPr>
        <w:t xml:space="preserve">Ergebnis: </w:t>
      </w:r>
      <w:r>
        <w:t>Frauen präsentieren häufiger mit nicht-obstruktiven Mustern: Angina mit nicht-obstruktiven Koronararterien (INOCA), koronare mikrovaskuläre Dysfunktion, Myokardinfarkt ohne obstruktive Koronararterien (MINOCA), spontane Koronararteriendissektion (SCAD), Takotsubo-Syndrom. Diese erfordern kardiale MRT, intrakoronare Bildgebung und Funktionsprüfung statt nur Stenose-Detektion. Frauen haben niedrigere Troponinwerte, atypische Symptome und werden deswegen verzögert diagnostiziert. Weiblich-spezifische Risikofaktoren: vorzeitige Menopause, adverse Schwangerschaftsergebnisse, Polyzystisches Ovarialsyndrom, Autoimmunerkrankungen, psychosoziale Stressoren.</w:t>
      </w:r>
    </w:p>
    <w:p>
      <w:r>
        <w:rPr>
          <w:b/>
          <w:sz w:val="19"/>
        </w:rPr>
        <w:t xml:space="preserve">Übertragbarkeit: </w:t>
      </w:r>
      <w:r>
        <w:rPr>
          <w:sz w:val="19"/>
        </w:rPr>
        <w:t>Europäische Experten, klinische Leitlinie, DACH nicht im Autorenkollektiv aber anwendbar</w:t>
      </w:r>
    </w:p>
    <w:p>
      <w:r>
        <w:rPr>
          <w:color w:val="5A7D3A"/>
          <w:sz w:val="18"/>
        </w:rPr>
        <w:t>https://pubmed.ncbi.nlm.nih.gov/42512855/</w:t>
      </w:r>
    </w:p>
    <w:p>
      <w:pPr>
        <w:pStyle w:val="Heading2"/>
      </w:pPr>
      <w:r>
        <w:t>Diskriminierungserfahrungen von Pflegestudierenden: Frauen berichten signifikant mehr</w:t>
      </w:r>
    </w:p>
    <w:p>
      <w:r>
        <w:rPr>
          <w:i/>
          <w:color w:val="666666"/>
          <w:sz w:val="18"/>
        </w:rPr>
        <w:t>Ungar N et al.  ·  Psychiatr Prax  ·  20.07.2026  ·  PMID 42476182</w:t>
      </w:r>
    </w:p>
    <w:p>
      <w:r>
        <w:t>Deutsche Onlinebefragung von 117 Pflegestudierenden prüfte, inwieweit Studierende in praktischen Einsätzen Diskriminierung erleben und welche Rolle das Geschlecht spielt.</w:t>
      </w:r>
    </w:p>
    <w:p>
      <w:r>
        <w:rPr>
          <w:b/>
        </w:rPr>
        <w:t xml:space="preserve">Ergebnis: </w:t>
      </w:r>
      <w:r>
        <w:t>Über 50% erlebten gelegentlich oder regelmäßig Diskriminierung. Weibliche Studierende berichteten signifikant höhere Diskriminierungswerte als männliche (M=4,27 vs. 2,99, p=0,001). Kein signifikanter Zusammenhang mit Geschlechtsrollenselbstkonzept. Diese Ergebnisse quantifizieren Diskriminierung in der Pflegeausbildung und belegen das Geschlecht als Risikofaktor.</w:t>
      </w:r>
    </w:p>
    <w:p>
      <w:r>
        <w:rPr>
          <w:b/>
          <w:sz w:val="19"/>
        </w:rPr>
        <w:t xml:space="preserve">Übertragbarkeit: </w:t>
      </w:r>
      <w:r>
        <w:rPr>
          <w:sz w:val="19"/>
        </w:rPr>
        <w:t>Deutschland, direkte deutsche Stichprobe, Versorgungsausbildung</w:t>
      </w:r>
    </w:p>
    <w:p>
      <w:r>
        <w:rPr>
          <w:color w:val="5A7D3A"/>
          <w:sz w:val="18"/>
        </w:rPr>
        <w:t>https://pubmed.ncbi.nlm.nih.gov/42476182/</w:t>
      </w:r>
    </w:p>
    <w:p>
      <w:pPr>
        <w:pStyle w:val="Heading2"/>
      </w:pPr>
      <w:r>
        <w:t>Körperzusammensetzung und Diabetesrisiko: Geschlechtsspezifische Fett-Muskel-Muster in der UK Biobank</w:t>
      </w:r>
    </w:p>
    <w:p>
      <w:r>
        <w:rPr>
          <w:i/>
          <w:color w:val="666666"/>
          <w:sz w:val="18"/>
        </w:rPr>
        <w:t>Ma Y et al.  ·  Diabetes  ·  01.09.2026  ·  PMID 42467557</w:t>
      </w:r>
    </w:p>
    <w:p>
      <w:r>
        <w:t>UK Biobank Daten von 258.500 Personen prüften, ob Muster von Fettverteilung und Muskelaufbau den Typ-2-Diabetes-Risikovorhersage besser erklären als alleinige Adipositas-Maße und ob dies geschlechtsspezifisch ist.</w:t>
      </w:r>
    </w:p>
    <w:p>
      <w:r>
        <w:rPr>
          <w:b/>
        </w:rPr>
        <w:t xml:space="preserve">Ergebnis: </w:t>
      </w:r>
      <w:r>
        <w:t>Über 11 Jahre: 33.636 Diabetes-Fälle. Generalisierte Adiposität erhöhte das Risiko bei Männern um Faktor 1,73 (95% CI 1,33–2,24) und Frauen um 2,21 (1,55–3,16). Bein-dominante Muskelmasse senkte das Risiko (Männer HR 0,57, Frauen HR 0,50). Zentrale Magerheit senkte Risiko nur bei Frauen (HR 0,41). Geschlechtsspezifische Beitragsmuster: zentrale Magerheit stärker bei Männern, Bein-Muskulatur stärker bei Frauen.</w:t>
      </w:r>
    </w:p>
    <w:p>
      <w:r>
        <w:rPr>
          <w:b/>
          <w:sz w:val="19"/>
        </w:rPr>
        <w:t xml:space="preserve">Übertragbarkeit: </w:t>
      </w:r>
      <w:r>
        <w:rPr>
          <w:sz w:val="19"/>
        </w:rPr>
        <w:t>UK Biobank, große Querschnittsstudie, anthropometrische Standardmessungen</w:t>
      </w:r>
    </w:p>
    <w:p>
      <w:r>
        <w:rPr>
          <w:color w:val="5A7D3A"/>
          <w:sz w:val="18"/>
        </w:rPr>
        <w:t>https://pubmed.ncbi.nlm.nih.gov/42467557/</w:t>
      </w:r>
    </w:p>
    <w:p>
      <w:pPr>
        <w:pStyle w:val="Heading2"/>
      </w:pPr>
      <w:r>
        <w:t>Herzinsuffizienz bei Frauen: Vergleichbare Langzeitprognose, unterschiedliche Präsentation</w:t>
      </w:r>
    </w:p>
    <w:p>
      <w:r>
        <w:rPr>
          <w:i/>
          <w:color w:val="666666"/>
          <w:sz w:val="18"/>
        </w:rPr>
        <w:t>Romero-Carrete C et al.  ·  Med Clin (Barc)  ·  07.07.2026  ·  PMID 42413339</w:t>
      </w:r>
    </w:p>
    <w:p>
      <w:r>
        <w:t>Spanische Routinedaten von 1.986 Herzinsuffizienz-Patienten untersuchten geschlechtsspezifische Unterschiede in Klinik und Sterblichkeit über 10 Jahre.</w:t>
      </w:r>
    </w:p>
    <w:p>
      <w:r>
        <w:rPr>
          <w:b/>
        </w:rPr>
        <w:t xml:space="preserve">Ergebnis: </w:t>
      </w:r>
      <w:r>
        <w:t>Frauen präsentierten sich mit fortgeschrittenerer NYHA-Klasse, Männer hatten niedrigere Ejektionsfraktion. Nach Anpassung: Keine signifikanten Unterschiede in der Gesamtsterblichkeit (HR Männer 1,109, p &gt; 0,05). Mortalitätsrisikofaktoren waren unabhängig vom Geschlecht: Alter≥80, NYHA III-IV, chronische Nierenerkrankung, Diabetes, koronare Erkrankung. Diese Ähnlichkeit in den Outcomes widerlegt frühereThesen ausgeprägter Geschlechtsunterschiede.</w:t>
      </w:r>
    </w:p>
    <w:p>
      <w:r>
        <w:rPr>
          <w:b/>
          <w:sz w:val="19"/>
        </w:rPr>
        <w:t xml:space="preserve">Übertragbarkeit: </w:t>
      </w:r>
      <w:r>
        <w:rPr>
          <w:sz w:val="19"/>
        </w:rPr>
        <w:t>Spanische Klinikdaten, ähnliche Versicherungssysteme wie Deutschland</w:t>
      </w:r>
    </w:p>
    <w:p>
      <w:r>
        <w:rPr>
          <w:color w:val="5A7D3A"/>
          <w:sz w:val="18"/>
        </w:rPr>
        <w:t>https://pubmed.ncbi.nlm.nih.gov/42413339/</w:t>
      </w:r>
    </w:p>
    <w:p>
      <w:pPr>
        <w:pStyle w:val="Heading2"/>
      </w:pPr>
      <w:r>
        <w:t>Vorhofflimmern und körperliche Funktion älterer Menschen: Geschlechtsspezifische Muster cerebraler Mikroinfarkte</w:t>
      </w:r>
    </w:p>
    <w:p>
      <w:r>
        <w:rPr>
          <w:i/>
          <w:color w:val="666666"/>
          <w:sz w:val="18"/>
        </w:rPr>
        <w:t>Spruit JR et al.  ·  J Am Med Dir Assoc  ·  06.07.2026  ·  PMID 42407388</w:t>
      </w:r>
    </w:p>
    <w:p>
      <w:r>
        <w:t>Niederländische Gedächtnissprechstunden-Kohorte (Amsterdam, n=1.044, Alter 79,2 Jahre) prüfte, ob zerebrale Kleingefäßerkrankung den Zusammenhang zwischen Vorhofflimmern und körperlichem Abbau erklärt und ob dies geschlechtsspezifisch ist.</w:t>
      </w:r>
    </w:p>
    <w:p>
      <w:r>
        <w:rPr>
          <w:b/>
        </w:rPr>
        <w:t xml:space="preserve">Ergebnis: </w:t>
      </w:r>
      <w:r>
        <w:t>AF-Prävalenz 15,4%. Männer mit AF: erhöhte Wahrscheinlichkeit für White-Matter-Hyperintensitäten (aOR 1,95, p&lt;0,001). Frauen mit AF: erhöhte Wahrscheinlichkeit für ≥3 zerebrale Mikroblutungen (aOR 1,94, p&lt;0,05). AF assoziiert mit Gangverlangsamung und Short Physical Performance Battery &lt;10 (aOR 2,42, p&lt;0,001), aber nicht mit Kognition. White-Matter-Hyperintensitäten mediierten die AF-Funktion-Assoziation, besonders bei Männern (B=0,57, p=0,012).</w:t>
      </w:r>
    </w:p>
    <w:p>
      <w:r>
        <w:rPr>
          <w:b/>
          <w:sz w:val="19"/>
        </w:rPr>
        <w:t xml:space="preserve">Übertragbarkeit: </w:t>
      </w:r>
      <w:r>
        <w:rPr>
          <w:sz w:val="19"/>
        </w:rPr>
        <w:t>Niederlande, vergleichbare Gesundheitssystemstruktur</w:t>
      </w:r>
    </w:p>
    <w:p>
      <w:r>
        <w:rPr>
          <w:color w:val="5A7D3A"/>
          <w:sz w:val="18"/>
        </w:rPr>
        <w:t>https://pubmed.ncbi.nlm.nih.gov/42407388/</w:t>
      </w:r>
    </w:p>
    <w:p>
      <w:pPr>
        <w:pStyle w:val="Heading2"/>
      </w:pPr>
      <w:r>
        <w:t>Anthropometrische Indizes für Schlafapnoe-Screening: Geschlechter- unterschiede verbessern Diagnostik</w:t>
      </w:r>
    </w:p>
    <w:p>
      <w:r>
        <w:rPr>
          <w:i/>
          <w:color w:val="666666"/>
          <w:sz w:val="18"/>
        </w:rPr>
        <w:t>Kalkanis A et al.  ·  Sleep Med  ·  04.07.2026  ·  PMID 42407328</w:t>
      </w:r>
    </w:p>
    <w:p>
      <w:r>
        <w:t>Europäische Schlaflabor-Routine daten (ESADA) von 10.916 Patienten prüften, welche Körpermaße mittelschwere-schwere Schlafapnoe besser identifizieren als BMI allein.</w:t>
      </w:r>
    </w:p>
    <w:p>
      <w:r>
        <w:rPr>
          <w:b/>
        </w:rPr>
        <w:t xml:space="preserve">Ergebnis: </w:t>
      </w:r>
      <w:r>
        <w:t>Bei Männern: Körperfettanteil nach Deurenberg &gt;25,94% zeigte 90,5% Sensitivität und 79,4% Genauigkeit. Bei Frauen: Körperfettanteil nach Lean &gt;43,15% zeigte 88% Sensitivität und 72,5% Genauigkeit. Beide übertroffen BMI (Männer AUC 0,715; Frauen AUC 0,681). Geschlechtsspezifische Schwellwerte ermöglichen präzisere Selektion für Heim- schlaftests.</w:t>
      </w:r>
    </w:p>
    <w:p>
      <w:r>
        <w:rPr>
          <w:b/>
          <w:sz w:val="19"/>
        </w:rPr>
        <w:t xml:space="preserve">Übertragbarkeit: </w:t>
      </w:r>
      <w:r>
        <w:rPr>
          <w:sz w:val="19"/>
        </w:rPr>
        <w:t>Europäische Routine-Polysomnographie, DACH-Länder im Netzwerk</w:t>
      </w:r>
    </w:p>
    <w:p>
      <w:r>
        <w:rPr>
          <w:color w:val="5A7D3A"/>
          <w:sz w:val="18"/>
        </w:rPr>
        <w:t>https://pubmed.ncbi.nlm.nih.gov/42407328/</w:t>
      </w:r>
    </w:p>
    <w:p>
      <w:pPr>
        <w:pStyle w:val="Heading1"/>
      </w:pPr>
      <w:r>
        <w:t>Aufgenommen am 26.08.2026</w:t>
      </w:r>
    </w:p>
    <w:p>
      <w:pPr>
        <w:pStyle w:val="Heading2"/>
      </w:pPr>
      <w:r>
        <w:t>Gestationsdiabetes und fetale Programmierung: Mädchen stärker betroffen</w:t>
      </w:r>
    </w:p>
    <w:p>
      <w:r>
        <w:rPr>
          <w:i/>
          <w:color w:val="666666"/>
          <w:sz w:val="18"/>
        </w:rPr>
        <w:t>Hatem G et al.  ·  BMC Med  ·  21.08.2026  ·  PMID 42629565</w:t>
      </w:r>
    </w:p>
    <w:p>
      <w:r>
        <w:t>Multi-omics-Kohortenstudie (Tansania, n=GDM-exponierte und Kontroll-Neugeborene) zu genetischen, epigenetischen und transkriptomischen Signaturen bei Neugeborenen von Gestationsdiabetes-Müttern mit Geschlechtsstratifizierung.</w:t>
      </w:r>
    </w:p>
    <w:p>
      <w:r>
        <w:rPr>
          <w:b/>
        </w:rPr>
        <w:t xml:space="preserve">Ergebnis: </w:t>
      </w:r>
      <w:r>
        <w:t>Mädchen zeigten stärker ausgeprägte Unterschiede: höhere anthropometrische Maße, höherer polygenetischer Score für T2D-β-Zell-Dysfunktion, erhöhtes Cord-Insulin. Differenziell exprimierte Gene: 273 bei Mädchen vs. 4 bei Jungen. Gene (SESN3, HMBS, MAN2A2) korrelierten mit Neonatalanthropometrie und Insulin, besonders bei Mädchen. Gene waren fetal-pankreaspezifisch. Biologische Programmierung zeigt geschlechtsspezifische Muster.</w:t>
      </w:r>
    </w:p>
    <w:p>
      <w:r>
        <w:rPr>
          <w:b/>
          <w:sz w:val="19"/>
        </w:rPr>
        <w:t xml:space="preserve">Übertragbarkeit: </w:t>
      </w:r>
      <w:r>
        <w:rPr>
          <w:sz w:val="19"/>
        </w:rPr>
        <w:t>Tansania (LMIC), aber biologisches Fetal-Programming universell, epigenetik grundlagenorientiert.</w:t>
      </w:r>
    </w:p>
    <w:p>
      <w:r>
        <w:rPr>
          <w:color w:val="5A7D3A"/>
          <w:sz w:val="18"/>
        </w:rPr>
        <w:t>https://pubmed.ncbi.nlm.nih.gov/42629565/</w:t>
      </w:r>
    </w:p>
    <w:p>
      <w:pPr>
        <w:pStyle w:val="Heading2"/>
      </w:pPr>
      <w:r>
        <w:t>Müttersterblichkeit im UK: Strukturelle Defizite bei Black, Asian und migrant women</w:t>
      </w:r>
    </w:p>
    <w:p>
      <w:r>
        <w:rPr>
          <w:i/>
          <w:color w:val="666666"/>
          <w:sz w:val="18"/>
        </w:rPr>
        <w:t>Bolarinwa O  ·  Int J Equity Health  ·  27.07.2026  ·  PMID 42509547</w:t>
      </w:r>
    </w:p>
    <w:p>
      <w:r>
        <w:t>Kommentar zu MBRRACE-UK-2025-Daten, der kulturelle Sensibilität in der Geburtshilfe als integralen Teil der Versorgungsgerechtigkeit rahmt – nicht als Zusatz.</w:t>
      </w:r>
    </w:p>
    <w:p>
      <w:r>
        <w:rPr>
          <w:b/>
        </w:rPr>
        <w:t xml:space="preserve">Ergebnis: </w:t>
      </w:r>
      <w:r>
        <w:t>Black, Asian und migrant women in Großbritannien erfahren beharrliche Disparitäten in Müttersterblichkeit, die in strukturellen Mängeln der Versorgung wurzeln, nicht in Differenzen zwischen Gruppen. Der Kommentar fordert Embedding von kultureller Kompetenz in nationale Leitlinien, Servicekonten und verpflichtende Schulung als Bedingung für Equity.</w:t>
      </w:r>
    </w:p>
    <w:p>
      <w:r>
        <w:rPr>
          <w:b/>
          <w:sz w:val="19"/>
        </w:rPr>
        <w:t xml:space="preserve">Übertragbarkeit: </w:t>
      </w:r>
      <w:r>
        <w:rPr>
          <w:sz w:val="19"/>
        </w:rPr>
        <w:t>UK-System, übertragbares Geschäftsmodell (verpflichtend strukturelle Änderungen statt Etikett).</w:t>
      </w:r>
    </w:p>
    <w:p>
      <w:r>
        <w:rPr>
          <w:color w:val="5A7D3A"/>
          <w:sz w:val="18"/>
        </w:rPr>
        <w:t>https://pubmed.ncbi.nlm.nih.gov/42509547/</w:t>
      </w:r>
    </w:p>
    <w:p>
      <w:pPr>
        <w:pStyle w:val="Heading1"/>
      </w:pPr>
      <w:r>
        <w:t>Aufgenommen am 24.08.2026</w:t>
      </w:r>
    </w:p>
    <w:p>
      <w:pPr>
        <w:pStyle w:val="Heading2"/>
      </w:pPr>
      <w:r>
        <w:t>HPV-Screening bei transmanischen Personen: Selbst gewonnene Urinprobe akzeptabel und praktikabel</w:t>
      </w:r>
    </w:p>
    <w:p>
      <w:r>
        <w:rPr>
          <w:i/>
          <w:color w:val="666666"/>
          <w:sz w:val="18"/>
        </w:rPr>
        <w:t>Vervalcke J et al.  ·  Eur J Obstet Gynecol Reprod Biol  ·  30.07.2026  ·  PMID 42541966</w:t>
      </w:r>
    </w:p>
    <w:p>
      <w:r>
        <w:t>Proof-of-Concept-Studie an 19 transmanischen Personen mit Zervix prüfte Akzeptabilität und Machbarkeit selbst gewonnener HPV-Tests zur Überwindung von Barrieren beim Zervixkrebsscreening.</w:t>
      </w:r>
    </w:p>
    <w:p>
      <w:r>
        <w:rPr>
          <w:b/>
        </w:rPr>
        <w:t xml:space="preserve">Ergebnis: </w:t>
      </w:r>
      <w:r>
        <w:t>94,7 % (18/19) betrachteten Selbstprobennahme als wertvoll, 84,2 % (16/19) bevorzugten Urin- gegenüber vaginaler Probe. HPV-Positivität in 2/17 Urinproben und 3/17 Vaginalproben nachgewiesen (Genotypen 53, 66). Kein unerwünschtes Ereignis berichtet.</w:t>
      </w:r>
    </w:p>
    <w:p>
      <w:r>
        <w:rPr>
          <w:b/>
          <w:sz w:val="19"/>
        </w:rPr>
        <w:t xml:space="preserve">Übertragbarkeit: </w:t>
      </w:r>
      <w:r>
        <w:rPr>
          <w:sz w:val="19"/>
        </w:rPr>
        <w:t>Belgien, europäisches Gesundheitssystem; zeigt Zugangsbarriere bei einer unterversorgten Population und pragmatische Lösung.</w:t>
      </w:r>
    </w:p>
    <w:p>
      <w:r>
        <w:rPr>
          <w:color w:val="5A7D3A"/>
          <w:sz w:val="18"/>
        </w:rPr>
        <w:t>https://pubmed.ncbi.nlm.nih.gov/42541966/</w:t>
      </w:r>
    </w:p>
    <w:p>
      <w:pPr>
        <w:pStyle w:val="Heading1"/>
      </w:pPr>
      <w:r>
        <w:t>Aufgenommen am 23.08.2026</w:t>
      </w:r>
    </w:p>
    <w:p>
      <w:pPr>
        <w:pStyle w:val="Heading2"/>
      </w:pPr>
      <w:r>
        <w:t>Luftqualität und niedriges Geburtsgewicht: Verbesserung der Luftqualität würde bei Müttern mit niedriger Schulbildung mehr Fälle verhindern</w:t>
      </w:r>
    </w:p>
    <w:p>
      <w:r>
        <w:rPr>
          <w:i/>
          <w:color w:val="666666"/>
          <w:sz w:val="18"/>
        </w:rPr>
        <w:t>Sieber S et al.  ·  Int J Epidemiol  ·  24.06.2026  ·  PMID 42470137</w:t>
      </w:r>
    </w:p>
    <w:p>
      <w:r>
        <w:t>Bevölkerungsgestützte Studie aus Spanien mit 1,4 Millionen Geburten 2010–2018, Analyse der Assoziation zwischen Feinstaubexposition (PM2,5, NO₂) und Niedriges-Geburtsgewicht, stratifiziert nach mütterlicher Schulbildung.</w:t>
      </w:r>
    </w:p>
    <w:p>
      <w:r>
        <w:rPr>
          <w:b/>
        </w:rPr>
        <w:t xml:space="preserve">Ergebnis: </w:t>
      </w:r>
      <w:r>
        <w:t>Ein Anstieg von 10 µg/m³ PM2,5 war mit 6 % höheren Chancen für niedriges Geburtsgewicht assoziiert (95 %-KI 0–11 %), NO₂ mit 1 % (95 %-KI 0–3 %). Mütter mit Primarschule zeigten höchstes Risiko (OR 1,76, 95 %-KI 1,71–1,82 gegenüber tertiärer Bildung). Die primäre Schulbildungsgruppe erfuhr die größten relativen Risikreduktionen unter Luftqualitäts-Interventionsszenarien. Soziale Determinanten (Bildung) waren stärker als Luftqualität allein.</w:t>
      </w:r>
    </w:p>
    <w:p>
      <w:r>
        <w:rPr>
          <w:b/>
          <w:sz w:val="19"/>
        </w:rPr>
        <w:t xml:space="preserve">Übertragbarkeit: </w:t>
      </w:r>
      <w:r>
        <w:rPr>
          <w:sz w:val="19"/>
        </w:rPr>
        <w:t>Spanien, europäisches Gesundheitssystem mit Routinedaten zu Geburten; Luftqualität und Bildung sind soziale, nicht biologische Erklärung.</w:t>
      </w:r>
    </w:p>
    <w:p>
      <w:r>
        <w:rPr>
          <w:color w:val="5A7D3A"/>
          <w:sz w:val="18"/>
        </w:rPr>
        <w:t>https://pubmed.ncbi.nlm.nih.gov/42470137/</w:t>
      </w:r>
    </w:p>
    <w:p>
      <w:pPr>
        <w:pStyle w:val="Heading2"/>
      </w:pPr>
      <w:r>
        <w:t>Herzinfarkt im erwerbstätigen Alter: Frauen zeigen stärkere Assoziationen mit psychischen Komorbiditäten als Männer</w:t>
      </w:r>
    </w:p>
    <w:p>
      <w:r>
        <w:rPr>
          <w:i/>
          <w:color w:val="666666"/>
          <w:sz w:val="18"/>
        </w:rPr>
        <w:t>Checa C et al.  ·  BMJ Open  ·  17.07.2026  ·  PMID 42468957</w:t>
      </w:r>
    </w:p>
    <w:p>
      <w:r>
        <w:t>Bevölkerungsbasierte Querschnittstudie aus Spanien mit 80 MI-Fällen unter 400 Erwerbstätigen (2020) zur Untersuchung von Geschlechtsunterschieden in Assoziation mit Risikofaktoren.</w:t>
      </w:r>
    </w:p>
    <w:p>
      <w:r>
        <w:rPr>
          <w:b/>
        </w:rPr>
        <w:t xml:space="preserve">Ergebnis: </w:t>
      </w:r>
      <w:r>
        <w:t>MI betraf überwiegend Männer (74,2 %). Bei Frauen waren Depression (OR 6,75, 95 %-KI 2,23–20,4), Adipositas (OR 6,36, 95 %-KI 1,62–24,9) und COPD (OR 27,7, 95 %-KI 4,21–749) stärker mit MI assoziiert; bei Männern Angststörungen (OR 8,65, 95 %-KI 3,09–26,8) und Hypertonie (OR 4,11, 95 %-KI 2,24–7,62). Der Unterschied liegt in unterschiedlichen Komorbiditätsmustern, nicht in Beschäftigungsfaktoren.</w:t>
      </w:r>
    </w:p>
    <w:p>
      <w:r>
        <w:rPr>
          <w:b/>
          <w:sz w:val="19"/>
        </w:rPr>
        <w:t xml:space="preserve">Übertragbarkeit: </w:t>
      </w:r>
      <w:r>
        <w:rPr>
          <w:sz w:val="19"/>
        </w:rPr>
        <w:t>Spanien, europäisches Versicherungssystem vergleichbar mit Deutschland; populationsgestützte Daten mit Geschlechtsstratifikation.</w:t>
      </w:r>
    </w:p>
    <w:p>
      <w:r>
        <w:rPr>
          <w:color w:val="5A7D3A"/>
          <w:sz w:val="18"/>
        </w:rPr>
        <w:t>https://pubmed.ncbi.nlm.nih.gov/42468957/</w:t>
      </w:r>
    </w:p>
    <w:p>
      <w:pPr>
        <w:pStyle w:val="Heading1"/>
      </w:pPr>
      <w:r>
        <w:t>Aufgenommen am 21.08.2026</w:t>
      </w:r>
    </w:p>
    <w:p>
      <w:pPr>
        <w:pStyle w:val="Heading2"/>
      </w:pPr>
      <w:r>
        <w:t>Migrantenstatut beeinflusst Spezialistenzugang unterschiedlich nach Geschlecht in Spanien</w:t>
      </w:r>
    </w:p>
    <w:p>
      <w:r>
        <w:rPr>
          <w:i/>
          <w:color w:val="666666"/>
          <w:sz w:val="18"/>
        </w:rPr>
        <w:t>Lopez-de-Andres A et al.  ·  Front Public Health  ·  05.08.2026  ·  PMID 42621034</w:t>
      </w:r>
    </w:p>
    <w:p>
      <w:r>
        <w:t>Bevölkerungsbasierte Matched-Analyse der spanischen Gesundheitsumfrage 2023 zu Geschlechtsunterschieden im Versorgungszugang zwischen Migranten und im Land Geborenen (N=5.044).</w:t>
      </w:r>
    </w:p>
    <w:p>
      <w:r>
        <w:rPr>
          <w:b/>
        </w:rPr>
        <w:t xml:space="preserve">Ergebnis: </w:t>
      </w:r>
      <w:r>
        <w:t>Migranten zeigten weniger Facharztzugang, Psychologen, Physiotherapie und Zahnpflege. Nach voller Adjustierung blieb Migranten-Status nicht mit Primärversorgung assoziiert; Unterschiede bei Spezialistenbesuchen aber persistent (Männer aOR 1,28; Frauen aOR 1,31). Ungleichheiten in Prävention waren bei Frauen ausgeprägter. Soziodemografische Faktoren, Komorbiditäten und Lebensstil erklärten teilweise, nicht vollständig.</w:t>
      </w:r>
    </w:p>
    <w:p>
      <w:r>
        <w:rPr>
          <w:b/>
          <w:sz w:val="19"/>
        </w:rPr>
        <w:t xml:space="preserve">Übertragbarkeit: </w:t>
      </w:r>
      <w:r>
        <w:rPr>
          <w:sz w:val="19"/>
        </w:rPr>
        <w:t>Spanien, ähnliches Versicherungssystem wie Deutschland</w:t>
      </w:r>
    </w:p>
    <w:p>
      <w:r>
        <w:rPr>
          <w:color w:val="5A7D3A"/>
          <w:sz w:val="18"/>
        </w:rPr>
        <w:t>https://pubmed.ncbi.nlm.nih.gov/42621034/</w:t>
      </w:r>
    </w:p>
    <w:p>
      <w:pPr>
        <w:pStyle w:val="Heading2"/>
      </w:pPr>
      <w:r>
        <w:t>Kumulative soziale Benachteiligung wirkt stärker auf Männersterblichkeit, trifft junge Frauen früher</w:t>
      </w:r>
    </w:p>
    <w:p>
      <w:r>
        <w:rPr>
          <w:i/>
          <w:color w:val="666666"/>
          <w:sz w:val="18"/>
        </w:rPr>
        <w:t>Worede DT et al.  ·  BMC Public Health  ·  03.08.2026  ·  PMID 42547865</w:t>
      </w:r>
    </w:p>
    <w:p>
      <w:r>
        <w:t>28-Jahres-Längsschnittstudie des Sozio-Oekonomischen Panels (SOEP 1996–2023) zur Geschlechtsinteraktion zwischen sozialer Benachteiligung und Mortalität (N=112.006 Erwachsene, 660.480 Person-Wellen, 4.974 Todesfälle).</w:t>
      </w:r>
    </w:p>
    <w:p>
      <w:r>
        <w:rPr>
          <w:b/>
        </w:rPr>
        <w:t xml:space="preserve">Ergebnis: </w:t>
      </w:r>
      <w:r>
        <w:t>Kumulative soziale Benachteiligung erhöhte Mortalitätsrisiko bei beiden: Frauen +13% pro Jahr (HR 1,13; KI 1,07–1,19 bei 50 J.); Steigung steiler bei Männern (+15%, Interaktion HR 1,02; KI 1,01–1,04). Alter modulierte: Effekt attenuiert mit steigendem Alter, aber gradueller bei Männern. Life-stage-Effekte: Frauen 16–29 J. stärker (HR 1,34; KI 1,05–1,71); Männer 45+ J. (mid: 1,13; late: 1,14). Biologie versus Zugang nicht differenziert.</w:t>
      </w:r>
    </w:p>
    <w:p>
      <w:r>
        <w:rPr>
          <w:b/>
          <w:sz w:val="19"/>
        </w:rPr>
        <w:t xml:space="preserve">Übertragbarkeit: </w:t>
      </w:r>
      <w:r>
        <w:rPr>
          <w:sz w:val="19"/>
        </w:rPr>
        <w:t>Deutschland, SOEP-Daten hoher Qualität</w:t>
      </w:r>
    </w:p>
    <w:p>
      <w:r>
        <w:rPr>
          <w:color w:val="5A7D3A"/>
          <w:sz w:val="18"/>
        </w:rPr>
        <w:t>https://pubmed.ncbi.nlm.nih.gov/42547865/</w:t>
      </w:r>
    </w:p>
    <w:p>
      <w:pPr>
        <w:pStyle w:val="Heading2"/>
      </w:pPr>
      <w:r>
        <w:t>Geschlechtsunterschiede in psychiatrischen Symptomprofilen verschwinden nicht beim Übergang in Erwachsenenversorgung</w:t>
      </w:r>
    </w:p>
    <w:p>
      <w:r>
        <w:rPr>
          <w:i/>
          <w:color w:val="666666"/>
          <w:sz w:val="18"/>
        </w:rPr>
        <w:t>D'Addazio M et al.  ·  BMJ Ment Health  ·  21.07.2026  ·  PMID 42481172</w:t>
      </w:r>
    </w:p>
    <w:p>
      <w:r>
        <w:t>Europäische Kohortenstudie (MILESTONE) mit 1.004 Adoleszenten (17–19 J.) über 24 Monate zum Geschlechtsunterschied in psychischen Symptomen und Funktionsfähigkeit beim CAMHS–AMHS-Übergang.</w:t>
      </w:r>
    </w:p>
    <w:p>
      <w:r>
        <w:rPr>
          <w:b/>
        </w:rPr>
        <w:t xml:space="preserve">Ergebnis: </w:t>
      </w:r>
      <w:r>
        <w:t>Männer zeigten durchgehend höhere Symptombelastung (insbes. Angststörung/ASD, ED/OCD, Schizophrenie) und schlechtere Funktionsfähigkeit. Frauen hatten bessere adaptive Outcomes. Unterschiede in Symptomprofilen persistierten über 2 Jahre; Männer stärker in externalisierten, Frauen in internalisierten Symptomen. Risiken weiblicher und männlicher Fehldiagnosen (ADHD/ASD bei Frauen, ED bei Männern) benannt.</w:t>
      </w:r>
    </w:p>
    <w:p>
      <w:r>
        <w:rPr>
          <w:b/>
          <w:sz w:val="19"/>
        </w:rPr>
        <w:t xml:space="preserve">Übertragbarkeit: </w:t>
      </w:r>
      <w:r>
        <w:rPr>
          <w:sz w:val="19"/>
        </w:rPr>
        <w:t>Mehrländer-europäische Daten, vergleichbare Gesundheitssysteme</w:t>
      </w:r>
    </w:p>
    <w:p>
      <w:r>
        <w:rPr>
          <w:color w:val="5A7D3A"/>
          <w:sz w:val="18"/>
        </w:rPr>
        <w:t>https://pubmed.ncbi.nlm.nih.gov/42481172/</w:t>
      </w:r>
    </w:p>
    <w:p>
      <w:pPr>
        <w:pStyle w:val="Heading1"/>
      </w:pPr>
      <w:r>
        <w:t>Aufgenommen am 20.08.2026</w:t>
      </w:r>
    </w:p>
    <w:p>
      <w:pPr>
        <w:pStyle w:val="Heading2"/>
      </w:pPr>
      <w:r>
        <w:t>Hirngefäßverschluss nach Subarachnoidalblutung: Frauen mit erhöhter Sterblichkeit</w:t>
      </w:r>
    </w:p>
    <w:p>
      <w:r>
        <w:rPr>
          <w:i/>
          <w:color w:val="666666"/>
          <w:sz w:val="18"/>
        </w:rPr>
        <w:t>Janssen H et al.  ·  Eur Stroke J  ·  05.08.2026  ·  PMID 42593950</w:t>
      </w:r>
    </w:p>
    <w:p>
      <w:r>
        <w:t>Britische Bevölkerungskohortenstudie an 990 Patienten mit aneurysmatischer Subarachnoidalblutung über Routinedaten der National Death Registries, zur Klärung des Geschlechtergefälles in der 90-Tages-Sterblichkeit.</w:t>
      </w:r>
    </w:p>
    <w:p>
      <w:r>
        <w:rPr>
          <w:b/>
        </w:rPr>
        <w:t xml:space="preserve">Ergebnis: </w:t>
      </w:r>
      <w:r>
        <w:t>Frauen zeigten erhöhte unadjustierte 90-Tages-Sterblichkeit (33,8% vs. 27,5%, OR 1,34; 95% KI: 1,01–1,78). Nach Anpassung für Alter und Baseline-Komorbiditäten (Hypertonie, Rauchen) reduzierte sich der Unterschied deutlich (HR 1,15; 95% KI: 0,90–1,49). Der Geschlechterunterschied ist teilweise durch höheres Alter und ungünstigere Risikofaktorenprofile bei Frauen erklärbar.</w:t>
      </w:r>
    </w:p>
    <w:p>
      <w:r>
        <w:rPr>
          <w:b/>
          <w:sz w:val="19"/>
        </w:rPr>
        <w:t xml:space="preserve">Übertragbarkeit: </w:t>
      </w:r>
      <w:r>
        <w:rPr>
          <w:sz w:val="19"/>
        </w:rPr>
        <w:t>UK-Daten mit ähnlich guten Registrierungssystemen wie Deutschland; biologische und Zugangsaspekte klären sich auf.</w:t>
      </w:r>
    </w:p>
    <w:p>
      <w:r>
        <w:rPr>
          <w:color w:val="5A7D3A"/>
          <w:sz w:val="18"/>
        </w:rPr>
        <w:t>https://pubmed.ncbi.nlm.nih.gov/42593950/</w:t>
      </w:r>
    </w:p>
    <w:p>
      <w:pPr>
        <w:pStyle w:val="Heading2"/>
      </w:pPr>
      <w:r>
        <w:t>Resistin und Rauchen als Depressionsrisiko: Geschlechtsspezifische Wechselwirkung</w:t>
      </w:r>
    </w:p>
    <w:p>
      <w:r>
        <w:rPr>
          <w:i/>
          <w:color w:val="666666"/>
          <w:sz w:val="18"/>
        </w:rPr>
        <w:t>von Zimmermann C et al.  ·  BMC Psychiatry  ·  29.07.2026  ·  PMID 42552525</w:t>
      </w:r>
    </w:p>
    <w:p>
      <w:r>
        <w:t>Deutsche Querschnittstudie an 379 Personen mit ausgeglichenem Geschlechterverhältnis zur Prüfung, ob Resistin und Rauchen mit Depressionsschwere geschlechtsabhängig assoziiert sind.</w:t>
      </w:r>
    </w:p>
    <w:p>
      <w:r>
        <w:rPr>
          <w:b/>
        </w:rPr>
        <w:t xml:space="preserve">Ergebnis: </w:t>
      </w:r>
      <w:r>
        <w:t>Höhere Resistin-Konzentrationen erhöhten das Depressionsrisiko geschlechts- und rauchabhängig, mit stärkster Wirkung bei rauchenden und Ex-raucherinnen (weibliches Rauchen als stärkster Effektmodifikator). Rauchen und Adipositas sind bei Frauen stärkere Depressionsrisikofaktoren als bei Männern.</w:t>
      </w:r>
    </w:p>
    <w:p>
      <w:r>
        <w:rPr>
          <w:b/>
          <w:sz w:val="19"/>
        </w:rPr>
        <w:t xml:space="preserve">Übertragbarkeit: </w:t>
      </w:r>
      <w:r>
        <w:rPr>
          <w:sz w:val="19"/>
        </w:rPr>
        <w:t>Deutsche Studie, AWMF-Leitlinien zur Depression noch wenig geschlechtsdifferenziert – praktische Signifikanz für Screening und Prävention unklar.</w:t>
      </w:r>
    </w:p>
    <w:p>
      <w:r>
        <w:rPr>
          <w:color w:val="5A7D3A"/>
          <w:sz w:val="18"/>
        </w:rPr>
        <w:t>https://pubmed.ncbi.nlm.nih.gov/42552525/</w:t>
      </w:r>
    </w:p>
    <w:p>
      <w:pPr>
        <w:pStyle w:val="Heading2"/>
      </w:pPr>
      <w:r>
        <w:t>Kopfschmerz in der Notaufnahme: Unterschied in Triage und Diagnostik bei Männern und Frauen</w:t>
      </w:r>
    </w:p>
    <w:p>
      <w:r>
        <w:rPr>
          <w:i/>
          <w:color w:val="666666"/>
          <w:sz w:val="18"/>
        </w:rPr>
        <w:t>Angerhöfer C et al.  ·  Cephalalgia  ·  22.07.2026  ·  PMID 42484557</w:t>
      </w:r>
    </w:p>
    <w:p>
      <w:r>
        <w:t>Berliner Universitätsklinik beobachtete 1.825 Kopfschmerzpatienten (61,9% Frauen) über zwei Jahre, um Unterschiede in Triage-Kategorie, diagnostischen Verfahren und Diagnosen zu dokumentieren.</w:t>
      </w:r>
    </w:p>
    <w:p>
      <w:r>
        <w:rPr>
          <w:b/>
        </w:rPr>
        <w:t xml:space="preserve">Ergebnis: </w:t>
      </w:r>
      <w:r>
        <w:t>Frauen erhielten häufiger Triage-Kategorien mit höherer Dringlichkeit; Männer wiesen jedoch höhere Quote an ernsthaften Sekundärdiagnosen auf (OR 1,54; 95% KI: 1,08–2,19). Männer erhielten seltener cMRT (aOR 0,48; 95% KI: 0,26–0,90). Frauen bekamen häufiger wiederholte Analgetika und Antiemetika. Kein Hinweis auf systematische Verzögerungen der Versorgung.</w:t>
      </w:r>
    </w:p>
    <w:p>
      <w:r>
        <w:rPr>
          <w:b/>
          <w:sz w:val="19"/>
        </w:rPr>
        <w:t xml:space="preserve">Übertragbarkeit: </w:t>
      </w:r>
      <w:r>
        <w:rPr>
          <w:sz w:val="19"/>
        </w:rPr>
        <w:t>Deutsche Primärdaten, Charité-System; Triageverzerrung (Frauen überschätzt, Männer unterschätzt) zeigt Versorgungsungleichheit durch Attribution, nicht biologisch erklärt.</w:t>
      </w:r>
    </w:p>
    <w:p>
      <w:r>
        <w:rPr>
          <w:color w:val="5A7D3A"/>
          <w:sz w:val="18"/>
        </w:rPr>
        <w:t>https://pubmed.ncbi.nlm.nih.gov/42484557/</w:t>
      </w:r>
    </w:p>
    <w:p>
      <w:pPr>
        <w:pStyle w:val="Heading2"/>
      </w:pPr>
      <w:r>
        <w:t>Spondylarthritis: Frauen mit stärkerer Funktionsverschlechterung über 17 Jahre</w:t>
      </w:r>
    </w:p>
    <w:p>
      <w:r>
        <w:rPr>
          <w:i/>
          <w:color w:val="666666"/>
          <w:sz w:val="18"/>
        </w:rPr>
        <w:t>Moldovan DMM et al.  ·  RMD Open  ·  15.07.2026  ·  PMID 42457212</w:t>
      </w:r>
    </w:p>
    <w:p>
      <w:r>
        <w:t>Spanische Longitudinalstudie REGISPON-3 mit 411 Spondylarthritispatienten (2004–2024) zum Vergleich geschlechtsspezifischer funktionaler Verschlechterung und Arbeitsunfähigkeit.</w:t>
      </w:r>
    </w:p>
    <w:p>
      <w:r>
        <w:rPr>
          <w:b/>
        </w:rPr>
        <w:t xml:space="preserve">Ergebnis: </w:t>
      </w:r>
      <w:r>
        <w:t>Nach 17 Jahren: Frauen zeigten signifikant stärkere Funktionsverschlechterung (ΔBASFI 1,47±2,81 vs. 0,38±2,57, p&lt;0,001), während permanente Arbeitsunfähigkeit ähnlich blieb (27,1% vs. 32,1%, p=0,31). Der Zusammenhang zwischen bDMARD-Exposition und Funktionsverschlechterung durch CRP-Vermittlung war bei Männern, nicht bei Frauen signifikant (sex-signifikante Interaktion).</w:t>
      </w:r>
    </w:p>
    <w:p>
      <w:r>
        <w:rPr>
          <w:b/>
          <w:sz w:val="19"/>
        </w:rPr>
        <w:t xml:space="preserve">Übertragbarkeit: </w:t>
      </w:r>
      <w:r>
        <w:rPr>
          <w:sz w:val="19"/>
        </w:rPr>
        <w:t>Südeuropa, ähnliche Sozialversicherung wie Deutschland; Befund deutet auf biologische Geschlechterdifferenz in Entzündungsmodulation hin, nicht auf Zugangsunterschiede.</w:t>
      </w:r>
    </w:p>
    <w:p>
      <w:r>
        <w:rPr>
          <w:color w:val="5A7D3A"/>
          <w:sz w:val="18"/>
        </w:rPr>
        <w:t>https://pubmed.ncbi.nlm.nih.gov/42457212/</w:t>
      </w:r>
    </w:p>
    <w:p>
      <w:pPr>
        <w:pStyle w:val="Heading2"/>
      </w:pPr>
      <w:r>
        <w:t>Krebs in der Schweiz: Frauen berichten schlechtere Versorgungserfahrungen als Männer</w:t>
      </w:r>
    </w:p>
    <w:p>
      <w:r>
        <w:rPr>
          <w:i/>
          <w:color w:val="666666"/>
          <w:sz w:val="18"/>
        </w:rPr>
        <w:t>Pernoud A et al.  ·  BMJ Open  ·  13.07.2026  ·  PMID 42442810</w:t>
      </w:r>
    </w:p>
    <w:p>
      <w:r>
        <w:t>Schweizer Multicenterstudie mit 4.408 Krebspatienten (non-sex-specific cancers) zu geschlechtsspezifischen Unterschieden in Patientenerfahrung über den gesamten Versorgungspfad.</w:t>
      </w:r>
    </w:p>
    <w:p>
      <w:r>
        <w:rPr>
          <w:b/>
        </w:rPr>
        <w:t xml:space="preserve">Ergebnis: </w:t>
      </w:r>
      <w:r>
        <w:t>Frauen bewerteten Gesamtbehandlung niedriger (8,9 vs. 9,1, p&lt;0,001; aOR für hohes Rating 0,74; 95% KI: 0,62–0,87). Frauen berichteten geringere Wahrscheinlichkeit für Therapieplan (aOR 0,69; 95% KI: 0,59–0,82) und unzureichende Information vor Operation (aOR 0,42; 95% KI: 0,27–0,67). Konsistente Muster: Frauen erhielten weniger Kommunikation, Information und Unterstützung; Männer mehr unnötige Testwiederholungen.</w:t>
      </w:r>
    </w:p>
    <w:p>
      <w:r>
        <w:rPr>
          <w:b/>
          <w:sz w:val="19"/>
        </w:rPr>
        <w:t xml:space="preserve">Übertragbarkeit: </w:t>
      </w:r>
      <w:r>
        <w:rPr>
          <w:sz w:val="19"/>
        </w:rPr>
        <w:t>Schweiz, vergleichbare Sozialversicherung wie Deutschland; zeigt systematischen Zugangs- und Kommunikationsunterschied, nicht biologisch bedingt – direkt verbesserbar durch Prozessreform.</w:t>
      </w:r>
    </w:p>
    <w:p>
      <w:r>
        <w:rPr>
          <w:color w:val="5A7D3A"/>
          <w:sz w:val="18"/>
        </w:rPr>
        <w:t>https://pubmed.ncbi.nlm.nih.gov/42442810/</w:t>
      </w:r>
    </w:p>
    <w:p>
      <w:pPr>
        <w:pStyle w:val="Heading2"/>
      </w:pPr>
      <w:r>
        <w:t>Depression in 30 europäischen Ländern: Geschlecht, Migration und Bildung schlagen Depressionsrisiko additiv</w:t>
      </w:r>
    </w:p>
    <w:p>
      <w:r>
        <w:rPr>
          <w:i/>
          <w:color w:val="666666"/>
          <w:sz w:val="18"/>
        </w:rPr>
        <w:t>von dem Knesebeck O et al.  ·  BMC Public Health  ·  10.07.2026  ·  PMID 42432638</w:t>
      </w:r>
    </w:p>
    <w:p>
      <w:r>
        <w:t>Querschnittsanalyse der European Social Survey (Round 11, n=50.116) zu intersektionalen Ungleichheiten in depressiven Symptomen nach Geschlecht, Migrationsstatus und Bildung mittels MAIHDA.</w:t>
      </w:r>
    </w:p>
    <w:p>
      <w:r>
        <w:rPr>
          <w:b/>
        </w:rPr>
        <w:t xml:space="preserve">Ergebnis: </w:t>
      </w:r>
      <w:r>
        <w:t>Frauen und Personen mit niedriger Bildung zeigten signifikant mehr depressive Symptome über alle Länder. Unterschied zwischen höchster (Frauen + Migrationshintergrund + niedrige Bildung: HR 1,34; 95% KI: 1,05–1,71) und niedrigster Risikostrata (Männer + hohe Bildung + kein Migrationshintergrund) war additiv, nicht interaktiv. Geschlecht und Bildung trugen am stärksten bei.</w:t>
      </w:r>
    </w:p>
    <w:p>
      <w:r>
        <w:rPr>
          <w:b/>
          <w:sz w:val="19"/>
        </w:rPr>
        <w:t xml:space="preserve">Übertragbarkeit: </w:t>
      </w:r>
      <w:r>
        <w:rPr>
          <w:sz w:val="19"/>
        </w:rPr>
        <w:t>30 europäische Länder einschließlich Deutschland; Routine-Survey mit Selbstauskünften; zeigt Zugangs- und Attributionsmuster, nicht primär biologische Unterschiede.</w:t>
      </w:r>
    </w:p>
    <w:p>
      <w:r>
        <w:rPr>
          <w:color w:val="5A7D3A"/>
          <w:sz w:val="18"/>
        </w:rPr>
        <w:t>https://pubmed.ncbi.nlm.nih.gov/42432638/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Geschlechtersensible Medizin</dc:title>
  <dc:subject/>
  <dc:creator>Monitor Versorgungsforschung</dc:creator>
  <cp:keywords/>
  <dc:description>generated by python-docx</dc:description>
  <cp:lastModifiedBy/>
  <cp:revision>1</cp:revision>
  <dcterms:created xsi:type="dcterms:W3CDTF">2026-10-11T06:00:00Z</dcterms:created>
  <dcterms:modified xsi:type="dcterms:W3CDTF">2026-10-11T06:00:00Z</dcterms:modified>
  <cp:category/>
</cp:coreProperties>
</file>