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08.09.2026  |  7 Studien  |  gender.m-vf.de</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