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05.09.2026  |  6 Studien  |  gender.m-vf.de</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