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Gesundheitskompetenz</w:t>
      </w:r>
    </w:p>
    <w:p>
      <w:r>
        <w:rPr>
          <w:i/>
          <w:color w:val="666666"/>
          <w:sz w:val="18"/>
        </w:rPr>
        <w:t>Stand: 23.10.2026  |  380 Studien  |  healthliteracy.m-vf.de</w:t>
      </w:r>
    </w:p>
    <w:p>
      <w:pPr>
        <w:pStyle w:val="Heading1"/>
      </w:pPr>
      <w:r>
        <w:t>Aufgenommen am 23.10.2026</w:t>
      </w:r>
    </w:p>
    <w:p>
      <w:pPr>
        <w:pStyle w:val="Heading2"/>
      </w:pPr>
      <w:r>
        <w:t>Shared Decision Making in der Gastroenterologie: Barrieren und Erfolgsfaktoren</w:t>
      </w:r>
    </w:p>
    <w:p>
      <w:r>
        <w:rPr>
          <w:i/>
          <w:color w:val="666666"/>
          <w:sz w:val="18"/>
        </w:rPr>
        <w:t>Schoefs E et al.  ·  BMC Health Serv Res  ·  05.10.2026  ·  PMID 42907825</w:t>
      </w:r>
    </w:p>
    <w:p>
      <w:r>
        <w:t>Qualitative Studie mit 15 IBD-Patienten, 11 Gastroenterologen und 12 Krankenpflegerinnen in Belgien zum Implementierungsstand von SDM bei chronisch-entzündlichen Darmerkrankungen.</w:t>
      </w:r>
    </w:p>
    <w:p>
      <w:r>
        <w:rPr>
          <w:b/>
        </w:rPr>
        <w:t xml:space="preserve">Ergebnis: </w:t>
      </w:r>
      <w:r>
        <w:t>Gastroenterologen berichten routinemäßige SDM-Umsetzung, Patienten jedoch erleben Inkonsistenzen bei emotionaler Unterstützung und Preferenzerkundung. IBD-Pflegekräfte werden als essenzielle Partner wahrgenommen. Hauptbarrieren: niedrige Health Literacy, mangelnde Kommunikation, Zeitmangel. Facilitators: klinischer Nutzen, verstärkte SDM-Schulung, Organisationswandel.</w:t>
      </w:r>
    </w:p>
    <w:p>
      <w:r>
        <w:rPr>
          <w:b/>
          <w:sz w:val="19"/>
        </w:rPr>
        <w:t xml:space="preserve">Übertragbarkeit: </w:t>
      </w:r>
      <w:r>
        <w:rPr>
          <w:sz w:val="19"/>
        </w:rPr>
        <w:t>Belgien, vergleichbarer europäischer Versicherungskontext, ähnliche Organisationsstrukturen</w:t>
      </w:r>
    </w:p>
    <w:p>
      <w:r>
        <w:rPr>
          <w:color w:val="5A7D3A"/>
          <w:sz w:val="18"/>
        </w:rPr>
        <w:t>https://pubmed.ncbi.nlm.nih.gov/42907825/</w:t>
      </w:r>
    </w:p>
    <w:p>
      <w:pPr>
        <w:pStyle w:val="Heading2"/>
      </w:pPr>
      <w:r>
        <w:t>Verständlichkeit von Elternschulung senkt mütterlichen Stress nach Frühgeburten</w:t>
      </w:r>
    </w:p>
    <w:p>
      <w:r>
        <w:rPr>
          <w:i/>
          <w:color w:val="666666"/>
          <w:sz w:val="18"/>
        </w:rPr>
        <w:t>Rahkar Farshi M et al.  ·  BMC Pregnancy Childbirth  ·  27.07.2026  ·  PMID 42907796</w:t>
      </w:r>
    </w:p>
    <w:p>
      <w:r>
        <w:t>Quasi-experimentelle Studie mit 90 Müttern von Frühgeborenen (Booklet n=30, Face-to-Face n=30, Routine n=30) verglich APIB-basierte Schulung zur Säuglingsverhaltensinterpretation auf Stress und Bindung.</w:t>
      </w:r>
    </w:p>
    <w:p>
      <w:r>
        <w:rPr>
          <w:b/>
        </w:rPr>
        <w:t xml:space="preserve">Ergebnis: </w:t>
      </w:r>
      <w:r>
        <w:t>Stress sank in allen Gruppen signifikant (p&lt;0,001). Nach Adjustierung zeigte Booklet-Gruppe signifikant niedrigeren Stress (MD=-6,09, p=0,004) und Face-to-Face-Gruppe (MD=-4,16, p=0,040) vs. Kontrolle. Attachment stieg in Interventionsgruppen, kein signifikanter Unterschied nach Adjustierung (F=0,94, p=0,394).</w:t>
      </w:r>
    </w:p>
    <w:p>
      <w:r>
        <w:rPr>
          <w:b/>
          <w:sz w:val="19"/>
        </w:rPr>
        <w:t xml:space="preserve">Übertragbarkeit: </w:t>
      </w:r>
      <w:r>
        <w:rPr>
          <w:sz w:val="19"/>
        </w:rPr>
        <w:t>Iran, aber Interventionsformat (APIB-Schulung) sprachunabhängig übertragbar auf NICU-Strukturen</w:t>
      </w:r>
    </w:p>
    <w:p>
      <w:r>
        <w:rPr>
          <w:color w:val="5A7D3A"/>
          <w:sz w:val="18"/>
        </w:rPr>
        <w:t>https://pubmed.ncbi.nlm.nih.gov/42907796/</w:t>
      </w:r>
    </w:p>
    <w:p>
      <w:pPr>
        <w:pStyle w:val="Heading2"/>
      </w:pPr>
      <w:r>
        <w:t>Verständliches Video-Training erhöht Wissen über Präeklampsie bei Schwangeren</w:t>
      </w:r>
    </w:p>
    <w:p>
      <w:r>
        <w:rPr>
          <w:i/>
          <w:color w:val="666666"/>
          <w:sz w:val="18"/>
        </w:rPr>
        <w:t>Alrehaili S et al.  ·  BMC Pregnancy Childbirth  ·  27.07.2026  ·  PMID 42907785</w:t>
      </w:r>
    </w:p>
    <w:p>
      <w:r>
        <w:t>Quasi-experimentelle Studie mit 100 schwangeren Frauen untersuchte, ob ein Educational Video das Verständnis über Präeklampsie-Symptome und -risiken steigert, gemessen mit 39-Item-Fragebogen.</w:t>
      </w:r>
    </w:p>
    <w:p>
      <w:r>
        <w:rPr>
          <w:b/>
        </w:rPr>
        <w:t xml:space="preserve">Ergebnis: </w:t>
      </w:r>
      <w:r>
        <w:t>Wissensscore prä-Intervention: 17,40±8,98, post-Intervention: 33,00±4,35, nach 2 Wochen: 31,89±4,73 (p&lt;0,001). Verdoppelung des Wissenspunkts durch Video, mit partieller Retention nach 2 Wochen.</w:t>
      </w:r>
    </w:p>
    <w:p>
      <w:r>
        <w:rPr>
          <w:b/>
          <w:sz w:val="19"/>
        </w:rPr>
        <w:t xml:space="preserve">Übertragbarkeit: </w:t>
      </w:r>
      <w:r>
        <w:rPr>
          <w:sz w:val="19"/>
        </w:rPr>
        <w:t>Saudi-Arabien, Video-Format kultur- und sprachabhängig, aber Prinzip verständlicher Prävention übertragbar</w:t>
      </w:r>
    </w:p>
    <w:p>
      <w:r>
        <w:rPr>
          <w:color w:val="5A7D3A"/>
          <w:sz w:val="18"/>
        </w:rPr>
        <w:t>https://pubmed.ncbi.nlm.nih.gov/42907785/</w:t>
      </w:r>
    </w:p>
    <w:p>
      <w:pPr>
        <w:pStyle w:val="Heading2"/>
      </w:pPr>
      <w:r>
        <w:t>Telefonische Schulung verbessert Anpassung nach Kolostomie und senkt Komplikationen</w:t>
      </w:r>
    </w:p>
    <w:p>
      <w:r>
        <w:rPr>
          <w:i/>
          <w:color w:val="666666"/>
          <w:sz w:val="18"/>
        </w:rPr>
        <w:t>Yurtseven Ş et al.  ·  Support Care Cancer  ·  22.10.2026  ·  PMID 42907685</w:t>
      </w:r>
    </w:p>
    <w:p>
      <w:r>
        <w:t>RCT mit Kolostomie-Patienten (Telefon-Schulung n=, Routine-Pflege n=) über 3 Monate zur Wirkung von strukturierter Pflege-Beratung auf Stoma-Anpassung und Komplikationsschweregrad.</w:t>
      </w:r>
    </w:p>
    <w:p>
      <w:r>
        <w:rPr>
          <w:b/>
        </w:rPr>
        <w:t xml:space="preserve">Ergebnis: </w:t>
      </w:r>
      <w:r>
        <w:t>Telefon-Gruppe zeigte nach 3 Monaten signifikant höhere Akzeptanz- und Gesamt-Anpassungswerte und signifikant niedrigere Komplikationsschweregrad-Werte vs. Kontrolle. Kein signifikanter Unterschied in Angstpreokupation, sozialer Engagement oder Wut.</w:t>
      </w:r>
    </w:p>
    <w:p>
      <w:r>
        <w:rPr>
          <w:b/>
          <w:sz w:val="19"/>
        </w:rPr>
        <w:t xml:space="preserve">Übertragbarkeit: </w:t>
      </w:r>
      <w:r>
        <w:rPr>
          <w:sz w:val="19"/>
        </w:rPr>
        <w:t>Türkei, Telemedizin-Format systemunabhängig, aber Kontinuität post-stationärer Versorgung zentral</w:t>
      </w:r>
    </w:p>
    <w:p>
      <w:r>
        <w:rPr>
          <w:color w:val="5A7D3A"/>
          <w:sz w:val="18"/>
        </w:rPr>
        <w:t>https://pubmed.ncbi.nlm.nih.gov/42907685/</w:t>
      </w:r>
    </w:p>
    <w:p>
      <w:pPr>
        <w:pStyle w:val="Heading2"/>
      </w:pPr>
      <w:r>
        <w:t>Multikomponenten-Interventionen erhöhen Teilnahme an Lungenkrebs-Screening deutlich</w:t>
      </w:r>
    </w:p>
    <w:p>
      <w:r>
        <w:rPr>
          <w:i/>
          <w:color w:val="666666"/>
          <w:sz w:val="18"/>
        </w:rPr>
        <w:t>Djuric O et al.  ·  Eur Respir Rev  ·  21.10.2026  ·  PMID 42906938</w:t>
      </w:r>
    </w:p>
    <w:p>
      <w:r>
        <w:t>Systematische Übersicht mit Metaanalyse von 14 abgeschlossenen Studien (2000–März 2023) zum Effekt von Aufklärung, SDM und Navigation auf LDCT-Screening-Uptake.</w:t>
      </w:r>
    </w:p>
    <w:p>
      <w:r>
        <w:rPr>
          <w:b/>
        </w:rPr>
        <w:t xml:space="preserve">Ergebnis: </w:t>
      </w:r>
      <w:r>
        <w:t>SDM+Navigation: OR 4,34 (95%-CI 2,50–7,54). Outreach+Navigation: OR 2,20 (95%-CI 1,70–2,84). Reine Aufklärung/Information: OR 1,03 (95%-CI 0,89–1,19, nicht signifikant). Multikomponenten-Interventionen: OR 2,64 (95%-CI 1,79–3,90) vs. Monokomponenten: OR 1,00 (95%-CI 0,87–1,14).</w:t>
      </w:r>
    </w:p>
    <w:p>
      <w:r>
        <w:rPr>
          <w:b/>
          <w:sz w:val="19"/>
        </w:rPr>
        <w:t xml:space="preserve">Übertragbarkeit: </w:t>
      </w:r>
      <w:r>
        <w:rPr>
          <w:sz w:val="19"/>
        </w:rPr>
        <w:t>Italien koordinierte Studie, europäische Versorgungskontexte, Screening-Systeme ähnlich Deutschland</w:t>
      </w:r>
    </w:p>
    <w:p>
      <w:r>
        <w:rPr>
          <w:color w:val="5A7D3A"/>
          <w:sz w:val="18"/>
        </w:rPr>
        <w:t>https://pubmed.ncbi.nlm.nih.gov/42906938/</w:t>
      </w:r>
    </w:p>
    <w:p>
      <w:pPr>
        <w:pStyle w:val="Heading2"/>
      </w:pPr>
      <w:r>
        <w:t>Gesundheitskompetenz und Stress beeinflussen Lebensqualität unterschiedlich je nach Krankheitslast</w:t>
      </w:r>
    </w:p>
    <w:p>
      <w:r>
        <w:rPr>
          <w:i/>
          <w:color w:val="666666"/>
          <w:sz w:val="18"/>
        </w:rPr>
        <w:t>Zhou J et al.  ·  Health Promot Int  ·  01.09.2026  ·  PMID 42904456</w:t>
      </w:r>
    </w:p>
    <w:p>
      <w:r>
        <w:t>Querschnittsstudie mit 3.716 finnischen Erwachsenen untersuchte pfadanalytisch, wie Health Literacy über wahrgenommenen Stress die gesundheitsbezogene Lebensqualität beeinflusst, stratifiziert nach Krankheitsbürde.</w:t>
      </w:r>
    </w:p>
    <w:p>
      <w:r>
        <w:rPr>
          <w:b/>
        </w:rPr>
        <w:t xml:space="preserve">Ergebnis: </w:t>
      </w:r>
      <w:r>
        <w:t>Höhere Health Literacy assoziiert mit niedrigerem wahrgenommenen Stress. Stress erklärt ca. 80 % der Gesamtassoziation zwischen Literacy und Lebensqualität (Pfadkoeffizient). Der Stress-Lebensqualität-Effekt war etwa doppelt so stark bei Personen mit mehreren chronischen Erkrankungen (hochsignifikant, p&lt;0,001) als ohne.</w:t>
      </w:r>
    </w:p>
    <w:p>
      <w:r>
        <w:rPr>
          <w:b/>
          <w:sz w:val="19"/>
        </w:rPr>
        <w:t xml:space="preserve">Übertragbarkeit: </w:t>
      </w:r>
      <w:r>
        <w:rPr>
          <w:sz w:val="19"/>
        </w:rPr>
        <w:t>Finnland, Sozialsicherungssystem vergleichbar mit Deutschland, bevölkerungsbasierte Kohortendaten</w:t>
      </w:r>
    </w:p>
    <w:p>
      <w:r>
        <w:rPr>
          <w:color w:val="5A7D3A"/>
          <w:sz w:val="18"/>
        </w:rPr>
        <w:t>https://pubmed.ncbi.nlm.nih.gov/42904456/</w:t>
      </w:r>
    </w:p>
    <w:p>
      <w:pPr>
        <w:pStyle w:val="Heading1"/>
      </w:pPr>
      <w:r>
        <w:t>Aufgenommen am 22.10.2026</w:t>
      </w:r>
    </w:p>
    <w:p>
      <w:pPr>
        <w:pStyle w:val="Heading2"/>
      </w:pPr>
      <w:r>
        <w:t>Psychische Gesundheitskompetenz bei Studierenden: Wissens- und Wissenslücken</w:t>
      </w:r>
    </w:p>
    <w:p>
      <w:r>
        <w:rPr>
          <w:i/>
          <w:color w:val="666666"/>
          <w:sz w:val="18"/>
        </w:rPr>
        <w:t>Muzungu G et al.  ·  BMC Public Health  ·  25.07.2026  ·  PMID 42902196</w:t>
      </w:r>
    </w:p>
    <w:p>
      <w:r>
        <w:t>Querschnittsstudie an 365 nicht-medizinischen Studierenden an der Universität Makerere, Uganda, zur psychischen Gesundheitskompetenz mit standardisiertem Fragebogen.</w:t>
      </w:r>
    </w:p>
    <w:p>
      <w:r>
        <w:rPr>
          <w:b/>
        </w:rPr>
        <w:t xml:space="preserve">Ergebnis: </w:t>
      </w:r>
      <w:r>
        <w:t>77,3% hatten moderate Kenntnisse zur psychischen Gesundheit, aber nur 12,3% hohe Gesundheitskompetenz; 37,8% positive Wahrnehmungen, 13,7% positive Einstellungen gegenüber Menschen mit psychischen Störungen. Assoziation mit weiblichem Geschlecht (aOR 0,422; p=0,014) und Vorgeschichte psychischer Störungen (aOR 2,485; p=0,012).</w:t>
      </w:r>
    </w:p>
    <w:p>
      <w:r>
        <w:rPr>
          <w:b/>
          <w:sz w:val="19"/>
        </w:rPr>
        <w:t xml:space="preserve">Übertragbarkeit: </w:t>
      </w:r>
      <w:r>
        <w:rPr>
          <w:sz w:val="19"/>
        </w:rPr>
        <w:t>Uganda-Setting; Befund zeigt Implementierungslücke bei Curriculumintegration, nicht auf deutsches System übertragbar</w:t>
      </w:r>
    </w:p>
    <w:p>
      <w:r>
        <w:rPr>
          <w:color w:val="5A7D3A"/>
          <w:sz w:val="18"/>
        </w:rPr>
        <w:t>https://pubmed.ncbi.nlm.nih.gov/42902196/</w:t>
      </w:r>
    </w:p>
    <w:p>
      <w:pPr>
        <w:pStyle w:val="Heading2"/>
      </w:pPr>
      <w:r>
        <w:t>Nurses als Gesundheitskompetenz-Lotsen in der KI-gestützten Triage</w:t>
      </w:r>
    </w:p>
    <w:p>
      <w:r>
        <w:rPr>
          <w:i/>
          <w:color w:val="666666"/>
          <w:sz w:val="18"/>
        </w:rPr>
        <w:t>Luo W et al.  ·  Front Public Health  ·  30.09.2026  ·  PMID 42876618</w:t>
      </w:r>
    </w:p>
    <w:p>
      <w:r>
        <w:t>Perspektivarbeit, die die Rolle von Pflegekräften in digitalen Triage-Systemen analysiert und ein Modell zur Vermittlung zwischen Algorithmen und Patientenverständnis entwickelt.</w:t>
      </w:r>
    </w:p>
    <w:p>
      <w:r>
        <w:rPr>
          <w:b/>
        </w:rPr>
        <w:t xml:space="preserve">Ergebnis: </w:t>
      </w:r>
      <w:r>
        <w:t>Vier Funktionen wurden identifiziert: Interpretation (Verständlichkeit von KI-Output), emotionale Kalibrierung, klinische Verifikation von Empfehlungen und Begleitung durch komplexe Versorgungspfade. Das Modell betont, dass Pflegekräfte nicht Validatoren von Maschinenoutput sein sollten, sondern Vermittler, die Sicherheit und Gesundheitsgleichheit wahren.</w:t>
      </w:r>
    </w:p>
    <w:p>
      <w:r>
        <w:rPr>
          <w:b/>
          <w:sz w:val="19"/>
        </w:rPr>
        <w:t xml:space="preserve">Übertragbarkeit: </w:t>
      </w:r>
      <w:r>
        <w:rPr>
          <w:sz w:val="19"/>
        </w:rPr>
        <w:t>China-Szenario, prinzipiell systemübergreifend relevant; Pflegerolle in Triagenetzwerken vergleichbar</w:t>
      </w:r>
    </w:p>
    <w:p>
      <w:r>
        <w:rPr>
          <w:color w:val="5A7D3A"/>
          <w:sz w:val="18"/>
        </w:rPr>
        <w:t>https://pubmed.ncbi.nlm.nih.gov/42876618/</w:t>
      </w:r>
    </w:p>
    <w:p>
      <w:pPr>
        <w:pStyle w:val="Heading2"/>
      </w:pPr>
      <w:r>
        <w:t>Psychoedukation in der psychiatrischen Pflege: Wachstum und Forschungslücken</w:t>
      </w:r>
    </w:p>
    <w:p>
      <w:r>
        <w:rPr>
          <w:i/>
          <w:color w:val="666666"/>
          <w:sz w:val="18"/>
        </w:rPr>
        <w:t>Durar E et al.  ·  Arch Psychiatr Nurs  ·  27.07.2026  ·  PMID 42863935</w:t>
      </w:r>
    </w:p>
    <w:p>
      <w:r>
        <w:t>Bibliometrische Analyse von 225 Publikationen (1998–2025) zur Psychoedukation in der psychiatrischen Pflege weltweit.</w:t>
      </w:r>
    </w:p>
    <w:p>
      <w:r>
        <w:rPr>
          <w:b/>
        </w:rPr>
        <w:t xml:space="preserve">Ergebnis: </w:t>
      </w:r>
      <w:r>
        <w:t>Jährliche Wachstumsrate 11%; 743 Autoren, durchschnittlich 12,8 Zitate pro Publikation. USA führt mit 22,2% der Publikationen, gefolgt von Türkei. Hauptfindung: Psychoedukation ist etabliert für Schizophrenie, Depression und bipolare Störung, aber Lücken bestehen bei Angehörigenschulung, Selbstmanagement und Programmen für Kinder/Jugendliche.</w:t>
      </w:r>
    </w:p>
    <w:p>
      <w:r>
        <w:rPr>
          <w:b/>
          <w:sz w:val="19"/>
        </w:rPr>
        <w:t xml:space="preserve">Übertragbarkeit: </w:t>
      </w:r>
      <w:r>
        <w:rPr>
          <w:sz w:val="19"/>
        </w:rPr>
        <w:t>Internationale Analyse; empirische Programme liegen vor, aber systematische Evaluierung im deutschsprachigen Raum fehlt</w:t>
      </w:r>
    </w:p>
    <w:p>
      <w:r>
        <w:rPr>
          <w:color w:val="5A7D3A"/>
          <w:sz w:val="18"/>
        </w:rPr>
        <w:t>https://pubmed.ncbi.nlm.nih.gov/42863935/</w:t>
      </w:r>
    </w:p>
    <w:p>
      <w:pPr>
        <w:pStyle w:val="Heading2"/>
      </w:pPr>
      <w:r>
        <w:t>Menstruelle Gesundheitskompetenz: Definitionen und Forschungsbedarf</w:t>
      </w:r>
    </w:p>
    <w:p>
      <w:r>
        <w:rPr>
          <w:i/>
          <w:color w:val="666666"/>
          <w:sz w:val="18"/>
        </w:rPr>
        <w:t>Chéileachair FN et al.  ·  Womens Health (Lond)  ·  07.10.2026  ·  PMID 42842352</w:t>
      </w:r>
    </w:p>
    <w:p>
      <w:r>
        <w:t>Kommentarbeitrag, der Inkonsistenzen in Definitionen und Messung von menstrueller Gesundheitskompetenz analysiert und einen konzeptionellen Rahmen entwickelt.</w:t>
      </w:r>
    </w:p>
    <w:p>
      <w:r>
        <w:rPr>
          <w:b/>
        </w:rPr>
        <w:t xml:space="preserve">Ergebnis: </w:t>
      </w:r>
      <w:r>
        <w:t>Zentrale Befunde: Keine Konsensdefinition für menstruelle Gesundheitskompetenz existiert, obwohl viele Studien Verbesserungen fordern; Lücken bestehen von Menarche bis Menopause; breite Stigmatisierung erschwert Kompetenzentwicklung. Empfehlung: Universelle Definition erforderlich, die strukturelle, individuelle und stigma-bezogene Dimensionen verbindet, um Forschung und Praxis zu leiten.</w:t>
      </w:r>
    </w:p>
    <w:p>
      <w:r>
        <w:rPr>
          <w:b/>
          <w:sz w:val="19"/>
        </w:rPr>
        <w:t xml:space="preserve">Übertragbarkeit: </w:t>
      </w:r>
      <w:r>
        <w:rPr>
          <w:sz w:val="19"/>
        </w:rPr>
        <w:t>Großbritannien-basiert; Konzept und Definitonslücke international relevant, kulturabhängig bei Stigma-Ebene</w:t>
      </w:r>
    </w:p>
    <w:p>
      <w:r>
        <w:rPr>
          <w:color w:val="5A7D3A"/>
          <w:sz w:val="18"/>
        </w:rPr>
        <w:t>https://pubmed.ncbi.nlm.nih.gov/42842352/</w:t>
      </w:r>
    </w:p>
    <w:p>
      <w:pPr>
        <w:pStyle w:val="Heading2"/>
      </w:pPr>
      <w:r>
        <w:t>Digitale Gesundheitskompetenz reduziert psychische Belastung durch besseren Schlaf</w:t>
      </w:r>
    </w:p>
    <w:p>
      <w:r>
        <w:rPr>
          <w:i/>
          <w:color w:val="666666"/>
          <w:sz w:val="18"/>
        </w:rPr>
        <w:t>Wang Z et al.  ·  Front Public Health  ·  21.09.2026  ·  PMID 42835181</w:t>
      </w:r>
    </w:p>
    <w:p>
      <w:r>
        <w:t>Quasiexperimentelle Studie an 407 Studierenden mit Mediationsmodell: digitale Gesundheitskompetenz → Internetabhängigkeit → Schlafqualität → psychische Gesundheit.</w:t>
      </w:r>
    </w:p>
    <w:p>
      <w:r>
        <w:rPr>
          <w:b/>
        </w:rPr>
        <w:t xml:space="preserve">Ergebnis: </w:t>
      </w:r>
      <w:r>
        <w:t>Positive Beziehung zwischen digitaler Gesundheitskompetenz und psychischer Gesundheit nachgewiesen. Indirekter Gesamteffekt über die Kette 0,6304; Internetabhängigkeit und Schlafqualität waren signifikante Mediatoren. Intervention durch Verbesserung digitaler Kompetenz könnte Schlafqualität und psychische Gesundheit verbessern.</w:t>
      </w:r>
    </w:p>
    <w:p>
      <w:r>
        <w:rPr>
          <w:b/>
          <w:sz w:val="19"/>
        </w:rPr>
        <w:t xml:space="preserve">Übertragbarkeit: </w:t>
      </w:r>
      <w:r>
        <w:rPr>
          <w:sz w:val="19"/>
        </w:rPr>
        <w:t>China-Setting, aber Mechanismus (Mediatorenmodell) systemunabhängig; digitale Kompetenz als Interventionsziel relevant</w:t>
      </w:r>
    </w:p>
    <w:p>
      <w:r>
        <w:rPr>
          <w:color w:val="5A7D3A"/>
          <w:sz w:val="18"/>
        </w:rPr>
        <w:t>https://pubmed.ncbi.nlm.nih.gov/42835181/</w:t>
      </w:r>
    </w:p>
    <w:p>
      <w:pPr>
        <w:pStyle w:val="Heading2"/>
      </w:pPr>
      <w:r>
        <w:t>Digitale Gesundheitskompetenz gegen Desinformation: Curriculare Agenda für Universitäten</w:t>
      </w:r>
    </w:p>
    <w:p>
      <w:r>
        <w:rPr>
          <w:i/>
          <w:color w:val="666666"/>
          <w:sz w:val="18"/>
        </w:rPr>
        <w:t>Hassan AM  ·  Front Public Health  ·  18.09.2026  ·  PMID 42827804</w:t>
      </w:r>
    </w:p>
    <w:p>
      <w:r>
        <w:t>Perspektivarbeit zur Verankerung digitaler Gesundheitskompetenz im höheren Bildungswesen Somalias als institutionelle Verantwortung und individuelle Kompetenz gegen Desinformation und KI-Risiken.</w:t>
      </w:r>
    </w:p>
    <w:p>
      <w:r>
        <w:rPr>
          <w:b/>
        </w:rPr>
        <w:t xml:space="preserve">Ergebnis: </w:t>
      </w:r>
      <w:r>
        <w:t>Implementierungsagenda mit fünf Säulen: kritische Informationsappraisal, Resilienz gegen Desinformation, verantwortungsvoller KI-Einsatz, Datenschutz, sichere Eskalation; unterstützt durch Curriculumintegration, institutionelle Informationspfade, lokal relevante Evaluierung und Kapazitätsaufbau bei Lehrenden. Empfehlung: Jenseits von Selbstbericht-Umfragen zu leistungsgestützten Aufgaben und Interventionsevaluierung übergehen.</w:t>
      </w:r>
    </w:p>
    <w:p>
      <w:r>
        <w:rPr>
          <w:b/>
          <w:sz w:val="19"/>
        </w:rPr>
        <w:t xml:space="preserve">Übertragbarkeit: </w:t>
      </w:r>
      <w:r>
        <w:rPr>
          <w:sz w:val="19"/>
        </w:rPr>
        <w:t>Somalia-Kontext schwach übertragbar; aber Rahmen für Curriculum und digitale Äquität prinzipiell relevant</w:t>
      </w:r>
    </w:p>
    <w:p>
      <w:r>
        <w:rPr>
          <w:color w:val="5A7D3A"/>
          <w:sz w:val="18"/>
        </w:rPr>
        <w:t>https://pubmed.ncbi.nlm.nih.gov/42827804/</w:t>
      </w:r>
    </w:p>
    <w:p>
      <w:pPr>
        <w:pStyle w:val="Heading2"/>
      </w:pPr>
      <w:r>
        <w:t>Verständlichkeit von KI-generierten Patienteninformationen: ChatGPT vs. DeepSeek</w:t>
      </w:r>
    </w:p>
    <w:p>
      <w:r>
        <w:rPr>
          <w:i/>
          <w:color w:val="666666"/>
          <w:sz w:val="18"/>
        </w:rPr>
        <w:t>Zhang R et al.  ·  Oral Surg Oral Med Oral Pathol Oral Radiol  ·  07.07.2026  ·  PMID 42823233</w:t>
      </w:r>
    </w:p>
    <w:p>
      <w:r>
        <w:t>Vergleichende Bewertung von Antworten zweier KI-Systeme (ChatGPT-4, DeepSeek-v3) auf 23 häufig gestellte Patientenfragen zu Lichen planus durch Expertenpanels in fünf Dimensionen.</w:t>
      </w:r>
    </w:p>
    <w:p>
      <w:r>
        <w:rPr>
          <w:b/>
        </w:rPr>
        <w:t xml:space="preserve">Ergebnis: </w:t>
      </w:r>
      <w:r>
        <w:t>DeepSeek-v3 überlegen bei Umfassendheit (4,65±0,37 vs. 4,04±0,54; p&lt;0,001), Logik (4,41±0,32 vs. 4,03±0,35; p&lt;0,001) und Fairness (4,34±0,33 vs. 4,03±0,27; p&lt;0,001); ChatGPT-4 besser bei Einfachheit (4,25±0,31 vs. 4,04±0,28; p=0,034). DeepSeek-v3 leicht überlegen bei Genauigkeit (4,49±0,38 vs. 4,22±0,34; p=0,025). Kombinieren beider Modelle könnte Patientenverständnis verbessern.</w:t>
      </w:r>
    </w:p>
    <w:p>
      <w:r>
        <w:rPr>
          <w:b/>
          <w:sz w:val="19"/>
        </w:rPr>
        <w:t xml:space="preserve">Übertragbarkeit: </w:t>
      </w:r>
      <w:r>
        <w:rPr>
          <w:sz w:val="19"/>
        </w:rPr>
        <w:t>Neuseeland-Studie, sprachunabhängiger Vergleich; Befund zu Verständlichkeit systemübergreifend relevant</w:t>
      </w:r>
    </w:p>
    <w:p>
      <w:r>
        <w:rPr>
          <w:color w:val="5A7D3A"/>
          <w:sz w:val="18"/>
        </w:rPr>
        <w:t>https://pubmed.ncbi.nlm.nih.gov/42823233/</w:t>
      </w:r>
    </w:p>
    <w:p>
      <w:pPr>
        <w:pStyle w:val="Heading1"/>
      </w:pPr>
      <w:r>
        <w:t>Aufgenommen am 21.10.2026</w:t>
      </w:r>
    </w:p>
    <w:p>
      <w:pPr>
        <w:pStyle w:val="Heading2"/>
      </w:pPr>
      <w:r>
        <w:t>Ernährungsschulung mit eiweißarmer Diät bremst Nierenerkrankung</w:t>
      </w:r>
    </w:p>
    <w:p>
      <w:r>
        <w:rPr>
          <w:i/>
          <w:color w:val="666666"/>
          <w:sz w:val="18"/>
        </w:rPr>
        <w:t>Cerón-Meza R et al.  ·  Rev Med Chil  ·  Aug. 2026  ·  PMID 42899611</w:t>
      </w:r>
    </w:p>
    <w:p>
      <w:r>
        <w:t>Narrative Übersicht von klinischen Studien (2015–2026) zur Wirkung von Ernährungsedukation und proteinarmer Diät auf Inzidenz und Progression chronischer Nierenerkrankungen in allen Stadien ohne Nierenersatztherapie.</w:t>
      </w:r>
    </w:p>
    <w:p>
      <w:r>
        <w:rPr>
          <w:b/>
        </w:rPr>
        <w:t xml:space="preserve">Ergebnis: </w:t>
      </w:r>
      <w:r>
        <w:t>Interventionen zur proteinarmen Ernährung verzögerten CKD-Progression, besonders in frühen Stadien, durch Reduktion stickstoffhaltiger Abbauprodukte. Jedes zusätzliche Gramm Protein war mit jährlichem GFR-Rückgang assoziiert. Strukturierte Ernährungsberatung mit kontinuierlicher Überwachung führte zu partieller Erhaltung der Nierenfunktion.</w:t>
      </w:r>
    </w:p>
    <w:p>
      <w:r>
        <w:rPr>
          <w:b/>
          <w:sz w:val="19"/>
        </w:rPr>
        <w:t xml:space="preserve">Übertragbarkeit: </w:t>
      </w:r>
      <w:r>
        <w:rPr>
          <w:sz w:val="19"/>
        </w:rPr>
        <w:t>Mexikanische Klinikdaten; Ernährungsberatung und Monitoring sind in deutschem Versorgungskontext etabliert</w:t>
      </w:r>
    </w:p>
    <w:p>
      <w:r>
        <w:rPr>
          <w:color w:val="5A7D3A"/>
          <w:sz w:val="18"/>
        </w:rPr>
        <w:t>https://pubmed.ncbi.nlm.nih.gov/42899611/</w:t>
      </w:r>
    </w:p>
    <w:p>
      <w:pPr>
        <w:pStyle w:val="Heading2"/>
      </w:pPr>
      <w:r>
        <w:t>Gesundheitskompetenz verbessert Lebensqualität bei Leberzirrhose unabhängig von Ernährung</w:t>
      </w:r>
    </w:p>
    <w:p>
      <w:r>
        <w:rPr>
          <w:i/>
          <w:color w:val="666666"/>
          <w:sz w:val="18"/>
        </w:rPr>
        <w:t>Liu Y et al.  ·  Front Public Health  ·  05.10.2026  ·  PMID 42898274</w:t>
      </w:r>
    </w:p>
    <w:p>
      <w:r>
        <w:t>Querschnittstudie an 202 Patienten mit dekompensierter Leberzirrhose zur Assoziation von Health Literacy, Ernährungsstatus und Lebensstilfaktoren mit gesundheitsbezogener Lebensqualität.</w:t>
      </w:r>
    </w:p>
    <w:p>
      <w:r>
        <w:rPr>
          <w:b/>
        </w:rPr>
        <w:t xml:space="preserve">Ergebnis: </w:t>
      </w:r>
      <w:r>
        <w:t>Health Literacy war unabhängig mit Lebensqualität assoziiert und erhöhte die Erklärungskraft des Modells signifikant (R²-Anstieg). Kommunikationsfähigkeit (B = −0,177, p = 0,007), körperliche Aktivität und Schlafqualität waren unabhängige Prädiktoren für die physische und psychische Dimension.</w:t>
      </w:r>
    </w:p>
    <w:p>
      <w:r>
        <w:rPr>
          <w:b/>
          <w:sz w:val="19"/>
        </w:rPr>
        <w:t xml:space="preserve">Übertragbarkeit: </w:t>
      </w:r>
      <w:r>
        <w:rPr>
          <w:sz w:val="19"/>
        </w:rPr>
        <w:t>Chinesische Klinikdaten; Beziehungen zwischen Health Literacy und Selbstmanagement sind systemübergreifend relevant</w:t>
      </w:r>
    </w:p>
    <w:p>
      <w:r>
        <w:rPr>
          <w:color w:val="5A7D3A"/>
          <w:sz w:val="18"/>
        </w:rPr>
        <w:t>https://pubmed.ncbi.nlm.nih.gov/42898274/</w:t>
      </w:r>
    </w:p>
    <w:p>
      <w:pPr>
        <w:pStyle w:val="Heading2"/>
      </w:pPr>
      <w:r>
        <w:t>Digitale Interventionen zur Gesundheitskompetenz in der EU: Mobile Apps und Entscheidungshilfen wirksam</w:t>
      </w:r>
    </w:p>
    <w:p>
      <w:r>
        <w:rPr>
          <w:i/>
          <w:color w:val="666666"/>
          <w:sz w:val="18"/>
        </w:rPr>
        <w:t>Šakare EA et al.  ·  BMC Public Health  ·  24.07.2026  ·  PMID 42897531</w:t>
      </w:r>
    </w:p>
    <w:p>
      <w:r>
        <w:t>Systematische Übersicht von 26 europäischen Studien (2018–2024) zur Wirkung digitaler Kommunikationsmittel auf Health Literacy, Wissen, Selbstwirksamkeit und Gesundheitsstatus.</w:t>
      </w:r>
    </w:p>
    <w:p>
      <w:r>
        <w:rPr>
          <w:b/>
        </w:rPr>
        <w:t xml:space="preserve">Ergebnis: </w:t>
      </w:r>
      <w:r>
        <w:t>Mobile Apps verbesserten Gesundheitsstatus mit andauernden Effekten; Entscheidungshilfen zeigten Potenzial zur Wissensverbesserung. Digitale Lerntools und Multimedia-Interventionen waren weitgehend unwirksam. Multi-Komponenten-Interventionen waren nicht wirksamer als Einzel-Interventionen. Personen mit niedrigerem sozioökonomischem Status profitierten gleichermaßen.</w:t>
      </w:r>
    </w:p>
    <w:p>
      <w:r>
        <w:rPr>
          <w:b/>
          <w:sz w:val="19"/>
        </w:rPr>
        <w:t xml:space="preserve">Übertragbarkeit: </w:t>
      </w:r>
      <w:r>
        <w:rPr>
          <w:sz w:val="19"/>
        </w:rPr>
        <w:t>EU-Daten, direkt auf deutsches Versicherungssystem übertragbar</w:t>
      </w:r>
    </w:p>
    <w:p>
      <w:r>
        <w:rPr>
          <w:color w:val="5A7D3A"/>
          <w:sz w:val="18"/>
        </w:rPr>
        <w:t>https://pubmed.ncbi.nlm.nih.gov/42897531/</w:t>
      </w:r>
    </w:p>
    <w:p>
      <w:pPr>
        <w:pStyle w:val="Heading2"/>
      </w:pPr>
      <w:r>
        <w:t>KI-gestützte Patientenschulung vor Magen-Darm-Operationen senkt Angst und verbessert eHealth-Literacy</w:t>
      </w:r>
    </w:p>
    <w:p>
      <w:r>
        <w:rPr>
          <w:i/>
          <w:color w:val="666666"/>
          <w:sz w:val="18"/>
        </w:rPr>
        <w:t>Liu L et al.  ·  Front Public Health  ·  30.09.2026  ·  PMID 42876704</w:t>
      </w:r>
    </w:p>
    <w:p>
      <w:r>
        <w:t>Protokoll einer randomisierten kontrollierten Studie mit 120 Patienten zur WeChat-basierten, von Expertenwissen kontrollierten KI-Schulungsintervention (3 Monate) gegen Standardberatung vor gastroenterologischen Eingriffen.</w:t>
      </w:r>
    </w:p>
    <w:p>
      <w:r>
        <w:rPr>
          <w:b/>
        </w:rPr>
        <w:t xml:space="preserve">Ergebnis: </w:t>
      </w:r>
      <w:r>
        <w:t>Primärer Endpunkt: Angst (Hospital Anxiety and Depression Scale-Angst). Sekundäre Endpunkte: Depression, wahrgenommene soziale Unterstützung, Selbstwirksamkeit, gesundheitsbezogene Lebensqualität und eHealth-Literacy. Outcome-Messung zu Baseline, Entlassung, 3 und 6 Monaten; Analyse nach Intention-to-treat.</w:t>
      </w:r>
    </w:p>
    <w:p>
      <w:r>
        <w:rPr>
          <w:b/>
          <w:sz w:val="19"/>
        </w:rPr>
        <w:t xml:space="preserve">Übertragbarkeit: </w:t>
      </w:r>
      <w:r>
        <w:rPr>
          <w:sz w:val="19"/>
        </w:rPr>
        <w:t>China – Patientenedukation digital; systemgebunden an WeChat-Infrastruktur; Konzept der Expertenkontrolle auf deutsche Plattformen adaptierbar</w:t>
      </w:r>
    </w:p>
    <w:p>
      <w:r>
        <w:rPr>
          <w:color w:val="5A7D3A"/>
          <w:sz w:val="18"/>
        </w:rPr>
        <w:t>https://pubmed.ncbi.nlm.nih.gov/42876704/</w:t>
      </w:r>
    </w:p>
    <w:p>
      <w:pPr>
        <w:pStyle w:val="Heading2"/>
      </w:pPr>
      <w:r>
        <w:t>Vorhersagemodell identifiziert Bevölkerungsgruppen mit niedriger Gesundheitskompetenz</w:t>
      </w:r>
    </w:p>
    <w:p>
      <w:r>
        <w:rPr>
          <w:i/>
          <w:color w:val="666666"/>
          <w:sz w:val="18"/>
        </w:rPr>
        <w:t>Zhang X et al.  ·  JMIR Med Inform  ·  13.10.2026  ·  PMID 42868277</w:t>
      </w:r>
    </w:p>
    <w:p>
      <w:r>
        <w:t>Entwicklung und externe Validierung eines Nomogramm-Modells zur Vorhersage niedriger Health Literacy in einer Bevölkerung von 56.340 Einwohnern (2023) und 2024-Validierungsdaten aus der chinesischen Provinz Zhejiang.</w:t>
      </w:r>
    </w:p>
    <w:p>
      <w:r>
        <w:rPr>
          <w:b/>
        </w:rPr>
        <w:t xml:space="preserve">Ergebnis: </w:t>
      </w:r>
      <w:r>
        <w:t>Nomogramm-Modelle zeigten robuste Stabilität: AUC 0,821 (intern) und 0,814 (extern validiert); Sensitivität und Spezifität &gt;60 % bzw. &gt;75 %. Fünf Kerndeterminanten identifiziert: Bildungsstand, Alter, Haushaltseinkommen, Rauchen und Beruf. Positiver und negativer prädiktiver Wert beide &gt;60 %.</w:t>
      </w:r>
    </w:p>
    <w:p>
      <w:r>
        <w:rPr>
          <w:b/>
          <w:sz w:val="19"/>
        </w:rPr>
        <w:t xml:space="preserve">Übertragbarkeit: </w:t>
      </w:r>
      <w:r>
        <w:rPr>
          <w:sz w:val="19"/>
        </w:rPr>
        <w:t>China – Faktor-Struktur (Bildung, Einkommen, Alter) international vergleichbar; deutsches System erfordert Validierung</w:t>
      </w:r>
    </w:p>
    <w:p>
      <w:r>
        <w:rPr>
          <w:color w:val="5A7D3A"/>
          <w:sz w:val="18"/>
        </w:rPr>
        <w:t>https://pubmed.ncbi.nlm.nih.gov/42868277/</w:t>
      </w:r>
    </w:p>
    <w:p>
      <w:pPr>
        <w:pStyle w:val="Heading2"/>
      </w:pPr>
      <w:r>
        <w:t>Therapeutische Patientenschulung stärkt Autonomie bei Borderline-Persönlichkeitsstörung</w:t>
      </w:r>
    </w:p>
    <w:p>
      <w:r>
        <w:rPr>
          <w:i/>
          <w:color w:val="666666"/>
          <w:sz w:val="18"/>
        </w:rPr>
        <w:t>Lefort-Picard M et al.  ·  Soins Psychiatr  ·  06.07.2026  ·  PMID 42476710</w:t>
      </w:r>
    </w:p>
    <w:p>
      <w:r>
        <w:t>Fünfjähriges Patientenbildungsprogramm (Programme d'Éducation Thérapeutique) am Centre Hospitalier du Rouvray für Personen mit Borderline-Persönlichkeitsstörung, basierend auf integrativer therapeutischer Herangehensweise.</w:t>
      </w:r>
    </w:p>
    <w:p>
      <w:r>
        <w:rPr>
          <w:b/>
        </w:rPr>
        <w:t xml:space="preserve">Ergebnis: </w:t>
      </w:r>
      <w:r>
        <w:t>Das Programm zielt auf Stärkung innerer Ressourcen und Autonomie zur Erleichterung der Reintegration in soziales, emotionales und berufliches Leben ab. Kernfaktoren: integrativer therapeutischer Ansatz, Fokus auf Empowerment und Selbstmanagement, langfristige Betreuung als Kontinuität.</w:t>
      </w:r>
    </w:p>
    <w:p>
      <w:r>
        <w:rPr>
          <w:b/>
          <w:sz w:val="19"/>
        </w:rPr>
        <w:t xml:space="preserve">Übertragbarkeit: </w:t>
      </w:r>
      <w:r>
        <w:rPr>
          <w:sz w:val="19"/>
        </w:rPr>
        <w:t>Frankreich – Psychische Erkrankung; ETP-Modell mit deutscher Tradition; Kernprinzipien auf deutsches System übertragbar</w:t>
      </w:r>
    </w:p>
    <w:p>
      <w:r>
        <w:rPr>
          <w:color w:val="5A7D3A"/>
          <w:sz w:val="18"/>
        </w:rPr>
        <w:t>https://pubmed.ncbi.nlm.nih.gov/42476710/</w:t>
      </w:r>
    </w:p>
    <w:p>
      <w:pPr>
        <w:pStyle w:val="Heading1"/>
      </w:pPr>
      <w:r>
        <w:t>Aufgenommen am 20.10.2026</w:t>
      </w:r>
    </w:p>
    <w:p>
      <w:pPr>
        <w:pStyle w:val="Heading2"/>
      </w:pPr>
      <w:r>
        <w:t>Risikokommunikation zu Elektromagnetfeldern: Information reduziert Angst bei vormals stark Besorgten</w:t>
      </w:r>
    </w:p>
    <w:p>
      <w:r>
        <w:rPr>
          <w:i/>
          <w:color w:val="666666"/>
          <w:sz w:val="18"/>
        </w:rPr>
        <w:t>Wen R et al.  ·  Bioelectromagnetics  ·  Okt. 2026  ·  PMID 42895297</w:t>
      </w:r>
    </w:p>
    <w:p>
      <w:r>
        <w:t>Studie zu psychologischen Faktoren bei Angst vor Radiofrequenzfeldern und Effekt von Informationen auf diese Angst; Mehrebenen-Modellierung zur Analyse von Zusammenhängen, Interventionsanalyse zur Prüfung der Wirkung von Informationsbereitstellung.</w:t>
      </w:r>
    </w:p>
    <w:p>
      <w:r>
        <w:rPr>
          <w:b/>
        </w:rPr>
        <w:t xml:space="preserve">Ergebnis: </w:t>
      </w:r>
      <w:r>
        <w:t>Subjektive Expositionswahrnehmung und Vertrauen in diese Wahrnehmung waren unabhängig mit Angst assoziiert. Höhere Sensibilisierung korrelierte mit stärkerer Angst, höheres Faktenwissen dagegen mit geringerer Angst. Informationen erhöhten Angst insgesamt, reduzierten sie jedoch bei initial hoher Besorgnis und beeinflussten Wahrnehmungen, Sensibilisierung und Wissen. Befund zeigt komplexe, nicht-lineare Wirkung von Information auf Angst.</w:t>
      </w:r>
    </w:p>
    <w:p>
      <w:r>
        <w:rPr>
          <w:b/>
          <w:sz w:val="19"/>
        </w:rPr>
        <w:t xml:space="preserve">Übertragbarkeit: </w:t>
      </w:r>
      <w:r>
        <w:rPr>
          <w:sz w:val="19"/>
        </w:rPr>
        <w:t>Japan; Befund zu komplexem Zusammenhang zwischen Wissen und Angst universell relevant</w:t>
      </w:r>
    </w:p>
    <w:p>
      <w:r>
        <w:rPr>
          <w:color w:val="5A7D3A"/>
          <w:sz w:val="18"/>
        </w:rPr>
        <w:t>https://pubmed.ncbi.nlm.nih.gov/42895297/</w:t>
      </w:r>
    </w:p>
    <w:p>
      <w:pPr>
        <w:pStyle w:val="Heading2"/>
      </w:pPr>
      <w:r>
        <w:t>Ernährungskompetenz fördert gesunde Essensgewohnheiten unabhängig von Bildungsstand</w:t>
      </w:r>
    </w:p>
    <w:p>
      <w:r>
        <w:rPr>
          <w:i/>
          <w:color w:val="666666"/>
          <w:sz w:val="18"/>
        </w:rPr>
        <w:t>Jáuregui A et al.  ·  J Hum Nutr Diet  ·  Okt. 2026  ·  PMID 42894392</w:t>
      </w:r>
    </w:p>
    <w:p>
      <w:r>
        <w:t>Studie mit 12.796 Erwachsenen aus Mexiko und USA, die den Zusammenhang zwischen funktionaler Ernährungskompetenz (gemessen an Verständnis von Nährwertkennzeichnungen) und gesundem Essverhalten untersucht.</w:t>
      </w:r>
    </w:p>
    <w:p>
      <w:r>
        <w:rPr>
          <w:b/>
        </w:rPr>
        <w:t xml:space="preserve">Ergebnis: </w:t>
      </w:r>
      <w:r>
        <w:t>Höhere Ernährungskompetenz war über alle Bevölkerungsgruppen hinweg mit verstärkten Bemühungen um gesunde Ernährung assoziiert (adjustierte Odds Ratios 1,07–2,73); Effekte waren bei mexikanischen Amerikanern und Mexikanern stärker (p&lt;0,008). Selbst mit niedrigerer Kompetenz zeigten 50–80% der Befragten Anstrengungen für bessere Ernährung, gegenüber nur 37–65% der weißen US-Amerikaner trotz höherer Kompetenz – Gesundheitskompetenz allein erklärt Verhalten nicht vollständig.</w:t>
      </w:r>
    </w:p>
    <w:p>
      <w:r>
        <w:rPr>
          <w:b/>
          <w:sz w:val="19"/>
        </w:rPr>
        <w:t xml:space="preserve">Übertragbarkeit: </w:t>
      </w:r>
      <w:r>
        <w:rPr>
          <w:sz w:val="19"/>
        </w:rPr>
        <w:t>Querschnittsstudie; Effekt der Nährwertkennzeichnung systemabhängig, aber Befund zu Kompetenz-Verhalten-Lücke universell übertragbar</w:t>
      </w:r>
    </w:p>
    <w:p>
      <w:r>
        <w:rPr>
          <w:color w:val="5A7D3A"/>
          <w:sz w:val="18"/>
        </w:rPr>
        <w:t>https://pubmed.ncbi.nlm.nih.gov/42894392/</w:t>
      </w:r>
    </w:p>
    <w:p>
      <w:pPr>
        <w:pStyle w:val="Heading2"/>
      </w:pPr>
      <w:r>
        <w:t>Sprachgesteuertes Edukations-Tool verbessert Wissen und Selbstmanagement nach Herzintervention im Alter</w:t>
      </w:r>
    </w:p>
    <w:p>
      <w:r>
        <w:rPr>
          <w:i/>
          <w:color w:val="666666"/>
          <w:sz w:val="18"/>
        </w:rPr>
        <w:t>Sun T et al.  ·  J Cardiothorac Surg  ·  22.07.2026  ·  PMID 42894236</w:t>
      </w:r>
    </w:p>
    <w:p>
      <w:r>
        <w:t>Cluster-randomisierte kontrollierte Studie mit 96 älteren Herzpatienten (49 Intervention, 47 Kontrolle): Vergleich einer sprachgesteuerten interaktiven Edukations-App gegenüber gedruckten Materialien.</w:t>
      </w:r>
    </w:p>
    <w:p>
      <w:r>
        <w:rPr>
          <w:b/>
        </w:rPr>
        <w:t xml:space="preserve">Ergebnis: </w:t>
      </w:r>
      <w:r>
        <w:t>Signifikante Interaktionseffekte für Herz-Erkrankungswissen (F=9,026; p&lt;0,001) und Selbstmanagement-Verhalten (F=11,607; p&lt;0,001). Nach 1, 3 und 6 Monaten zeigte die Interventionsgruppe signifikant höhere Wissens- und Verhaltensscores als Kontrolle (F=195,188; p&lt;0,001). Akzeptanzrating sehr hoch (96,04±2,61 Punkte). Wissen sank in beiden Gruppen über Zeit, aber Interventionsgruppe blieb deutlich höher.</w:t>
      </w:r>
    </w:p>
    <w:p>
      <w:r>
        <w:rPr>
          <w:b/>
          <w:sz w:val="19"/>
        </w:rPr>
        <w:t xml:space="preserve">Übertragbarkeit: </w:t>
      </w:r>
      <w:r>
        <w:rPr>
          <w:sz w:val="19"/>
        </w:rPr>
        <w:t>China; vergleichbare Altersstruktur und kardiovaskuläre Versorgung, aber App-Evaluation techniklastig</w:t>
      </w:r>
    </w:p>
    <w:p>
      <w:r>
        <w:rPr>
          <w:color w:val="5A7D3A"/>
          <w:sz w:val="18"/>
        </w:rPr>
        <w:t>https://pubmed.ncbi.nlm.nih.gov/42894236/</w:t>
      </w:r>
    </w:p>
    <w:p>
      <w:pPr>
        <w:pStyle w:val="Heading2"/>
      </w:pPr>
      <w:r>
        <w:t>Health-Literacy-Skala für psychisch Erkrankte in Brasilien validiert: Gute innere Konsistenz und Konstruktvalidität</w:t>
      </w:r>
    </w:p>
    <w:p>
      <w:r>
        <w:rPr>
          <w:i/>
          <w:color w:val="666666"/>
          <w:sz w:val="18"/>
        </w:rPr>
        <w:t>Barbosa MR et al.  ·  Rev Assoc Med Bras (1992)  ·  12.10.2026  ·  PMID 42879581</w:t>
      </w:r>
    </w:p>
    <w:p>
      <w:r>
        <w:t>Psychometrische Validierungsstudie der 14-Item Health Literacy Scale an 444 klinisch stabilen Patienten mit chronischen psychischen Störungen in Brasilien; Prüfung von Reliabilität, faktorieller Struktur und Divergenzvalidität.</w:t>
      </w:r>
    </w:p>
    <w:p>
      <w:r>
        <w:rPr>
          <w:b/>
        </w:rPr>
        <w:t xml:space="preserve">Ergebnis: </w:t>
      </w:r>
      <w:r>
        <w:t>Cronbachs Alpha 0,83 (95%-KI 0,78–0,88), McDonald-Omega 0,75 (95%-KI 0,68–0,83). Akzeptable Fit-Indizes: CFI 0,938, TLI 0,923, NFI 0,904. Divergenzvalidität bestätigt durch schwache Korrelationen (r&lt;0,300) mit Unterstützungsskala. Instrument zeigt adequates Profil zur Erfassung von Gesundheitskompetenz in drei Dimensionen (funktional, kommunikativ, kritisch) bei psychisch Erkrankten.</w:t>
      </w:r>
    </w:p>
    <w:p>
      <w:r>
        <w:rPr>
          <w:b/>
          <w:sz w:val="19"/>
        </w:rPr>
        <w:t xml:space="preserve">Übertragbarkeit: </w:t>
      </w:r>
      <w:r>
        <w:rPr>
          <w:sz w:val="19"/>
        </w:rPr>
        <w:t>Brasilien; psychologische Konstrukte kulturübergreifend, aber deutschsprachige Validierung erforderlich</w:t>
      </w:r>
    </w:p>
    <w:p>
      <w:r>
        <w:rPr>
          <w:color w:val="5A7D3A"/>
          <w:sz w:val="18"/>
        </w:rPr>
        <w:t>https://pubmed.ncbi.nlm.nih.gov/42879581/</w:t>
      </w:r>
    </w:p>
    <w:p>
      <w:pPr>
        <w:pStyle w:val="Heading2"/>
      </w:pPr>
      <w:r>
        <w:t>HIV-Prävention in Schulen: Community-Engagement-Ansatz erreicht 98% Testakzeptanz und senkt Stigma</w:t>
      </w:r>
    </w:p>
    <w:p>
      <w:r>
        <w:rPr>
          <w:i/>
          <w:color w:val="666666"/>
          <w:sz w:val="18"/>
        </w:rPr>
        <w:t>Beloumou Angong OEG et al.  ·  J Int Assoc Provid AIDS Care  ·  08.10.2026  ·  PMID 42849053</w:t>
      </w:r>
    </w:p>
    <w:p>
      <w:r>
        <w:t>Mixed-Methods-Studie 2019–2023 mit 1.203 Schülern und Lehrern aus 45 Orten in Kamerun; Einsatz des Risk Communication and Community Engagement (RCCE)-Rahmens zur HIV-Aufklärung mit Testteilnahme.</w:t>
      </w:r>
    </w:p>
    <w:p>
      <w:r>
        <w:rPr>
          <w:b/>
        </w:rPr>
        <w:t xml:space="preserve">Ergebnis: </w:t>
      </w:r>
      <w:r>
        <w:t>HIV-Test-Akzeptanzrate 98%, regional jedoch unterschiedlich (z. B. 88,9% in Fernen Norden; p&lt;0,0001). HIV-Seroprävalenz 1,4% (95%-KI 0,9–2,3%), höher in ländlichen Gebieten (2,6% vs. urban 0,9%; adjustierte OR 3,0; p=0,032). Höchste Seroprävalenz in der Altersgruppe 30–39 Jahre (6,7%; p=0,0004), persistent nach multivariater Analyse (p=0,003). RCCE-Ansatz förderte starke Community-Beteiligung und mediale Verbreitung evidenzbasierter Information; Befund unterstreicht Bedeutung lokalisierter Kommunikationsstrategien jenseits von Schulung allein.</w:t>
      </w:r>
    </w:p>
    <w:p>
      <w:r>
        <w:rPr>
          <w:b/>
          <w:sz w:val="19"/>
        </w:rPr>
        <w:t xml:space="preserve">Übertragbarkeit: </w:t>
      </w:r>
      <w:r>
        <w:rPr>
          <w:sz w:val="19"/>
        </w:rPr>
        <w:t>Kamerun (Subsahara), Ressourcenlimitierung; Befund zu Kommunikations-Effektivität übertragbar</w:t>
      </w:r>
    </w:p>
    <w:p>
      <w:r>
        <w:rPr>
          <w:color w:val="5A7D3A"/>
          <w:sz w:val="18"/>
        </w:rPr>
        <w:t>https://pubmed.ncbi.nlm.nih.gov/42849053/</w:t>
      </w:r>
    </w:p>
    <w:p>
      <w:pPr>
        <w:pStyle w:val="Heading2"/>
      </w:pPr>
      <w:r>
        <w:t>YouTube-Epilepsie-Videos: Nur 4,5% vermitteln korrekte Behandlungsinformation patientengerecht</w:t>
      </w:r>
    </w:p>
    <w:p>
      <w:r>
        <w:rPr>
          <w:i/>
          <w:color w:val="666666"/>
          <w:sz w:val="18"/>
        </w:rPr>
        <w:t>Elliott TS et al.  ·  JMIR Infodemiology  ·  30.09.2026  ·  PMID 42817079</w:t>
      </w:r>
    </w:p>
    <w:p>
      <w:r>
        <w:t>Analyse von 200 YouTube-Videos zu Anfallsclustern und Rettungsmedikation; Bewertung der Genauigkeit von Anfallsdefinition, FDA-genehmigter Behandlung und korrekter Medikamentendokumentation durch Expertenbewertung.</w:t>
      </w:r>
    </w:p>
    <w:p>
      <w:r>
        <w:rPr>
          <w:b/>
        </w:rPr>
        <w:t xml:space="preserve">Ergebnis: </w:t>
      </w:r>
      <w:r>
        <w:t>Nur 19,5% definierten Anfallscluster korrekt; 37,0% empfahlen FDA-genehmigte Rettungsmedikation, 37,5% nannten gar keine Therapie; 26,5% demonstrierten Medikamentengabe korrekt; nur 4,5% erfüllten alle Kriterien. Suche nach Handelsnamen erbrachte mehr relevante Videos als nach Fachbegriffen. Massive Informationslücke: 80,5% der Videos waren unvollständig oder fehlerhaft.</w:t>
      </w:r>
    </w:p>
    <w:p>
      <w:r>
        <w:rPr>
          <w:b/>
          <w:sz w:val="19"/>
        </w:rPr>
        <w:t xml:space="preserve">Übertragbarkeit: </w:t>
      </w:r>
      <w:r>
        <w:rPr>
          <w:sz w:val="19"/>
        </w:rPr>
        <w:t>USA, aber Befund zu Qualitätsdefiziten in Patient:innen-Videos universell übertragbar</w:t>
      </w:r>
    </w:p>
    <w:p>
      <w:r>
        <w:rPr>
          <w:color w:val="5A7D3A"/>
          <w:sz w:val="18"/>
        </w:rPr>
        <w:t>https://pubmed.ncbi.nlm.nih.gov/42817079/</w:t>
      </w:r>
    </w:p>
    <w:p>
      <w:pPr>
        <w:pStyle w:val="Heading1"/>
      </w:pPr>
      <w:r>
        <w:t>Aufgenommen am 19.10.2026</w:t>
      </w:r>
    </w:p>
    <w:p>
      <w:pPr>
        <w:pStyle w:val="Heading2"/>
      </w:pPr>
      <w:r>
        <w:t>Was Frauen mit Endometriose wissen müssen: Informationsbedarf und Lücken</w:t>
      </w:r>
    </w:p>
    <w:p>
      <w:r>
        <w:rPr>
          <w:i/>
          <w:color w:val="666666"/>
          <w:sz w:val="18"/>
        </w:rPr>
        <w:t>Senyel D et al.  ·  Womens Health (Lond)  ·  18.10.2026  ·  PMID 42893505</w:t>
      </w:r>
    </w:p>
    <w:p>
      <w:r>
        <w:t>Querschnittstudie (Mixed Methods) mit 265 australischen Frauen ≥18 Jahre mit diagnostizierter oder vermuteter Endometriose zu ihren Informationsbedürfnissen.</w:t>
      </w:r>
    </w:p>
    <w:p>
      <w:r>
        <w:rPr>
          <w:b/>
        </w:rPr>
        <w:t xml:space="preserve">Ergebnis: </w:t>
      </w:r>
      <w:r>
        <w:t>Stärkster Informationsbedarf zu: Komorbiditäten (76,98 % Zustimmung, n=204/265), spezialisierte Endometriose-Kliniken (75,85 %, n=179/236), Umgang mit Ablehnungserfahrungen durch Fachpersonen (75,54 %, n=176/233). Offen genannte Lücken: Pathogenese, alternative Therapien, Unterschiede zwischen öffentlichem und privatem Gesundheitswesen, Selbstvertretung. Unzureichende Unterstützung bei Entscheidungsfindung identifiziert.</w:t>
      </w:r>
    </w:p>
    <w:p>
      <w:r>
        <w:rPr>
          <w:b/>
          <w:sz w:val="19"/>
        </w:rPr>
        <w:t xml:space="preserve">Übertragbarkeit: </w:t>
      </w:r>
      <w:r>
        <w:rPr>
          <w:sz w:val="19"/>
        </w:rPr>
        <w:t>Australien vergleichbar Deutschland: Befunde zeigen Versorgungslücken und Handlungsbedarf für patientenzentrierte Informationsentwicklung.</w:t>
      </w:r>
    </w:p>
    <w:p>
      <w:r>
        <w:rPr>
          <w:color w:val="5A7D3A"/>
          <w:sz w:val="18"/>
        </w:rPr>
        <w:t>https://pubmed.ncbi.nlm.nih.gov/42893505/</w:t>
      </w:r>
    </w:p>
    <w:p>
      <w:pPr>
        <w:pStyle w:val="Heading2"/>
      </w:pPr>
      <w:r>
        <w:t>Geringe Gesundheitskompetenz bei chronischen Erkrankungen in Grönland: Handlungsbedarf für Gesundheitssystem</w:t>
      </w:r>
    </w:p>
    <w:p>
      <w:r>
        <w:rPr>
          <w:i/>
          <w:color w:val="666666"/>
          <w:sz w:val="18"/>
        </w:rPr>
        <w:t>Kjær F et al.  ·  Int J Circumpolar Health  ·  31.12.2026  ·  PMID 42891930</w:t>
      </w:r>
    </w:p>
    <w:p>
      <w:r>
        <w:t>Querschnittstudie mit 230 Personen mit chronischen Erkrankungen (Diabetes, COPD, Hypertonie, Adipositas, Asthma) in Grönland, die mit HLS19-Q12-Fragebogen (Kalaallisut und Dänisch) die Gesundheitskompetenz ermittelte.</w:t>
      </w:r>
    </w:p>
    <w:p>
      <w:r>
        <w:rPr>
          <w:b/>
        </w:rPr>
        <w:t xml:space="preserve">Ergebnis: </w:t>
      </w:r>
      <w:r>
        <w:t>82,2 % hatten unzureichende oder problematische Gesundheitskompetenz (32,2 % unzureichend, 50,0 % problematisch, 12,4 % ausreichend, 5,4 % hervorragend). Kalaallisut-Version zeigte gute interne Konsistenz (Cronbachs Alpha 0,88; 95%-KI: 0,78–0,93) und Test-Retest-Reliabilität (ICC 0,86; 95%-KI: 0,71–0,94). Dies unterstreicht hohen Interventionsbedarf.</w:t>
      </w:r>
    </w:p>
    <w:p>
      <w:r>
        <w:rPr>
          <w:b/>
          <w:sz w:val="19"/>
        </w:rPr>
        <w:t xml:space="preserve">Übertragbarkeit: </w:t>
      </w:r>
      <w:r>
        <w:rPr>
          <w:sz w:val="19"/>
        </w:rPr>
        <w:t>Grönland, vergleichbare nordeuropäische Sozialversicherung; Befunde für indigene Bevölkerungen weltweit relevant.</w:t>
      </w:r>
    </w:p>
    <w:p>
      <w:r>
        <w:rPr>
          <w:color w:val="5A7D3A"/>
          <w:sz w:val="18"/>
        </w:rPr>
        <w:t>https://pubmed.ncbi.nlm.nih.gov/42891930/</w:t>
      </w:r>
    </w:p>
    <w:p>
      <w:pPr>
        <w:pStyle w:val="Heading2"/>
      </w:pPr>
      <w:r>
        <w:t>Niedriges Digital Health Literacy erhöht Risiko für problematische Social-Media-Nutzung</w:t>
      </w:r>
    </w:p>
    <w:p>
      <w:r>
        <w:rPr>
          <w:i/>
          <w:color w:val="666666"/>
          <w:sz w:val="18"/>
        </w:rPr>
        <w:t>Shahat KA  ·  Front Public Health  ·  02.10.2026  ·  PMID 42890596</w:t>
      </w:r>
    </w:p>
    <w:p>
      <w:r>
        <w:t>Querschnittstudie mit 330 saudischen Schülern (13–18 Jahre, 170 männlich, 160 weiblich) zu Zusammenhang zwischen Digital Health Literacy (DHLI), problematischer Social-Media-Nutzung (Bergen Scale) und psychischer Belastung (DASS-21).</w:t>
      </w:r>
    </w:p>
    <w:p>
      <w:r>
        <w:rPr>
          <w:b/>
        </w:rPr>
        <w:t xml:space="preserve">Ergebnis: </w:t>
      </w:r>
      <w:r>
        <w:t>Prävalenz problematischer Social-Media-Nutzung 34,8 % (95%-KI: 29,7–40,2 %), höher bei Mädchen (41,9 %) als Jungen (28,2 %, p=0,009). Niedriges Digital Health Literacy unabhängig mit problematischer Nutzung assoziiert (aOR 2,79; 95%-KI: 1,70–4,58; p&lt;0,001). Problematische Nutzer hatten höhere Depression (14,1±5,5 vs. 8,6±4,2; p&lt;0,001), Angst (12,7±5,0 vs. 7,8±3,9; p&lt;0,001) und Stress (15,5±5,7 vs. 10,0±4,6; p&lt;0,001).</w:t>
      </w:r>
    </w:p>
    <w:p>
      <w:r>
        <w:rPr>
          <w:b/>
          <w:sz w:val="19"/>
        </w:rPr>
        <w:t xml:space="preserve">Übertragbarkeit: </w:t>
      </w:r>
      <w:r>
        <w:rPr>
          <w:sz w:val="19"/>
        </w:rPr>
        <w:t>Saudi-Arabien: Befunde zur Rolle von Digital Health Literacy bei Jugendlichen; Schulinterventionen sollten Schwerpunkt sein.</w:t>
      </w:r>
    </w:p>
    <w:p>
      <w:r>
        <w:rPr>
          <w:color w:val="5A7D3A"/>
          <w:sz w:val="18"/>
        </w:rPr>
        <w:t>https://pubmed.ncbi.nlm.nih.gov/42890596/</w:t>
      </w:r>
    </w:p>
    <w:p>
      <w:pPr>
        <w:pStyle w:val="Heading2"/>
      </w:pPr>
      <w:r>
        <w:t>Messinstrumente für Planetare Gesundheitskompetenz: Qualitätsmängel und Forschungslücken</w:t>
      </w:r>
    </w:p>
    <w:p>
      <w:r>
        <w:rPr>
          <w:i/>
          <w:color w:val="666666"/>
          <w:sz w:val="18"/>
        </w:rPr>
        <w:t>Reismann L et al.  ·  Health Qual Life Outcomes  ·  16.10.2026  ·  PMID 42888415</w:t>
      </w:r>
    </w:p>
    <w:p>
      <w:r>
        <w:t>Systematische Übersicht nach COSMIN-Kriterien über vier Studien zu drei Instrumenten (CCHLS, CCDL, SFLS), die Umwelt-Gesundheits-Literalität messen.</w:t>
      </w:r>
    </w:p>
    <w:p>
      <w:r>
        <w:rPr>
          <w:b/>
        </w:rPr>
        <w:t xml:space="preserve">Ergebnis: </w:t>
      </w:r>
      <w:r>
        <w:t>Sustainable Food Literacy Scale zeigte beste Ergebnisse mit sehr guter Evidenzqualität im Original, türkische Adaptation hatte niedrige methodische Qualität. Alle Instrumente zeigten niedrige oder sehr niedrige Evidenz für Entwicklung und Inhaltsvalidität. Kerndefizite: unklare Konstruktdefinition, geringe Einbeziehung von Zielgruppen in Entwicklung, Fokus auf Wissen statt komplexer Health Literacy.</w:t>
      </w:r>
    </w:p>
    <w:p>
      <w:r>
        <w:rPr>
          <w:b/>
          <w:sz w:val="19"/>
        </w:rPr>
        <w:t xml:space="preserve">Übertragbarkeit: </w:t>
      </w:r>
      <w:r>
        <w:rPr>
          <w:sz w:val="19"/>
        </w:rPr>
        <w:t>Deutschland und Europa: Befunde zeigen Standardisierungsbedarf für Umwelt-Gesundheits-Kompetenzmessungen.</w:t>
      </w:r>
    </w:p>
    <w:p>
      <w:r>
        <w:rPr>
          <w:color w:val="5A7D3A"/>
          <w:sz w:val="18"/>
        </w:rPr>
        <w:t>https://pubmed.ncbi.nlm.nih.gov/42888415/</w:t>
      </w:r>
    </w:p>
    <w:p>
      <w:pPr>
        <w:pStyle w:val="Heading2"/>
      </w:pPr>
      <w:r>
        <w:t>Wie junge Erwachsene Online-Ernährungsinformation bewerten: Kritische Kriterien und Grenzen</w:t>
      </w:r>
    </w:p>
    <w:p>
      <w:r>
        <w:rPr>
          <w:i/>
          <w:color w:val="666666"/>
          <w:sz w:val="18"/>
        </w:rPr>
        <w:t>Rozmiarek M  ·  Nutrients  ·  25.09.2026  ·  PMID 42884616</w:t>
      </w:r>
    </w:p>
    <w:p>
      <w:r>
        <w:t>Qualitative Fokusgruppenstudie mit 17 Tourismus- und Freizeitstudierenden (9 Frauen, 8 Männer, 21–23 Jahre) zu Wahrnehmung, Bewertung und kritischem Urteil über Online-Ernährungsinformation.</w:t>
      </w:r>
    </w:p>
    <w:p>
      <w:r>
        <w:rPr>
          <w:b/>
        </w:rPr>
        <w:t xml:space="preserve">Ergebnis: </w:t>
      </w:r>
      <w:r>
        <w:t>Vier Hauptthemen identifiziert: (1) Online-Information wahrgenommen als zugänglich und einflussreich, aber verbunden mit Informationsüberfluss, widersprüchlichen Empfehlungen und vereinfachten Erklärungen; (2) Bewertung nutzte Kriterien: Quellenexpertise, Konsistenz über Quellen hinweg, realistische Erwartungen, Erklärungsqualität, soziales Feedback; (3) Social-Media-Influencer als Inspirationsquelle, professionelle Quellen für kritische Entscheidungen; (4) Hochschulausbildung unterstützte kritisches Denken, aber Grenzen der Ernährungsexpertise erkannt.</w:t>
      </w:r>
    </w:p>
    <w:p>
      <w:r>
        <w:rPr>
          <w:b/>
          <w:sz w:val="19"/>
        </w:rPr>
        <w:t xml:space="preserve">Übertragbarkeit: </w:t>
      </w:r>
      <w:r>
        <w:rPr>
          <w:sz w:val="19"/>
        </w:rPr>
        <w:t>Polen und Deutschland: Befunde zeigen Notwendigkeit, Digital Nutrition Literacy in Hochschul-Curricula zu integrieren.</w:t>
      </w:r>
    </w:p>
    <w:p>
      <w:r>
        <w:rPr>
          <w:color w:val="5A7D3A"/>
          <w:sz w:val="18"/>
        </w:rPr>
        <w:t>https://pubmed.ncbi.nlm.nih.gov/42884616/</w:t>
      </w:r>
    </w:p>
    <w:p>
      <w:pPr>
        <w:pStyle w:val="Heading2"/>
      </w:pPr>
      <w:r>
        <w:t>Therapeutische Patientenedukation verbessert Therapieadhärenz und Selbstmanagement bei Tuberkulose</w:t>
      </w:r>
    </w:p>
    <w:p>
      <w:r>
        <w:rPr>
          <w:i/>
          <w:color w:val="666666"/>
          <w:sz w:val="18"/>
        </w:rPr>
        <w:t>Perriot J et al.  ·  Rev Med Liege  ·  Okt. 2026  ·  PMID 42861535</w:t>
      </w:r>
    </w:p>
    <w:p>
      <w:r>
        <w:t>Narrative Übersicht zu therapeutischer Edukation bei Tuberkulose-Patienten (latente und aktive Form), einschließlich ihrer Rolle für Verständnis, Adhärenz und Stigma-Bekämpfung.</w:t>
      </w:r>
    </w:p>
    <w:p>
      <w:r>
        <w:rPr>
          <w:b/>
        </w:rPr>
        <w:t xml:space="preserve">Ergebnis: </w:t>
      </w:r>
      <w:r>
        <w:t>Therapeutische Edukation (Patient Therapeutic Education – ETP) zielt darauf, Selbstmanagement-Kompetenzen, Autonomie und Lebensqualität zu stärken. Adressiert Verständnisprobleme durch lange Behandlungsprotokolle, Nebenwirkungen und psychosoziale Faktoren. Strukturierte, kontinuierliche, multidisziplinäre, patientenzentrierte Strategie ist wesentlicher Hebel zur Optimierung von Behandlungsergebnissen und Bekämpfung der Tuberkulose.</w:t>
      </w:r>
    </w:p>
    <w:p>
      <w:r>
        <w:rPr>
          <w:b/>
          <w:sz w:val="19"/>
        </w:rPr>
        <w:t xml:space="preserve">Übertragbarkeit: </w:t>
      </w:r>
      <w:r>
        <w:rPr>
          <w:sz w:val="19"/>
        </w:rPr>
        <w:t>Belgien und Frankreich, vergleichbare Versicherungssysteme; Befunde zu Edukation und Adhärenz auf Deutschland übertragbar.</w:t>
      </w:r>
    </w:p>
    <w:p>
      <w:r>
        <w:rPr>
          <w:color w:val="5A7D3A"/>
          <w:sz w:val="18"/>
        </w:rPr>
        <w:t>https://pubmed.ncbi.nlm.nih.gov/42861535/</w:t>
      </w:r>
    </w:p>
    <w:p>
      <w:pPr>
        <w:pStyle w:val="Heading1"/>
      </w:pPr>
      <w:r>
        <w:t>Aufgenommen am 18.10.2026</w:t>
      </w:r>
    </w:p>
    <w:p>
      <w:pPr>
        <w:pStyle w:val="Heading2"/>
      </w:pPr>
      <w:r>
        <w:t>Bildung und Gesundheitskompetenz: Starker Gradient bei Umweltrisiken</w:t>
      </w:r>
    </w:p>
    <w:p>
      <w:r>
        <w:rPr>
          <w:i/>
          <w:color w:val="666666"/>
          <w:sz w:val="18"/>
        </w:rPr>
        <w:t>Luo X et al.  ·  Front Public Health  ·  02.10.2026  ·  PMID 42890812</w:t>
      </w:r>
    </w:p>
    <w:p>
      <w:r>
        <w:t>Querschnittsstudie zu Umwelt-Health Literacy bei 1.773 erwachsenen Stadtbewohnern in China mit standardisiertem 30-Item-Messinstrument.</w:t>
      </w:r>
    </w:p>
    <w:p>
      <w:r>
        <w:rPr>
          <w:b/>
        </w:rPr>
        <w:t xml:space="preserve">Ergebnis: </w:t>
      </w:r>
      <w:r>
        <w:t>Höhere Schulbildung zeigte stärksten Effekt auf Health Literacy: Personen mit Masterabschluss erzielen 11,32 Punkte höhere Werte (95%-KI: 7,84–14,80) als Personen mit Grundschulabschluss; adjustierte Quote suffiziente Kompetenz 10,06× höher (95%-KI: 3,82–28,98). 88,8% der Stichprobe erfüllten Schwelle ausreichender Kompetenz. Signifikante Geschlechts-×-Bildungs-Interaktionen zeigen Ungleichheit nach Geschlecht und Bildung.</w:t>
      </w:r>
    </w:p>
    <w:p>
      <w:r>
        <w:rPr>
          <w:b/>
          <w:sz w:val="19"/>
        </w:rPr>
        <w:t xml:space="preserve">Übertragbarkeit: </w:t>
      </w:r>
      <w:r>
        <w:rPr>
          <w:sz w:val="19"/>
        </w:rPr>
        <w:t>China, aber Befund zu Bildungsungleichheit systematisch übertragbar auf deutsche Risikogruppen</w:t>
      </w:r>
    </w:p>
    <w:p>
      <w:r>
        <w:rPr>
          <w:color w:val="5A7D3A"/>
          <w:sz w:val="18"/>
        </w:rPr>
        <w:t>https://pubmed.ncbi.nlm.nih.gov/42890812/</w:t>
      </w:r>
    </w:p>
    <w:p>
      <w:pPr>
        <w:pStyle w:val="Heading2"/>
      </w:pPr>
      <w:r>
        <w:t>Digitale Gesundheitskompetenz im Alter: Drei unterschiedliche Nutzerprofile</w:t>
      </w:r>
    </w:p>
    <w:p>
      <w:r>
        <w:rPr>
          <w:i/>
          <w:color w:val="666666"/>
          <w:sz w:val="18"/>
        </w:rPr>
        <w:t>Xiao Z et al.  ·  Front Public Health  ·  02.10.2026  ·  PMID 42890732</w:t>
      </w:r>
    </w:p>
    <w:p>
      <w:r>
        <w:t>Latente Profilanalyse bei 544 älteren Diabetespatienten (≥60 Jahre) zur eHealth Literacy anhand Chinesischer eHealth Literacy Scale.</w:t>
      </w:r>
    </w:p>
    <w:p>
      <w:r>
        <w:rPr>
          <w:b/>
        </w:rPr>
        <w:t xml:space="preserve">Ergebnis: </w:t>
      </w:r>
      <w:r>
        <w:t>Drei Kompetenzprofile identifiziert: Skill-Dependent 56,8% (Mittelwert 26,88), Comprehensive Deficit 15,1% (17,76), Comprehensive Advancement 28,1% (34,72), obwohl Stichprobenmittel nur 27,71±5,93. Höheres Alter (OR 8,50 pro 10 Jahre vs. Comprehensive Advancement), höhere Angst vor Krankheitsprogression (OR 4,60 pro 5 Punkte) und niedrigere Selbstwirksamkeit prädiktiv für niedrigere Profile. Ein Mittelwert verschleiert diese klinisch relevanten Unterschiede.</w:t>
      </w:r>
    </w:p>
    <w:p>
      <w:r>
        <w:rPr>
          <w:b/>
          <w:sz w:val="19"/>
        </w:rPr>
        <w:t xml:space="preserve">Übertragbarkeit: </w:t>
      </w:r>
      <w:r>
        <w:rPr>
          <w:sz w:val="19"/>
        </w:rPr>
        <w:t>China, aber Befund zu heterogenen Profilen überträgt sich auf deutsche Diabetes-Älteren</w:t>
      </w:r>
    </w:p>
    <w:p>
      <w:r>
        <w:rPr>
          <w:color w:val="5A7D3A"/>
          <w:sz w:val="18"/>
        </w:rPr>
        <w:t>https://pubmed.ncbi.nlm.nih.gov/42890732/</w:t>
      </w:r>
    </w:p>
    <w:p>
      <w:pPr>
        <w:pStyle w:val="Heading2"/>
      </w:pPr>
      <w:r>
        <w:t>Digitale Kompetenz und Behandlungssicherheit bei Herzpatienten: Psychische Faktoren als Schlüssel</w:t>
      </w:r>
    </w:p>
    <w:p>
      <w:r>
        <w:rPr>
          <w:i/>
          <w:color w:val="666666"/>
          <w:sz w:val="18"/>
        </w:rPr>
        <w:t>Huang Y et al.  ·  Front Public Health  ·  01.10.2026  ·  PMID 42889363</w:t>
      </w:r>
    </w:p>
    <w:p>
      <w:r>
        <w:t>Querschnittstudie mit CHD-Patienten (n nicht genannt) zur Assoziation von eHealth Literacy mit Entscheidungskonflikt, mediiert durch Cyberchondria und psychologische Inflexibilität mit latenter Profilanalyse.</w:t>
      </w:r>
    </w:p>
    <w:p>
      <w:r>
        <w:rPr>
          <w:b/>
        </w:rPr>
        <w:t xml:space="preserve">Ergebnis: </w:t>
      </w:r>
      <w:r>
        <w:t>eHealth Literacy signifikant und negativ assoziiert mit Entscheidungskonflikt. Cyberchondria und psychologische Inflexibilität mediieren diese Assoziation. Zwei latente Profile identifiziert: hohes und niedriges eHealth Literacy, unterscheiden sich signifikant in Entscheidungskonflikt, Cyberchondria und psychologischer Flexibilität. Person-zentrierter Ansatz enthüllt zwei Subgruppen statt eines Kontinuums.</w:t>
      </w:r>
    </w:p>
    <w:p>
      <w:r>
        <w:rPr>
          <w:b/>
          <w:sz w:val="19"/>
        </w:rPr>
        <w:t xml:space="preserve">Übertragbarkeit: </w:t>
      </w:r>
      <w:r>
        <w:rPr>
          <w:sz w:val="19"/>
        </w:rPr>
        <w:t>China, aber Befund zu psychischen Blockaden bei digitaler Kompetenznutzung auf deutsche Herzpatienten übertragbar</w:t>
      </w:r>
    </w:p>
    <w:p>
      <w:r>
        <w:rPr>
          <w:color w:val="5A7D3A"/>
          <w:sz w:val="18"/>
        </w:rPr>
        <w:t>https://pubmed.ncbi.nlm.nih.gov/42889363/</w:t>
      </w:r>
    </w:p>
    <w:p>
      <w:pPr>
        <w:pStyle w:val="Heading2"/>
      </w:pPr>
      <w:r>
        <w:t>Wie weibliche Studierende zu HPV-Wissen gelangen: Kanäle und Glaubwürdigkeit entscheidend</w:t>
      </w:r>
    </w:p>
    <w:p>
      <w:r>
        <w:rPr>
          <w:i/>
          <w:color w:val="666666"/>
          <w:sz w:val="18"/>
        </w:rPr>
        <w:t>Xie M et al.  ·  Front Public Health  ·  01.10.2026  ·  PMID 42889210</w:t>
      </w:r>
    </w:p>
    <w:p>
      <w:r>
        <w:t>Querschnittstudie mit 519 Studentinnen in China: Mediation von Health Information Literacy zwischen Informationssuche und HPV-Wissen, moderiert durch Kanaltyp (professional vs. non-professional) und Vertrauenspräferenz.</w:t>
      </w:r>
    </w:p>
    <w:p>
      <w:r>
        <w:rPr>
          <w:b/>
        </w:rPr>
        <w:t xml:space="preserve">Ergebnis: </w:t>
      </w:r>
      <w:r>
        <w:t>Health Information Literacy mediiert Effekt (indirekt: 0,056, 95%-KI [0,019–0,093]). Bei nicht-professionellen Kanälen war HIL-Wissen-Assoziation signifikant (B=0,112, p&lt;0,001), bei professionellen nicht (B=0,018, p=0,521). Vertrauenspräferenz zeigt vierfach stärkere Assoziation für nicht-professionelle Kanäle (B=0,210 vs. 0,049). Kanalcharakteristiken beeinflussen stark, ob Kompetenzen in Wissen übersetzt werden.</w:t>
      </w:r>
    </w:p>
    <w:p>
      <w:r>
        <w:rPr>
          <w:b/>
          <w:sz w:val="19"/>
        </w:rPr>
        <w:t xml:space="preserve">Übertragbarkeit: </w:t>
      </w:r>
      <w:r>
        <w:rPr>
          <w:sz w:val="19"/>
        </w:rPr>
        <w:t>China, aber Befund zu Kanaleffekten auf Wissen systematisch auf deutsche Informationsqualität übertragbar</w:t>
      </w:r>
    </w:p>
    <w:p>
      <w:r>
        <w:rPr>
          <w:color w:val="5A7D3A"/>
          <w:sz w:val="18"/>
        </w:rPr>
        <w:t>https://pubmed.ncbi.nlm.nih.gov/42889210/</w:t>
      </w:r>
    </w:p>
    <w:p>
      <w:pPr>
        <w:pStyle w:val="Heading2"/>
      </w:pPr>
      <w:r>
        <w:t>Patient Activation bei Dialyse: Digitale Begleitung erhöht Patientenbeteiligung, aber mit Hürden</w:t>
      </w:r>
    </w:p>
    <w:p>
      <w:r>
        <w:rPr>
          <w:i/>
          <w:color w:val="666666"/>
          <w:sz w:val="18"/>
        </w:rPr>
        <w:t>Wickens M et al.  ·  J Med Internet Res  ·  16.10.2026  ·  PMID 42887003</w:t>
      </w:r>
    </w:p>
    <w:p>
      <w:r>
        <w:t>Gemischte Methoden zur Patient Activation via 5 Module und 5 Videokonferenzen mit Peer-Mentoring bei Hämodialysepatienten (639 Patienten, 10 Zentren, USA).</w:t>
      </w:r>
    </w:p>
    <w:p>
      <w:r>
        <w:rPr>
          <w:b/>
        </w:rPr>
        <w:t xml:space="preserve">Ergebnis: </w:t>
      </w:r>
      <w:r>
        <w:t>Rekrutiert 155/639 (24,3%), Jüngere Patienten eher rekrutiert (57,6 vs. 64,3 Jahre, p&lt;0,001); jedes Zusatzjahr: 4% niedrigere Chancen (OR 0,96, 95%-KI: 0,94–0,98). Engagement höher bei Männern (IRR 1,33, p&lt;0,001), Schwarzen Patienten (IRR 1,27, p&lt;0,001). Von 155 Rekrutierten vollendeten 58 (37,4%) alle 5 Sessions. Durchschnittlicher Engagement-Score 18,4/50. Hauptverhalten: Patientenmittelung (81% der Ziele, 40,7% realisierten dies). 100% Zufriedenheit unter Mentees. Wichtigste Barriere: Rekrutierung und frühe Attrition vor Beginn.</w:t>
      </w:r>
    </w:p>
    <w:p>
      <w:r>
        <w:rPr>
          <w:b/>
          <w:sz w:val="19"/>
        </w:rPr>
        <w:t xml:space="preserve">Übertragbarkeit: </w:t>
      </w:r>
      <w:r>
        <w:rPr>
          <w:sz w:val="19"/>
        </w:rPr>
        <w:t>USA, aber Befund zu Alters- und Geschlechtsbias bei Engagement und Beteiligung auf deutsche Dialyse übertragbar</w:t>
      </w:r>
    </w:p>
    <w:p>
      <w:r>
        <w:rPr>
          <w:color w:val="5A7D3A"/>
          <w:sz w:val="18"/>
        </w:rPr>
        <w:t>https://pubmed.ncbi.nlm.nih.gov/42887003/</w:t>
      </w:r>
    </w:p>
    <w:p>
      <w:pPr>
        <w:pStyle w:val="Heading2"/>
      </w:pPr>
      <w:r>
        <w:t>Hüftoperation: App, Liveunterricht oder Broschüre – keine Unterschiede beim Verständnis</w:t>
      </w:r>
    </w:p>
    <w:p>
      <w:r>
        <w:rPr>
          <w:i/>
          <w:color w:val="666666"/>
          <w:sz w:val="18"/>
        </w:rPr>
        <w:t>DE Smet A et al.  ·  Acta Orthop Belg  ·  08.10.2026  ·  PMID 42885460</w:t>
      </w:r>
    </w:p>
    <w:p>
      <w:r>
        <w:t>Randomisierte kontrollierte Studie: 79 Patienten vor Hüftgelenksersatz in drei Gruppen (Broschüre n=29, Live-Sitzung n=24, Mobile App n=26) – Vergleich von Aufenthaltsdauer, Patientenzufriedenheit und postoperativen Ergebnissen.</w:t>
      </w:r>
    </w:p>
    <w:p>
      <w:r>
        <w:rPr>
          <w:b/>
        </w:rPr>
        <w:t xml:space="preserve">Ergebnis: </w:t>
      </w:r>
      <w:r>
        <w:t>Krankenhausaufenthalt 4,25±3 Tage, kein signifikanter Unterschied zwischen Gruppen (p=0,525). Zufriedenheit mit Unterrichtsmethode (p=0,997) und Informationsinhalt (p=0,365) gleich in allen Gruppen. App-Gruppe berichtete leicht höhere Motivation für Übungen, nicht signifikant. Alle Gruppen zeigten signifikante postoperative Verbesserungen (p&lt;0,001), keine Unterschiede in Magnitude. Zusatzkosten für Live-Sitzungen und App-Einsatz überwiegen begrenzte Vorteile nicht.</w:t>
      </w:r>
    </w:p>
    <w:p>
      <w:r>
        <w:rPr>
          <w:b/>
          <w:sz w:val="19"/>
        </w:rPr>
        <w:t xml:space="preserve">Übertragbarkeit: </w:t>
      </w:r>
      <w:r>
        <w:rPr>
          <w:sz w:val="19"/>
        </w:rPr>
        <w:t>Belgien, vergleichbares Gesundheitssystem, direkt auf deutsche Orthopädie-Praxen übertragbar</w:t>
      </w:r>
    </w:p>
    <w:p>
      <w:r>
        <w:rPr>
          <w:color w:val="5A7D3A"/>
          <w:sz w:val="18"/>
        </w:rPr>
        <w:t>https://pubmed.ncbi.nlm.nih.gov/42885460/</w:t>
      </w:r>
    </w:p>
    <w:p>
      <w:pPr>
        <w:pStyle w:val="Heading1"/>
      </w:pPr>
      <w:r>
        <w:t>Aufgenommen am 17.10.2026</w:t>
      </w:r>
    </w:p>
    <w:p>
      <w:pPr>
        <w:pStyle w:val="Heading2"/>
      </w:pPr>
      <w:r>
        <w:t>Verständlichkeit digitaler Schulungsmaterialien mit Augmented Reality zur Fußpflege</w:t>
      </w:r>
    </w:p>
    <w:p>
      <w:r>
        <w:rPr>
          <w:i/>
          <w:color w:val="666666"/>
          <w:sz w:val="18"/>
        </w:rPr>
        <w:t>Velázquez-López L et al.  ·  Inquiry  ·  16.10.2026  ·  PMID 42887896</w:t>
      </w:r>
    </w:p>
    <w:p>
      <w:r>
        <w:t>Validierungsstudie eines Hybrid-Lernmaterials (Print und App mit Augmented Reality) zur Diabetischen-Fuß-Prävention durch 38 Fachexpert*innen über drei Monate.</w:t>
      </w:r>
    </w:p>
    <w:p>
      <w:r>
        <w:rPr>
          <w:b/>
        </w:rPr>
        <w:t xml:space="preserve">Ergebnis: </w:t>
      </w:r>
      <w:r>
        <w:t>97,4 % bewerteten das Material mit hohem Score, 2,6 % mit mittlerem Score, 0 % mit niedrigem Score. Mittleres Alter der Expert*innen 34 Jahre, mediane klinische Erfahrung 8 Jahre (IQR 2–15). Das Ergebnis zeigt, dass Fachpersonal die Materialien als verständlich und hilfreich für die Gesundheitserziehung bewertet.</w:t>
      </w:r>
    </w:p>
    <w:p>
      <w:r>
        <w:rPr>
          <w:b/>
          <w:sz w:val="19"/>
        </w:rPr>
        <w:t xml:space="preserve">Übertragbarkeit: </w:t>
      </w:r>
      <w:r>
        <w:rPr>
          <w:sz w:val="19"/>
        </w:rPr>
        <w:t>Mexiko; Validierungsergebnis technik-unabhängig, aber Übertragbarkeit auf deutsche Schulungskontexte erfordert kulturelle Anpassung.</w:t>
      </w:r>
    </w:p>
    <w:p>
      <w:r>
        <w:rPr>
          <w:color w:val="5A7D3A"/>
          <w:sz w:val="18"/>
        </w:rPr>
        <w:t>https://pubmed.ncbi.nlm.nih.gov/42887896/</w:t>
      </w:r>
    </w:p>
    <w:p>
      <w:pPr>
        <w:pStyle w:val="Heading2"/>
      </w:pPr>
      <w:r>
        <w:t>Patientenbeteiligung in Forschung: Lernprozesse und Herausforderungen bei der Zusammenarbeit</w:t>
      </w:r>
    </w:p>
    <w:p>
      <w:r>
        <w:rPr>
          <w:i/>
          <w:color w:val="666666"/>
          <w:sz w:val="18"/>
        </w:rPr>
        <w:t>Fox J et al.  ·  Health Expect  ·  Okt. 2026  ·  PMID 42886175</w:t>
      </w:r>
    </w:p>
    <w:p>
      <w:r>
        <w:t>Qualitative Fallstudie zur Erfahrung von Forschungsteams und Patient*innen mit Lived-Experience-Expertise über sieben Jahre hinweg in einer Mental-Health-Interventionsstudie.</w:t>
      </w:r>
    </w:p>
    <w:p>
      <w:r>
        <w:rPr>
          <w:b/>
        </w:rPr>
        <w:t xml:space="preserve">Ergebnis: </w:t>
      </w:r>
      <w:r>
        <w:t>Beide Gruppen durchliefen einen Lernprozess, der von Spannungen geprägt war. Der Erfolg der Patientenbeteiligung hängt von Flexibilität, offener Kommunikation und regelmäßigem reflektierendem Feedback ab – nicht primär von messbaren wirtschaftlichen Erträgen. Teamdynamik, strukturelle Veränderungen und externe Faktoren (etwa COVID-19) beeinflussen die Zusammenarbeit erheblich.</w:t>
      </w:r>
    </w:p>
    <w:p>
      <w:r>
        <w:rPr>
          <w:b/>
          <w:sz w:val="19"/>
        </w:rPr>
        <w:t xml:space="preserve">Übertragbarkeit: </w:t>
      </w:r>
      <w:r>
        <w:rPr>
          <w:sz w:val="19"/>
        </w:rPr>
        <w:t>Großbritannien, NHS-System; Erkenntnisse zur Gestaltung echter Partizipation sind kontextübergreifend relevant.</w:t>
      </w:r>
    </w:p>
    <w:p>
      <w:r>
        <w:rPr>
          <w:color w:val="5A7D3A"/>
          <w:sz w:val="18"/>
        </w:rPr>
        <w:t>https://pubmed.ncbi.nlm.nih.gov/42886175/</w:t>
      </w:r>
    </w:p>
    <w:p>
      <w:pPr>
        <w:pStyle w:val="Heading2"/>
      </w:pPr>
      <w:r>
        <w:t>Ernährungsschulung in der Schwangerschaft: Effektive Komponenten zur Gestationsdiabetes-Prävention</w:t>
      </w:r>
    </w:p>
    <w:p>
      <w:r>
        <w:rPr>
          <w:i/>
          <w:color w:val="666666"/>
          <w:sz w:val="18"/>
        </w:rPr>
        <w:t>Gao M et al.  ·  Nutrients  ·  08.10.2026  ·  PMID 42884754</w:t>
      </w:r>
    </w:p>
    <w:p>
      <w:r>
        <w:t>Systematischer Review und Metaanalyse von 29 RCTs mit 17.937 schwangeren Frauen zur Wirkung von Ernährungsbildungsinterventionen auf das Gestationsdiabetes-Risiko.</w:t>
      </w:r>
    </w:p>
    <w:p>
      <w:r>
        <w:rPr>
          <w:b/>
        </w:rPr>
        <w:t xml:space="preserve">Ergebnis: </w:t>
      </w:r>
      <w:r>
        <w:t>Interventionen senken das Gestationsdiabetes-Risiko um 12 % (gepooltes RR 0,88, 95%-CI 0,79–0,98; p=0,02). Absolute Inzidenz: 16,01 % (Intervention) vs. 17,06 % (Kontrolle). Größte Risikoreduktion bei Interventionen, die in theoretischen Konzepten verankert, im Krankenhaus durchgeführt und mit hoher Treue umgesetzt wurden. Einzelne Angebote und Diätinhalte zeigten günstige, aber nicht signifikante Trends.</w:t>
      </w:r>
    </w:p>
    <w:p>
      <w:r>
        <w:rPr>
          <w:b/>
          <w:sz w:val="19"/>
        </w:rPr>
        <w:t xml:space="preserve">Übertragbarkeit: </w:t>
      </w:r>
      <w:r>
        <w:rPr>
          <w:sz w:val="19"/>
        </w:rPr>
        <w:t>Diverse Settings; Evidenz unterstützt systematische Verankerung in der Routinevorsorge – auch für Deutschland.</w:t>
      </w:r>
    </w:p>
    <w:p>
      <w:r>
        <w:rPr>
          <w:color w:val="5A7D3A"/>
          <w:sz w:val="18"/>
        </w:rPr>
        <w:t>https://pubmed.ncbi.nlm.nih.gov/42884754/</w:t>
      </w:r>
    </w:p>
    <w:p>
      <w:pPr>
        <w:pStyle w:val="Heading2"/>
      </w:pPr>
      <w:r>
        <w:t>Lücken in der psychischen Gesundheitskompetenz von Fachpflegekräften</w:t>
      </w:r>
    </w:p>
    <w:p>
      <w:r>
        <w:rPr>
          <w:i/>
          <w:color w:val="666666"/>
          <w:sz w:val="18"/>
        </w:rPr>
        <w:t>Pietrzak M et al.  ·  Front Public Health  ·  30.09.2026  ·  PMID 42876669</w:t>
      </w:r>
    </w:p>
    <w:p>
      <w:r>
        <w:t>Querschnittstudie zur Mental Health Literacy (Wissen, Erkennung, Behandlung psychischer Störungen) bei 207 polnischen Familienpflegekräften mit standardisiertem Messinstrument.</w:t>
      </w:r>
    </w:p>
    <w:p>
      <w:r>
        <w:rPr>
          <w:b/>
        </w:rPr>
        <w:t xml:space="preserve">Ergebnis: </w:t>
      </w:r>
      <w:r>
        <w:t>Mittlere normalisierte Gesamtscore 70,43 %; größte Lücken bei Risikofaktoren und verfügbarer professioneller Hilfe (je 66,67 %), beste Scores bei Störungserkennung (75 %). Unabhängig assoziiert mit höherer Kompetenz: jüngeres Alter, städtischer Wohnort, Kontakt zu Menschen mit psychischer Erkrankung. Ältere und ländliche Pflegekräfte brauchen gezielt Fortbildung.</w:t>
      </w:r>
    </w:p>
    <w:p>
      <w:r>
        <w:rPr>
          <w:b/>
          <w:sz w:val="19"/>
        </w:rPr>
        <w:t xml:space="preserve">Übertragbarkeit: </w:t>
      </w:r>
      <w:r>
        <w:rPr>
          <w:sz w:val="19"/>
        </w:rPr>
        <w:t>Polen, EU-Gesundheitssystem; Ergebnisse zur Weiterbildung übertragbar auf Deutschland.</w:t>
      </w:r>
    </w:p>
    <w:p>
      <w:r>
        <w:rPr>
          <w:color w:val="5A7D3A"/>
          <w:sz w:val="18"/>
        </w:rPr>
        <w:t>https://pubmed.ncbi.nlm.nih.gov/42876669/</w:t>
      </w:r>
    </w:p>
    <w:p>
      <w:pPr>
        <w:pStyle w:val="Heading2"/>
      </w:pPr>
      <w:r>
        <w:t>Patientenschulung zur sicheren Heimentfernung von Drainagen: Effekt auf Komplikationen und Zufriedenheit</w:t>
      </w:r>
    </w:p>
    <w:p>
      <w:r>
        <w:rPr>
          <w:i/>
          <w:color w:val="666666"/>
          <w:sz w:val="18"/>
        </w:rPr>
        <w:t>Mostacada N et al.  ·  Clin Nurse Spec  ·  07.10.2026  ·  PMID 42842229</w:t>
      </w:r>
    </w:p>
    <w:p>
      <w:r>
        <w:t>Qualitätsverbesserungsprojekt: Klinische Pflegefachkräfte schulten Patienten (mit Handout, persönlichem Training und Hands-on-Praxis) zur sicheren Entfernung von Jackson-Pratt-Drainagen zu Hause.</w:t>
      </w:r>
    </w:p>
    <w:p>
      <w:r>
        <w:rPr>
          <w:b/>
        </w:rPr>
        <w:t xml:space="preserve">Ergebnis: </w:t>
      </w:r>
      <w:r>
        <w:t>Seit Februar 2025 wurden knapp 100 Drainagen erfolgreich zu Hause entfernt, ohne Komplikationen gemeldet. Durch strukturierte Patientenschulung verbesserte sich Patienten-Sicherheit und Komfort, stieg die Zufriedenheit, sank das Komplikationsrisiko und die Ressourcennutzung, ohne Patientenergebnisse zu gefährden.</w:t>
      </w:r>
    </w:p>
    <w:p>
      <w:r>
        <w:rPr>
          <w:b/>
          <w:sz w:val="19"/>
        </w:rPr>
        <w:t xml:space="preserve">Übertragbarkeit: </w:t>
      </w:r>
      <w:r>
        <w:rPr>
          <w:sz w:val="19"/>
        </w:rPr>
        <w:t>USA; Evidenz für Benefit von strukturierter Patientenschulung ist systemübergreifend relevant, Umsetzung auf Deutschland übertragbar.</w:t>
      </w:r>
    </w:p>
    <w:p>
      <w:r>
        <w:rPr>
          <w:color w:val="5A7D3A"/>
          <w:sz w:val="18"/>
        </w:rPr>
        <w:t>https://pubmed.ncbi.nlm.nih.gov/42842229/</w:t>
      </w:r>
    </w:p>
    <w:p>
      <w:pPr>
        <w:pStyle w:val="Heading2"/>
      </w:pPr>
      <w:r>
        <w:t>Kardiovaskuläre Gesundheitskompetenz bei Frauen: Mangel an Information und Erkennung</w:t>
      </w:r>
    </w:p>
    <w:p>
      <w:r>
        <w:rPr>
          <w:i/>
          <w:color w:val="666666"/>
          <w:sz w:val="18"/>
        </w:rPr>
        <w:t>Quintal J et al.  ·  Rev Port Cardiol  ·  25.08.2026  ·  PMID 42641683</w:t>
      </w:r>
    </w:p>
    <w:p>
      <w:r>
        <w:t>Querschnittstudie bei 204 portugiesischen Frauen (Alter ≥18 Jahre) zur kardiovaskulären Health Literacy: Wissensstand zu Risikofaktoren, Symptomen, Prävention und angemessenem Handeln.</w:t>
      </w:r>
    </w:p>
    <w:p>
      <w:r>
        <w:rPr>
          <w:b/>
        </w:rPr>
        <w:t xml:space="preserve">Ergebnis: </w:t>
      </w:r>
      <w:r>
        <w:t>Nur 5,6 % fühlten sich gut informiert, 15,4 % berichteten kein Wissen. Nur 27,7 % erkannten kardiovaskuläre Erkrankung als Todesursache Nr. 1 bei Frauen. Symptomerkennung unzureichend. Hauptbarrieren: finanzielle Constraints (50 %), Zeitmangel (36,7 %). Im multivariaten Modell: Alter ≥62 Jahre (OR 4,20, 95%-CI 1,57–11,22) und Grundschulbildung (OR 3,60, 95%-CI 1,43–9,09) vorhersagend für niedrige Awareness.</w:t>
      </w:r>
    </w:p>
    <w:p>
      <w:r>
        <w:rPr>
          <w:b/>
          <w:sz w:val="19"/>
        </w:rPr>
        <w:t xml:space="preserve">Übertragbarkeit: </w:t>
      </w:r>
      <w:r>
        <w:rPr>
          <w:sz w:val="19"/>
        </w:rPr>
        <w:t>Portugal, vergleichbares europäisches Gesundheitssystem; Disparitäten nach Alter und Bildung sind in Deutschland ähnlich.</w:t>
      </w:r>
    </w:p>
    <w:p>
      <w:r>
        <w:rPr>
          <w:color w:val="5A7D3A"/>
          <w:sz w:val="18"/>
        </w:rPr>
        <w:t>https://pubmed.ncbi.nlm.nih.gov/42641683/</w:t>
      </w:r>
    </w:p>
    <w:p>
      <w:pPr>
        <w:pStyle w:val="Heading1"/>
      </w:pPr>
      <w:r>
        <w:t>Aufgenommen am 16.10.2026</w:t>
      </w:r>
    </w:p>
    <w:p>
      <w:pPr>
        <w:pStyle w:val="Heading2"/>
      </w:pPr>
      <w:r>
        <w:t>Patienten als Forschungspartner: Co-entwickelter Evaluationsrahmen</w:t>
      </w:r>
    </w:p>
    <w:p>
      <w:r>
        <w:rPr>
          <w:i/>
          <w:color w:val="666666"/>
          <w:sz w:val="18"/>
        </w:rPr>
        <w:t>Rizai M et al.  ·  Health Expect  ·  Okt. 2026  ·  PMID 42878207</w:t>
      </w:r>
    </w:p>
    <w:p>
      <w:r>
        <w:t>Partizipative Entwicklung eines Evaluationsrahmens mit Personen mit Demenzerkrankung und Angehörigen zur Bewertung eines Engagementprogramms in einem nationalen Forschungskonsortium.</w:t>
      </w:r>
    </w:p>
    <w:p>
      <w:r>
        <w:rPr>
          <w:b/>
        </w:rPr>
        <w:t xml:space="preserve">Ergebnis: </w:t>
      </w:r>
      <w:r>
        <w:t>Ein Programmlogikmodell wurde als Grundlage entwickelt, das Aktivitäten und ihre Verknüpfung zu beabsichtigten Ergebnissen visualisiert. Der Rahmen enthält vier Evaluationsfragen mit entsprechenden Indikatoren, Methoden und Datenquellen, ein Mixed-Methods-Design mit Fragebogen und kunstgestützter Evaluation zur Förderung von Inklusion, sowie einen Feedback-Mechanismus. Die partizipative Methode ermöglichte es betroffenen Personen, als Co-Investigatoren und Co-Autoren tätig zu sein.</w:t>
      </w:r>
    </w:p>
    <w:p>
      <w:r>
        <w:rPr>
          <w:b/>
          <w:sz w:val="19"/>
        </w:rPr>
        <w:t xml:space="preserve">Übertragbarkeit: </w:t>
      </w:r>
      <w:r>
        <w:rPr>
          <w:sz w:val="19"/>
        </w:rPr>
        <w:t>Kanada; Modell der Partizipation übertragbar, Prozessschritte als Template für deutsche Forschungskonsortien anwendbar.</w:t>
      </w:r>
    </w:p>
    <w:p>
      <w:r>
        <w:rPr>
          <w:color w:val="5A7D3A"/>
          <w:sz w:val="18"/>
        </w:rPr>
        <w:t>https://pubmed.ncbi.nlm.nih.gov/42878207/</w:t>
      </w:r>
    </w:p>
    <w:p>
      <w:pPr>
        <w:pStyle w:val="Heading2"/>
      </w:pPr>
      <w:r>
        <w:t>Verständnis von psychischer Erkrankung bei Dialysepatienten: Barrieren und Stigma</w:t>
      </w:r>
    </w:p>
    <w:p>
      <w:r>
        <w:rPr>
          <w:i/>
          <w:color w:val="666666"/>
          <w:sz w:val="18"/>
        </w:rPr>
        <w:t>Xiao W et al.  ·  Front Public Health  ·  30.09.2026  ·  PMID 42877207</w:t>
      </w:r>
    </w:p>
    <w:p>
      <w:r>
        <w:t>Qualitative Studie mit 11 Dialysepatienten zu Gesundheitskompetenz, Wissenslücken und Stigma-bedingten Hemmnissen bei der Inanspruchnahme psychischer Unterstützung.</w:t>
      </w:r>
    </w:p>
    <w:p>
      <w:r>
        <w:rPr>
          <w:b/>
        </w:rPr>
        <w:t xml:space="preserve">Ergebnis: </w:t>
      </w:r>
      <w:r>
        <w:t>Drei Kernthemen wurden identifiziert: (1) heterogenes Verständnis von psychischer Erkrankung; (2) fragmentiertes Wissen mit polarisierten Informationsquellen, oberflächlichen Ursachenzuschreibungen und ungleicher Awareness von Hilfsressourcen; (3) ambivalente Einstellungen mit Koexistenz von Stigmatisierung und Normalisierung, verbunden mit Lücke zwischen Absicht und Handeln. Die Studie zeigt dringenden Bedarf für spezialisierte, kulturell angepasste psychoedukationale Interventionen.</w:t>
      </w:r>
    </w:p>
    <w:p>
      <w:r>
        <w:rPr>
          <w:b/>
          <w:sz w:val="19"/>
        </w:rPr>
        <w:t xml:space="preserve">Übertragbarkeit: </w:t>
      </w:r>
      <w:r>
        <w:rPr>
          <w:sz w:val="19"/>
        </w:rPr>
        <w:t>China; Befunde zu Stigma und Wissensfragmentierung gelten kulturübergreifend, erfordern aber lokale Adaptation.</w:t>
      </w:r>
    </w:p>
    <w:p>
      <w:r>
        <w:rPr>
          <w:color w:val="5A7D3A"/>
          <w:sz w:val="18"/>
        </w:rPr>
        <w:t>https://pubmed.ncbi.nlm.nih.gov/42877207/</w:t>
      </w:r>
    </w:p>
    <w:p>
      <w:pPr>
        <w:pStyle w:val="Heading2"/>
      </w:pPr>
      <w:r>
        <w:t>Digitale Schmerzedukation: Welche Bevölkerungsgruppen bleiben ausgeschlossen?</w:t>
      </w:r>
    </w:p>
    <w:p>
      <w:r>
        <w:rPr>
          <w:i/>
          <w:color w:val="666666"/>
          <w:sz w:val="18"/>
        </w:rPr>
        <w:t>Khalid H et al.  ·  Front Public Health  ·  30.09.2026  ·  PMID 42877005</w:t>
      </w:r>
    </w:p>
    <w:p>
      <w:r>
        <w:t>Systematische Übersicht von 100 Studien zu digital gestützten Patientenschulungen für chronische muskuloskelettale Schmerzen mit Fokus auf Erreichung diverser Bevölkerungsgruppen.</w:t>
      </w:r>
    </w:p>
    <w:p>
      <w:r>
        <w:rPr>
          <w:b/>
        </w:rPr>
        <w:t xml:space="preserve">Ergebnis: </w:t>
      </w:r>
      <w:r>
        <w:t>86 % der Studien (n=86) waren in Nord- und Europa durchgeführt, aber 86 % (n=86) richteten sich nicht gezielt an Subgruppen mit höherem Behandlungsbedarf. Von 39 genannten Interventionen waren nur 13 auf diverse Bedürfnisse zugeschnitten. 81 % der Studien (n=81) berichteten reale Tests und Effektivitätsevaluationen; wenige dokumentierten Co-Design oder Prototypentestung. Die Autoren schließen: Zukünftige Entwicklung muss ungedeckte Bedarfe adressieren, um inklusivere Interventionen zu schaffen.</w:t>
      </w:r>
    </w:p>
    <w:p>
      <w:r>
        <w:rPr>
          <w:b/>
          <w:sz w:val="19"/>
        </w:rPr>
        <w:t xml:space="preserve">Übertragbarkeit: </w:t>
      </w:r>
      <w:r>
        <w:rPr>
          <w:sz w:val="19"/>
        </w:rPr>
        <w:t>Multinationale Review; Befund zur Equity-Lücke in Deutschland höchst relevant, Implementierungen müssen unterrepräsentierte Gruppen einschließen.</w:t>
      </w:r>
    </w:p>
    <w:p>
      <w:r>
        <w:rPr>
          <w:color w:val="5A7D3A"/>
          <w:sz w:val="18"/>
        </w:rPr>
        <w:t>https://pubmed.ncbi.nlm.nih.gov/42877005/</w:t>
      </w:r>
    </w:p>
    <w:p>
      <w:pPr>
        <w:pStyle w:val="Heading2"/>
      </w:pPr>
      <w:r>
        <w:t>Gesundheitsbildung senkt irrationalen Antibiotikagebrauch: Kombinierte Intervention</w:t>
      </w:r>
    </w:p>
    <w:p>
      <w:r>
        <w:rPr>
          <w:i/>
          <w:color w:val="666666"/>
          <w:sz w:val="18"/>
        </w:rPr>
        <w:t>Xie X et al.  ·  Front Public Health  ·  30.09.2026  ·  PMID 42876734</w:t>
      </w:r>
    </w:p>
    <w:p>
      <w:r>
        <w:t>Evaluierung einer kombinierten Maßnahme aus Gesundheitsbildungsmaterialien (Broschüren, Videos, Schulungen) und einem intelligenten Rezept-Prüfsystem auf Antibiotikaverschreibung und Kosteneffizienz in einem Krankenhaus.</w:t>
      </w:r>
    </w:p>
    <w:p>
      <w:r>
        <w:rPr>
          <w:b/>
        </w:rPr>
        <w:t xml:space="preserve">Ergebnis: </w:t>
      </w:r>
      <w:r>
        <w:t>Die kombinierte Intervention mit Online- und Offline-Bildungsmaßnahmen führte zu Reduktion der Antibiotikamenge und des Anteils der Antibiotika-Ausgaben an den Gesamtmedikamentenkosten. Von Oktober bis Dezember 2025 sank die Anzahl der Rezepte mit Fehlern bei Indikation, Dosierung, Verabreichungsweg und Kontraindikationsverstößen im Vergleich zur Baseline (Oktober–Dezember 2024) ab. Die multifazettierte Strategie zeigte erhebliches Potenzial zur Reduktion antimikrobieller Substanznutzung.</w:t>
      </w:r>
    </w:p>
    <w:p>
      <w:r>
        <w:rPr>
          <w:b/>
          <w:sz w:val="19"/>
        </w:rPr>
        <w:t xml:space="preserve">Übertragbarkeit: </w:t>
      </w:r>
      <w:r>
        <w:rPr>
          <w:sz w:val="19"/>
        </w:rPr>
        <w:t>China; Konzept der integrierten Bildung + Decision-Support übertragbar; Sprachabhängigkeit der Materialien.</w:t>
      </w:r>
    </w:p>
    <w:p>
      <w:r>
        <w:rPr>
          <w:color w:val="5A7D3A"/>
          <w:sz w:val="18"/>
        </w:rPr>
        <w:t>https://pubmed.ncbi.nlm.nih.gov/42876734/</w:t>
      </w:r>
    </w:p>
    <w:p>
      <w:pPr>
        <w:pStyle w:val="Heading2"/>
      </w:pPr>
      <w:r>
        <w:t>Bewegungsverhalten nach digitaler Schulung: Effekte bei Arthrose</w:t>
      </w:r>
    </w:p>
    <w:p>
      <w:r>
        <w:rPr>
          <w:i/>
          <w:color w:val="666666"/>
          <w:sz w:val="18"/>
        </w:rPr>
        <w:t>Kiadaliri A et al.  ·  BMC Musculoskelet Disord  ·  11.10.2026  ·  PMID 42875770</w:t>
      </w:r>
    </w:p>
    <w:p>
      <w:r>
        <w:t>Longitudinale Registerstudie zur Wirkung eines digitalen Schulungs- und Therapieprogramms auf die körperliche Aktivität bei 15.197 Patienten mit Knie- oder Hüftarthrose über ein Jahr.</w:t>
      </w:r>
    </w:p>
    <w:p>
      <w:r>
        <w:rPr>
          <w:b/>
        </w:rPr>
        <w:t xml:space="preserve">Ergebnis: </w:t>
      </w:r>
      <w:r>
        <w:t>Der Anteil der Patienten, die das empfohlene Aktivitätsniveau (≥150 Min/Woche mäßige bis kräftige Aktivität) erreichten, stieg von 51,4 % (95%-KI: 50,6–52,2) bei Aufnahme auf 58,5 % (57,1–59,9) nach einem Jahr. Vier Aktivitätsmuster wurden identifiziert: persistiert hoch (41,2 %), persistiert niedrig (30,4 %), zunehmend (16,5 %), abnehmend (11,9 %). Body-Mass-Index und körperliche Funktionsfähigkeit waren die wichtigsten mit den Aktivitätsmustern assoziierten Faktoren. Alle Gruppen zeigten vergleichbare klinische Verbesserungen in patientenberichteten Outcomes.</w:t>
      </w:r>
    </w:p>
    <w:p>
      <w:r>
        <w:rPr>
          <w:b/>
          <w:sz w:val="19"/>
        </w:rPr>
        <w:t xml:space="preserve">Übertragbarkeit: </w:t>
      </w:r>
      <w:r>
        <w:rPr>
          <w:sz w:val="19"/>
        </w:rPr>
        <w:t>Schweden, Versicherungssystem vergleichbar; digitale Schulungsformate als Skalierungsmodell übertragbar.</w:t>
      </w:r>
    </w:p>
    <w:p>
      <w:r>
        <w:rPr>
          <w:color w:val="5A7D3A"/>
          <w:sz w:val="18"/>
        </w:rPr>
        <w:t>https://pubmed.ncbi.nlm.nih.gov/42875770/</w:t>
      </w:r>
    </w:p>
    <w:p>
      <w:pPr>
        <w:pStyle w:val="Heading2"/>
      </w:pPr>
      <w:r>
        <w:t>Barrieren zur Teilnahme an Krebsstudien: Was Patienten berichten</w:t>
      </w:r>
    </w:p>
    <w:p>
      <w:r>
        <w:rPr>
          <w:i/>
          <w:color w:val="666666"/>
          <w:sz w:val="18"/>
        </w:rPr>
        <w:t>Scruton S et al.  ·  Cancer Rep (Hoboken)  ·  Okt. 2026  ·  PMID 42870373</w:t>
      </w:r>
    </w:p>
    <w:p>
      <w:r>
        <w:t>Systematische Übersicht von 131 qualitativ-quantitativen Studien zu Barrieren, die Patienten und Angehörige von der Teilnahme an klinischen Krebsstudien abhalten.</w:t>
      </w:r>
    </w:p>
    <w:p>
      <w:r>
        <w:rPr>
          <w:b/>
        </w:rPr>
        <w:t xml:space="preserve">Ergebnis: </w:t>
      </w:r>
      <w:r>
        <w:t>Barrieren wurden in drei Gruppen kategorisiert: (1) psychosoziale Barrieren (Angst vor Nebenwirkungen, Misstrauen, wahrgenommener Nutzenmangel); (2) logistische Barrieren (Reiseanforderungen, finanzielle Belastung); (3) Informationsbarrieren (Schwierigkeiten, Einwilligungsdokumente zu verstehen). Die Analyse von 7.918 Studien ergab, dass Empfehlungen auf finanzielle und logistische Unterstützung, geeignete Informationsvermittlung und Vertrauensaufbau mit dem Forschungspersonal hindeuten.</w:t>
      </w:r>
    </w:p>
    <w:p>
      <w:r>
        <w:rPr>
          <w:b/>
          <w:sz w:val="19"/>
        </w:rPr>
        <w:t xml:space="preserve">Übertragbarkeit: </w:t>
      </w:r>
      <w:r>
        <w:rPr>
          <w:sz w:val="19"/>
        </w:rPr>
        <w:t>Kanada und multinationale Analyse; Barrier-Kategorien sind systemübergreifend relevant für deutsche Onkologiestudien.</w:t>
      </w:r>
    </w:p>
    <w:p>
      <w:r>
        <w:rPr>
          <w:color w:val="5A7D3A"/>
          <w:sz w:val="18"/>
        </w:rPr>
        <w:t>https://pubmed.ncbi.nlm.nih.gov/42870373/</w:t>
      </w:r>
    </w:p>
    <w:p>
      <w:pPr>
        <w:pStyle w:val="Heading1"/>
      </w:pPr>
      <w:r>
        <w:t>Aufgenommen am 15.10.2026</w:t>
      </w:r>
    </w:p>
    <w:p>
      <w:pPr>
        <w:pStyle w:val="Heading2"/>
      </w:pPr>
      <w:r>
        <w:t>Dreisäulen-Rahmen für digitale Gesundheitsbewertung in Ländern mit niedriger Ressourcenlage</w:t>
      </w:r>
    </w:p>
    <w:p>
      <w:r>
        <w:rPr>
          <w:i/>
          <w:color w:val="666666"/>
          <w:sz w:val="18"/>
        </w:rPr>
        <w:t>Irawan AS et al.  ·  Front Public Health  ·  29.09.2026  ·  PMID 42871285</w:t>
      </w:r>
    </w:p>
    <w:p>
      <w:r>
        <w:t>Narrative Übersicht mit integrativem Konzept zur Bewertung digitaler Gesundheit in ressourcenschwachen Ländern, kombiniert Technologie-Benchmarking, Digital Health Literacy und Social-Media-Analyse an 15 ausgewählten Studien (2020–2026).</w:t>
      </w:r>
    </w:p>
    <w:p>
      <w:r>
        <w:rPr>
          <w:b/>
        </w:rPr>
        <w:t xml:space="preserve">Ergebnis: </w:t>
      </w:r>
      <w:r>
        <w:t>Der Rahmen zeigt, dass konventionelle App-Metriken allein unzureichend sind und multidimensionale Bewertungsansätze notwendig sind, die Kontext, Nutzerkompetenz und öffentliche Diskurse einbeziehen. Besondere Relevanz für mütterliche, Kinder- und Jugendgesundheit.</w:t>
      </w:r>
    </w:p>
    <w:p>
      <w:r>
        <w:rPr>
          <w:b/>
          <w:sz w:val="19"/>
        </w:rPr>
        <w:t xml:space="preserve">Übertragbarkeit: </w:t>
      </w:r>
      <w:r>
        <w:rPr>
          <w:sz w:val="19"/>
        </w:rPr>
        <w:t>Konzeptionelles Modell für Forschung und Politik, Systemunterschiede begrenzen direkte Übertragung</w:t>
      </w:r>
    </w:p>
    <w:p>
      <w:r>
        <w:rPr>
          <w:color w:val="5A7D3A"/>
          <w:sz w:val="18"/>
        </w:rPr>
        <w:t>https://pubmed.ncbi.nlm.nih.gov/42871285/</w:t>
      </w:r>
    </w:p>
    <w:p>
      <w:pPr>
        <w:pStyle w:val="Heading2"/>
      </w:pPr>
      <w:r>
        <w:t>Bessere Sexualgesundheits-Kompetenz fördert positive Familienplanungseinstellung</w:t>
      </w:r>
    </w:p>
    <w:p>
      <w:r>
        <w:rPr>
          <w:i/>
          <w:color w:val="666666"/>
          <w:sz w:val="18"/>
        </w:rPr>
        <w:t>Gürel R et al.  ·  Afr J Reprod Health  ·  14.10.2026  ·  PMID 42871112</w:t>
      </w:r>
    </w:p>
    <w:p>
      <w:r>
        <w:t>Türkische Querschnittstudie (n=370 junge Männer, 18–25 Jahre) zum Zusammenhang zwischen Sexual Health Literacy und Einstellung zur Familienplanung mittels FPAS und SHLS.</w:t>
      </w:r>
    </w:p>
    <w:p>
      <w:r>
        <w:rPr>
          <w:b/>
        </w:rPr>
        <w:t xml:space="preserve">Ergebnis: </w:t>
      </w:r>
      <w:r>
        <w:t>Schwach positive Korrelation zwischen Sexual Health Literacy und Familienplanungseinstellung (p &lt; 0,05). Regressionsanalyse zeigte, dass die Variablen 20 % der Varianz in Familienplanungseinstellungen erklärten (R² = 0,20). Verbesserung der Sexual Health Literacy kann positive Einstellungen junger Männer zur Familienplanung beeinflussen.</w:t>
      </w:r>
    </w:p>
    <w:p>
      <w:r>
        <w:rPr>
          <w:b/>
          <w:sz w:val="19"/>
        </w:rPr>
        <w:t xml:space="preserve">Übertragbarkeit: </w:t>
      </w:r>
      <w:r>
        <w:rPr>
          <w:sz w:val="19"/>
        </w:rPr>
        <w:t>Türkei, ähnliche Versorgungsstruktur wie südosteuropäische Nachbarn Deutschlands</w:t>
      </w:r>
    </w:p>
    <w:p>
      <w:r>
        <w:rPr>
          <w:color w:val="5A7D3A"/>
          <w:sz w:val="18"/>
        </w:rPr>
        <w:t>https://pubmed.ncbi.nlm.nih.gov/42871112/</w:t>
      </w:r>
    </w:p>
    <w:p>
      <w:pPr>
        <w:pStyle w:val="Heading2"/>
      </w:pPr>
      <w:r>
        <w:t>Höheres Alter, nicht Krebserkrankung, senkt die eHealth Literacy</w:t>
      </w:r>
    </w:p>
    <w:p>
      <w:r>
        <w:rPr>
          <w:i/>
          <w:color w:val="666666"/>
          <w:sz w:val="18"/>
        </w:rPr>
        <w:t>Kongshaug N et al.  ·  JCO Clin Cancer Inform  ·  09.10.2026  ·  PMID 42854113</w:t>
      </w:r>
    </w:p>
    <w:p>
      <w:r>
        <w:t>Querschnittstudie zur Messung der eHealth Literacy mittels eHLQ-Fragebogen bei 248 Krebspatienten in aktiver Chemotherapie oder kürzlich behandelt in drei norwegischen Ambulanzen.</w:t>
      </w:r>
    </w:p>
    <w:p>
      <w:r>
        <w:rPr>
          <w:b/>
        </w:rPr>
        <w:t xml:space="preserve">Ergebnis: </w:t>
      </w:r>
      <w:r>
        <w:t>eHealth-Literacy-Werte schwankten zwischen 2,72 und 3,14 auf einer Skala (SD 0,42–0,62). Höheres Alter war der stärkste Prädiktor für niedrigere eHealth Literacy (signifikant), Geschlecht zeigte keinen Unterschied, und der Zusammenhang zwischen niedriger Bildung/Einkommen und niedriger eHealth Literacy verschwand nach Altersanpassung. Eine schwere Erkrankung oder Chemotherapie beeinflussen die digitale Gesundheitskompetenz nicht substanziell.</w:t>
      </w:r>
    </w:p>
    <w:p>
      <w:r>
        <w:rPr>
          <w:b/>
          <w:sz w:val="19"/>
        </w:rPr>
        <w:t xml:space="preserve">Übertragbarkeit: </w:t>
      </w:r>
      <w:r>
        <w:rPr>
          <w:sz w:val="19"/>
        </w:rPr>
        <w:t>Skandinavien mit Gatekeeping-System, begrenzte direkte Übertragung auf deutsche Versorgungsstrukturen</w:t>
      </w:r>
    </w:p>
    <w:p>
      <w:r>
        <w:rPr>
          <w:color w:val="5A7D3A"/>
          <w:sz w:val="18"/>
        </w:rPr>
        <w:t>https://pubmed.ncbi.nlm.nih.gov/42854113/</w:t>
      </w:r>
    </w:p>
    <w:p>
      <w:pPr>
        <w:pStyle w:val="Heading2"/>
      </w:pPr>
      <w:r>
        <w:t>Rassendiskriminierung und Health Literacy beeinflussen Vertrauen in COVID-Impfstoffe</w:t>
      </w:r>
    </w:p>
    <w:p>
      <w:r>
        <w:rPr>
          <w:i/>
          <w:color w:val="666666"/>
          <w:sz w:val="18"/>
        </w:rPr>
        <w:t>Beogo I et al.  ·  Vaccine  ·  14.11.2026  ·  PMID 42832932</w:t>
      </w:r>
    </w:p>
    <w:p>
      <w:r>
        <w:t>Kanadische Querschnittstudie (n=581, 55+ Jahre) zu Wahrnehmung der COVID-19-Impfstoffwirksamkeit nach ethnischer Herkunft und deren Zusammenhang mit Diskriminungserfahrungen und Health Literacy.</w:t>
      </w:r>
    </w:p>
    <w:p>
      <w:r>
        <w:rPr>
          <w:b/>
        </w:rPr>
        <w:t xml:space="preserve">Ergebnis: </w:t>
      </w:r>
      <w:r>
        <w:t>Rassenbedingte Diskriminierung war der stärkste Prädiktor für niedrigere wahrgenommene Impfstoffwirksamkeit (β = −0,42, p = 0,006), gefolgt von Health Literacy (β = 0,09, p = 0,002) und Schwarzsein versus Weiß-Sein (β = −1,49, p = 0,020). Asiatische und weiße Teilnehmende bewerteten Impfstoffe signifikant besser als schwarze und indigene Teilnehmende (F = 2,88, p = 0,009).</w:t>
      </w:r>
    </w:p>
    <w:p>
      <w:r>
        <w:rPr>
          <w:b/>
          <w:sz w:val="19"/>
        </w:rPr>
        <w:t xml:space="preserve">Übertragbarkeit: </w:t>
      </w:r>
      <w:r>
        <w:rPr>
          <w:sz w:val="19"/>
        </w:rPr>
        <w:t>Kanada mit ähnlichem Versicherungssystem, Erkenntnis zu Ungleichheiten übertragbar auf Deutschland</w:t>
      </w:r>
    </w:p>
    <w:p>
      <w:r>
        <w:rPr>
          <w:color w:val="5A7D3A"/>
          <w:sz w:val="18"/>
        </w:rPr>
        <w:t>https://pubmed.ncbi.nlm.nih.gov/42832932/</w:t>
      </w:r>
    </w:p>
    <w:p>
      <w:pPr>
        <w:pStyle w:val="Heading2"/>
      </w:pPr>
      <w:r>
        <w:t>Gesundheitswahrnehmung ist stärkster Treiber für Inanspruchnahme psychologischer Hilfe</w:t>
      </w:r>
    </w:p>
    <w:p>
      <w:r>
        <w:rPr>
          <w:i/>
          <w:color w:val="666666"/>
          <w:sz w:val="18"/>
        </w:rPr>
        <w:t>Dilmen Bayar B et al.  ·  Medicine (Baltimore)  ·  25.09.2026  ·  PMID 42798053</w:t>
      </w:r>
    </w:p>
    <w:p>
      <w:r>
        <w:t>Türkische Querschnittsstudie (n=398) in der multikulturellen Stadt Mardin zum Zusammenhang zwischen Mental Health Literacy, Gesundheitswahrnehmung und Bereitschaft, professionelle psychologische Hilfe zu suchen, in vier ethnischen Gruppen (Assyrisch, Türkisch, Arabisch, Kurdisch).</w:t>
      </w:r>
    </w:p>
    <w:p>
      <w:r>
        <w:rPr>
          <w:b/>
        </w:rPr>
        <w:t xml:space="preserve">Ergebnis: </w:t>
      </w:r>
      <w:r>
        <w:t>Ethnic-Gruppen unterschieden sich signifikant in Mental Health Literacy, Gesundheitswahrnehmung und Hilfsuchbereitschaft (alle p &lt; 0,05). Gesundheitswahrnehmung war der stärkste Prädiktor für Hilfsuchbereitschaft (β = 0,666, p &lt; 0,001), Mental Health Literacy war schwach positiv korreliert (r = 0,138, p = 0,006). Das Regressionsmodell erklärte 41,5 % der Varianz in Hilfsuchbereitschaft (R² = 0,415).</w:t>
      </w:r>
    </w:p>
    <w:p>
      <w:r>
        <w:rPr>
          <w:b/>
          <w:sz w:val="19"/>
        </w:rPr>
        <w:t xml:space="preserve">Übertragbarkeit: </w:t>
      </w:r>
      <w:r>
        <w:rPr>
          <w:sz w:val="19"/>
        </w:rPr>
        <w:t>Türkei, multikultureller Kontext mit teilweise vergleichbaren Bevölkerungsdynamiken wie deutsche Großstädte</w:t>
      </w:r>
    </w:p>
    <w:p>
      <w:r>
        <w:rPr>
          <w:color w:val="5A7D3A"/>
          <w:sz w:val="18"/>
        </w:rPr>
        <w:t>https://pubmed.ncbi.nlm.nih.gov/42798053/</w:t>
      </w:r>
    </w:p>
    <w:p>
      <w:pPr>
        <w:pStyle w:val="Heading2"/>
      </w:pPr>
      <w:r>
        <w:t>Videounterstützte Aufklärung verkürzt OP-Gespräche ohne Verständnisverlust</w:t>
      </w:r>
    </w:p>
    <w:p>
      <w:r>
        <w:rPr>
          <w:i/>
          <w:color w:val="666666"/>
          <w:sz w:val="18"/>
        </w:rPr>
        <w:t>Leicht SGPD et al.  ·  World J Surg  ·  05.09.2026  ·  PMID 42699982</w:t>
      </w:r>
    </w:p>
    <w:p>
      <w:r>
        <w:t>Vergleich von videogestützter versus ärztlicher Aufklärung vor elektiven Bauchoperationen (Cholezystektomie, Kolonresektion) zur Messung von Gesprächsdauer, Patientenverständnis und Zufriedenheit.</w:t>
      </w:r>
    </w:p>
    <w:p>
      <w:r>
        <w:rPr>
          <w:b/>
        </w:rPr>
        <w:t xml:space="preserve">Ergebnis: </w:t>
      </w:r>
      <w:r>
        <w:t>Videogestützte Aufklärung reduzierte die ärztliche Gesprächszeit erheblich (Cholezystektomie: 1,5 vs. 8,1 Min., Kolonresektion: 3,3 vs. 11,9 Min.), ohne dass Patientenverständnis, -zufriedenheit oder postoperative Schmerzen beeinträchtigt wurden. Ärzte waren mit dem videogestützten Prozess hochzufrieden. Ein vielversprechender Weg, digitale Innovationen in der Aufklärungspraxis zu nutzen.</w:t>
      </w:r>
    </w:p>
    <w:p>
      <w:r>
        <w:rPr>
          <w:b/>
          <w:sz w:val="19"/>
        </w:rPr>
        <w:t xml:space="preserve">Übertragbarkeit: </w:t>
      </w:r>
      <w:r>
        <w:rPr>
          <w:sz w:val="19"/>
        </w:rPr>
        <w:t>Deutschland: Universitätsklinik Würzburg, vergleichbares Rechtssystem und Aufklärungspflichten</w:t>
      </w:r>
    </w:p>
    <w:p>
      <w:r>
        <w:rPr>
          <w:color w:val="5A7D3A"/>
          <w:sz w:val="18"/>
        </w:rPr>
        <w:t>https://pubmed.ncbi.nlm.nih.gov/42699982/</w:t>
      </w:r>
    </w:p>
    <w:p>
      <w:pPr>
        <w:pStyle w:val="Heading1"/>
      </w:pPr>
      <w:r>
        <w:t>Aufgenommen am 14.10.2026</w:t>
      </w:r>
    </w:p>
    <w:p>
      <w:pPr>
        <w:pStyle w:val="Heading2"/>
      </w:pPr>
      <w:r>
        <w:t>Kurzvideo verbessert Verständnis von Tumor-Genomtestung dauerhaft</w:t>
      </w:r>
    </w:p>
    <w:p>
      <w:r>
        <w:rPr>
          <w:i/>
          <w:color w:val="666666"/>
          <w:sz w:val="18"/>
        </w:rPr>
        <w:t>Veney DJ et al.  ·  PLoS One  ·  13.10.2026  ·  PMID 42868120</w:t>
      </w:r>
    </w:p>
    <w:p>
      <w:r>
        <w:t>Quantitative Studie mit 203 Krebspatienten in akademischen und Gemeinschaftspraxen in den USA, die die Wirkung eines 3-4 Minuten langen Erklärvideos vor Genomtestung untersuchte.</w:t>
      </w:r>
    </w:p>
    <w:p>
      <w:r>
        <w:rPr>
          <w:b/>
        </w:rPr>
        <w:t xml:space="preserve">Ergebnis: </w:t>
      </w:r>
      <w:r>
        <w:t>Videogestütztes Wissen (VMSK) verbesserte sich signifikant vom Zeitpunkt vor Video (T1) über direkt danach (T2) bis nach Ergebnis (T3), mit p&lt;0,0001. Bei vier spezifischen Fragen zu Behandlungsfolgen, Zufallsbefunden und Kostenübernahme war die Verbesserung deutlich (alle p≤0,0001). Objektives genetisches Wissen (GKU) änderte sich nicht (p=0,41). Die Wirkung war konsistent in akademischen und Gemeinschaftspraxen sowie über alle Krebsarten hinweg.</w:t>
      </w:r>
    </w:p>
    <w:p>
      <w:r>
        <w:rPr>
          <w:b/>
          <w:sz w:val="19"/>
        </w:rPr>
        <w:t xml:space="preserve">Übertragbarkeit: </w:t>
      </w:r>
      <w:r>
        <w:rPr>
          <w:sz w:val="19"/>
        </w:rPr>
        <w:t>USA; Videoformat und Inhalte müssen für deutsche Fachsprache und Versicherungssystem adaptiert werden</w:t>
      </w:r>
    </w:p>
    <w:p>
      <w:r>
        <w:rPr>
          <w:color w:val="5A7D3A"/>
          <w:sz w:val="18"/>
        </w:rPr>
        <w:t>https://pubmed.ncbi.nlm.nih.gov/42868120/</w:t>
      </w:r>
    </w:p>
    <w:p>
      <w:pPr>
        <w:pStyle w:val="Heading2"/>
      </w:pPr>
      <w:r>
        <w:t>Schulung stärkt Gesundheitskompetenz von Pflegefachpersonen – erste Messresultate aus China</w:t>
      </w:r>
    </w:p>
    <w:p>
      <w:r>
        <w:rPr>
          <w:i/>
          <w:color w:val="666666"/>
          <w:sz w:val="18"/>
        </w:rPr>
        <w:t>Bao X et al.  ·  Front Public Health  ·  28.09.2026  ·  PMID 42865762</w:t>
      </w:r>
    </w:p>
    <w:p>
      <w:r>
        <w:t>Methodische Studie mit 647 Pflegefachpersonen aus Krankenhäusern in China, die eine Skala zur Erfassung von Gesundheitskompetenz bei Pflegenden entwickelte und in einer Querschnittserhebung anwendete.</w:t>
      </w:r>
    </w:p>
    <w:p>
      <w:r>
        <w:rPr>
          <w:b/>
        </w:rPr>
        <w:t xml:space="preserve">Ergebnis: </w:t>
      </w:r>
      <w:r>
        <w:t>Die finale 39-Item-Skala mit fünf Dimensionen erklärte 72,6% der Varianz mit gutem Modellfit (χ²/df=2,223, RMSEA=0,056). Die Gesamtskala Cronbachs α war 0,958. Bei 647 befragten Pflegefachpersonen lag der mittlere Score bei 154,41 (SD 20,60). In der Regressionsanalyse waren unabhängige Prädiktoren: Gesundheitsstatus (β=0,087, p=0,024), Gesundheitskompetenz-Schulung (β=0,164, p=0,001) und Kompetenzschulung (β=0,122, p=0,012). Diese erklärten 7,8% der Varianz.</w:t>
      </w:r>
    </w:p>
    <w:p>
      <w:r>
        <w:rPr>
          <w:b/>
          <w:sz w:val="19"/>
        </w:rPr>
        <w:t xml:space="preserve">Übertragbarkeit: </w:t>
      </w:r>
      <w:r>
        <w:rPr>
          <w:sz w:val="19"/>
        </w:rPr>
        <w:t>China; Skalenkonstruktion für deutsches Nursing-Assessment möglich, aber Kontextualisierung erforderlich</w:t>
      </w:r>
    </w:p>
    <w:p>
      <w:r>
        <w:rPr>
          <w:color w:val="5A7D3A"/>
          <w:sz w:val="18"/>
        </w:rPr>
        <w:t>https://pubmed.ncbi.nlm.nih.gov/42865762/</w:t>
      </w:r>
    </w:p>
    <w:p>
      <w:pPr>
        <w:pStyle w:val="Heading2"/>
      </w:pPr>
      <w:r>
        <w:t>Beteiligung von Patienten in der Arzneimittelentwicklung: Motive analysieren, Hürden erkennen</w:t>
      </w:r>
    </w:p>
    <w:p>
      <w:r>
        <w:rPr>
          <w:i/>
          <w:color w:val="666666"/>
          <w:sz w:val="18"/>
        </w:rPr>
        <w:t>Frost J et al.  ·  Sociol Health Illn  ·  Nov. 2026  ·  PMID 42865318</w:t>
      </w:r>
    </w:p>
    <w:p>
      <w:r>
        <w:t>Ethnografische Studie mit Biotechnologieunternehmen (200 Stunden informelle, 50 Stunden formelle Beobachtung, 10 Interviews, Dokumentenanalyse), die die Motive und praktischen Barrieren für Patientenbeteiligung während der Arzneimittelentwicklung untersuchte.</w:t>
      </w:r>
    </w:p>
    <w:p>
      <w:r>
        <w:rPr>
          <w:b/>
        </w:rPr>
        <w:t xml:space="preserve">Ergebnis: </w:t>
      </w:r>
      <w:r>
        <w:t>Unternehmen nennen mehrere Motive für Patientenbeteiligung: regulatorische Anforderungen, Corporate Social Responsibility und Return-on-Investment. Die Analyse zeigte aber systematische Lücken: Es fehlte eine Strategie, diese Motive in ein Framework zu übersetzen, das nachhaltige Beteiligung im Zeitverlauf sichert. Barrieren sind die dynamische Natur der Pipeline, begrenzte zeitliche Fenster und falsche Vorstellungen über Engagement-Mechanismen. Die Studie identifizierte Praktiken in Entwicklungs- und Industrieprozessen, die sinnvolle Beteiligung behindern.</w:t>
      </w:r>
    </w:p>
    <w:p>
      <w:r>
        <w:rPr>
          <w:b/>
          <w:sz w:val="19"/>
        </w:rPr>
        <w:t xml:space="preserve">Übertragbarkeit: </w:t>
      </w:r>
      <w:r>
        <w:rPr>
          <w:sz w:val="19"/>
        </w:rPr>
        <w:t>Großbritannien mit Patientenperspektive; Erkenntnisse zu institutionellen Barrieren auf deutsche Versorgungsforschung übertragbar</w:t>
      </w:r>
    </w:p>
    <w:p>
      <w:r>
        <w:rPr>
          <w:color w:val="5A7D3A"/>
          <w:sz w:val="18"/>
        </w:rPr>
        <w:t>https://pubmed.ncbi.nlm.nih.gov/42865318/</w:t>
      </w:r>
    </w:p>
    <w:p>
      <w:pPr>
        <w:pStyle w:val="Heading2"/>
      </w:pPr>
      <w:r>
        <w:t>Psychoedukation mit motivierender Gesprächsführung verbessert Wissen und Hoffnung bei Schizophrenie</w:t>
      </w:r>
    </w:p>
    <w:p>
      <w:r>
        <w:rPr>
          <w:i/>
          <w:color w:val="666666"/>
          <w:sz w:val="18"/>
        </w:rPr>
        <w:t>Taşkıner B et al.  ·  Arch Psychiatr Nurs  ·  27.08.2026  ·  PMID 42863921</w:t>
      </w:r>
    </w:p>
    <w:p>
      <w:r>
        <w:t>Randomisierte kontrollierte Studie mit 44 Personen mit Schizophrenie in der Türkei, die untersuchte, ob ein kombiniertes Programm aus Psychoedukation und motivierender Gesprächsführung das krankheitsbezogene Wissen und die Hoffnung verbessert.</w:t>
      </w:r>
    </w:p>
    <w:p>
      <w:r>
        <w:rPr>
          <w:b/>
        </w:rPr>
        <w:t xml:space="preserve">Ergebnis: </w:t>
      </w:r>
      <w:r>
        <w:t>Die Interventionsgruppe (n=21) zeigte nach dem Programm signifikante Verbesserungen in krankheitsbezogenem Wissen (F=176,060, p&lt;0,001, η²=0,898) und Hoffnung (F=99,782, p&lt;0,001, η²=0,833), die sich ein Monat später erhielten. Die Kontrollgruppe (n=23) ohne Intervention zeigte diese Verbesserungen nicht.</w:t>
      </w:r>
    </w:p>
    <w:p>
      <w:r>
        <w:rPr>
          <w:b/>
          <w:sz w:val="19"/>
        </w:rPr>
        <w:t xml:space="preserve">Übertragbarkeit: </w:t>
      </w:r>
      <w:r>
        <w:rPr>
          <w:sz w:val="19"/>
        </w:rPr>
        <w:t>Türkei, psychiatrischer Gemeindedienst; Schulungsmodell prinzipiell übertragbar auf deutsches Gesundheitswesen</w:t>
      </w:r>
    </w:p>
    <w:p>
      <w:r>
        <w:rPr>
          <w:color w:val="5A7D3A"/>
          <w:sz w:val="18"/>
        </w:rPr>
        <w:t>https://pubmed.ncbi.nlm.nih.gov/42863921/</w:t>
      </w:r>
    </w:p>
    <w:p>
      <w:pPr>
        <w:pStyle w:val="Heading2"/>
      </w:pPr>
      <w:r>
        <w:t>Wie Gesundheitskompetenz über Verhalten und Psyche die Lebensqualität beeinflusst</w:t>
      </w:r>
    </w:p>
    <w:p>
      <w:r>
        <w:rPr>
          <w:i/>
          <w:color w:val="666666"/>
          <w:sz w:val="18"/>
        </w:rPr>
        <w:t>Poonthananiwatkul B et al.  ·  Health Lit Res Pract  ·  09.10.2026  ·  PMID 42858453</w:t>
      </w:r>
    </w:p>
    <w:p>
      <w:r>
        <w:t>Strukturgleichungsmodell mit 360 arbeitsfähigen Erwachsenen (15–59 Jahre) in Thailand, das die Pfade untersuchte, über die Gesundheitskompetenz auf Lebensqualität wirkt.</w:t>
      </w:r>
    </w:p>
    <w:p>
      <w:r>
        <w:rPr>
          <w:b/>
        </w:rPr>
        <w:t xml:space="preserve">Ergebnis: </w:t>
      </w:r>
      <w:r>
        <w:t>Gesundheitsverhalten und psychische Gesundheit hatten signifikante direkte positive Effekte auf Lebensqualität (β=0,315, p&lt;0,001; β=0,860, p&lt;0,001). Gesundheitskompetenz wirkte signifikant positiv auf Verhalten (β=0,396, p&lt;0,001) und psychische Gesundheit (β=0,391, p&lt;0,001) und indirekt auf Lebensqualität (β=0,464, p&lt;0,001). Das Modell erklärte 92% der Varianz in Lebensqualität mit ausgezeichnetem Fit (χ²/df=1,249, p=0,070, RMSEA=0,026, CFI=0,995). Ein sequenzieller Pfad wurde beobachtet: Gesundheitskompetenz → Verhalten → psychische Gesundheit → Lebensqualität.</w:t>
      </w:r>
    </w:p>
    <w:p>
      <w:r>
        <w:rPr>
          <w:b/>
          <w:sz w:val="19"/>
        </w:rPr>
        <w:t xml:space="preserve">Übertragbarkeit: </w:t>
      </w:r>
      <w:r>
        <w:rPr>
          <w:sz w:val="19"/>
        </w:rPr>
        <w:t>Thailand; Modellstruktur zeigt theoretische Anknüpfungspunkte für deutsche Interventionen, aber kulturelle Kontextualisierung nötig</w:t>
      </w:r>
    </w:p>
    <w:p>
      <w:r>
        <w:rPr>
          <w:color w:val="5A7D3A"/>
          <w:sz w:val="18"/>
        </w:rPr>
        <w:t>https://pubmed.ncbi.nlm.nih.gov/42858453/</w:t>
      </w:r>
    </w:p>
    <w:p>
      <w:pPr>
        <w:pStyle w:val="Heading2"/>
      </w:pPr>
      <w:r>
        <w:t>Generative KI in der Patientenbeteiligung: Risiken erkennen, Regeln setzen</w:t>
      </w:r>
    </w:p>
    <w:p>
      <w:r>
        <w:rPr>
          <w:i/>
          <w:color w:val="666666"/>
          <w:sz w:val="18"/>
        </w:rPr>
        <w:t>Lammons W et al.  ·  J Med Internet Res  ·  30.09.2026  ·  PMID 42852573</w:t>
      </w:r>
    </w:p>
    <w:p>
      <w:r>
        <w:t>Stellungnahme von PPIE-Fachleuten (Patient and Public Involvement and Engagement) in Großbritannien, die die Risiken und Chancen generativer KI für die authentische Rolle von Patienten in Gesundheitsforschung und -politik analysiert.</w:t>
      </w:r>
    </w:p>
    <w:p>
      <w:r>
        <w:rPr>
          <w:b/>
        </w:rPr>
        <w:t xml:space="preserve">Ergebnis: </w:t>
      </w:r>
      <w:r>
        <w:t>Vier Risiken werden benannt: KI kann verzerrte oder falsche Outputs produzieren, die Ungleichheit verstärken, Patientenstimmen minimieren oder ersetzen und Lernprozesse einengen. Als Chancen werden schnellere Diagnostik und Barrierefreiheit genannt. Die Autoren stellen eine Checkliste bereit mit pragmatischen Anforderungen an ethische KI-Nutzung in PPIE-Kontexten.</w:t>
      </w:r>
    </w:p>
    <w:p>
      <w:r>
        <w:rPr>
          <w:b/>
          <w:sz w:val="19"/>
        </w:rPr>
        <w:t xml:space="preserve">Übertragbarkeit: </w:t>
      </w:r>
      <w:r>
        <w:rPr>
          <w:sz w:val="19"/>
        </w:rPr>
        <w:t>Großbritannien, NHS-Kontext; Fragenstellung zur Authentizität von Patientenstimmen systemübergreifend relevant</w:t>
      </w:r>
    </w:p>
    <w:p>
      <w:r>
        <w:rPr>
          <w:color w:val="5A7D3A"/>
          <w:sz w:val="18"/>
        </w:rPr>
        <w:t>https://pubmed.ncbi.nlm.nih.gov/42852573/</w:t>
      </w:r>
    </w:p>
    <w:p>
      <w:pPr>
        <w:pStyle w:val="Heading1"/>
      </w:pPr>
      <w:r>
        <w:t>Aufgenommen am 13.10.2026</w:t>
      </w:r>
    </w:p>
    <w:p>
      <w:pPr>
        <w:pStyle w:val="Heading2"/>
      </w:pPr>
      <w:r>
        <w:t>CollaboRATE-5 misst Patientenbeteiligung an Entscheidungen reliabel – auch in Türkei</w:t>
      </w:r>
    </w:p>
    <w:p>
      <w:r>
        <w:rPr>
          <w:i/>
          <w:color w:val="666666"/>
          <w:sz w:val="18"/>
        </w:rPr>
        <w:t>Toçoğlu M et al.  ·  J Eval Clin Pract  ·  Okt. 2026  ·  PMID 42862937</w:t>
      </w:r>
    </w:p>
    <w:p>
      <w:r>
        <w:t>Methodische Studie zur Adaptation und psychometrischen Validierung der 5-Item-Skala CollaboRATE-5 für türkische Diabetespatienten (n=200) zur Erfassung wahrgenommener Shared Decision-Making.</w:t>
      </w:r>
    </w:p>
    <w:p>
      <w:r>
        <w:rPr>
          <w:b/>
        </w:rPr>
        <w:t xml:space="preserve">Ergebnis: </w:t>
      </w:r>
      <w:r>
        <w:t>Cronbach's α=0,918 (hohe innere Konsistenz). Test-Retest-Reliabilität ICC=0,892 (n=65). Item-Gesamt-Korrelationen 0,776–0,866. Standardisierte Faktorladungen 0,872–0,986. Mittleres Score 9,51±2,22 (Range 0–12), 31,5% erreichten Maximalwert. Inverse Korrelation mit Decisional Conflict Scale (rs=−0,641; p&lt;0,001). Höhere Scores assoziiert mit höherer Bildung, besserer Gesundheitswahrnehmung, männlichem Geschlecht (alle p&lt;0,01). Strukturelle Validität in just-identified Modell nicht unabhängig bestätigt, aber insgesamt Reliabilität und Konstruktvalidität unterstützt.</w:t>
      </w:r>
    </w:p>
    <w:p>
      <w:r>
        <w:rPr>
          <w:b/>
          <w:sz w:val="19"/>
        </w:rPr>
        <w:t xml:space="preserve">Übertragbarkeit: </w:t>
      </w:r>
      <w:r>
        <w:rPr>
          <w:sz w:val="19"/>
        </w:rPr>
        <w:t>Türkei, aber CollaboRATE-5 international validierter Standard – Ergebnis auf Deutschland übertragbar</w:t>
      </w:r>
    </w:p>
    <w:p>
      <w:r>
        <w:rPr>
          <w:color w:val="5A7D3A"/>
          <w:sz w:val="18"/>
        </w:rPr>
        <w:t>https://pubmed.ncbi.nlm.nih.gov/42862937/</w:t>
      </w:r>
    </w:p>
    <w:p>
      <w:pPr>
        <w:pStyle w:val="Heading2"/>
      </w:pPr>
      <w:r>
        <w:t>Strukturierte Stillvorbereitung erhöht Stillquoten und reduziert Stillkomplikationen</w:t>
      </w:r>
    </w:p>
    <w:p>
      <w:r>
        <w:rPr>
          <w:i/>
          <w:color w:val="666666"/>
          <w:sz w:val="18"/>
        </w:rPr>
        <w:t>Zhang C et al.  ·  J Obstet Gynaecol  ·  12.10.2026  ·  PMID 42862704</w:t>
      </w:r>
    </w:p>
    <w:p>
      <w:r>
        <w:t>Eine Studie verglich Frauen mit multikomponentenem Schulungsprogramm (Wissen, Einstellungen, praktische Fähigkeiten) gegen Standardvorbereitung auf Stilleergebnis und Selbstwirksamkeit.</w:t>
      </w:r>
    </w:p>
    <w:p>
      <w:r>
        <w:rPr>
          <w:b/>
        </w:rPr>
        <w:t xml:space="preserve">Ergebnis: </w:t>
      </w:r>
      <w:r>
        <w:t>Die Interventionsgruppe erreichte höhere Wissens-Einstellungs-Praktiken-Scores (80,8±5,6 vs. 63,4±6,9; p&lt;0,001), bessere Stillselbstwirksamkeit (58,2±4,8 vs. 48,6±5,4; p&lt;0,001) und signifikant höhere Quote ausschließlichen Stillens nach 6 Monaten (55,9% vs. 31,6%; p&lt;0,001); Morbidität (Brustwarzentrauma, Stauung, Mastitis) war deutlich reduziert (alle p&lt;0,01). Expositionsgruppe zeigte unabhängig erhöhte Chancen für Stillen nach 6 Monaten (adjustierte OR 2,84; 95%-CI 1,98–4,07).</w:t>
      </w:r>
    </w:p>
    <w:p>
      <w:r>
        <w:rPr>
          <w:b/>
          <w:sz w:val="19"/>
        </w:rPr>
        <w:t xml:space="preserve">Übertragbarkeit: </w:t>
      </w:r>
      <w:r>
        <w:rPr>
          <w:sz w:val="19"/>
        </w:rPr>
        <w:t>China - Aussagen zur Stillförderung durch Wissen und Selbstwirksamkeit kulturunabhängig, Schulungsformat anpassbar</w:t>
      </w:r>
    </w:p>
    <w:p>
      <w:r>
        <w:rPr>
          <w:color w:val="5A7D3A"/>
          <w:sz w:val="18"/>
        </w:rPr>
        <w:t>https://pubmed.ncbi.nlm.nih.gov/42862704/</w:t>
      </w:r>
    </w:p>
    <w:p>
      <w:pPr>
        <w:pStyle w:val="Heading2"/>
      </w:pPr>
      <w:r>
        <w:t>Patientenbeteiligung in Forschung gelingt – braucht aber Struktur und kontinuierliche Information</w:t>
      </w:r>
    </w:p>
    <w:p>
      <w:r>
        <w:rPr>
          <w:i/>
          <w:color w:val="666666"/>
          <w:sz w:val="18"/>
        </w:rPr>
        <w:t>Reeck N et al.  ·  Health Expect  ·  Okt. 2026  ·  PMID 42861438</w:t>
      </w:r>
    </w:p>
    <w:p>
      <w:r>
        <w:t>Qualitative Evaluationsstudie zur Beteiligung von 8 älteren Forschungskollaborateuren mit Sturzerfahrung über 3 Jahre mit dem Public and Patient Engagement Evaluation Tool (PPEET) und Prozessdokumentation.</w:t>
      </w:r>
    </w:p>
    <w:p>
      <w:r>
        <w:rPr>
          <w:b/>
        </w:rPr>
        <w:t xml:space="preserve">Ergebnis: </w:t>
      </w:r>
      <w:r>
        <w:t>8 ältere Personen, 29 Sitzungen über 3 Jahre. Positive Atmosphäre, aber initial Unklarheit über Ziele. Gesundheitsbedingte Ausfälle führten zur Aufnahme von 3 neuen Mitgliedern. PRT beeinflusste mehrere Forschungsphasen (z.B. Fokusgruppenmethode). Kernbefunde: Persönlicher Zugang, Zeit für Erfahrungsaustausch und kontinuierliche Information als kritische Erfolgsfaktoren; infrastrukturelle Unterstützung war vorhanden, aber Informationsstrukturen für Mitglieder müssen gestärkt werden.</w:t>
      </w:r>
    </w:p>
    <w:p>
      <w:r>
        <w:rPr>
          <w:b/>
          <w:sz w:val="19"/>
        </w:rPr>
        <w:t xml:space="preserve">Übertragbarkeit: </w:t>
      </w:r>
      <w:r>
        <w:rPr>
          <w:sz w:val="19"/>
        </w:rPr>
        <w:t>Deutschland, vergleichbares System – partizipative Forschung übertragbar, erfordert aber Kontinuität und klare Rollen</w:t>
      </w:r>
    </w:p>
    <w:p>
      <w:r>
        <w:rPr>
          <w:color w:val="5A7D3A"/>
          <w:sz w:val="18"/>
        </w:rPr>
        <w:t>https://pubmed.ncbi.nlm.nih.gov/42861438/</w:t>
      </w:r>
    </w:p>
    <w:p>
      <w:pPr>
        <w:pStyle w:val="Heading2"/>
      </w:pPr>
      <w:r>
        <w:t>Gesundheitskompetenz korreliert schwach mit Lebensqualität – Organisationsebene entscheidend</w:t>
      </w:r>
    </w:p>
    <w:p>
      <w:r>
        <w:rPr>
          <w:i/>
          <w:color w:val="666666"/>
          <w:sz w:val="18"/>
        </w:rPr>
        <w:t>Mostoles RJ et al.  ·  J Nurs Manag  ·  2026  ·  PMID 42860772</w:t>
      </w:r>
    </w:p>
    <w:p>
      <w:r>
        <w:t>Querschnittsstudie mit 215 Dialysepatienten in Saudi-Arabien zur Assoziation von Health Literacy und wahrgenommener Familienunterstützung mit nierenbezogener Lebensqualität sowie Implikationen für Pflegeleitung.</w:t>
      </w:r>
    </w:p>
    <w:p>
      <w:r>
        <w:rPr>
          <w:b/>
        </w:rPr>
        <w:t xml:space="preserve">Ergebnis: </w:t>
      </w:r>
      <w:r>
        <w:t>Health Literacy war einziger signifikanter Prädiktor (β=0,19; p=0,012), erklärte aber &lt;7% der Lebensqualitätsvarianz (R²=0,068). Wahrgenommene Familienunterstützung war an der Decke (M=6,99/7,0) und nicht assoziiert (r=−0,09; p=0,188). 91,7% der Patienten hatten geringe Health Literacy; 81,9% wählten verbale statt schriftlicher Information während Dialyse. Schlussfolgerung: Organisatorische Maßnahmen (universelles Teach-Back, Plain Language, Visualisierung) statt Individualinterventionen erforderlich.</w:t>
      </w:r>
    </w:p>
    <w:p>
      <w:r>
        <w:rPr>
          <w:b/>
          <w:sz w:val="19"/>
        </w:rPr>
        <w:t xml:space="preserve">Übertragbarkeit: </w:t>
      </w:r>
      <w:r>
        <w:rPr>
          <w:sz w:val="19"/>
        </w:rPr>
        <w:t>Saudi-Arabien – Strukturelle Unterschiede (Familienzentrierung, Ressourcen), aber Befund zu organisatorischer Verantwortung übertragbar</w:t>
      </w:r>
    </w:p>
    <w:p>
      <w:r>
        <w:rPr>
          <w:color w:val="5A7D3A"/>
          <w:sz w:val="18"/>
        </w:rPr>
        <w:t>https://pubmed.ncbi.nlm.nih.gov/42860772/</w:t>
      </w:r>
    </w:p>
    <w:p>
      <w:pPr>
        <w:pStyle w:val="Heading2"/>
      </w:pPr>
      <w:r>
        <w:t>Health-Literacy-Interventionsstudien sind lückenhaft – standardisierte Messung und Implementierungsberichte fehlen</w:t>
      </w:r>
    </w:p>
    <w:p>
      <w:r>
        <w:rPr>
          <w:i/>
          <w:color w:val="666666"/>
          <w:sz w:val="18"/>
        </w:rPr>
        <w:t>Zhou Y et al.  ·  Health Lit Res Pract  ·  09.10.2026  ·  PMID 42858454</w:t>
      </w:r>
    </w:p>
    <w:p>
      <w:r>
        <w:t>Scoping Review von 117 US-amerikanischen Interventionsstudien (2014–2024) zur Kartierung von Health-Literacy-Messinstrumenten, Implementierungsqualität und Reporting-Praktiken nach RE-AIM-Rahmen.</w:t>
      </w:r>
    </w:p>
    <w:p>
      <w:r>
        <w:rPr>
          <w:b/>
        </w:rPr>
        <w:t xml:space="preserve">Ergebnis: </w:t>
      </w:r>
      <w:r>
        <w:t>71 von 117 Studien berichteten Health-Literacy-Messung; nur 49 nutzten validierte Instrumente. Am häufigsten: Newest Vital Sign, eHealth Literacy Scale, RE-AIM. Trotz starker Repräsentation von Rassen-/Ethnien begrenzte Einbindung von Nicht-Englischsprachigen. Nahezu alle Studien zeigten Effektivität; vorwiegend Verhaltensoutcomes gemessen. RE-AIM-Analyse: erhebliche Lücken in Demografica, Implementierungstreue (nur 18%), Kostenberichte und Nachhaltigkeitsplanung (&lt;10%). Schlussfolgerung: fehlende Standardisierung in Messung und Implementierungsberichte limitieren Vergleichbarkeit und Praxisübertrag.</w:t>
      </w:r>
    </w:p>
    <w:p>
      <w:r>
        <w:rPr>
          <w:b/>
          <w:sz w:val="19"/>
        </w:rPr>
        <w:t xml:space="preserve">Übertragbarkeit: </w:t>
      </w:r>
      <w:r>
        <w:rPr>
          <w:sz w:val="19"/>
        </w:rPr>
        <w:t>USA – Systematische Bewertung übertragbar, aber Tools müssen sprachspezifisch validiert werden</w:t>
      </w:r>
    </w:p>
    <w:p>
      <w:r>
        <w:rPr>
          <w:color w:val="5A7D3A"/>
          <w:sz w:val="18"/>
        </w:rPr>
        <w:t>https://pubmed.ncbi.nlm.nih.gov/42858454/</w:t>
      </w:r>
    </w:p>
    <w:p>
      <w:pPr>
        <w:pStyle w:val="Heading2"/>
      </w:pPr>
      <w:r>
        <w:t>Arztstatus und Einrichtung erklären Studienteilnahme stärker als Patienten-Merkmale</w:t>
      </w:r>
    </w:p>
    <w:p>
      <w:r>
        <w:rPr>
          <w:i/>
          <w:color w:val="666666"/>
          <w:sz w:val="18"/>
        </w:rPr>
        <w:t>Jiang C et al.  ·  JAMA Netw Open  ·  01.10.2026  ·  PMID 42837155</w:t>
      </w:r>
    </w:p>
    <w:p>
      <w:r>
        <w:t>Kohortenstudie mit 205.743 amerikanischen Krebspatienten mit fortgeschrittener/metastasierter Erkrankung (2011–2024) zur Analyse von Variationsquellen in Studienteilnahme mittels gemischter logistischer Regressionsmodelle.</w:t>
      </w:r>
    </w:p>
    <w:p>
      <w:r>
        <w:rPr>
          <w:b/>
        </w:rPr>
        <w:t xml:space="preserve">Ergebnis: </w:t>
      </w:r>
      <w:r>
        <w:t>10.785 Patienten (5,2%) nahmen an Studien teil; Quote stieg von 3,9% (2011) auf 6,8% (2024). Teilnahme stark konzentriert: 389 von 1.664 Ärzten (23,4%) erklären 83,6% aller Anmeldungen; 21 von 107 Einrichtungen (19,6%) 80,5% der Patienten. 494 Ärzte (29,7%) rekrutierten niemandem. Arzt- und Einrichtungsebene erklärten zusammen 27,4% der Varianz, Patientenmerkmale nur 11,4%. Spezialisierung des Arztes (1–2 Indikationen: OR 4,11; 95%-CI 2,53–6,68), frühere Rekrutierungsaktivität (OR 1,58; 95%-CI 1,43–1,76) und Forschungsengagement der Einrichtung (OR 2,68; 95%-CI 2,12–3,39) zeigten höchste Assoziationen.</w:t>
      </w:r>
    </w:p>
    <w:p>
      <w:r>
        <w:rPr>
          <w:b/>
          <w:sz w:val="19"/>
        </w:rPr>
        <w:t xml:space="preserve">Übertragbarkeit: </w:t>
      </w:r>
      <w:r>
        <w:rPr>
          <w:sz w:val="19"/>
        </w:rPr>
        <w:t>USA – Struktur und Organisationskontext universal, aber Gesundheitssystem und Rekrutierungserwartungen andersartig</w:t>
      </w:r>
    </w:p>
    <w:p>
      <w:r>
        <w:rPr>
          <w:color w:val="5A7D3A"/>
          <w:sz w:val="18"/>
        </w:rPr>
        <w:t>https://pubmed.ncbi.nlm.nih.gov/42837155/</w:t>
      </w:r>
    </w:p>
    <w:p>
      <w:pPr>
        <w:pStyle w:val="Heading1"/>
      </w:pPr>
      <w:r>
        <w:t>Aufgenommen am 12.10.2026</w:t>
      </w:r>
    </w:p>
    <w:p>
      <w:pPr>
        <w:pStyle w:val="Heading2"/>
      </w:pPr>
      <w:r>
        <w:t>Digitale Kompetenz fördert Gesundheit älterer Menschen über Sozialbeziehungen</w:t>
      </w:r>
    </w:p>
    <w:p>
      <w:r>
        <w:rPr>
          <w:i/>
          <w:color w:val="666666"/>
          <w:sz w:val="18"/>
        </w:rPr>
        <w:t>Qi MH et al.  ·  Inquiry  ·  11.10.2026  ·  PMID 42859872</w:t>
      </w:r>
    </w:p>
    <w:p>
      <w:r>
        <w:t>Querschnittstudie mit chinesischen Daten (n nicht genannt) zur Assoziation zwischen digitaler Literacy und physischer/psychischer Gesundheit, mit Sozialinteraktion als Mediator (Kausalitätsrahmen: digitale Technologie→Sozialbeziehungen→Gesundheit).</w:t>
      </w:r>
    </w:p>
    <w:p>
      <w:r>
        <w:rPr>
          <w:b/>
        </w:rPr>
        <w:t xml:space="preserve">Ergebnis: </w:t>
      </w:r>
      <w:r>
        <w:t>Digitale Literacy war signifikant positiv mit physischer und psychischer Gesundheit assoziiert; Sozialinteraktion mediierte diese Assoziation bedeutsam. Heterogenitätsanalysen zeigten geschlechtsspezifische Muster: bei Männern Assoziation zur physischen Gesundheit signifikant, bei Frauen zur psychischen Gesundheit; urbaner/ruraler Status hatte keinen signifikanten Unterschied.</w:t>
      </w:r>
    </w:p>
    <w:p>
      <w:r>
        <w:rPr>
          <w:b/>
          <w:sz w:val="19"/>
        </w:rPr>
        <w:t xml:space="preserve">Übertragbarkeit: </w:t>
      </w:r>
      <w:r>
        <w:rPr>
          <w:sz w:val="19"/>
        </w:rPr>
        <w:t>China (CHARLS 2020), aber Mechanismus (digitale Kompetenz→Sozialaktivität→Gesundheit) in Alterungskontexten international relevant.</w:t>
      </w:r>
    </w:p>
    <w:p>
      <w:r>
        <w:rPr>
          <w:color w:val="5A7D3A"/>
          <w:sz w:val="18"/>
        </w:rPr>
        <w:t>https://pubmed.ncbi.nlm.nih.gov/42859872/</w:t>
      </w:r>
    </w:p>
    <w:p>
      <w:pPr>
        <w:pStyle w:val="Heading2"/>
      </w:pPr>
      <w:r>
        <w:t>Webgestützte Schulung verbessert Symptomkontrolle bei häuslicher Beatmung</w:t>
      </w:r>
    </w:p>
    <w:p>
      <w:r>
        <w:rPr>
          <w:i/>
          <w:color w:val="666666"/>
          <w:sz w:val="18"/>
        </w:rPr>
        <w:t>Eriş Ş et al.  ·  Sleep Breath  ·  10.10.2026  ·  PMID 42859312</w:t>
      </w:r>
    </w:p>
    <w:p>
      <w:r>
        <w:t>Randomisierte Studie zur Wirkung einer webgestützten Schulung auf NIV-bezogene Nebenwirkungen und Schlafqualität bei COPD-Patienten mit häuslicher Heimbeatmung (n=75).</w:t>
      </w:r>
    </w:p>
    <w:p>
      <w:r>
        <w:rPr>
          <w:b/>
        </w:rPr>
        <w:t xml:space="preserve">Ergebnis: </w:t>
      </w:r>
      <w:r>
        <w:t>In der Interventionsgruppe sanken die Schlafstörungen (Insomnia Severity Index) signifikant stärker ab als in der Kontrolle (p&lt;0,001, η²p=0,352); bei Woche 8 zeigten sich signifikante Unterschiede zwischen den Gruppen (p&lt;0,001, η²p=0,753 für Gesamt-S³-NIV-Scores). Webgestützte Bildung unterstützte die Symptombewältigung und Patientenanpassung nachweislich.</w:t>
      </w:r>
    </w:p>
    <w:p>
      <w:r>
        <w:rPr>
          <w:b/>
          <w:sz w:val="19"/>
        </w:rPr>
        <w:t xml:space="preserve">Übertragbarkeit: </w:t>
      </w:r>
      <w:r>
        <w:rPr>
          <w:sz w:val="19"/>
        </w:rPr>
        <w:t>Türkei, aber RCT-Design und strukturierte digitale Schulung sind systemunabhängig übertragbar.</w:t>
      </w:r>
    </w:p>
    <w:p>
      <w:r>
        <w:rPr>
          <w:color w:val="5A7D3A"/>
          <w:sz w:val="18"/>
        </w:rPr>
        <w:t>https://pubmed.ncbi.nlm.nih.gov/42859312/</w:t>
      </w:r>
    </w:p>
    <w:p>
      <w:pPr>
        <w:pStyle w:val="Heading2"/>
      </w:pPr>
      <w:r>
        <w:t>Ernährungsschulung reduziert Schlafstörungen unter Chemotherapie</w:t>
      </w:r>
    </w:p>
    <w:p>
      <w:r>
        <w:rPr>
          <w:i/>
          <w:color w:val="666666"/>
          <w:sz w:val="18"/>
        </w:rPr>
        <w:t>Cheng L et al.  ·  Support Care Cancer  ·  10.10.2026  ·  PMID 42859245</w:t>
      </w:r>
    </w:p>
    <w:p>
      <w:r>
        <w:t>RCT zur Wirkung einer 12-wöchigen Schulung zu entzündungshemmender Ernährung auf Schlafqualität bei 132 Brustkrebspatienten unter Chemotherapie.</w:t>
      </w:r>
    </w:p>
    <w:p>
      <w:r>
        <w:rPr>
          <w:b/>
        </w:rPr>
        <w:t xml:space="preserve">Ergebnis: </w:t>
      </w:r>
      <w:r>
        <w:t>Im Kompleteranalyse-Datensatz zeigten 49,2% der Interventionsgruppe vs. 78,9% der Kontrolle Schlafstörungen (p&lt;0,001); PSQI-Score sank um β=-2,10 (95%-KI: -3,01 bis -1,18; p&lt;0,001), Lebensqualität verbesserte sich um β=14,07 (95%-KI: 8,61–19,52; p&lt;0,001). Strukturierte Patientenschulung mit klaren Inhalten änderte Verhalten messbar.</w:t>
      </w:r>
    </w:p>
    <w:p>
      <w:r>
        <w:rPr>
          <w:b/>
          <w:sz w:val="19"/>
        </w:rPr>
        <w:t xml:space="preserve">Übertragbarkeit: </w:t>
      </w:r>
      <w:r>
        <w:rPr>
          <w:sz w:val="19"/>
        </w:rPr>
        <w:t>China, aber evidenzbasierte Schulungsstruktur und schriftliche Materialien sind kulturübergreifend adaptierbar.</w:t>
      </w:r>
    </w:p>
    <w:p>
      <w:r>
        <w:rPr>
          <w:color w:val="5A7D3A"/>
          <w:sz w:val="18"/>
        </w:rPr>
        <w:t>https://pubmed.ncbi.nlm.nih.gov/42859245/</w:t>
      </w:r>
    </w:p>
    <w:p>
      <w:pPr>
        <w:pStyle w:val="Heading2"/>
      </w:pPr>
      <w:r>
        <w:t>Gesundheitskompetenz stärkt erfolgreiches Altern bei älteren Patienten</w:t>
      </w:r>
    </w:p>
    <w:p>
      <w:r>
        <w:rPr>
          <w:i/>
          <w:color w:val="666666"/>
          <w:sz w:val="18"/>
        </w:rPr>
        <w:t>Ibrahim HS et al.  ·  BMC Public Health  ·  09.10.2026  ·  PMID 42855688</w:t>
      </w:r>
    </w:p>
    <w:p>
      <w:r>
        <w:t>Querschnittstudie (n=246, 123 chronisch krank, 123 gesund, Alter ≥65 Jahre) zur Assoziation zwischen Gesundheitskompetenz und erfolgreichem Altern mittels Health Literacy Questionnaire und Successful Aging Scale.</w:t>
      </w:r>
    </w:p>
    <w:p>
      <w:r>
        <w:rPr>
          <w:b/>
        </w:rPr>
        <w:t xml:space="preserve">Ergebnis: </w:t>
      </w:r>
      <w:r>
        <w:t>Patienten mit chronischen Erkrankungen zeigten signifikant niedrigere Gesundheitskompetenz- und erfolgreiches-Altern-Scores als Kontrollen (p&lt;0,001). Gesundheitskompetenz korrelierte positiv mit erfolgreichem Altern (r=0,612, p&lt;0,001) und war der stärkste unabhängige Prädiktor in der Regressionsanalyse; höhere Bildung und Einkommen verbesserten erfolgreiches Altern, Alter, ländlicher Wohnort und Rauchen verschlechterten es.</w:t>
      </w:r>
    </w:p>
    <w:p>
      <w:r>
        <w:rPr>
          <w:b/>
          <w:sz w:val="19"/>
        </w:rPr>
        <w:t xml:space="preserve">Übertragbarkeit: </w:t>
      </w:r>
      <w:r>
        <w:rPr>
          <w:sz w:val="19"/>
        </w:rPr>
        <w:t>Ägypten, aber etablierte Instrumente und Befund (Health Literacy→Aging Outcomes) für Europa/Deutschland adaptierbar.</w:t>
      </w:r>
    </w:p>
    <w:p>
      <w:r>
        <w:rPr>
          <w:color w:val="5A7D3A"/>
          <w:sz w:val="18"/>
        </w:rPr>
        <w:t>https://pubmed.ncbi.nlm.nih.gov/42855688/</w:t>
      </w:r>
    </w:p>
    <w:p>
      <w:pPr>
        <w:pStyle w:val="Heading2"/>
      </w:pPr>
      <w:r>
        <w:t>Zielgruppengerechte Risikokommunikation zu Dopingmitteln in Fitnessstudios</w:t>
      </w:r>
    </w:p>
    <w:p>
      <w:r>
        <w:rPr>
          <w:i/>
          <w:color w:val="666666"/>
          <w:sz w:val="18"/>
        </w:rPr>
        <w:t>Paasch R et al.  ·  Harm Reduct J  ·  23.09.2026  ·  PMID 42823728</w:t>
      </w:r>
    </w:p>
    <w:p>
      <w:r>
        <w:t>Querschnittstudie (n=550 Freizeitsportler) zur Replikation einer 7-Cluster-Typologie von Einstellungen zu Dopingmitteln mittels Theory of Planned Behavior und Health Belief Model, mit qualitativen Illustrationen.</w:t>
      </w:r>
    </w:p>
    <w:p>
      <w:r>
        <w:rPr>
          <w:b/>
        </w:rPr>
        <w:t xml:space="preserve">Ergebnis: </w:t>
      </w:r>
      <w:r>
        <w:t>Sieben heterogene Motivations- und kognitiv-motivationale Profile identifiziert (Silhouetten-Index=0,22, Bootstrap-Stabilität moderat); signifikante Assoziationen mit Anabolika- und Testosterongebrauch, aber nicht mit Wachstumshormonen. Profile zeigen 'Werteabstainer', 'ambivalente Risikonehmer' und 'Leistungsrationaliserer' – heterogene Präventionebedarfe statt Risikokontinuum.</w:t>
      </w:r>
    </w:p>
    <w:p>
      <w:r>
        <w:rPr>
          <w:b/>
          <w:sz w:val="19"/>
        </w:rPr>
        <w:t xml:space="preserve">Übertragbarkeit: </w:t>
      </w:r>
      <w:r>
        <w:rPr>
          <w:sz w:val="19"/>
        </w:rPr>
        <w:t>Deutschland, deutschsprachige Fitnessstudio-Population; Typologien für zielgruppengenaue Harm-Reduction-Kommunikation direkt einsetzbar.</w:t>
      </w:r>
    </w:p>
    <w:p>
      <w:r>
        <w:rPr>
          <w:color w:val="5A7D3A"/>
          <w:sz w:val="18"/>
        </w:rPr>
        <w:t>https://pubmed.ncbi.nlm.nih.gov/42823728/</w:t>
      </w:r>
    </w:p>
    <w:p>
      <w:pPr>
        <w:pStyle w:val="Heading2"/>
      </w:pPr>
      <w:r>
        <w:t>Künstliche Sprachmodelle liefern präzise, aber unpersonalisierte Patienteninformationen</w:t>
      </w:r>
    </w:p>
    <w:p>
      <w:r>
        <w:rPr>
          <w:i/>
          <w:color w:val="666666"/>
          <w:sz w:val="18"/>
        </w:rPr>
        <w:t>Li J et al.  ·  Front Public Health  ·  15.09.2026  ·  PMID 42812281</w:t>
      </w:r>
    </w:p>
    <w:p>
      <w:r>
        <w:t>Vergleichende Bewertung von sechs Large Language Models (ChatGPT, Claude, DeepSeek, Gemini, Grok, Qwen) bei der Beantwortung von 40 Patientenfragen zu Achalasie (n=240 Responses) anhand von Sicherheit, Genauigkeit, Empathie, Informationsqualität und Lesbarkeit.</w:t>
      </w:r>
    </w:p>
    <w:p>
      <w:r>
        <w:rPr>
          <w:b/>
        </w:rPr>
        <w:t xml:space="preserve">Ergebnis: </w:t>
      </w:r>
      <w:r>
        <w:t>27 von 240 Responses (11,3%) als potenziell unsicher bewertet; Genauigkeit unterschied sich signifikant zwischen Modellen (kleiner Effekt). Größere Unterschiede in Empathie, Informationszuverlässigkeit und Lesbarkeit: ChatGPT 5.5 und Gemini 3.1 Pro Thinking erreichten höhere Empathie-Scores, Claude Opus 4.7 zeigte höhere Lesbarkeit-Schwierigkeit. JAMA-Benchmark-Scores waren insgesamt niedrig (mangelhafte Quellenangaben).</w:t>
      </w:r>
    </w:p>
    <w:p>
      <w:r>
        <w:rPr>
          <w:b/>
          <w:sz w:val="19"/>
        </w:rPr>
        <w:t xml:space="preserve">Übertragbarkeit: </w:t>
      </w:r>
      <w:r>
        <w:rPr>
          <w:sz w:val="19"/>
        </w:rPr>
        <w:t>China, aber Evaluationsmethodik (Sicherheit/Genauigkeit/Empathie/Transparenz) für LLM-basierte Patienteninformation international anwendbar.</w:t>
      </w:r>
    </w:p>
    <w:p>
      <w:r>
        <w:rPr>
          <w:color w:val="5A7D3A"/>
          <w:sz w:val="18"/>
        </w:rPr>
        <w:t>https://pubmed.ncbi.nlm.nih.gov/42812281/</w:t>
      </w:r>
    </w:p>
    <w:p>
      <w:pPr>
        <w:pStyle w:val="Heading1"/>
      </w:pPr>
      <w:r>
        <w:t>Aufgenommen am 11.10.2026</w:t>
      </w:r>
    </w:p>
    <w:p>
      <w:pPr>
        <w:pStyle w:val="Heading2"/>
      </w:pPr>
      <w:r>
        <w:t>Digital-gestützte Verhaltenstherapie gegen Schmerz bei Sichelzellerkrankung: Bedeutung der menschlichen Unterstützung</w:t>
      </w:r>
    </w:p>
    <w:p>
      <w:r>
        <w:rPr>
          <w:i/>
          <w:color w:val="666666"/>
          <w:sz w:val="18"/>
        </w:rPr>
        <w:t>Oluwole OB et al.  ·  Ann Behav Med  ·  07.01.2026  ·  PMID 42847392</w:t>
      </w:r>
    </w:p>
    <w:p>
      <w:r>
        <w:t>Randomisierte 12-Monats-Studie mit 359 Erwachsenen zu digitaler kognitiver Verhaltenstherapie versus Edukation für chronische Schmerzen bei Sichelzellerkrankung, beide mit wöchentlicher Health-Coach-Begleitung.</w:t>
      </w:r>
    </w:p>
    <w:p>
      <w:r>
        <w:rPr>
          <w:b/>
        </w:rPr>
        <w:t xml:space="preserve">Ergebnis: </w:t>
      </w:r>
      <w:r>
        <w:t>Nach 12 Monaten: 56,5% Follow-up-Quote (n=203). Keine signifikanten Unterschiede in Schmerzinterferenz zwischen Gruppen [0,43, 95%-KI: -1,61 bis 2,48; p=0,68]. Beide Gruppen zeigten anhaltende Verbesserung von Baseline (CBT: -1,50; Edukation: -1,93). CBT-Gruppe: größere Verbesserung in emotionaler Belastung [2,00, 95%-KI: 0,12-3,88; p=0,04]. Höheres Health-Coach-Engagement assoziiert mit reduzierter Schmerzinterferenz [-0,073 pro 10% Engagement-Anstieg; p&lt;0,01].</w:t>
      </w:r>
    </w:p>
    <w:p>
      <w:r>
        <w:rPr>
          <w:b/>
          <w:sz w:val="19"/>
        </w:rPr>
        <w:t xml:space="preserve">Übertragbarkeit: </w:t>
      </w:r>
      <w:r>
        <w:rPr>
          <w:sz w:val="19"/>
        </w:rPr>
        <w:t>USA, aber Wirkung menschlicher Begleitung in digitalen Interventionen universal.</w:t>
      </w:r>
    </w:p>
    <w:p>
      <w:r>
        <w:rPr>
          <w:color w:val="5A7D3A"/>
          <w:sz w:val="18"/>
        </w:rPr>
        <w:t>https://pubmed.ncbi.nlm.nih.gov/42847392/</w:t>
      </w:r>
    </w:p>
    <w:p>
      <w:pPr>
        <w:pStyle w:val="Heading2"/>
      </w:pPr>
      <w:r>
        <w:t>Pflegende und organisationale Health Literacy: Wie Kliniken Information zugänglich machen</w:t>
      </w:r>
    </w:p>
    <w:p>
      <w:r>
        <w:rPr>
          <w:i/>
          <w:color w:val="666666"/>
          <w:sz w:val="18"/>
        </w:rPr>
        <w:t>Smith GD et al.  ·  Front Public Health  ·  23.09.2026  ·  PMID 42846350</w:t>
      </w:r>
    </w:p>
    <w:p>
      <w:r>
        <w:t>Konzeptuelle Analyse mit fokussierter Mini-Literaturübersicht zu Rolle von Pflegenden bei organisationaler Health Literacy in Kliniken und Praxen.</w:t>
      </w:r>
    </w:p>
    <w:p>
      <w:r>
        <w:rPr>
          <w:b/>
        </w:rPr>
        <w:t xml:space="preserve">Ergebnis: </w:t>
      </w:r>
      <w:r>
        <w:t>Organisationale Health Literacy (statt Individual-Ebene) adressiert, wie Organisationen Information, Services und Care Pathways zugänglich und verständlich machen. Pflegende leisten Beitrag durch: klare Kommunikation, Care Navigation, Shared Decision-Making, Co-Design von Informationsmaterialien, Qualitätsverbesserung, HL-sensitive Systeme. Mapping von Nutbeams HL-Ebenen (funktional, interaktiv, kritisch) auf Organisationsverantwortung gezeigt. Erforderlich: Führungsunterstützung, Personalentwicklung, Assessments, Partnerschaften mit Patienten, Integration in Qualitäts- und Akkreditierungsstrukturen.</w:t>
      </w:r>
    </w:p>
    <w:p>
      <w:r>
        <w:rPr>
          <w:b/>
          <w:sz w:val="19"/>
        </w:rPr>
        <w:t xml:space="preserve">Übertragbarkeit: </w:t>
      </w:r>
      <w:r>
        <w:rPr>
          <w:sz w:val="19"/>
        </w:rPr>
        <w:t>International konzeptuell; Organisationsprinzipien auf deutsches Klinik- und Praxissystem übertragbar.</w:t>
      </w:r>
    </w:p>
    <w:p>
      <w:r>
        <w:rPr>
          <w:color w:val="5A7D3A"/>
          <w:sz w:val="18"/>
        </w:rPr>
        <w:t>https://pubmed.ncbi.nlm.nih.gov/42846350/</w:t>
      </w:r>
    </w:p>
    <w:p>
      <w:pPr>
        <w:pStyle w:val="Heading2"/>
      </w:pPr>
      <w:r>
        <w:t>Familie und soziale Unterstützung fördern Health Literacy bei chronischer Erkrankung</w:t>
      </w:r>
    </w:p>
    <w:p>
      <w:r>
        <w:rPr>
          <w:i/>
          <w:color w:val="666666"/>
          <w:sz w:val="18"/>
        </w:rPr>
        <w:t>Zhang H et al.  ·  Front Public Health  ·  23.09.2026  ·  PMID 42845865</w:t>
      </w:r>
    </w:p>
    <w:p>
      <w:r>
        <w:t>Querschnittsstudie mit 1.444 chinesischen Personen mittleren und höheren Alters mit chronischer Erkrankung zu Zusammenhang von Familiengesundheit, wahrgenommener sozialer Unterstützung und Health Literacy mittels Mediations- und Netzwerkanalyse.</w:t>
      </w:r>
    </w:p>
    <w:p>
      <w:r>
        <w:rPr>
          <w:b/>
        </w:rPr>
        <w:t xml:space="preserve">Ergebnis: </w:t>
      </w:r>
      <w:r>
        <w:t>Familie, soziale Unterstützung und Health Literacy signifikant positiv korreliert (p&lt;0,01). Soziale Unterstützung teilweise Mediator im Zusammenhang Familie-Literacy (indirekter Effekt=0,1818, 95%-KI: 0,1331-0,2307), erklärt 47,38% der Gesamtwirkung. "Family Social and Emotional Health Processes" höchster Zentralitätswert im Netzwerk. Struktur unterschied sich nicht zwischen Geschlecht, urban-rural oder Altersgruppen.</w:t>
      </w:r>
    </w:p>
    <w:p>
      <w:r>
        <w:rPr>
          <w:b/>
          <w:sz w:val="19"/>
        </w:rPr>
        <w:t xml:space="preserve">Übertragbarkeit: </w:t>
      </w:r>
      <w:r>
        <w:rPr>
          <w:sz w:val="19"/>
        </w:rPr>
        <w:t>China, aber Mechanismus familiärer und sozialer Schutzfaktoren für Gesundheitskompetenz auch in Deutschland relevant.</w:t>
      </w:r>
    </w:p>
    <w:p>
      <w:r>
        <w:rPr>
          <w:color w:val="5A7D3A"/>
          <w:sz w:val="18"/>
        </w:rPr>
        <w:t>https://pubmed.ncbi.nlm.nih.gov/42845865/</w:t>
      </w:r>
    </w:p>
    <w:p>
      <w:pPr>
        <w:pStyle w:val="Heading2"/>
      </w:pPr>
      <w:r>
        <w:t>Digital Health Literacy verstärkt Wirkung von Sportumgebung auf Bewegungsaktivität von Jugendlichen</w:t>
      </w:r>
    </w:p>
    <w:p>
      <w:r>
        <w:rPr>
          <w:i/>
          <w:color w:val="666666"/>
          <w:sz w:val="18"/>
        </w:rPr>
        <w:t>Zhang B  ·  Front Public Health  ·  23.09.2026  ·  PMID 42845756</w:t>
      </w:r>
    </w:p>
    <w:p>
      <w:r>
        <w:t>Querschnittstudie mit 2.531 chinesischen Jugendlichen (Durchschnitt 15,2 Jahre) zu Moderationseffekt von digitaler Health Literacy auf Zusammenhang zwischen Schulsportumgebung und körperliche Aktivität (SEM mit latenter Interaktion).</w:t>
      </w:r>
    </w:p>
    <w:p>
      <w:r>
        <w:rPr>
          <w:b/>
        </w:rPr>
        <w:t xml:space="preserve">Ergebnis: </w:t>
      </w:r>
      <w:r>
        <w:t>Schulsportumgebung positiv mit Aktivität assoziiert (β=0,34, p&lt;0,001). Digitale Health Literacy moderierte signifikant (Interaktion β=0,12, p=0,003): Umgebung-Aktivitäts-Pfad stärker bei höherer DHL. Effekt in Stadtschulen (β=0,38) stärker als Landschulen (β=0,29; z=2,87, p=0,004). Moderation signifikant in Urban (β=0,14, p=0,008), nicht in Rural (β=0,07, p=0,14). Digitale Ungleichheiten können zu Bewegungsungleichheiten beitragen.</w:t>
      </w:r>
    </w:p>
    <w:p>
      <w:r>
        <w:rPr>
          <w:b/>
          <w:sz w:val="19"/>
        </w:rPr>
        <w:t xml:space="preserve">Übertragbarkeit: </w:t>
      </w:r>
      <w:r>
        <w:rPr>
          <w:sz w:val="19"/>
        </w:rPr>
        <w:t>China, aber Stadt-Land-Disparität und Moderationseffekt digital-sozialer Faktoren auch auf Deutschland übertragbar.</w:t>
      </w:r>
    </w:p>
    <w:p>
      <w:r>
        <w:rPr>
          <w:color w:val="5A7D3A"/>
          <w:sz w:val="18"/>
        </w:rPr>
        <w:t>https://pubmed.ncbi.nlm.nih.gov/42845756/</w:t>
      </w:r>
    </w:p>
    <w:p>
      <w:pPr>
        <w:pStyle w:val="Heading2"/>
      </w:pPr>
      <w:r>
        <w:t>Selbstmanagement bei Nierenerkrankung: Was Fachpersonal über Unterstützung weiß</w:t>
      </w:r>
    </w:p>
    <w:p>
      <w:r>
        <w:rPr>
          <w:i/>
          <w:color w:val="666666"/>
          <w:sz w:val="18"/>
        </w:rPr>
        <w:t>Patel NA et al.  ·  J Nephrol  ·  10.10.2026  ·  PMID 42598916</w:t>
      </w:r>
    </w:p>
    <w:p>
      <w:r>
        <w:t>Qualitative Studie mit 42 britischen Fachpersonen zur Unterstützung von Selbstmanagement bei chronischer Nierenerkrankung.</w:t>
      </w:r>
    </w:p>
    <w:p>
      <w:r>
        <w:rPr>
          <w:b/>
        </w:rPr>
        <w:t xml:space="preserve">Ergebnis: </w:t>
      </w:r>
      <w:r>
        <w:t>Vier Themenbereiche identifiziert: (1) Gesundheitssystem unterstützt Selbstmanagement nicht ausreichend, (2) Bedarf für individualisierte Ansätze, (3) Verbesserung von Ressourcen nötig, (4) Anforderungen für Gesundheitsgerechtigkeit. Fachpersonal berichtet mangelnde, zugängliche Selbstmanagement-Ressourcen und fordert evidenzbasierte, auf individuelle Bedürfnisse zugeschnittene Interventionen.</w:t>
      </w:r>
    </w:p>
    <w:p>
      <w:r>
        <w:rPr>
          <w:b/>
          <w:sz w:val="19"/>
        </w:rPr>
        <w:t xml:space="preserve">Übertragbarkeit: </w:t>
      </w:r>
      <w:r>
        <w:rPr>
          <w:sz w:val="19"/>
        </w:rPr>
        <w:t>UK-NHS-Kontext, aber identifizierte Systemprobleme in anderen Ländern ähnlich relevant.</w:t>
      </w:r>
    </w:p>
    <w:p>
      <w:r>
        <w:rPr>
          <w:color w:val="5A7D3A"/>
          <w:sz w:val="18"/>
        </w:rPr>
        <w:t>https://pubmed.ncbi.nlm.nih.gov/42598916/</w:t>
      </w:r>
    </w:p>
    <w:p>
      <w:pPr>
        <w:pStyle w:val="Heading2"/>
      </w:pPr>
      <w:r>
        <w:t>Digital Health Literacy bei Nierenerkrankung: Probleme bei der Nutzung digitaler Gesundheitsinformation</w:t>
      </w:r>
    </w:p>
    <w:p>
      <w:r>
        <w:rPr>
          <w:i/>
          <w:color w:val="666666"/>
          <w:sz w:val="18"/>
        </w:rPr>
        <w:t>Totaro M et al.  ·  J Nephrol  ·  10.10.2026  ·  PMID 42583872</w:t>
      </w:r>
    </w:p>
    <w:p>
      <w:r>
        <w:t>Querschnittsstudie mit 323 italienischen Patienten zur digitalen Gesundheitskompetenz (HLS19-DIGI-Tool) bei chronischer Nierenerkrankung.</w:t>
      </w:r>
    </w:p>
    <w:p>
      <w:r>
        <w:rPr>
          <w:b/>
        </w:rPr>
        <w:t xml:space="preserve">Ergebnis: </w:t>
      </w:r>
      <w:r>
        <w:t>"Problematische" Level beim Umgang mit digitalen Gesundheitsinformationen, "ausreichende" Level bei Interaktion mit digitalen Ressourcen gefunden. Älter, geringere Bildung und Arbeitslosigkeit (Rentner) = schlechtere Fähigkeiten; bessere Kompetenz bei höherem Einkommen, digitaler Schulung und regelmäßiger Geräte-Nutzung (1-3 Tage/Woche). Gezielte Interventionen zur Förderung digitaler Health Literacy empfohlen.</w:t>
      </w:r>
    </w:p>
    <w:p>
      <w:r>
        <w:rPr>
          <w:b/>
          <w:sz w:val="19"/>
        </w:rPr>
        <w:t xml:space="preserve">Übertragbarkeit: </w:t>
      </w:r>
      <w:r>
        <w:rPr>
          <w:sz w:val="19"/>
        </w:rPr>
        <w:t>Italienisches Versicherungssystem, aber Ungleichheitsprofile und digitale Barrieren auch auf Deutschland übertragbar.</w:t>
      </w:r>
    </w:p>
    <w:p>
      <w:r>
        <w:rPr>
          <w:color w:val="5A7D3A"/>
          <w:sz w:val="18"/>
        </w:rPr>
        <w:t>https://pubmed.ncbi.nlm.nih.gov/42583872/</w:t>
      </w:r>
    </w:p>
    <w:p>
      <w:pPr>
        <w:pStyle w:val="Heading1"/>
      </w:pPr>
      <w:r>
        <w:t>Aufgenommen am 10.10.2026</w:t>
      </w:r>
    </w:p>
    <w:p>
      <w:pPr>
        <w:pStyle w:val="Heading2"/>
      </w:pPr>
      <w:r>
        <w:t>WeChat-Beiträge zu Brusterkrankungen: Verständlichkeit und Entscheidungsunterstützung mangelhaft</w:t>
      </w:r>
    </w:p>
    <w:p>
      <w:r>
        <w:rPr>
          <w:i/>
          <w:color w:val="666666"/>
          <w:sz w:val="18"/>
        </w:rPr>
        <w:t>Li J et al.  ·  JMIR Med Inform  ·  09.10.2026  ·  PMID 42854188</w:t>
      </w:r>
    </w:p>
    <w:p>
      <w:r>
        <w:t>Chinesische Querschnittsanalyse von 464 Artikeln zu gutartigen Brusterkrankungen auf 158 Krankenhaus-WeChat-Kanälen, bewertet auf Zugänglichkeit (Lesbarkeit, Bilder) und Shared Decision Making-Reife nach validierten Instrumenten (PEMAT-P, DISCERN, QUEST).</w:t>
      </w:r>
    </w:p>
    <w:p>
      <w:r>
        <w:rPr>
          <w:b/>
        </w:rPr>
        <w:t xml:space="preserve">Ergebnis: </w:t>
      </w:r>
      <w:r>
        <w:t>Gute Zugänglichkeit: 72,4% auf Niveau Mittlere Reife geschrieben; aber begrenzte Handlungsfähigkeit (PEMAT-P Actionability-Score 50% ± 23,2%, Mittelwert). Schwache Entscheidungsunterstützung: QUEST-Score 14,9 ± 4,7 von 28; 84,3% der Artikel unterschritten Qualitätsschwelle. Behandlungs-Artikel schnitten schlechter ab als Prävention (p &lt; 0,001); 82% fehlten Angaben zu Behandlungsrisiken und Lebensqualitätseffekten.</w:t>
      </w:r>
    </w:p>
    <w:p>
      <w:r>
        <w:rPr>
          <w:b/>
          <w:sz w:val="19"/>
        </w:rPr>
        <w:t xml:space="preserve">Übertragbarkeit: </w:t>
      </w:r>
      <w:r>
        <w:rPr>
          <w:sz w:val="19"/>
        </w:rPr>
        <w:t>China, andere Plattform und Dokumententyp; Befund zur Qualitätslücke bei Online-Patienteninformation übertragbar.</w:t>
      </w:r>
    </w:p>
    <w:p>
      <w:r>
        <w:rPr>
          <w:color w:val="5A7D3A"/>
          <w:sz w:val="18"/>
        </w:rPr>
        <w:t>https://pubmed.ncbi.nlm.nih.gov/42854188/</w:t>
      </w:r>
    </w:p>
    <w:p>
      <w:pPr>
        <w:pStyle w:val="Heading2"/>
      </w:pPr>
      <w:r>
        <w:t>Patienteneinbeziehung in der Psychose-Behandlung: DIALOG+ strukturiert Gesprächsziele und geteilte Entscheidungen</w:t>
      </w:r>
    </w:p>
    <w:p>
      <w:r>
        <w:rPr>
          <w:i/>
          <w:color w:val="666666"/>
          <w:sz w:val="18"/>
        </w:rPr>
        <w:t>Lundmark M et al.  ·  BMC Psychiatry  ·  17.09.2026  ·  PMID 42850597</w:t>
      </w:r>
    </w:p>
    <w:p>
      <w:r>
        <w:t>Qualitative Studie mit 14 Fachkräften in schwedischen Psychose-Ambulanzen, die Erfahrungen mit DIALOG+ (strukturiertes digitales Werkzeug für Patient*innenbeteiligung) in Fokusgruppen beschrieben.</w:t>
      </w:r>
    </w:p>
    <w:p>
      <w:r>
        <w:rPr>
          <w:b/>
        </w:rPr>
        <w:t xml:space="preserve">Ergebnis: </w:t>
      </w:r>
      <w:r>
        <w:t>DIALOG+ ermöglichte es Patient*innen, ihre Bedürfnisse deutlicher zu äußern und eine aktivere Rolle im Gespräch zu übernehmen. Die strukturierte Methode verteilte Verantwortung für Entscheidungen und Nachbetreuung zwischen Patient*innen und Fachkräften. Herausforderung: Spannung zwischen Patient*innen-geleiteter Agenda und professioneller Verantwortung erfordert Unterstützung der Fachkräfte in neuen Rollen.</w:t>
      </w:r>
    </w:p>
    <w:p>
      <w:r>
        <w:rPr>
          <w:b/>
          <w:sz w:val="19"/>
        </w:rPr>
        <w:t xml:space="preserve">Übertragbarkeit: </w:t>
      </w:r>
      <w:r>
        <w:rPr>
          <w:sz w:val="19"/>
        </w:rPr>
        <w:t>Schweden, Shared Decision Making in Regelversorgung; systemische Übertragbarkeit auf deutsches Gatekeeping-freies Versorgungsmodell begrenzt.</w:t>
      </w:r>
    </w:p>
    <w:p>
      <w:r>
        <w:rPr>
          <w:color w:val="5A7D3A"/>
          <w:sz w:val="18"/>
        </w:rPr>
        <w:t>https://pubmed.ncbi.nlm.nih.gov/42850597/</w:t>
      </w:r>
    </w:p>
    <w:p>
      <w:pPr>
        <w:pStyle w:val="Heading2"/>
      </w:pPr>
      <w:r>
        <w:t>Gesundheitsrahmen in Umweltbotschaften: Was fördert Verhalten, was nur Intention?</w:t>
      </w:r>
    </w:p>
    <w:p>
      <w:r>
        <w:rPr>
          <w:i/>
          <w:color w:val="666666"/>
          <w:sz w:val="18"/>
        </w:rPr>
        <w:t>Chan FHF et al.  ·  Ann Behav Med  ·  07.01.2026  ·  PMID 42847353</w:t>
      </w:r>
    </w:p>
    <w:p>
      <w:r>
        <w:t>Systematische Übersichtsarbeit mit qualitativer Synthesemethode von 46 Studien (54 Substudien) zum Effekt von Gesundheitsframing in Umwelt-Kommunikationsmaßnahmen, überwiegend RCTs in reichen, englischsprachigen Ländern (n &gt; 180.000 Personen).</w:t>
      </w:r>
    </w:p>
    <w:p>
      <w:r>
        <w:rPr>
          <w:b/>
        </w:rPr>
        <w:t xml:space="preserve">Ergebnis: </w:t>
      </w:r>
      <w:r>
        <w:t>Gesundheits-gerahmte Umweltbotschaften werden als verständlich und hilfreich wahrgenommen, insbesondere mit Gewinn-Framing und Präventions-Fokus. Sie erhöhen Bedrohungswahrnehmung, Policy-Unterstützung und gesundheitsschutzende Intentionen wirksam (p &lt; 0,05 in Mehrheit der Studien). Aber: Wirkung auf nachhaltige Verhaltensänderung und Advocacy-Verhalten inkonsistent; Handeln bleibt deutlich hinter Intention zurück.</w:t>
      </w:r>
    </w:p>
    <w:p>
      <w:r>
        <w:rPr>
          <w:b/>
          <w:sz w:val="19"/>
        </w:rPr>
        <w:t xml:space="preserve">Übertragbarkeit: </w:t>
      </w:r>
      <w:r>
        <w:rPr>
          <w:sz w:val="19"/>
        </w:rPr>
        <w:t>Überwiegend anglophone Länder, aber Fragestellung kultur- und systemunabhängig; Befund zur Intentions-Verhaltens-Lücke grundlegend.</w:t>
      </w:r>
    </w:p>
    <w:p>
      <w:r>
        <w:rPr>
          <w:color w:val="5A7D3A"/>
          <w:sz w:val="18"/>
        </w:rPr>
        <w:t>https://pubmed.ncbi.nlm.nih.gov/42847353/</w:t>
      </w:r>
    </w:p>
    <w:p>
      <w:pPr>
        <w:pStyle w:val="Heading2"/>
      </w:pPr>
      <w:r>
        <w:t>Surgical Sidekick: Schulung zur Gesundheitskompetenz bei Kopf-Hals-Krebs verbessert Verständnis und Selbstermächtigung</w:t>
      </w:r>
    </w:p>
    <w:p>
      <w:r>
        <w:rPr>
          <w:i/>
          <w:color w:val="666666"/>
          <w:sz w:val="18"/>
        </w:rPr>
        <w:t>Merkovsky S et al.  ·  Clin J Oncol Nurs  ·  30.09.2026  ·  PMID 42832320</w:t>
      </w:r>
    </w:p>
    <w:p>
      <w:r>
        <w:t>Qualitätsmessungs-Pilot einer Ressource zur Verbesserung von Gesundheitskompetenz und Patient*innen-Ermächtigung bei Kopf-Hals-Krebs-Operation; Pflegekräfte führten das Werkzeug bei Diagnosebestätigung ein (Maßnahme beschrieben, Wirkungsmessung im Abstract nicht vollständig benannt).</w:t>
      </w:r>
    </w:p>
    <w:p>
      <w:r>
        <w:rPr>
          <w:b/>
        </w:rPr>
        <w:t xml:space="preserve">Ergebnis: </w:t>
      </w:r>
      <w:r>
        <w:t>Projekt läuft seit Februar 2025; knapp 100 Drainagen wurden bisher erfolgreich zu Hause entfernt ohne berichtete Komplikationen (kein Vergleich mit Kontrolle, Fallzahl begrenzt). Aussage nur zu Machbarkeit und Sicherheit, nicht zu Gesundheitskompetenz-Effekt oder Verhaltensänderung mess bar benannt.</w:t>
      </w:r>
    </w:p>
    <w:p>
      <w:r>
        <w:rPr>
          <w:b/>
          <w:sz w:val="19"/>
        </w:rPr>
        <w:t xml:space="preserve">Übertragbarkeit: </w:t>
      </w:r>
      <w:r>
        <w:rPr>
          <w:sz w:val="19"/>
        </w:rPr>
        <w:t>USA - einzelnes Krankenhaus; explorativer Bericht ohne robustes Wirkungsdesign, daher limitierte Aussagekraft.</w:t>
      </w:r>
    </w:p>
    <w:p>
      <w:r>
        <w:rPr>
          <w:color w:val="5A7D3A"/>
          <w:sz w:val="18"/>
        </w:rPr>
        <w:t>https://pubmed.ncbi.nlm.nih.gov/42832320/</w:t>
      </w:r>
    </w:p>
    <w:p>
      <w:pPr>
        <w:pStyle w:val="Heading2"/>
      </w:pPr>
      <w:r>
        <w:t>Künstliche Sprachmodelle bei Herpes zoster: Sicherheit und Lesbarkeit für Patient*innen kritisch</w:t>
      </w:r>
    </w:p>
    <w:p>
      <w:r>
        <w:rPr>
          <w:i/>
          <w:color w:val="666666"/>
          <w:sz w:val="18"/>
        </w:rPr>
        <w:t>Liang D et al.  ·  Front Public Health  ·  16.09.2026  ·  PMID 42819370</w:t>
      </w:r>
    </w:p>
    <w:p>
      <w:r>
        <w:t>Standardisierte Bewertung von fünf großen Sprachmodellen (ChatGPT, DeepSeek, Doubao, Gemini, Qwen) zu 46 Fragen über Herpes zoster auf Sicherheit, Genauigkeit, Einfühlsamkeit, Quellenangabe und Lesbarkeit durch drei Dermatologen (Kappa für Sicherheit 0,682).</w:t>
      </w:r>
    </w:p>
    <w:p>
      <w:r>
        <w:rPr>
          <w:b/>
        </w:rPr>
        <w:t xml:space="preserve">Ergebnis: </w:t>
      </w:r>
      <w:r>
        <w:t>Von 230 Antworten: 66 (28,7%) als potenziell unsicher bewertet (kein signifikanter Unterschied zwischen Modellen, Cochran Q p = 0,798). Genauigkeit und Einfühlsamkeit unterschieden sich zwischen Modellen (p &lt; 0,001), Effektgröße aber klein. Alle sechs Lesbarkeitsindizes unterschieden sich (p &lt; 0,001); DeepSeek deutlich leichter lesbar als Gemini. Quellenangabe und Offenlegung durchgängig dünn.</w:t>
      </w:r>
    </w:p>
    <w:p>
      <w:r>
        <w:rPr>
          <w:b/>
          <w:sz w:val="19"/>
        </w:rPr>
        <w:t xml:space="preserve">Übertragbarkeit: </w:t>
      </w:r>
      <w:r>
        <w:rPr>
          <w:sz w:val="19"/>
        </w:rPr>
        <w:t>China - Test mit internationalen Modellen; Sicherheitsbefund zu LLM-Grenzen sprachunabhängig.</w:t>
      </w:r>
    </w:p>
    <w:p>
      <w:r>
        <w:rPr>
          <w:color w:val="5A7D3A"/>
          <w:sz w:val="18"/>
        </w:rPr>
        <w:t>https://pubmed.ncbi.nlm.nih.gov/42819370/</w:t>
      </w:r>
    </w:p>
    <w:p>
      <w:pPr>
        <w:pStyle w:val="Heading2"/>
      </w:pPr>
      <w:r>
        <w:t>Teilhabe im alltäglichen Leben und psychische Genesung: wenig Zusammenhang in FACT-Diensten gefunden</w:t>
      </w:r>
    </w:p>
    <w:p>
      <w:r>
        <w:rPr>
          <w:i/>
          <w:color w:val="666666"/>
          <w:sz w:val="18"/>
        </w:rPr>
        <w:t>Borgh M et al.  ·  Nord J Psychiatry  ·  07.09.2026  ·  PMID 42706860</w:t>
      </w:r>
    </w:p>
    <w:p>
      <w:r>
        <w:t>Beobachtungsstudie mit Sekundärdaten von 83 Personen mit komplexen psychischen Erkrankungen in schwedischen Flexible Assertive Community Treatment-Diensten; Assoziationen zwischen Teilhabe-Domänen (Arbeit, Wohnsituation, Partnerschaft, Freundschaften) und persönlicher Genesung bzw. Lebensqualität nach 12 Monaten mittels multipler linearer Regression geprüft.</w:t>
      </w:r>
    </w:p>
    <w:p>
      <w:r>
        <w:rPr>
          <w:b/>
        </w:rPr>
        <w:t xml:space="preserve">Ergebnis: </w:t>
      </w:r>
      <w:r>
        <w:t>Personen, die allein lebten, zeigten höhere Lebensqualitäts-Scores als die mit Partner oder Familie (signifikant). Keine anderen signifikanten Assoziationen gefunden. Autoren interpretieren: FACT-Modell könnte persönliche Genesung über breites Spektrum von Teilhabe-Unterschieden unterstützen; aber Ergebnis unter methodischen Einschränkungen zu interpretieren (kleine Stichprobe, begrenzte Varianz).</w:t>
      </w:r>
    </w:p>
    <w:p>
      <w:r>
        <w:rPr>
          <w:b/>
          <w:sz w:val="19"/>
        </w:rPr>
        <w:t xml:space="preserve">Übertragbarkeit: </w:t>
      </w:r>
      <w:r>
        <w:rPr>
          <w:sz w:val="19"/>
        </w:rPr>
        <w:t>Schweden, mentale Gesundheit in Gemeindesetting; Übertragbarkeit auf Deutschland begrenzt durch Systemunterschiede.</w:t>
      </w:r>
    </w:p>
    <w:p>
      <w:r>
        <w:rPr>
          <w:color w:val="5A7D3A"/>
          <w:sz w:val="18"/>
        </w:rPr>
        <w:t>https://pubmed.ncbi.nlm.nih.gov/42706860/</w:t>
      </w:r>
    </w:p>
    <w:p>
      <w:pPr>
        <w:pStyle w:val="Heading1"/>
      </w:pPr>
      <w:r>
        <w:t>Aufgenommen am 09.10.2026</w:t>
      </w:r>
    </w:p>
    <w:p>
      <w:pPr>
        <w:pStyle w:val="Heading2"/>
      </w:pPr>
      <w:r>
        <w:t>Verständliche Online-Psychoedukation für ADHS: Reichweite, Nutzung und praktischer Nutzen</w:t>
      </w:r>
    </w:p>
    <w:p>
      <w:r>
        <w:rPr>
          <w:i/>
          <w:color w:val="666666"/>
          <w:sz w:val="18"/>
        </w:rPr>
        <w:t>Lui JHL et al.  ·  Evid Based Pract Child Adolesc Ment Health  ·  02.02.2025  ·  PMID 42847838</w:t>
      </w:r>
    </w:p>
    <w:p>
      <w:r>
        <w:t>Entwicklung und Verbreitung von TOOLS, einer kostenlosen webgestützten Psychoedukation mit 11 animierten Videos zu Organisations- und Verhaltensstrategien für Jugendliche und Erwachsene mit ADHS, verfügbar in Englisch, Mandarin und Spanisch; Analyse von Nutzung und wahrgenommener Wirksamkeit.</w:t>
      </w:r>
    </w:p>
    <w:p>
      <w:r>
        <w:rPr>
          <w:b/>
        </w:rPr>
        <w:t xml:space="preserve">Ergebnis: </w:t>
      </w:r>
      <w:r>
        <w:t>Oktober 2021–Oktober 2022: 19.876 eindeutige Seitenzugriffe, 12.631 Video-Klicks, 7.807 Handout-Klicks. 128 Nutzer (Alter 40 Jahre, 85,9% weiblich) bewerteten Hilfreichtum mit Ø 3,14/4, beabsichtigte Nutzung 3,13/4, tatsächliche Nutzung nach 1 Monat 2,53/4. Positive Rückmeldungen: Verständlichkeit, Informativität, Praxisnähe, visuell ansprechend.</w:t>
      </w:r>
    </w:p>
    <w:p>
      <w:r>
        <w:rPr>
          <w:b/>
          <w:sz w:val="19"/>
        </w:rPr>
        <w:t xml:space="preserve">Übertragbarkeit: </w:t>
      </w:r>
      <w:r>
        <w:rPr>
          <w:sz w:val="19"/>
        </w:rPr>
        <w:t>Nordamerika, aber sprachunabhängig; zeigt Machbarkeit verständlicher digitaler Psychoedukation; Lesbarkeit und Engagement sind übertragbar.</w:t>
      </w:r>
    </w:p>
    <w:p>
      <w:r>
        <w:rPr>
          <w:color w:val="5A7D3A"/>
          <w:sz w:val="18"/>
        </w:rPr>
        <w:t>https://pubmed.ncbi.nlm.nih.gov/42847838/</w:t>
      </w:r>
    </w:p>
    <w:p>
      <w:pPr>
        <w:pStyle w:val="Heading2"/>
      </w:pPr>
      <w:r>
        <w:t>Health Literacy bestimmt Wirkung von Restaurant-Nährwertkennzeichnung</w:t>
      </w:r>
    </w:p>
    <w:p>
      <w:r>
        <w:rPr>
          <w:i/>
          <w:color w:val="666666"/>
          <w:sz w:val="18"/>
        </w:rPr>
        <w:t>Yu YS et al.  ·  Ann Behav Med  ·  07.01.2026  ·  PMID 42847396</w:t>
      </w:r>
    </w:p>
    <w:p>
      <w:r>
        <w:t>Online-Randomisierte Studie mit 2829 US-amerikanischen Erwachsenen, die ein von 8 Fast-Food-Menüs wählten (Variation: Kalorien-Labels ja/nein, Natrium-Stoplicht-Symbole, Werbeaussagen); Effekt auf bestellte Kalorien und Natrium nach Health Literacy untersucht.</w:t>
      </w:r>
    </w:p>
    <w:p>
      <w:r>
        <w:rPr>
          <w:b/>
        </w:rPr>
        <w:t xml:space="preserve">Ergebnis: </w:t>
      </w:r>
      <w:r>
        <w:t>Nur Teilnehmer mit moderater Health Literacy zeigten signifikante Unterschiede: 90–135 kcal weniger und 123–154 mg Natrium weniger beim Einsatz von Labels (nominal p&lt;0,05). Bei niedriger oder hoher Literacy keine signifikanten Unterschiede. Menu Labeling wirkt nicht gleichmäßig; Effektivität hängt von Fähigkeit zur Informationsinterpretation ab.</w:t>
      </w:r>
    </w:p>
    <w:p>
      <w:r>
        <w:rPr>
          <w:b/>
          <w:sz w:val="19"/>
        </w:rPr>
        <w:t xml:space="preserve">Übertragbarkeit: </w:t>
      </w:r>
      <w:r>
        <w:rPr>
          <w:sz w:val="19"/>
        </w:rPr>
        <w:t>USA, aber Befund zur Ungleichheit ist sprachunabhängig; intuitivere Labels könnten Gerechtigkeit und Effektivität von Ernährungspolitik verbessern.</w:t>
      </w:r>
    </w:p>
    <w:p>
      <w:r>
        <w:rPr>
          <w:color w:val="5A7D3A"/>
          <w:sz w:val="18"/>
        </w:rPr>
        <w:t>https://pubmed.ncbi.nlm.nih.gov/42847396/</w:t>
      </w:r>
    </w:p>
    <w:p>
      <w:pPr>
        <w:pStyle w:val="Heading2"/>
      </w:pPr>
      <w:r>
        <w:t>Strukturierte Psychoedukation verbessert Empowerment bei schweren psychischen Erkrankungen</w:t>
      </w:r>
    </w:p>
    <w:p>
      <w:r>
        <w:rPr>
          <w:i/>
          <w:color w:val="666666"/>
          <w:sz w:val="18"/>
        </w:rPr>
        <w:t>Veltro F et al.  ·  Riv Psichiatr  ·  Sept. 2026  ·  PMID 42847035</w:t>
      </w:r>
    </w:p>
    <w:p>
      <w:r>
        <w:t>Randomisierte Studie an 60 Patienten mit schweren psychischen Erkrankungen (davon 59 ausgewertet), die eine strukturierte Psychoeducational Intervention (FM&amp;R-GR) erhielten, versus Kontrollgruppe mit weniger strukturiertem Manual über 12 Monate.</w:t>
      </w:r>
    </w:p>
    <w:p>
      <w:r>
        <w:rPr>
          <w:b/>
        </w:rPr>
        <w:t xml:space="preserve">Ergebnis: </w:t>
      </w:r>
      <w:r>
        <w:t>Empowerment (NEL-Score), Distress und psychosoziale Funktionsfähigkeit (PSPS) zeigten statistisch signifikante Verbesserungen (p&lt;0,001 bzw. p&lt;0,05). In der Interventionsgruppe 56,3% (27/48), in der Kontrollgruppe 43,75% (21/48) schlossen ab. Strukturierte Psychoedukation wirkt messbar auf primäre Zielgrößen.</w:t>
      </w:r>
    </w:p>
    <w:p>
      <w:r>
        <w:rPr>
          <w:b/>
          <w:sz w:val="19"/>
        </w:rPr>
        <w:t xml:space="preserve">Übertragbarkeit: </w:t>
      </w:r>
      <w:r>
        <w:rPr>
          <w:sz w:val="19"/>
        </w:rPr>
        <w:t>Italien, vergleichbares EU-Gesundheitssystem; Übertragbarkeit auf spezialisierte psychosoziale Versorgung in Deutschland gegeben.</w:t>
      </w:r>
    </w:p>
    <w:p>
      <w:r>
        <w:rPr>
          <w:color w:val="5A7D3A"/>
          <w:sz w:val="18"/>
        </w:rPr>
        <w:t>https://pubmed.ncbi.nlm.nih.gov/42847035/</w:t>
      </w:r>
    </w:p>
    <w:p>
      <w:pPr>
        <w:pStyle w:val="Heading2"/>
      </w:pPr>
      <w:r>
        <w:t>Medikamentenkompetenz bei älteren Patienten mit Herzkrankheit und Diabetes</w:t>
      </w:r>
    </w:p>
    <w:p>
      <w:r>
        <w:rPr>
          <w:i/>
          <w:color w:val="666666"/>
          <w:sz w:val="18"/>
        </w:rPr>
        <w:t>Pan X et al.  ·  Front Public Health  ·  23.09.2026  ·  PMID 42846411</w:t>
      </w:r>
    </w:p>
    <w:p>
      <w:r>
        <w:t>Querschnittstudie an 254 hospitalisierten Patienten mittleren Alters und älter mit koexistierender koronarer Herzkrankheit und Typ-2-Diabetes in einer Klinik in Chongqing, China; Messung von Medikamentenkompetenz und assoziierten Faktoren.</w:t>
      </w:r>
    </w:p>
    <w:p>
      <w:r>
        <w:rPr>
          <w:b/>
        </w:rPr>
        <w:t xml:space="preserve">Ergebnis: </w:t>
      </w:r>
      <w:r>
        <w:t>Mittlerer Medikamentenkompetenz-Score 74,05±12,23. Hierarchische Regression zeigte signifikante Assoziationen mit: Beteiligung an Medikationsentscheidungen, soziale Unterstützung, Bildungsniveau, Selbstwirksamkeit, Wohnort und Fähigkeit, Beipackzettel zu verstehen (alle p&lt;0,05). Medikamentenkompetenz hat Verbesserungspotential und hängt von individuellen, sozialen und Versorgungsfaktoren ab.</w:t>
      </w:r>
    </w:p>
    <w:p>
      <w:r>
        <w:rPr>
          <w:b/>
          <w:sz w:val="19"/>
        </w:rPr>
        <w:t xml:space="preserve">Übertragbarkeit: </w:t>
      </w:r>
      <w:r>
        <w:rPr>
          <w:sz w:val="19"/>
        </w:rPr>
        <w:t>China, ähnliche chronische Krankheitslast; Befund zur Bedeutung von Shared Decision Making und Sozialunterstützung generalisierbar.</w:t>
      </w:r>
    </w:p>
    <w:p>
      <w:r>
        <w:rPr>
          <w:color w:val="5A7D3A"/>
          <w:sz w:val="18"/>
        </w:rPr>
        <w:t>https://pubmed.ncbi.nlm.nih.gov/42846411/</w:t>
      </w:r>
    </w:p>
    <w:p>
      <w:pPr>
        <w:pStyle w:val="Heading2"/>
      </w:pPr>
      <w:r>
        <w:t>Patientenbeteiligung in der Intensivmedizin: Wie sinnvoll ist die Mitwirkung wirklich?</w:t>
      </w:r>
    </w:p>
    <w:p>
      <w:r>
        <w:rPr>
          <w:i/>
          <w:color w:val="666666"/>
          <w:sz w:val="18"/>
        </w:rPr>
        <w:t>Collet MO et al.  ·  Nurs Crit Care  ·  Nov. 2026  ·  PMID 42844890</w:t>
      </w:r>
    </w:p>
    <w:p>
      <w:r>
        <w:t>Befragung von 37 Teilnehmern (80,4% Rücklauf) an dänischen Forschungsgremien zur Entwicklung von Kernergebnisindikatoren für Intensivpatienten, um Qualität der Patientenbeteiligung (PEIRS-22-Skala) zu messen.</w:t>
      </w:r>
    </w:p>
    <w:p>
      <w:r>
        <w:rPr>
          <w:b/>
        </w:rPr>
        <w:t xml:space="preserve">Ergebnis: </w:t>
      </w:r>
      <w:r>
        <w:t>Median-Score 78 (Spanne 68–93), 72% erreichten Wert ≥70,1 für sinnvolle Beteiligung. Unterschiede nach Rolle signifikant (p=0,004): Forscher 97, Patienten/Angehörige 89, klinisches Personal 74. Beteiligung insgesamt sinnvoll, aber Unterschiede zwischen Stakeholdern und Defizite in Entscheidungsmitsprache.</w:t>
      </w:r>
    </w:p>
    <w:p>
      <w:r>
        <w:rPr>
          <w:b/>
          <w:sz w:val="19"/>
        </w:rPr>
        <w:t xml:space="preserve">Übertragbarkeit: </w:t>
      </w:r>
      <w:r>
        <w:rPr>
          <w:sz w:val="19"/>
        </w:rPr>
        <w:t>Dänemark, nordisches Versicherungssystem; zeigt Messbares für Verbesserung von Shared Decision Making in der Intensivforschung.</w:t>
      </w:r>
    </w:p>
    <w:p>
      <w:r>
        <w:rPr>
          <w:color w:val="5A7D3A"/>
          <w:sz w:val="18"/>
        </w:rPr>
        <w:t>https://pubmed.ncbi.nlm.nih.gov/42844890/</w:t>
      </w:r>
    </w:p>
    <w:p>
      <w:pPr>
        <w:pStyle w:val="Heading2"/>
      </w:pPr>
      <w:r>
        <w:t>Patientenbeteiligung in klinischen Audits: ein pragmatisches Organisationsmodell</w:t>
      </w:r>
    </w:p>
    <w:p>
      <w:r>
        <w:rPr>
          <w:i/>
          <w:color w:val="666666"/>
          <w:sz w:val="18"/>
        </w:rPr>
        <w:t>El Hadidi S et al.  ·  Health Policy  ·  23.09.2026  ·  PMID 42810162</w:t>
      </w:r>
    </w:p>
    <w:p>
      <w:r>
        <w:t>Dokumentenanalyse von 23 öffentlichen Dokumenten der irischen National Office of Clinical Audit (NOCA, 2012–2025) zu Struktur und Operationalisierung von Patientenbeteiligung in nationalen Audits.</w:t>
      </w:r>
    </w:p>
    <w:p>
      <w:r>
        <w:rPr>
          <w:b/>
        </w:rPr>
        <w:t xml:space="preserve">Ergebnis: </w:t>
      </w:r>
      <w:r>
        <w:t>Vier Implementierungsmechanismen identifiziert: Governance-Integration, Portfolio-Koordination, Co-Produktion von Öffentlichkeitsmaterialien und institutionelle Unterstützungsstrukturen. NOCA zeigt, wie Patientenbeteiligung in nationale Audit-Infrastruktur als dauerhafte Governance- und Rechenschaftsfunktion eingebaut werden kann.</w:t>
      </w:r>
    </w:p>
    <w:p>
      <w:r>
        <w:rPr>
          <w:b/>
          <w:sz w:val="19"/>
        </w:rPr>
        <w:t xml:space="preserve">Übertragbarkeit: </w:t>
      </w:r>
      <w:r>
        <w:rPr>
          <w:sz w:val="19"/>
        </w:rPr>
        <w:t>Irland, vergleichbare europäische Audit-Struktur; übertragbares Modell für dezentrale deutsche Qualitätssicherungssysteme.</w:t>
      </w:r>
    </w:p>
    <w:p>
      <w:r>
        <w:rPr>
          <w:color w:val="5A7D3A"/>
          <w:sz w:val="18"/>
        </w:rPr>
        <w:t>https://pubmed.ncbi.nlm.nih.gov/42810162/</w:t>
      </w:r>
    </w:p>
    <w:p>
      <w:pPr>
        <w:pStyle w:val="Heading1"/>
      </w:pPr>
      <w:r>
        <w:t>Aufgenommen am 08.10.2026</w:t>
      </w:r>
    </w:p>
    <w:p>
      <w:pPr>
        <w:pStyle w:val="Heading2"/>
      </w:pPr>
      <w:r>
        <w:t>Chatbot verbessert Krebsrisiko-Verständnis bei jungen Patienten mit genetischer Disposition</w:t>
      </w:r>
    </w:p>
    <w:p>
      <w:r>
        <w:rPr>
          <w:i/>
          <w:color w:val="666666"/>
          <w:sz w:val="18"/>
        </w:rPr>
        <w:t>Kamihara J et al.  ·  JAMA Netw Open  ·  01.10.2026  ·  PMID 42842248</w:t>
      </w:r>
    </w:p>
    <w:p>
      <w:r>
        <w:t>Randomisierte Studie mit 106 Jugendlichen und jungen Erwachsenen (12-24 Jahre) mit hereditären Krebssyndromen, die entweder eine Klinikberatung allein oder mit zusätzlicher chatbot-gestützter Risikokommunikation erhielten.</w:t>
      </w:r>
    </w:p>
    <w:p>
      <w:r>
        <w:rPr>
          <w:b/>
        </w:rPr>
        <w:t xml:space="preserve">Ergebnis: </w:t>
      </w:r>
      <w:r>
        <w:t>Nach der Intervention hatten 78% (42/54) der Chatbot-Gruppe gegenüber 37% (19/52) der Kontrollgruppe genaue Kenntnisse über Krebsrisiko bis Alter 30 (OR 3,50, p=0,005). Verbessertes Verständnis ohne Anstieg psychischer Belastung.</w:t>
      </w:r>
    </w:p>
    <w:p>
      <w:r>
        <w:rPr>
          <w:b/>
          <w:sz w:val="19"/>
        </w:rPr>
        <w:t xml:space="preserve">Übertragbarkeit: </w:t>
      </w:r>
      <w:r>
        <w:rPr>
          <w:sz w:val="19"/>
        </w:rPr>
        <w:t>USA-Studie, aber Befund zur verständlichkeitssteigernden Wirkung personalisierter digitaler Information ist systemunabhängig.</w:t>
      </w:r>
    </w:p>
    <w:p>
      <w:r>
        <w:rPr>
          <w:color w:val="5A7D3A"/>
          <w:sz w:val="18"/>
        </w:rPr>
        <w:t>https://pubmed.ncbi.nlm.nih.gov/42842248/</w:t>
      </w:r>
    </w:p>
    <w:p>
      <w:pPr>
        <w:pStyle w:val="Heading2"/>
      </w:pPr>
      <w:r>
        <w:t>Teach-Back-Methode als Basis für sichere und gleichberechtigte Patientenkommunikation</w:t>
      </w:r>
    </w:p>
    <w:p>
      <w:r>
        <w:rPr>
          <w:i/>
          <w:color w:val="666666"/>
          <w:sz w:val="18"/>
        </w:rPr>
        <w:t>Sisodia A  ·  Am J Manag Care  ·  01.09.2026  ·  PMID 42842209</w:t>
      </w:r>
    </w:p>
    <w:p>
      <w:r>
        <w:t>Policy-Kommentar, der Teach-Back als Equity-Infrastruktur zur Verifikation von Patientenverständnis begründet und für dessen systematische Implementierung plädiert.</w:t>
      </w:r>
    </w:p>
    <w:p>
      <w:r>
        <w:rPr>
          <w:b/>
        </w:rPr>
        <w:t xml:space="preserve">Ergebnis: </w:t>
      </w:r>
      <w:r>
        <w:t>Teach-Back wird als praktisches Verfahren zur Fehlervermeidung bei Discharge, Medikamentenwechsel und Einwilligung vorgestellt. Begriffsrahmen der "last-mile equity gap" zwischen abgeschlossener Konsultation und tatsächlichem Patientenverständnis.</w:t>
      </w:r>
    </w:p>
    <w:p>
      <w:r>
        <w:rPr>
          <w:b/>
          <w:sz w:val="19"/>
        </w:rPr>
        <w:t xml:space="preserve">Übertragbarkeit: </w:t>
      </w:r>
      <w:r>
        <w:rPr>
          <w:sz w:val="19"/>
        </w:rPr>
        <w:t>Konzeptionelle Arbeit, sprachenunabhängig und auf alle Versorgungssysteme übertragbar.</w:t>
      </w:r>
    </w:p>
    <w:p>
      <w:r>
        <w:rPr>
          <w:color w:val="5A7D3A"/>
          <w:sz w:val="18"/>
        </w:rPr>
        <w:t>https://pubmed.ncbi.nlm.nih.gov/42842209/</w:t>
      </w:r>
    </w:p>
    <w:p>
      <w:pPr>
        <w:pStyle w:val="Heading2"/>
      </w:pPr>
      <w:r>
        <w:t>Strukturelle und kulturelle Hürden für Patientenbeteiligung in Seltene-Erkrankungen-Forschung</w:t>
      </w:r>
    </w:p>
    <w:p>
      <w:r>
        <w:rPr>
          <w:i/>
          <w:color w:val="666666"/>
          <w:sz w:val="18"/>
        </w:rPr>
        <w:t>Bancroft D et al.  ·  Mol Genet Genomic Med  ·  Okt. 2026  ·  PMID 42834739</w:t>
      </w:r>
    </w:p>
    <w:p>
      <w:r>
        <w:t>Narrative Übersicht mit Reflexionen aus Patienten-, Forscher- und Funder-Perspektive zu Barrieren für Patient- und Public-Involvement-and-Engagement (PPIE) in akademischer Forschung, besonders in Seltene-Erkrankungen-Kontexten.</w:t>
      </w:r>
    </w:p>
    <w:p>
      <w:r>
        <w:rPr>
          <w:b/>
        </w:rPr>
        <w:t xml:space="preserve">Ergebnis: </w:t>
      </w:r>
      <w:r>
        <w:t>Identifizierte strukturelle Barrieren: unzureichende Ressourcenausstattung, begrenzte Zeitrahmen, mangelnde Schulung, kulturelle Widerstände gegen Patientenbeteiligung. Empfehlungen: institutionelle Verankerung von PPIE, kontinuierliche Finanzierung, klare Rollen und Verantwortlichkeiten, Schulung aller Beteiligten, regelmäßige Evaluation.</w:t>
      </w:r>
    </w:p>
    <w:p>
      <w:r>
        <w:rPr>
          <w:b/>
          <w:sz w:val="19"/>
        </w:rPr>
        <w:t xml:space="preserve">Übertragbarkeit: </w:t>
      </w:r>
      <w:r>
        <w:rPr>
          <w:sz w:val="19"/>
        </w:rPr>
        <w:t>UK-Perspektive, aber PPIE-Strukturfragen und Empfehlungen sind auf deutsches akademisches System übertragbar.</w:t>
      </w:r>
    </w:p>
    <w:p>
      <w:r>
        <w:rPr>
          <w:color w:val="5A7D3A"/>
          <w:sz w:val="18"/>
        </w:rPr>
        <w:t>https://pubmed.ncbi.nlm.nih.gov/42834739/</w:t>
      </w:r>
    </w:p>
    <w:p>
      <w:pPr>
        <w:pStyle w:val="Heading2"/>
      </w:pPr>
      <w:r>
        <w:t>ChatGPT liefert verlässliche Patienteninformation zu Hüft- und Knieendoprothetik</w:t>
      </w:r>
    </w:p>
    <w:p>
      <w:r>
        <w:rPr>
          <w:i/>
          <w:color w:val="666666"/>
          <w:sz w:val="18"/>
        </w:rPr>
        <w:t>Deschênes-Bilodeau J et al.  ·  Can J Surg  ·  29.09.2026  ·  PMID 42810739</w:t>
      </w:r>
    </w:p>
    <w:p>
      <w:r>
        <w:t>Vergleichende Studie mit fünf häufig gegoogelten Fragen zu Gelenkersatz, beantwortet durch ChatGPT 4.0 und orthopädische Fachpersonen (Chirurgen, Fellows, Assistenzärzte), anonym durch einen unabhängigen Chirurgen bewertet.</w:t>
      </w:r>
    </w:p>
    <w:p>
      <w:r>
        <w:rPr>
          <w:b/>
        </w:rPr>
        <w:t xml:space="preserve">Ergebnis: </w:t>
      </w:r>
      <w:r>
        <w:t>Menschliche Antworten: Genauigkeit im Mittel 75% (SD 17%), Vollständigkeit 69% (SD 22%). ChatGPT: Genauigkeit 93% (SD 12%), Vollständigkeit 93% (SD 14%). Fellowship-Träger waren beste Fachgruppe mit 75% Antworten ≥5/6 für Genauigkeit (Mittel 82%, SD 16%).</w:t>
      </w:r>
    </w:p>
    <w:p>
      <w:r>
        <w:rPr>
          <w:b/>
          <w:sz w:val="19"/>
        </w:rPr>
        <w:t xml:space="preserve">Übertragbarkeit: </w:t>
      </w:r>
      <w:r>
        <w:rPr>
          <w:sz w:val="19"/>
        </w:rPr>
        <w:t>Kanada, vergleichbares Versicherungssystem; Befund zur Informationsqualität digitaler Tools ist übertragbar.</w:t>
      </w:r>
    </w:p>
    <w:p>
      <w:r>
        <w:rPr>
          <w:color w:val="5A7D3A"/>
          <w:sz w:val="18"/>
        </w:rPr>
        <w:t>https://pubmed.ncbi.nlm.nih.gov/42810739/</w:t>
      </w:r>
    </w:p>
    <w:p>
      <w:pPr>
        <w:pStyle w:val="Heading2"/>
      </w:pPr>
      <w:r>
        <w:t>Erkennung der Herzinsuffizienz-Diagnose bei älteren Patienten: Einfluss auf Versorgungsergebnisse</w:t>
      </w:r>
    </w:p>
    <w:p>
      <w:r>
        <w:rPr>
          <w:i/>
          <w:color w:val="666666"/>
          <w:sz w:val="18"/>
        </w:rPr>
        <w:t>Tasaka T et al.  ·  Geriatr Gerontol Int  ·  Okt. 2026  ·  PMID 42802039</w:t>
      </w:r>
    </w:p>
    <w:p>
      <w:r>
        <w:t>Kohortenstudie mit 188 hospitalisierten Herzinsuffizienz-Patienten (Median 81 Jahre) aus Japan, die Diagnose-Erkennung vor Entlassung abfragten und Assoziationen mit Mortalität und Rehospitalisierungen prüften.</w:t>
      </w:r>
    </w:p>
    <w:p>
      <w:r>
        <w:rPr>
          <w:b/>
        </w:rPr>
        <w:t xml:space="preserve">Ergebnis: </w:t>
      </w:r>
      <w:r>
        <w:t>38% (72/188) erkannten ihre Primärdiagnose nicht; diese Gruppe hatte signifikant niedrigere kommunikative und kritische Health-Literacy-Scores (p&lt;0,01). Nach Adjustment für Alter, kognitive Funktion und HI-Schweregrad war fehlende Diagnose-Erkennung kein unabhängiger Prognosefaktor (Median Follow-up 280 Tage, 40% Ereignisse).</w:t>
      </w:r>
    </w:p>
    <w:p>
      <w:r>
        <w:rPr>
          <w:b/>
          <w:sz w:val="19"/>
        </w:rPr>
        <w:t xml:space="preserve">Übertragbarkeit: </w:t>
      </w:r>
      <w:r>
        <w:rPr>
          <w:sz w:val="19"/>
        </w:rPr>
        <w:t>Japan, aber Messprinzip und Patientenalter übertragbar auf deutsches Versorgungssetting.</w:t>
      </w:r>
    </w:p>
    <w:p>
      <w:r>
        <w:rPr>
          <w:color w:val="5A7D3A"/>
          <w:sz w:val="18"/>
        </w:rPr>
        <w:t>https://pubmed.ncbi.nlm.nih.gov/42802039/</w:t>
      </w:r>
    </w:p>
    <w:p>
      <w:pPr>
        <w:pStyle w:val="Heading2"/>
      </w:pPr>
      <w:r>
        <w:t>Unterschiedliche Qualität von Patienteninformation zu Spinalkanalstenose auf YouTube, TikTok und Bilibili</w:t>
      </w:r>
    </w:p>
    <w:p>
      <w:r>
        <w:rPr>
          <w:i/>
          <w:color w:val="666666"/>
          <w:sz w:val="18"/>
        </w:rPr>
        <w:t>Guo R et al.  ·  Medicine (Baltimore)  ·  25.09.2026  ·  PMID 42798124</w:t>
      </w:r>
    </w:p>
    <w:p>
      <w:r>
        <w:t>Querschnittsanalyse von 253 Videos (89 YouTube, 80 Bilibili, 84 TikTok) zu Lumbalstenose vom 1.2.2026, bewertet nach Zuverlässigkeit, Gesamtqualität, Verständlichkeit, Handlungsfähigkeit und audiovisueller Qualität.</w:t>
      </w:r>
    </w:p>
    <w:p>
      <w:r>
        <w:rPr>
          <w:b/>
        </w:rPr>
        <w:t xml:space="preserve">Ergebnis: </w:t>
      </w:r>
      <w:r>
        <w:t>YouTube-Videos: höhere modifizierte DISCERN- und Global-Quality-Scores, mehr Abdeckung von Ätiologie und Prävention, überwiegend von Kliniken/verifizierten Ärzten. TikTok: kürzeste Videos (103 Sek Median), höchste Physician-Verifikation, beste Audience-Engagement. Bilibili: keine klaren Vorteile. Hohe Engagement korrelierte nicht mit medizinischer Zuverlässigkeit.</w:t>
      </w:r>
    </w:p>
    <w:p>
      <w:r>
        <w:rPr>
          <w:b/>
          <w:sz w:val="19"/>
        </w:rPr>
        <w:t xml:space="preserve">Übertragbarkeit: </w:t>
      </w:r>
      <w:r>
        <w:rPr>
          <w:sz w:val="19"/>
        </w:rPr>
        <w:t>China/Asien, aber Befund zu Plattform-Qualitätsunterschieden und Engagement-Paradox relevant für deutsches Patientenverhalten.</w:t>
      </w:r>
    </w:p>
    <w:p>
      <w:r>
        <w:rPr>
          <w:color w:val="5A7D3A"/>
          <w:sz w:val="18"/>
        </w:rPr>
        <w:t>https://pubmed.ncbi.nlm.nih.gov/42798124/</w:t>
      </w:r>
    </w:p>
    <w:p>
      <w:pPr>
        <w:pStyle w:val="Heading1"/>
      </w:pPr>
      <w:r>
        <w:t>Aufgenommen am 07.10.2026</w:t>
      </w:r>
    </w:p>
    <w:p>
      <w:pPr>
        <w:pStyle w:val="Heading2"/>
      </w:pPr>
      <w:r>
        <w:t>Digitale Gesundheitskompetenz und proaktives Verhalten bei Diabetes: Indirekte Wirkung durch Selbstmanagement</w:t>
      </w:r>
    </w:p>
    <w:p>
      <w:r>
        <w:rPr>
          <w:i/>
          <w:color w:val="666666"/>
          <w:sz w:val="18"/>
        </w:rPr>
        <w:t>Chen C et al.  ·  BMJ Open  ·  06.10.2026  ·  PMID 42838584</w:t>
      </w:r>
    </w:p>
    <w:p>
      <w:r>
        <w:t>Eine chinesische Querschnittsstudie von 1053 älteren Diabetikern prüfte die Assoziation zwischen digitaler Health Literacy und gesundheitsbezogener Lebensqualität, vermittelt durch proaktive Gesundheitsverhalten.</w:t>
      </w:r>
    </w:p>
    <w:p>
      <w:r>
        <w:rPr>
          <w:b/>
        </w:rPr>
        <w:t xml:space="preserve">Ergebnis: </w:t>
      </w:r>
      <w:r>
        <w:t>Mittlere digitale Health-Literacy: 21,24±10,43; proaktives Verhalten: 76,75±9,88; EQ-5D-3L-Nutzen: 0,968±0,069. Die adjustierte Gesamtassoziation zwischen digitaler Health Literacy und Lebensqualität war signifikant (B=0,000569, 95%-KI 0,000228–0,000910), die direkte Assoziation hingegen nicht (B=0,000152, p=0,338). Die indirekte Assoziation durch proaktive Verhalten war signifikant (B=0,000418, 95%-KI 0,000260–0,000619) und erklärte 73,5 % der Gesamtassoziation.</w:t>
      </w:r>
    </w:p>
    <w:p>
      <w:r>
        <w:rPr>
          <w:b/>
          <w:sz w:val="19"/>
        </w:rPr>
        <w:t xml:space="preserve">Übertragbarkeit: </w:t>
      </w:r>
      <w:r>
        <w:rPr>
          <w:sz w:val="19"/>
        </w:rPr>
        <w:t>China, Vergleichbarkeit begrenzt auf digitale Kompetenzeffekte, weniger auf Organisationsstrukturen</w:t>
      </w:r>
    </w:p>
    <w:p>
      <w:r>
        <w:rPr>
          <w:color w:val="5A7D3A"/>
          <w:sz w:val="18"/>
        </w:rPr>
        <w:t>https://pubmed.ncbi.nlm.nih.gov/42838584/</w:t>
      </w:r>
    </w:p>
    <w:p>
      <w:pPr>
        <w:pStyle w:val="Heading2"/>
      </w:pPr>
      <w:r>
        <w:t>Shared Decision-Making für Hüftfraktur-Behandlung: Zufriedenheit und Informationsbedarf</w:t>
      </w:r>
    </w:p>
    <w:p>
      <w:r>
        <w:rPr>
          <w:i/>
          <w:color w:val="666666"/>
          <w:sz w:val="18"/>
        </w:rPr>
        <w:t>Oosterwijk PC et al.  ·  BMJ Open  ·  06.10.2026  ·  PMID 42838576</w:t>
      </w:r>
    </w:p>
    <w:p>
      <w:r>
        <w:t>Eine niederländische Mixed-Methods-Studie untersuchte die Zufriedenheit von Patienten und Angehörigen mit der gemeinsamen Entscheidungsfindung (SDM) bei älteren, gebrechlichen Patienten mit Hüftfraktur und identifizierte Verbesserungsmöglichkeiten für den SDM-Prozess.</w:t>
      </w:r>
    </w:p>
    <w:p>
      <w:r>
        <w:rPr>
          <w:b/>
        </w:rPr>
        <w:t xml:space="preserve">Ergebnis: </w:t>
      </w:r>
      <w:r>
        <w:t>Von 79 befragten Stellvertretern betrug die mediane Zufriedenheit mit der getroffenen Behandlungsentscheidung 8 von 10 Punkten (P25-P75 7–9). Bei 30 % der Teilnehmer fehlten Informationen zu technischen Details und Nachsorge. Schlüsselfaktoren für Zufriedenheit waren die Anerkennung der Gebrechlichkeit, konsistente Behandlung, verständliche Informationen und ausreichend Zeit.</w:t>
      </w:r>
    </w:p>
    <w:p>
      <w:r>
        <w:rPr>
          <w:b/>
          <w:sz w:val="19"/>
        </w:rPr>
        <w:t xml:space="preserve">Übertragbarkeit: </w:t>
      </w:r>
      <w:r>
        <w:rPr>
          <w:sz w:val="19"/>
        </w:rPr>
        <w:t>Niederlande, vergleichbares Versicherungssystem und Klinikstrukturen</w:t>
      </w:r>
    </w:p>
    <w:p>
      <w:r>
        <w:rPr>
          <w:color w:val="5A7D3A"/>
          <w:sz w:val="18"/>
        </w:rPr>
        <w:t>https://pubmed.ncbi.nlm.nih.gov/42838576/</w:t>
      </w:r>
    </w:p>
    <w:p>
      <w:pPr>
        <w:pStyle w:val="Heading2"/>
      </w:pPr>
      <w:r>
        <w:t>Shared-Decision-Making-Training für Ärzte: Umsetzungsbarrieren in der Routineversorgung</w:t>
      </w:r>
    </w:p>
    <w:p>
      <w:r>
        <w:rPr>
          <w:i/>
          <w:color w:val="666666"/>
          <w:sz w:val="18"/>
        </w:rPr>
        <w:t>Kraun L et al.  ·  Fam Pract  ·  06.10.2026  ·  PMID 42837109</w:t>
      </w:r>
    </w:p>
    <w:p>
      <w:r>
        <w:t>Eine qualitative US-Studie analysierte die Erfahrungen von 43 Hausärzten mit einem SDM-Training und klinischen Erinnerungen aus einer randomisierten Studie zur Darmkrebs-Screening-Entscheidung bei älteren Patienten und identifizierte Implementierungshindernisse und Systemvoraussetzungen.</w:t>
      </w:r>
    </w:p>
    <w:p>
      <w:r>
        <w:rPr>
          <w:b/>
        </w:rPr>
        <w:t xml:space="preserve">Ergebnis: </w:t>
      </w:r>
      <w:r>
        <w:t>Ärzte bewerteten Training und Erinnerungen als unterstützend für nuanciertere Entscheidungsgespräche. Zentrale Barrieren waren Zeitmangel, konkurrierendes Fallaufkommen, Workflow-Integration und COVID-19-Unterbrechungen. Empfehlungen der Ärzte: automatisierte Erinnerungen, Patient Decision Aids, kürzeres Training, interprofessionelle Zusammenarbeit und minimale Zusatzbelastung.</w:t>
      </w:r>
    </w:p>
    <w:p>
      <w:r>
        <w:rPr>
          <w:b/>
          <w:sz w:val="19"/>
        </w:rPr>
        <w:t xml:space="preserve">Übertragbarkeit: </w:t>
      </w:r>
      <w:r>
        <w:rPr>
          <w:sz w:val="19"/>
        </w:rPr>
        <w:t>USA, Gatekeeping-System nur teilweise auf deutsche freie Arztwahl übertragbar</w:t>
      </w:r>
    </w:p>
    <w:p>
      <w:r>
        <w:rPr>
          <w:color w:val="5A7D3A"/>
          <w:sz w:val="18"/>
        </w:rPr>
        <w:t>https://pubmed.ncbi.nlm.nih.gov/42837109/</w:t>
      </w:r>
    </w:p>
    <w:p>
      <w:pPr>
        <w:pStyle w:val="Heading2"/>
      </w:pPr>
      <w:r>
        <w:t>Multidisziplinäre Schmerzbehandlung verbessert Gesundheitskompetenz messbar</w:t>
      </w:r>
    </w:p>
    <w:p>
      <w:r>
        <w:rPr>
          <w:i/>
          <w:color w:val="666666"/>
          <w:sz w:val="18"/>
        </w:rPr>
        <w:t>Gjesdal K et al.  ·  Scand J Pain  ·  01.01.2026  ·  PMID 42836695</w:t>
      </w:r>
    </w:p>
    <w:p>
      <w:r>
        <w:t>Eine norwegische Längsschnittstudie prüfte Veränderungen der Health Literacy bei 43 Patienten mit chronischen Schmerzstörungen nach Teilnahme an einem individualisierten, multidisziplinären primärärztlichen Behandlungsprogramm.</w:t>
      </w:r>
    </w:p>
    <w:p>
      <w:r>
        <w:rPr>
          <w:b/>
        </w:rPr>
        <w:t xml:space="preserve">Ergebnis: </w:t>
      </w:r>
      <w:r>
        <w:t>Statistisch signifikante Verbesserungen in fünf von neun Health-Literacy-Questionnaire-Domänen vom Ausgangswert zur Halbzeiterhebung und in acht Domänen bis zur Abschlussuntersuchung. Die stärkste Steigerung zeigte die Domäne "ausreichend Informationen zur Gesundheitskontrolle", die Domäne "Navigation im Gesundheitssystem" verbesserte sich über alle Zeitpunkte.</w:t>
      </w:r>
    </w:p>
    <w:p>
      <w:r>
        <w:rPr>
          <w:b/>
          <w:sz w:val="19"/>
        </w:rPr>
        <w:t xml:space="preserve">Übertragbarkeit: </w:t>
      </w:r>
      <w:r>
        <w:rPr>
          <w:sz w:val="19"/>
        </w:rPr>
        <w:t>Skandinavien, vergleichbare Primärversorgungsstrukturen</w:t>
      </w:r>
    </w:p>
    <w:p>
      <w:r>
        <w:rPr>
          <w:color w:val="5A7D3A"/>
          <w:sz w:val="18"/>
        </w:rPr>
        <w:t>https://pubmed.ncbi.nlm.nih.gov/42836695/</w:t>
      </w:r>
    </w:p>
    <w:p>
      <w:pPr>
        <w:pStyle w:val="Heading2"/>
      </w:pPr>
      <w:r>
        <w:t>Patientenbeteiligung in Schlaganfall-Forschung: Struktur schließt Betroffene systematisch aus</w:t>
      </w:r>
    </w:p>
    <w:p>
      <w:r>
        <w:rPr>
          <w:i/>
          <w:color w:val="666666"/>
          <w:sz w:val="18"/>
        </w:rPr>
        <w:t>Wyatt D et al.  ·  Health Expect  ·  Okt. 2026  ·  PMID 42834742</w:t>
      </w:r>
    </w:p>
    <w:p>
      <w:r>
        <w:t>Eine britische qualitative Studie untersuchte Praxis und Barrieren der Patient and Public Involvement (PPI) in 104 Schlaganfall-Forschungsprojekten durch eine nationale Befragung von 31 Forschungsteams.</w:t>
      </w:r>
    </w:p>
    <w:p>
      <w:r>
        <w:rPr>
          <w:b/>
        </w:rPr>
        <w:t xml:space="preserve">Ergebnis: </w:t>
      </w:r>
      <w:r>
        <w:t>Gruppentreffen dominierten die PPI-Praxis und wirkten als "selbstverständliche Infrastruktur"; sie systematisch aus Schlaganfallüberlebende aus, deren Beeinträchtigungen die Teilnahme erschwerten. Mangelnde Mittel für Koordination (insbesondere unbezahlte Zeit) und fehlende spezialisierte Kommunikationsunterstützung limitierten die Machbarkeit. PPI-Gruppen blieben überwiegend "weiß, mittelschichtig mit leichteren Schlaganfallfolgen"; Innovation führte nicht zu inklusiverer Teilhabe.</w:t>
      </w:r>
    </w:p>
    <w:p>
      <w:r>
        <w:rPr>
          <w:b/>
          <w:sz w:val="19"/>
        </w:rPr>
        <w:t xml:space="preserve">Übertragbarkeit: </w:t>
      </w:r>
      <w:r>
        <w:rPr>
          <w:sz w:val="19"/>
        </w:rPr>
        <w:t>Vereinigtes Königreich, NHSForschungsinfrastruktur übertragbar auf deutsches System</w:t>
      </w:r>
    </w:p>
    <w:p>
      <w:r>
        <w:rPr>
          <w:color w:val="5A7D3A"/>
          <w:sz w:val="18"/>
        </w:rPr>
        <w:t>https://pubmed.ncbi.nlm.nih.gov/42834742/</w:t>
      </w:r>
    </w:p>
    <w:p>
      <w:pPr>
        <w:pStyle w:val="Heading2"/>
      </w:pPr>
      <w:r>
        <w:t>Gemeindebeteiligung und Health Literacy stärken integrierte Primärversorgung</w:t>
      </w:r>
    </w:p>
    <w:p>
      <w:r>
        <w:rPr>
          <w:i/>
          <w:color w:val="666666"/>
          <w:sz w:val="18"/>
        </w:rPr>
        <w:t>De Witte NAJ et al.  ·  BMC Prim Care  ·  08.07.2026  ·  PMID 42420849</w:t>
      </w:r>
    </w:p>
    <w:p>
      <w:r>
        <w:t>Eine belgische Mixed-Methods-Studie kombinierte eine Bevölkerungsbefragung (n=1078) mit partizipativen Co-Creation-Sessions, um Gesundheitskompetenz, Bedarf und Prioritäten für integrierte Primärversorgung und Prävention vor Ort zu erfassen.</w:t>
      </w:r>
    </w:p>
    <w:p>
      <w:r>
        <w:rPr>
          <w:b/>
        </w:rPr>
        <w:t xml:space="preserve">Ergebnis: </w:t>
      </w:r>
      <w:r>
        <w:t>Wahrgenommene Gesundheit, Einsamkeit und demografische Faktoren korreliert signifikant. Health Literacy war assoziiert mit Alter, Bildung, wahrgenommener Gesundheit und Einsamkeit. Teilnehmer forderten multidisziplinäre Dienste und wünschten sich Beteiligung von Kommunalpolitikern. Der mehrstufige Prozess mit Bewohnern, vulnerable Gruppen und Gesundheitsfachpersonen führte zu maßgeschneiderten Erkenntnissen für lokal verankerte, zukunftsfähige Versorgungsinitiativen.</w:t>
      </w:r>
    </w:p>
    <w:p>
      <w:r>
        <w:rPr>
          <w:b/>
          <w:sz w:val="19"/>
        </w:rPr>
        <w:t xml:space="preserve">Übertragbarkeit: </w:t>
      </w:r>
      <w:r>
        <w:rPr>
          <w:sz w:val="19"/>
        </w:rPr>
        <w:t>Belgien, vergleichbares europäisches Versicherungssystem, ähnliche Governance-Strukturen</w:t>
      </w:r>
    </w:p>
    <w:p>
      <w:r>
        <w:rPr>
          <w:color w:val="5A7D3A"/>
          <w:sz w:val="18"/>
        </w:rPr>
        <w:t>https://pubmed.ncbi.nlm.nih.gov/42420849/</w:t>
      </w:r>
    </w:p>
    <w:p>
      <w:pPr>
        <w:pStyle w:val="Heading1"/>
      </w:pPr>
      <w:r>
        <w:t>Aufgenommen am 06.10.2026</w:t>
      </w:r>
    </w:p>
    <w:p>
      <w:pPr>
        <w:pStyle w:val="Heading2"/>
      </w:pPr>
      <w:r>
        <w:t>Angst vor Unterzuckerung bei Typ-2-Diabetes: Wirkung von Schulung und Verhaltensmaßnahmen</w:t>
      </w:r>
    </w:p>
    <w:p>
      <w:r>
        <w:rPr>
          <w:i/>
          <w:color w:val="666666"/>
          <w:sz w:val="18"/>
        </w:rPr>
        <w:t>Tang Y et al.  ·  PLoS One  ·  05.10.2026  ·  PMID 42832512</w:t>
      </w:r>
    </w:p>
    <w:p>
      <w:r>
        <w:t>Systematisches Review und Metaanalyse von 11 randomisierten kontrollierten Studien (1.096 Teilnehmer) zu strukturierten Schulungs- und Verhaltensmaßnahmen gegen Hypoglykämiefurcht bei Erwachsenen mit Typ-2-Diabetes.</w:t>
      </w:r>
    </w:p>
    <w:p>
      <w:r>
        <w:rPr>
          <w:b/>
        </w:rPr>
        <w:t xml:space="preserve">Ergebnis: </w:t>
      </w:r>
      <w:r>
        <w:t>Gepoolte explorative Effektgröße für Reduktion von Hypoglykämiefurcht: SMD = −1,89 (95%-KI −2,54 bis −1,25; p &lt; 0,00001). Heterogenität substanziell (Tau² = 1,10; I² = 95 %); 95%-Vorhersageintervall kreuzte Nulllinie (−4,34 bis 0,56), deutet auf unterschiedliche Effekte in künftigen Studien. Kleiner-Studie-Effekte möglich. Evidenzsicherheit sehr niedrig wegen Bias, Heterogenität, Indirektheit. Strukturierte Maßnahmen können Hypoglykämiefurcht senken, Ausmaß und Generalisierbarkeit bleiben unsicher.</w:t>
      </w:r>
    </w:p>
    <w:p>
      <w:r>
        <w:rPr>
          <w:b/>
          <w:sz w:val="19"/>
        </w:rPr>
        <w:t xml:space="preserve">Übertragbarkeit: </w:t>
      </w:r>
      <w:r>
        <w:rPr>
          <w:sz w:val="19"/>
        </w:rPr>
        <w:t>Internationale Evidenz, klinisch relevant; sehr niedrige Evidenzsicherheit begrenzt Handlungsanleitung</w:t>
      </w:r>
    </w:p>
    <w:p>
      <w:r>
        <w:rPr>
          <w:color w:val="5A7D3A"/>
          <w:sz w:val="18"/>
        </w:rPr>
        <w:t>https://pubmed.ncbi.nlm.nih.gov/42832512/</w:t>
      </w:r>
    </w:p>
    <w:p>
      <w:pPr>
        <w:pStyle w:val="Heading2"/>
      </w:pPr>
      <w:r>
        <w:t>Patientengerechte Entscheidungshilfen für Brustkrebs: Was Patienten und Ärzte wirklich brauchen</w:t>
      </w:r>
    </w:p>
    <w:p>
      <w:r>
        <w:rPr>
          <w:i/>
          <w:color w:val="666666"/>
          <w:sz w:val="18"/>
        </w:rPr>
        <w:t>Sdinami S et al.  ·  Psychooncology  ·  Okt. 2026  ·  PMID 42831611</w:t>
      </w:r>
    </w:p>
    <w:p>
      <w:r>
        <w:t>Qualitative Studie mit 52 halbstrukturierten Interviews (20 Patienten, 32 Gesundheitsfachkräfte) zur Identifikation von Anforderungen für eine Entscheidungshilfe (Patient Decision Aid) bei frühem Brustkrebs, geleitet vom Patientenerleben und der klinischen Realität.</w:t>
      </w:r>
    </w:p>
    <w:p>
      <w:r>
        <w:rPr>
          <w:b/>
        </w:rPr>
        <w:t xml:space="preserve">Ergebnis: </w:t>
      </w:r>
      <w:r>
        <w:t>Ärzte berichteten: Heterogene Informationsbedürfnisse, Fehlvorstellungen zu Chemotherapie und Radiotherapie, multifaktorische Entscheidungen. Patienten betonten: Vertrauen zu Ärzten, praktische Infos zu Nebenwirkungen und Bewältigung, Peer-Support (oft über soziale Medien). Kernforderungen für eine PDA: Adaptive Informationstife und -timing, verständliche Antworten zu häufigen Fehlvorstellungen, strukturierte Werteklärung, praktische Vorbereitung auf Nebenwirkungen, Signposting zu geprüften psychosozialen Ressourcen. Kommunikationslücken und ungedeckte psychosoziale Bedarfe in Standardkonsultationen dokumentiert.</w:t>
      </w:r>
    </w:p>
    <w:p>
      <w:r>
        <w:rPr>
          <w:b/>
          <w:sz w:val="19"/>
        </w:rPr>
        <w:t xml:space="preserve">Übertragbarkeit: </w:t>
      </w:r>
      <w:r>
        <w:rPr>
          <w:sz w:val="19"/>
        </w:rPr>
        <w:t>Italien (Mailand), europäisches Gesundheitssystem, klinisch sehr relevant für Design von Entscheidungshilfen</w:t>
      </w:r>
    </w:p>
    <w:p>
      <w:r>
        <w:rPr>
          <w:color w:val="5A7D3A"/>
          <w:sz w:val="18"/>
        </w:rPr>
        <w:t>https://pubmed.ncbi.nlm.nih.gov/42831611/</w:t>
      </w:r>
    </w:p>
    <w:p>
      <w:pPr>
        <w:pStyle w:val="Heading2"/>
      </w:pPr>
      <w:r>
        <w:t>Verständlichkeit und Sicherheit von Leitlinien-basierten LLM-Chatbots zur Patientenbildung in der Rheumatologie</w:t>
      </w:r>
    </w:p>
    <w:p>
      <w:r>
        <w:rPr>
          <w:i/>
          <w:color w:val="666666"/>
          <w:sz w:val="18"/>
        </w:rPr>
        <w:t>Wilhelmi T et al.  ·  J Med Syst  ·  05.10.2026  ·  PMID 42830368</w:t>
      </w:r>
    </w:p>
    <w:p>
      <w:r>
        <w:t>Deutschlandweite multizentrische Evaluation von zehn krankheitsspezifischen Chatbots basierend auf deutschen Rheuma-Leitlinien; 6.291 Patientenfragen wurden erfasst und bewertet, 2.671 Antworten von Nutzern beurteilt, 602 Fragebogen erhoben.</w:t>
      </w:r>
    </w:p>
    <w:p>
      <w:r>
        <w:rPr>
          <w:b/>
        </w:rPr>
        <w:t xml:space="preserve">Ergebnis: </w:t>
      </w:r>
      <w:r>
        <w:t>92,9 % der von Nutzern bewerteten Antworten (2.481 von 2.671) erhielten positive Bewertung. 84,6 % berichteten, der Chatbot sei leicht zu bedienen, 84,1 % fanden Antworten verständlich, 80,2 % hielten ihn nützlich für Patientenbildung. 4,2 % der Interaktionen (263) konnten nicht beantwortet werden. LLM-Bewertung: 95,3 % der Antworten vollständig sicher, 79,1 % vollständig korrekt, aber nur 45,0 % vollständig leitlinienkonform. Schwache Übereinstimmung mit Arztbeurteilung. Anwender bewerteten Chatbots überwiegend positiv; unabhängige Validierung der Qualität bleibt notwendig.</w:t>
      </w:r>
    </w:p>
    <w:p>
      <w:r>
        <w:rPr>
          <w:b/>
          <w:sz w:val="19"/>
        </w:rPr>
        <w:t xml:space="preserve">Übertragbarkeit: </w:t>
      </w:r>
      <w:r>
        <w:rPr>
          <w:sz w:val="19"/>
        </w:rPr>
        <w:t>Deutschland, deutsche Leitlinien und Kliniken, direkt anwendbar</w:t>
      </w:r>
    </w:p>
    <w:p>
      <w:r>
        <w:rPr>
          <w:color w:val="5A7D3A"/>
          <w:sz w:val="18"/>
        </w:rPr>
        <w:t>https://pubmed.ncbi.nlm.nih.gov/42830368/</w:t>
      </w:r>
    </w:p>
    <w:p>
      <w:pPr>
        <w:pStyle w:val="Heading2"/>
      </w:pPr>
      <w:r>
        <w:t>Patientenbeteiligung für Spanischsprachige messbar machen: Validierung eines Instruments</w:t>
      </w:r>
    </w:p>
    <w:p>
      <w:r>
        <w:rPr>
          <w:i/>
          <w:color w:val="666666"/>
          <w:sz w:val="18"/>
        </w:rPr>
        <w:t>Romero CL et al.  ·  Patient Educ Couns  ·  19.09.2026  ·  PMID 42785114</w:t>
      </w:r>
    </w:p>
    <w:p>
      <w:r>
        <w:t>Sprachvalidierungsstudie: Spanische Übersetzung des Patient Engagement Capacity Survey (PECS) mit 18 Items (Subskalen Engagement-Verhalten und Engagement-Kapazität); 253 spanischsprachige und 1.172 englischsprachige Respondenten; Überprüfung metrischer und skalarer Invarianz über Sprachen.</w:t>
      </w:r>
    </w:p>
    <w:p>
      <w:r>
        <w:rPr>
          <w:b/>
        </w:rPr>
        <w:t xml:space="preserve">Ergebnis: </w:t>
      </w:r>
      <w:r>
        <w:t>Konfirmatorische Faktorenanalyse stützte hypothetisierte Struktur in beiden Sprachen. Engagement-Kapazität in Spanisch: RMSEA = 0,103 (überschreitet Benchmark), CFI = 0,989, TLI = 0,984; Engagement-Verhalten in Spanisch: CFI = 0,992, TLI = 0,987, RMSEA = 0,055, SRMR = 0,062. Konfigurale, metrische und skalare Invarianz für beide Subskalen gestützt (90%-RMSEA-KI überlappend, CFI-Abnahmen ≤ 0,01). Spanische Version zeigt Messequivalenz zur englischen Fassung, erleichtert Erfassung von Beteiligungsbarrieredbedarfen bei spanischsprachigen Patienten.</w:t>
      </w:r>
    </w:p>
    <w:p>
      <w:r>
        <w:rPr>
          <w:b/>
          <w:sz w:val="19"/>
        </w:rPr>
        <w:t xml:space="preserve">Übertragbarkeit: </w:t>
      </w:r>
      <w:r>
        <w:rPr>
          <w:sz w:val="19"/>
        </w:rPr>
        <w:t>USA-basiert, aber Sprachvalidierung direkt auf deutschsprachige Kontexte übertragbar für ähnliche Migranten-Instrumente</w:t>
      </w:r>
    </w:p>
    <w:p>
      <w:r>
        <w:rPr>
          <w:color w:val="5A7D3A"/>
          <w:sz w:val="18"/>
        </w:rPr>
        <w:t>https://pubmed.ncbi.nlm.nih.gov/42785114/</w:t>
      </w:r>
    </w:p>
    <w:p>
      <w:pPr>
        <w:pStyle w:val="Heading2"/>
      </w:pPr>
      <w:r>
        <w:t>Unterschiedliche Verständigungen von Patientenbeteiligung in der Krebsversorgung</w:t>
      </w:r>
    </w:p>
    <w:p>
      <w:r>
        <w:rPr>
          <w:i/>
          <w:color w:val="666666"/>
          <w:sz w:val="18"/>
        </w:rPr>
        <w:t>Hult A et al.  ·  Patient Educ Couns  ·  09.09.2026  ·  PMID 42731199</w:t>
      </w:r>
    </w:p>
    <w:p>
      <w:r>
        <w:t>Qualitative Phänomenografiestudie mit 16 Ärzten und Pflegekräften aus schwedischen Kliniken, die deren Verständnis von Patientenbeteiligung bei Krebsbehandlung untersucht.</w:t>
      </w:r>
    </w:p>
    <w:p>
      <w:r>
        <w:rPr>
          <w:b/>
        </w:rPr>
        <w:t xml:space="preserve">Ergebnis: </w:t>
      </w:r>
      <w:r>
        <w:t>Fünf kategorial unterschiedliche Verständigungen identifiziert: von bedingter Beteiligung (unter Vorbehalt ärztlicher Genehmigung) bis zu ganzheitlicher Sicht des Patienten mit Selbstverantwortung. Die Spanne zeigt, dass Patientenbeteiligung in der Praxis stark vom Verständnis der Fachpersonen abhängt und Organisationen gezielt arbeiten müssen, um eine Kultur der echten Beteiligung zu etablieren.</w:t>
      </w:r>
    </w:p>
    <w:p>
      <w:r>
        <w:rPr>
          <w:b/>
          <w:sz w:val="19"/>
        </w:rPr>
        <w:t xml:space="preserve">Übertragbarkeit: </w:t>
      </w:r>
      <w:r>
        <w:rPr>
          <w:sz w:val="19"/>
        </w:rPr>
        <w:t>Schweden, vergleichbares Universitätsklinikumsystem wie DACH</w:t>
      </w:r>
    </w:p>
    <w:p>
      <w:r>
        <w:rPr>
          <w:color w:val="5A7D3A"/>
          <w:sz w:val="18"/>
        </w:rPr>
        <w:t>https://pubmed.ncbi.nlm.nih.gov/42731199/</w:t>
      </w:r>
    </w:p>
    <w:p>
      <w:pPr>
        <w:pStyle w:val="Heading2"/>
      </w:pPr>
      <w:r>
        <w:t>Qualität französischsprachiger Internetinformationen zu Rückenschmerz und Lumbalgie</w:t>
      </w:r>
    </w:p>
    <w:p>
      <w:r>
        <w:rPr>
          <w:i/>
          <w:color w:val="666666"/>
          <w:sz w:val="18"/>
        </w:rPr>
        <w:t>Homs AF et al.  ·  Patient Educ Couns  ·  04.09.2026  ·  PMID 42710331</w:t>
      </w:r>
    </w:p>
    <w:p>
      <w:r>
        <w:t>Systematische Bewertung von 88 französischsprachigen nichtkommerziellen Webseiten zu Diagnose und Behandlung von Rückenschmerz und radikulären Schmerzen nach Glaubwürdigkeit, Lesbarkeit und Genauigkeit gegen klinische Leitlinien.</w:t>
      </w:r>
    </w:p>
    <w:p>
      <w:r>
        <w:rPr>
          <w:b/>
        </w:rPr>
        <w:t xml:space="preserve">Ergebnis: </w:t>
      </w:r>
      <w:r>
        <w:t>Nur 22 % der Webseitenempfehlungen waren vollständig genau (institutionelle Seiten 28 %, andere 15 %, p &lt; 0,001). Lediglich 41 % der Lumbalgieempfehlungen und 26 % der radikulären Schmerzempfehlungen waren umfassend. Nur 19 % offenbarten Interessenskonflikte, 60 % zitierten Quellen. Pharmacologische Therapien wurden oft unangemessen beworben. Patienten finden überwiegend unvollständige und häufig fehlerhafte Online-Information.</w:t>
      </w:r>
    </w:p>
    <w:p>
      <w:r>
        <w:rPr>
          <w:b/>
          <w:sz w:val="19"/>
        </w:rPr>
        <w:t xml:space="preserve">Übertragbarkeit: </w:t>
      </w:r>
      <w:r>
        <w:rPr>
          <w:sz w:val="19"/>
        </w:rPr>
        <w:t>Frankreich/Belgien/Schweiz, französischsprachig; Qualitätsprobleme dürften deutschsprachigen Raum ähneln</w:t>
      </w:r>
    </w:p>
    <w:p>
      <w:r>
        <w:rPr>
          <w:color w:val="5A7D3A"/>
          <w:sz w:val="18"/>
        </w:rPr>
        <w:t>https://pubmed.ncbi.nlm.nih.gov/42710331/</w:t>
      </w:r>
    </w:p>
    <w:p>
      <w:pPr>
        <w:pStyle w:val="Heading1"/>
      </w:pPr>
      <w:r>
        <w:t>Aufgenommen am 05.10.2026</w:t>
      </w:r>
    </w:p>
    <w:p>
      <w:pPr>
        <w:pStyle w:val="Heading2"/>
      </w:pPr>
      <w:r>
        <w:t>GPT-4 liefert bessere Krebsinformationen als Google</w:t>
      </w:r>
    </w:p>
    <w:p>
      <w:r>
        <w:rPr>
          <w:i/>
          <w:color w:val="666666"/>
          <w:sz w:val="18"/>
        </w:rPr>
        <w:t>Smick AH et al.  ·  JMIR Cancer  ·  29.09.2026  ·  PMID 42809848</w:t>
      </w:r>
    </w:p>
    <w:p>
      <w:r>
        <w:t>Vergleichende Studie, die GPT-4 und Google bei der Beantwortung von 21 standardisierten Patientenfragen zu Endometrial-, Ovarial- und Zervixkarzinom evaluierte, bewertet von 4 blinden Gynäkologen.</w:t>
      </w:r>
    </w:p>
    <w:p>
      <w:r>
        <w:rPr>
          <w:b/>
        </w:rPr>
        <w:t xml:space="preserve">Ergebnis: </w:t>
      </w:r>
      <w:r>
        <w:t>GPT-4 erreichte Median-Genauigkeit 6,0/6 vs. Google 5,0/6 (p=0,04), Vollständigkeit 3,0/3 vs. 2,0/3 (p=0,009) und Referenzqualität 3,0/3 vs. 2,0/3 (p=0,009). GPT-4 überbot alle menschlichen Vergleichsgruppen in Genauigkeit und Vollständigkeit deutlich.</w:t>
      </w:r>
    </w:p>
    <w:p>
      <w:r>
        <w:rPr>
          <w:b/>
          <w:sz w:val="19"/>
        </w:rPr>
        <w:t xml:space="preserve">Übertragbarkeit: </w:t>
      </w:r>
      <w:r>
        <w:rPr>
          <w:sz w:val="19"/>
        </w:rPr>
        <w:t>USA, aber Fragestellung zu Informationsqualität sprach- und systemunabhängig</w:t>
      </w:r>
    </w:p>
    <w:p>
      <w:r>
        <w:rPr>
          <w:color w:val="5A7D3A"/>
          <w:sz w:val="18"/>
        </w:rPr>
        <w:t>https://pubmed.ncbi.nlm.nih.gov/42809848/</w:t>
      </w:r>
    </w:p>
    <w:p>
      <w:pPr>
        <w:pStyle w:val="Heading2"/>
      </w:pPr>
      <w:r>
        <w:t>Große Sprachmodelle antworten in Englisch und Chinesisch gleich genau</w:t>
      </w:r>
    </w:p>
    <w:p>
      <w:r>
        <w:rPr>
          <w:i/>
          <w:color w:val="666666"/>
          <w:sz w:val="18"/>
        </w:rPr>
        <w:t>Wu Z et al.  ·  J Med Internet Res  ·  29.09.2026  ·  PMID 42809827</w:t>
      </w:r>
    </w:p>
    <w:p>
      <w:r>
        <w:t>Kontrollierte Evaluation von 11 Large Language Models bei 150 binären Verbraucherfragen zu Gesundheit in Englisch und Chinesisch, unter verschiedenen Prompt-Bedingungen und Fehlerkorrekturstrategien.</w:t>
      </w:r>
    </w:p>
    <w:p>
      <w:r>
        <w:rPr>
          <w:b/>
        </w:rPr>
        <w:t xml:space="preserve">Ergebnis: </w:t>
      </w:r>
      <w:r>
        <w:t>Englisch und Chinesisch zeigten vergleichbare Gesamtgenauigkeit (95,27% vs. 93,82%, p=0,99), kein signifikanter Sprachhaupt-Effekt. DeepSeek zeigte signifikantes Englisch-Verständlichkeitsdefizit (β=-0,73, p=0,016); Fehlerattribution erreichte höchste Korrekturrate (55,56%). Keine universellen sprachgebundenen Qualitätsprobleme, aber modellspezifische Interaktionen.</w:t>
      </w:r>
    </w:p>
    <w:p>
      <w:r>
        <w:rPr>
          <w:b/>
          <w:sz w:val="19"/>
        </w:rPr>
        <w:t xml:space="preserve">Übertragbarkeit: </w:t>
      </w:r>
      <w:r>
        <w:rPr>
          <w:sz w:val="19"/>
        </w:rPr>
        <w:t>China/Mehrsprachigkeit, aber Befund zur sprachlichen Gleichheit modellübergreifend relevant</w:t>
      </w:r>
    </w:p>
    <w:p>
      <w:r>
        <w:rPr>
          <w:color w:val="5A7D3A"/>
          <w:sz w:val="18"/>
        </w:rPr>
        <w:t>https://pubmed.ncbi.nlm.nih.gov/42809827/</w:t>
      </w:r>
    </w:p>
    <w:p>
      <w:pPr>
        <w:pStyle w:val="Heading2"/>
      </w:pPr>
      <w:r>
        <w:t>Digitale Gesundheitskompetenz-Schulung für ältere Erwachsene verbessert Informationsverhalten</w:t>
      </w:r>
    </w:p>
    <w:p>
      <w:r>
        <w:rPr>
          <w:i/>
          <w:color w:val="666666"/>
          <w:sz w:val="18"/>
        </w:rPr>
        <w:t>Rosle NH et al.  ·  PLoS One  ·  28.09.2026  ·  PMID 42804489</w:t>
      </w:r>
    </w:p>
    <w:p>
      <w:r>
        <w:t>Studienprotokoll einer randomisierten Cluster-kontrollierten Studie zur Evaluierung des ODDHeaL-Moduls für digitale Gesundheitskompetenz bei über 55-Jährigen in Malaysia mit Messungen zu Selbstwirksamkeit und Informationssuche.</w:t>
      </w:r>
    </w:p>
    <w:p>
      <w:r>
        <w:rPr>
          <w:b/>
        </w:rPr>
        <w:t xml:space="preserve">Ergebnis: </w:t>
      </w:r>
      <w:r>
        <w:t>Studienprotokoll beschreibt geplante Messungen an Baseline und nach 2 Monaten. Erwartet werden Verbesserungen in digitaler Gesundheitskompetenz, Wahrnehmung von Online-Gesundheitsinformationen, Selbstwirksamkeit und Informationssuchverhalten durch das systematisch entwickelte Modul basierend auf ADDIE-Modell.</w:t>
      </w:r>
    </w:p>
    <w:p>
      <w:r>
        <w:rPr>
          <w:b/>
          <w:sz w:val="19"/>
        </w:rPr>
        <w:t xml:space="preserve">Übertragbarkeit: </w:t>
      </w:r>
      <w:r>
        <w:rPr>
          <w:sz w:val="19"/>
        </w:rPr>
        <w:t>Malaysia, aber Designprinzipien für ältere Zielgruppen länderübergreifend adaptierbar</w:t>
      </w:r>
    </w:p>
    <w:p>
      <w:r>
        <w:rPr>
          <w:color w:val="5A7D3A"/>
          <w:sz w:val="18"/>
        </w:rPr>
        <w:t>https://pubmed.ncbi.nlm.nih.gov/42804489/</w:t>
      </w:r>
    </w:p>
    <w:p>
      <w:pPr>
        <w:pStyle w:val="Heading2"/>
      </w:pPr>
      <w:r>
        <w:t>Vertrauensvolle Arzt-Patient-Beziehung fördert Beteiligung an Entscheidungen</w:t>
      </w:r>
    </w:p>
    <w:p>
      <w:r>
        <w:rPr>
          <w:i/>
          <w:color w:val="666666"/>
          <w:sz w:val="18"/>
        </w:rPr>
        <w:t>Toyoshima H et al.  ·  BMC Res Notes  ·  21.09.2026  ·  PMID 42768368</w:t>
      </w:r>
    </w:p>
    <w:p>
      <w:r>
        <w:t>Querschnittsstudie mit Patienten mit chronisch-entzündlichen Darmerkrankungen, die Faktoren der Patientenbeteiligung an Behandlungsentscheidungen mittels vereinfachter PTES-Skala untersucht.</w:t>
      </w:r>
    </w:p>
    <w:p>
      <w:r>
        <w:rPr>
          <w:b/>
        </w:rPr>
        <w:t xml:space="preserve">Ergebnis: </w:t>
      </w:r>
      <w:r>
        <w:t>Behandlungsoptionen (β = 0,191), Vertrauen zum behandelnden Arzt (β = 0,119), Komplikationen (β = 0,128) und Anzahl vertrauter Fachpersonen (β = 0,099) waren die stärksten Einflussfaktoren. Multiple Optionen und Vertrauensaufbau erklärten die höchste Varianz in der Patientenbeteiligung.</w:t>
      </w:r>
    </w:p>
    <w:p>
      <w:r>
        <w:rPr>
          <w:b/>
          <w:sz w:val="19"/>
        </w:rPr>
        <w:t xml:space="preserve">Übertragbarkeit: </w:t>
      </w:r>
      <w:r>
        <w:rPr>
          <w:sz w:val="19"/>
        </w:rPr>
        <w:t>Japan, aber Mechanismus der Vertrauenswirkung kulturübergreifend relevant</w:t>
      </w:r>
    </w:p>
    <w:p>
      <w:r>
        <w:rPr>
          <w:color w:val="5A7D3A"/>
          <w:sz w:val="18"/>
        </w:rPr>
        <w:t>https://pubmed.ncbi.nlm.nih.gov/42768368/</w:t>
      </w:r>
    </w:p>
    <w:p>
      <w:pPr>
        <w:pStyle w:val="Heading2"/>
      </w:pPr>
      <w:r>
        <w:t>Digitale Schulung und Bewegungstherapie verbessern Lebensqualität bei Knie- und Hüftarthrose</w:t>
      </w:r>
    </w:p>
    <w:p>
      <w:r>
        <w:rPr>
          <w:i/>
          <w:color w:val="666666"/>
          <w:sz w:val="18"/>
        </w:rPr>
        <w:t>Kiadaliri A et al.  ·  Health Qual Life Outcomes  ·  19.09.2026  ·  PMID 42764365</w:t>
      </w:r>
    </w:p>
    <w:p>
      <w:r>
        <w:t>Longitudinale Registerstudie mit über 15.000 Teilnehmern eines digitalen Bildungs- und Bewegungsprogramms für Knie- und Hüftarthrose, gemessen mit EQ-5D-5L nach 3 und 12 Monaten.</w:t>
      </w:r>
    </w:p>
    <w:p>
      <w:r>
        <w:rPr>
          <w:b/>
        </w:rPr>
        <w:t xml:space="preserve">Ergebnis: </w:t>
      </w:r>
      <w:r>
        <w:t>46,9% der Teilnehmer zeigten nach 3 Monaten, 50,4% nach 12 Monaten verbesserte Lebensqualitätsprofile; 19,5% bzw. 20,1% verschlechterten sich; 19,7% bzw. 18,7% zeigten gemischte Veränderungen. Das Programm zeigte heterogene Verläufe mit erheblicher Wirkung bei etwa der Hälfte der Teilnehmer.</w:t>
      </w:r>
    </w:p>
    <w:p>
      <w:r>
        <w:rPr>
          <w:b/>
          <w:sz w:val="19"/>
        </w:rPr>
        <w:t xml:space="preserve">Übertragbarkeit: </w:t>
      </w:r>
      <w:r>
        <w:rPr>
          <w:sz w:val="19"/>
        </w:rPr>
        <w:t>Schweden, vergleichbares Versicherungssystem und Digitalisierungsgrad</w:t>
      </w:r>
    </w:p>
    <w:p>
      <w:r>
        <w:rPr>
          <w:color w:val="5A7D3A"/>
          <w:sz w:val="18"/>
        </w:rPr>
        <w:t>https://pubmed.ncbi.nlm.nih.gov/42764365/</w:t>
      </w:r>
    </w:p>
    <w:p>
      <w:pPr>
        <w:pStyle w:val="Heading1"/>
      </w:pPr>
      <w:r>
        <w:t>Aufgenommen am 04.10.2026</w:t>
      </w:r>
    </w:p>
    <w:p>
      <w:pPr>
        <w:pStyle w:val="Heading2"/>
      </w:pPr>
      <w:r>
        <w:t>Psychoedukation für Jugendliche mit Psychose-Risiko: Verbesserung von Symptomen und Adhärenz</w:t>
      </w:r>
    </w:p>
    <w:p>
      <w:r>
        <w:rPr>
          <w:i/>
          <w:color w:val="666666"/>
          <w:sz w:val="18"/>
        </w:rPr>
        <w:t>Addington J et al.  ·  Early Interv Psychiatry  ·  Okt. 2026  ·  PMID 42827309</w:t>
      </w:r>
    </w:p>
    <w:p>
      <w:r>
        <w:t>Studie untersuchte, ob acht Sitzungen Psychoedukation für 54 Jugendliche mit erhöhtem klinischen Psychoserisiko zu klinischen Verbesserungen und zur Einhaltung der Behandlung führen.</w:t>
      </w:r>
    </w:p>
    <w:p>
      <w:r>
        <w:rPr>
          <w:b/>
        </w:rPr>
        <w:t xml:space="preserve">Ergebnis: </w:t>
      </w:r>
      <w:r>
        <w:t>Nach 2–6 Monaten zeigten sich signifikante Verbesserungen: abgeschwächte psychotische Symptome (p &lt; 0,0001, Effektgröße 0,36), Depression und Angst (p &lt; 0,001, ES 0,51), Distress (p &lt; 0,01, ES 0,36) und defaitistische Überzeugungen (p &lt; 0,01, ES 0,34). 59 % absolvierten alle Sitzungen, nur 7,4 % brachen ab. Klinisch wertvolle und leicht umsetzbare Intervention mit limitierter Dropout-Rate.</w:t>
      </w:r>
    </w:p>
    <w:p>
      <w:r>
        <w:rPr>
          <w:b/>
          <w:sz w:val="19"/>
        </w:rPr>
        <w:t xml:space="preserve">Übertragbarkeit: </w:t>
      </w:r>
      <w:r>
        <w:rPr>
          <w:sz w:val="19"/>
        </w:rPr>
        <w:t>Kanada, Psychiatrieeinrichtungen in westlichen Systemen vergleichbar</w:t>
      </w:r>
    </w:p>
    <w:p>
      <w:r>
        <w:rPr>
          <w:color w:val="5A7D3A"/>
          <w:sz w:val="18"/>
        </w:rPr>
        <w:t>https://pubmed.ncbi.nlm.nih.gov/42827309/</w:t>
      </w:r>
    </w:p>
    <w:p>
      <w:pPr>
        <w:pStyle w:val="Heading2"/>
      </w:pPr>
      <w:r>
        <w:t>Barrieren für Herzrehabilitation: Strukturelle, individuelle und Systemfaktoren</w:t>
      </w:r>
    </w:p>
    <w:p>
      <w:r>
        <w:rPr>
          <w:i/>
          <w:color w:val="666666"/>
          <w:sz w:val="18"/>
        </w:rPr>
        <w:t>Chin DC et al.  ·  Med J Malaysia  ·  Sept. 2026  ·  PMID 42813492</w:t>
      </w:r>
    </w:p>
    <w:p>
      <w:r>
        <w:t>Scoping Review identifizierte Determinanten der Teilnahme an Phase-II-Herzrehabilitationsprogrammen durch systematische Analyse von zehn Studien aus diversen Ländern.</w:t>
      </w:r>
    </w:p>
    <w:p>
      <w:r>
        <w:rPr>
          <w:b/>
        </w:rPr>
        <w:t xml:space="preserve">Ergebnis: </w:t>
      </w:r>
      <w:r>
        <w:t>Strukturelle und logistische Barrieren waren dominant: Transport, Entfernung, Zeit, Kosten. Soziodemografische Faktoren (höheres Alter, niedrigere Bildung, niedrigeres Einkommen, Migrationshintergrund) waren mit niedriger Teilnahme assoziiert. Mangelnde Aufklärung, schwache Ärztliche Empfehlungen und psychosoziale Barrieren (Angst, begrenzte soziale Unterstützung) behinderten Teilnahme. Komplex wechselwirkende Faktoren erfordern Home-Based- und Hybrid-Modelle.</w:t>
      </w:r>
    </w:p>
    <w:p>
      <w:r>
        <w:rPr>
          <w:b/>
          <w:sz w:val="19"/>
        </w:rPr>
        <w:t xml:space="preserve">Übertragbarkeit: </w:t>
      </w:r>
      <w:r>
        <w:rPr>
          <w:sz w:val="19"/>
        </w:rPr>
        <w:t>Multinationale Evidenz, vergleichbare Versorgungsstrukturen in Deutschland</w:t>
      </w:r>
    </w:p>
    <w:p>
      <w:r>
        <w:rPr>
          <w:color w:val="5A7D3A"/>
          <w:sz w:val="18"/>
        </w:rPr>
        <w:t>https://pubmed.ncbi.nlm.nih.gov/42813492/</w:t>
      </w:r>
    </w:p>
    <w:p>
      <w:pPr>
        <w:pStyle w:val="Heading2"/>
      </w:pPr>
      <w:r>
        <w:t>Textnachrichten und Ressourcenanbindung verstärken Leseförderung bei Latino-Familien</w:t>
      </w:r>
    </w:p>
    <w:p>
      <w:r>
        <w:rPr>
          <w:i/>
          <w:color w:val="666666"/>
          <w:sz w:val="18"/>
        </w:rPr>
        <w:t>Jimenez ME et al.  ·  Pediatrics  ·  01.10.2026  ·  PMID 42778186</w:t>
      </w:r>
    </w:p>
    <w:p>
      <w:r>
        <w:t>Randomisierte Studie prüfte, ob Text-Erinnerungen und Vermittlung zu Gemeindeangeboten die Effekte von Leseförderung in der Primärversorgung (Reach Out and Read) bei 630 Latino-Familien mit Kleinkindern verstärken.</w:t>
      </w:r>
    </w:p>
    <w:p>
      <w:r>
        <w:rPr>
          <w:b/>
        </w:rPr>
        <w:t xml:space="preserve">Ergebnis: </w:t>
      </w:r>
      <w:r>
        <w:t>Nach 18 Monaten: LP+Text-Gruppe zeigte höhere Sprachentwicklung (Effektgröße 0,391; p = 0,001). LP+Text+Ressourcen-Gruppe erzielte höhere sozial-emotionale Entwicklung (ES 0,300; p = 0,03) und bei 9 Monaten bessere verbale Responsivität (ES 0,400; p &lt; 0,001). Beide Strategien mit hohem Skalierungspotenzial verbesserten Effekte deutlich.</w:t>
      </w:r>
    </w:p>
    <w:p>
      <w:r>
        <w:rPr>
          <w:b/>
          <w:sz w:val="19"/>
        </w:rPr>
        <w:t xml:space="preserve">Übertragbarkeit: </w:t>
      </w:r>
      <w:r>
        <w:rPr>
          <w:sz w:val="19"/>
        </w:rPr>
        <w:t>USA-Studie, Strukturen aber auch in Deutschland umsetzbar, Sprachbarriereabbau ist zentral</w:t>
      </w:r>
    </w:p>
    <w:p>
      <w:r>
        <w:rPr>
          <w:color w:val="5A7D3A"/>
          <w:sz w:val="18"/>
        </w:rPr>
        <w:t>https://pubmed.ncbi.nlm.nih.gov/42778186/</w:t>
      </w:r>
    </w:p>
    <w:p>
      <w:pPr>
        <w:pStyle w:val="Heading2"/>
      </w:pPr>
      <w:r>
        <w:t>Digitale Gesundheitskompetenz fördert Gesundheitsinformationen-Annahme bei Studierenden</w:t>
      </w:r>
    </w:p>
    <w:p>
      <w:r>
        <w:rPr>
          <w:i/>
          <w:color w:val="666666"/>
          <w:sz w:val="18"/>
        </w:rPr>
        <w:t>Sun Y et al.  ·  Front Public Health  ·  08.09.2026  ·  PMID 42774164</w:t>
      </w:r>
    </w:p>
    <w:p>
      <w:r>
        <w:t>Querschnittstudie mit 3148 Studierenden prüfte, wie kritische und interaktive Digital-Health-Literacy mit Annahme von Gesundheitsinformationen assoziiert ist und welche Pfade (Risikoperzepton, Selbstwirksamkeit) vermittelnd wirken.</w:t>
      </w:r>
    </w:p>
    <w:p>
      <w:r>
        <w:rPr>
          <w:b/>
        </w:rPr>
        <w:t xml:space="preserve">Ergebnis: </w:t>
      </w:r>
      <w:r>
        <w:t>Digitale Health Literacy war positiv mit Informationsannahme korreliert (r = 0,416; p &lt; 0,001). Totale Assoziation: B = 0,534. Direkter Effekt 64,3 %, indirekt über Risikoperzepton 16,9 %, über Trainings-Selbstwirksamkeit 14,9 %, über serielle Pfade 3,8 %. Direkte Assoziation dominiert, serielle Route gering. Cross-sektional, daher statistische Dekomposition statt Kausalität.</w:t>
      </w:r>
    </w:p>
    <w:p>
      <w:r>
        <w:rPr>
          <w:b/>
          <w:sz w:val="19"/>
        </w:rPr>
        <w:t xml:space="preserve">Übertragbarkeit: </w:t>
      </w:r>
      <w:r>
        <w:rPr>
          <w:sz w:val="19"/>
        </w:rPr>
        <w:t>China, Hochschul- und Digitalisierungskontext ähnlich international, Befunde zu Mediationspfaden generalisierbar</w:t>
      </w:r>
    </w:p>
    <w:p>
      <w:r>
        <w:rPr>
          <w:color w:val="5A7D3A"/>
          <w:sz w:val="18"/>
        </w:rPr>
        <w:t>https://pubmed.ncbi.nlm.nih.gov/42774164/</w:t>
      </w:r>
    </w:p>
    <w:p>
      <w:pPr>
        <w:pStyle w:val="Heading2"/>
      </w:pPr>
      <w:r>
        <w:t>Lupusnephritis-Videos auf TikTok und Bilibili: Qualität, Zuverlässigkeit und Engagement</w:t>
      </w:r>
    </w:p>
    <w:p>
      <w:r>
        <w:rPr>
          <w:i/>
          <w:color w:val="666666"/>
          <w:sz w:val="18"/>
        </w:rPr>
        <w:t>Chen J et al.  ·  Lupus Sci Med  ·  22.09.2026  ·  PMID 42772804</w:t>
      </w:r>
    </w:p>
    <w:p>
      <w:r>
        <w:t>Querschnittanalyse von 250 Lupusnephritis-Videos (TikTok n=143, Bilibili n=107) beurteilte Inhaltsqualität, Zuverlässigkeit und Zusammenhang zwischen Nutzerengagement und wissenschaftlicher Qualität.</w:t>
      </w:r>
    </w:p>
    <w:p>
      <w:r>
        <w:rPr>
          <w:b/>
        </w:rPr>
        <w:t xml:space="preserve">Ergebnis: </w:t>
      </w:r>
      <w:r>
        <w:t>Nutzerengagement (Likes, Kommentare, Anteile) war auf TikTok signifikant höher (p &lt; 0,05); Anteil professioneller Uploader ebenfalls höher. TikTok hatte leicht höhere DISCERN-Scores (p &lt; 0,05). Professionelle Institutionen übertrafen nicht-professionelle Uploader in allen Qualitätsindikatoren (p &lt; 0,05). Hohe Engagement-Korrelationen untereinander, aber schwache Korrelationen mit Qualitätsscores. Popularität widerspiegelt wissenschaftliche Qualität schlecht.</w:t>
      </w:r>
    </w:p>
    <w:p>
      <w:r>
        <w:rPr>
          <w:b/>
          <w:sz w:val="19"/>
        </w:rPr>
        <w:t xml:space="preserve">Übertragbarkeit: </w:t>
      </w:r>
      <w:r>
        <w:rPr>
          <w:sz w:val="19"/>
        </w:rPr>
        <w:t>China, beide Plattformen international genutzt, Befund zu Qualitäts-Engagement-Lücke übertragbar</w:t>
      </w:r>
    </w:p>
    <w:p>
      <w:r>
        <w:rPr>
          <w:color w:val="5A7D3A"/>
          <w:sz w:val="18"/>
        </w:rPr>
        <w:t>https://pubmed.ncbi.nlm.nih.gov/42772804/</w:t>
      </w:r>
    </w:p>
    <w:p>
      <w:pPr>
        <w:pStyle w:val="Heading2"/>
      </w:pPr>
      <w:r>
        <w:t>Mundgesundheitskompetenz älterer Erwachsener: Pfade zu Wissen und Bewusstsein</w:t>
      </w:r>
    </w:p>
    <w:p>
      <w:r>
        <w:rPr>
          <w:i/>
          <w:color w:val="666666"/>
          <w:sz w:val="18"/>
        </w:rPr>
        <w:t>Jiang L et al.  ·  Clin Interv Aging  ·  31.07.2026  ·  PMID 42553712</w:t>
      </w:r>
    </w:p>
    <w:p>
      <w:r>
        <w:t>Pfadanalyse mit 423 älteren Chinesen (65–74 Jahre) untersuchte, welche Faktoren direkt und indirekt mit Mundgesundheits-Literacy verbunden sind—Bildung, Zahnbehandlung, Zahnstatus.</w:t>
      </w:r>
    </w:p>
    <w:p>
      <w:r>
        <w:rPr>
          <w:b/>
        </w:rPr>
        <w:t xml:space="preserve">Ergebnis: </w:t>
      </w:r>
      <w:r>
        <w:t>Geschlecht und Bildung beeinflussten Mundgesundheits-Literacy indirekt über Mediatorvariablen. Zahnbehandlung war direkt mit höherem Krankheitsbewusstsein assoziiert; Zahnersatznutzung mit besseren Gesundheitsüberzeugungen. Pfadanalyse identifizierte drei signifikante indirekte Effekte. Zahnkontakte bieten Chancen für Gesundheitsaufklärung.</w:t>
      </w:r>
    </w:p>
    <w:p>
      <w:r>
        <w:rPr>
          <w:b/>
          <w:sz w:val="19"/>
        </w:rPr>
        <w:t xml:space="preserve">Übertragbarkeit: </w:t>
      </w:r>
      <w:r>
        <w:rPr>
          <w:sz w:val="19"/>
        </w:rPr>
        <w:t>China, Ähnlichkeiten in Altersdemografie und Prävention, Befunde zu Behandlungskontakten übertragbar</w:t>
      </w:r>
    </w:p>
    <w:p>
      <w:r>
        <w:rPr>
          <w:color w:val="5A7D3A"/>
          <w:sz w:val="18"/>
        </w:rPr>
        <w:t>https://pubmed.ncbi.nlm.nih.gov/42553712/</w:t>
      </w:r>
    </w:p>
    <w:p>
      <w:pPr>
        <w:pStyle w:val="Heading1"/>
      </w:pPr>
      <w:r>
        <w:t>Aufgenommen am 03.10.2026</w:t>
      </w:r>
    </w:p>
    <w:p>
      <w:pPr>
        <w:pStyle w:val="Heading2"/>
      </w:pPr>
      <w:r>
        <w:t>Patienteninformation zu Hochtechtechnologien in der Krebsbehandlung: Herausforderungen und Lösungen</w:t>
      </w:r>
    </w:p>
    <w:p>
      <w:r>
        <w:rPr>
          <w:i/>
          <w:color w:val="666666"/>
          <w:sz w:val="18"/>
        </w:rPr>
        <w:t>Gehl J et al.  ·  Acta Oncol  ·  02.10.2026  ·  PMID 42825514</w:t>
      </w:r>
    </w:p>
    <w:p>
      <w:r>
        <w:t>Europäisches Expertenpanel mit Patientenbeteiligung identifizierte Barrieren bei der Vermittlung komplexer Krebstechnologien (Nuklearmedizin, Radiotherapie, Zelltherapien) und entwickelte Informationsmaterialien für Patienten.</w:t>
      </w:r>
    </w:p>
    <w:p>
      <w:r>
        <w:rPr>
          <w:b/>
        </w:rPr>
        <w:t xml:space="preserve">Ergebnis: </w:t>
      </w:r>
      <w:r>
        <w:t>Sieben Technologiedomänen wurden analysiert; Hauptproblem war Mangel an klaren Informationspfaden und zuverlässigen Informationsquellen. Daraus resultierten konkrete Patienteninformationswerkzeuge als Supplementmaterial. Komplexität und fehlende Standardisierung erschweren Zugang zu verlässlicher Information erheblich.</w:t>
      </w:r>
    </w:p>
    <w:p>
      <w:r>
        <w:rPr>
          <w:b/>
          <w:sz w:val="19"/>
        </w:rPr>
        <w:t xml:space="preserve">Übertragbarkeit: </w:t>
      </w:r>
      <w:r>
        <w:rPr>
          <w:sz w:val="19"/>
        </w:rPr>
        <w:t>Europa, multizentrisch, Beteiligung von Patientenvertretern; Materialien müssen auf nationale Systeme adaptiert werden.</w:t>
      </w:r>
    </w:p>
    <w:p>
      <w:r>
        <w:rPr>
          <w:color w:val="5A7D3A"/>
          <w:sz w:val="18"/>
        </w:rPr>
        <w:t>https://pubmed.ncbi.nlm.nih.gov/42825514/</w:t>
      </w:r>
    </w:p>
    <w:p>
      <w:pPr>
        <w:pStyle w:val="Heading2"/>
      </w:pPr>
      <w:r>
        <w:t>Nachbarschaftsbasierte Gehirngesundheitskompetenz: Mehrsprachiges Outreach-Modell für unterversorgte Gemeinden</w:t>
      </w:r>
    </w:p>
    <w:p>
      <w:r>
        <w:rPr>
          <w:i/>
          <w:color w:val="666666"/>
          <w:sz w:val="18"/>
        </w:rPr>
        <w:t>Lanata S et al.  ·  Front Public Health  ·  17.09.2026  ·  PMID 42823958</w:t>
      </w:r>
    </w:p>
    <w:p>
      <w:r>
        <w:t>Beschreibung eines fünfjährigen Community-Outreach-Programms der UCSF mit Fokus auf Gehirngesundheit, kognitives Screening und Demenzforschung in unterversorgten San-Francisco-Vierteln, durchgeführt in fünf Sprachen.</w:t>
      </w:r>
    </w:p>
    <w:p>
      <w:r>
        <w:rPr>
          <w:b/>
        </w:rPr>
        <w:t xml:space="preserve">Ergebnis: </w:t>
      </w:r>
      <w:r>
        <w:t>2019–2025: Repräsentation von Personen aus vulnerablen Vierteln in Forschung deutlich angestiegen (konkrete Steigerung gegenüber Vorjahren angegeben). Viersäulenmodell (Gehirngesundheitserziehung, Kunst-/Bewegungsprogramme, gemeindebasierte kognitive Kliniken, mehrsprachige Medien) baute haltbare Partnerschaften auf und verbesserte Zugang zu kulturell responsiver Versorgung.</w:t>
      </w:r>
    </w:p>
    <w:p>
      <w:r>
        <w:rPr>
          <w:b/>
          <w:sz w:val="19"/>
        </w:rPr>
        <w:t xml:space="preserve">Übertragbarkeit: </w:t>
      </w:r>
      <w:r>
        <w:rPr>
          <w:sz w:val="19"/>
        </w:rPr>
        <w:t>USA, aber Prinzip der mehrsprachigen, nachbarschaftsorientierten Engagement-Strategien für alle Länder mit Migranten- und Minderheitenpopulationen relevant.</w:t>
      </w:r>
    </w:p>
    <w:p>
      <w:r>
        <w:rPr>
          <w:color w:val="5A7D3A"/>
          <w:sz w:val="18"/>
        </w:rPr>
        <w:t>https://pubmed.ncbi.nlm.nih.gov/42823958/</w:t>
      </w:r>
    </w:p>
    <w:p>
      <w:pPr>
        <w:pStyle w:val="Heading2"/>
      </w:pPr>
      <w:r>
        <w:t>Patientenerfahrungen mit digitaler Physiotherapie nach Geburt: Was Frauen akzeptieren</w:t>
      </w:r>
    </w:p>
    <w:p>
      <w:r>
        <w:rPr>
          <w:i/>
          <w:color w:val="666666"/>
          <w:sz w:val="18"/>
        </w:rPr>
        <w:t>Jönsson H et al.  ·  BMC Musculoskelet Disord  ·  11.09.2026  ·  PMID 42823687</w:t>
      </w:r>
    </w:p>
    <w:p>
      <w:r>
        <w:t>Qualitative Studie mit 14 Frauen in Schweden zu ihrer Erfahrung mit Telerehabilitation bei postpartaler Beckenbodendysfunktion.</w:t>
      </w:r>
    </w:p>
    <w:p>
      <w:r>
        <w:rPr>
          <w:b/>
        </w:rPr>
        <w:t xml:space="preserve">Ergebnis: </w:t>
      </w:r>
      <w:r>
        <w:t>Telerehabilitation wurde als sinnvolle Ergänzung wahrgenommen (Kernaussage: "Telerehabilitation – ein ergänzendes Puzzleteil"). Verbesserte Zugänglichkeit und Flexibilität ermöglichten aktive Teilhabe; jedoch erforderte digitales Format fortgeschrittene Kommunikationsfähigkeiten und zuverlässige Technik. Frauen vermissten physische Untersuchung und Hands-on-Anleitung.</w:t>
      </w:r>
    </w:p>
    <w:p>
      <w:r>
        <w:rPr>
          <w:b/>
          <w:sz w:val="19"/>
        </w:rPr>
        <w:t xml:space="preserve">Übertragbarkeit: </w:t>
      </w:r>
      <w:r>
        <w:rPr>
          <w:sz w:val="19"/>
        </w:rPr>
        <w:t>Skandinavien, primärmedizinisches Versorgungssystem; Hybrid-Modelle könnten personenzentrierte Rehabilitation stärken.</w:t>
      </w:r>
    </w:p>
    <w:p>
      <w:r>
        <w:rPr>
          <w:color w:val="5A7D3A"/>
          <w:sz w:val="18"/>
        </w:rPr>
        <w:t>https://pubmed.ncbi.nlm.nih.gov/42823687/</w:t>
      </w:r>
    </w:p>
    <w:p>
      <w:pPr>
        <w:pStyle w:val="Heading2"/>
      </w:pPr>
      <w:r>
        <w:t>Traditionelle Chinesische Medizin Gesundheitskompetenz senkt postpartale Depression: Mediationsmechanismen</w:t>
      </w:r>
    </w:p>
    <w:p>
      <w:r>
        <w:rPr>
          <w:i/>
          <w:color w:val="666666"/>
          <w:sz w:val="18"/>
        </w:rPr>
        <w:t>Liu D et al.  ·  Front Public Health  ·  16.09.2026  ·  PMID 42819904</w:t>
      </w:r>
    </w:p>
    <w:p>
      <w:r>
        <w:t>Querschnittsstudie mit 501 Frauen in China zur Beziehung zwischen Gesundheitskompetenz zu TCM und postpartalen depressiven Symptomen; Analyse der vermittelten Effekte durch soziale Unterstützung und Selbstwirksamkeit.</w:t>
      </w:r>
    </w:p>
    <w:p>
      <w:r>
        <w:rPr>
          <w:b/>
        </w:rPr>
        <w:t xml:space="preserve">Ergebnis: </w:t>
      </w:r>
      <w:r>
        <w:t>TCM-Gesundheitskompetenz hatte direkten negativen Effekt auf depressive Symptome (β=-0,206, 95%-KI: -0,299 bis -0,112). Drei signifikante indirekte Pfade: soziale Unterstützung (β=-0,102), Selbstwirksamkeit (β=-0,102) und sequenzieller Effekt über beide (β=-0,033). Indirekte Effekte machten 53,6 % des Gesamteffekts aus.</w:t>
      </w:r>
    </w:p>
    <w:p>
      <w:r>
        <w:rPr>
          <w:b/>
          <w:sz w:val="19"/>
        </w:rPr>
        <w:t xml:space="preserve">Übertragbarkeit: </w:t>
      </w:r>
      <w:r>
        <w:rPr>
          <w:sz w:val="19"/>
        </w:rPr>
        <w:t>China; Konzept der TCM-Kompetenz kulturspezifisch; Mechanismus (soziale Unterstützung + Selbstwirksamkeit) aber international anwendbar.</w:t>
      </w:r>
    </w:p>
    <w:p>
      <w:r>
        <w:rPr>
          <w:color w:val="5A7D3A"/>
          <w:sz w:val="18"/>
        </w:rPr>
        <w:t>https://pubmed.ncbi.nlm.nih.gov/42819904/</w:t>
      </w:r>
    </w:p>
    <w:p>
      <w:pPr>
        <w:pStyle w:val="Heading2"/>
      </w:pPr>
      <w:r>
        <w:t>Verständliche Patienteninformation zu Regelschmerzen: Spanische Broschüre validiert</w:t>
      </w:r>
    </w:p>
    <w:p>
      <w:r>
        <w:rPr>
          <w:i/>
          <w:color w:val="666666"/>
          <w:sz w:val="18"/>
        </w:rPr>
        <w:t>Cruz-Lara F et al.  ·  Womens Health (Lond)  ·  28.09.2026  ·  PMID 42803363</w:t>
      </w:r>
    </w:p>
    <w:p>
      <w:r>
        <w:t>Übersetzung und kulturelle Adaptation einer brasilianischen Patientenbroschüre zu Dysmenorrhoe für spanische Frauen mit Validierung durch Physiotherapeuten und Patientinnen.</w:t>
      </w:r>
    </w:p>
    <w:p>
      <w:r>
        <w:rPr>
          <w:b/>
        </w:rPr>
        <w:t xml:space="preserve">Ergebnis: </w:t>
      </w:r>
      <w:r>
        <w:t>Inhaltsvalidität (CVI ≥0,90 bei allen Bereichen); Patientinnen erreichten 100 % Zustimmung zur Sprachklarheit (PAA=100%) und 92,3 % zur Präsentation (PAA=92,3%). Material wurde als klar, nützlich und visuell gut organisiert bewertet.</w:t>
      </w:r>
    </w:p>
    <w:p>
      <w:r>
        <w:rPr>
          <w:b/>
          <w:sz w:val="19"/>
        </w:rPr>
        <w:t xml:space="preserve">Übertragbarkeit: </w:t>
      </w:r>
      <w:r>
        <w:rPr>
          <w:sz w:val="19"/>
        </w:rPr>
        <w:t>Spanien, Spanisch-Sprachraum; Sprach- und Kulturanpassung essentiell für Verständlichkeit.</w:t>
      </w:r>
    </w:p>
    <w:p>
      <w:r>
        <w:rPr>
          <w:color w:val="5A7D3A"/>
          <w:sz w:val="18"/>
        </w:rPr>
        <w:t>https://pubmed.ncbi.nlm.nih.gov/42803363/</w:t>
      </w:r>
    </w:p>
    <w:p>
      <w:pPr>
        <w:pStyle w:val="Heading2"/>
      </w:pPr>
      <w:r>
        <w:t>Patientensteuerung in der GKV: Systemdesign statt moralischer Appell</w:t>
      </w:r>
    </w:p>
    <w:p>
      <w:r>
        <w:rPr>
          <w:i/>
          <w:color w:val="666666"/>
          <w:sz w:val="18"/>
        </w:rPr>
        <w:t>Beivers A et al.  ·  Bundesgesundheitsblatt Gesundheitsforschung Gesundheitsschutz  ·  08.09.2026  ·  PMID 42709071</w:t>
      </w:r>
    </w:p>
    <w:p>
      <w:r>
        <w:t>Deutsches Diskussionspapier zur Frage, wie ein Primärarztsystem durch Patientenmanagement und redefinierte Eigenverantwortung die GKV-Effizienz stärken könnte.</w:t>
      </w:r>
    </w:p>
    <w:p>
      <w:r>
        <w:rPr>
          <w:b/>
        </w:rPr>
        <w:t xml:space="preserve">Ergebnis: </w:t>
      </w:r>
      <w:r>
        <w:t>Empfehlung: Bonusprogramme nach Loyalitätsmuster können Patientensteuerung wirksam, akzeptiert und sozial ausgewogen gestalten. Kernaussage: Patientensteuerung ist Systemdesign, nicht Disziplin – moderne Eigenverantwortung stärkt Wirtschaftlichkeit und Solidarität gleichermaßen.</w:t>
      </w:r>
    </w:p>
    <w:p>
      <w:r>
        <w:rPr>
          <w:b/>
          <w:sz w:val="19"/>
        </w:rPr>
        <w:t xml:space="preserve">Übertragbarkeit: </w:t>
      </w:r>
      <w:r>
        <w:rPr>
          <w:sz w:val="19"/>
        </w:rPr>
        <w:t>Deutschland, GKV-System; direkt auf deutsche Krankenversicherungsreform übertragbar.</w:t>
      </w:r>
    </w:p>
    <w:p>
      <w:r>
        <w:rPr>
          <w:color w:val="5A7D3A"/>
          <w:sz w:val="18"/>
        </w:rPr>
        <w:t>https://pubmed.ncbi.nlm.nih.gov/42709071/</w:t>
      </w:r>
    </w:p>
    <w:p>
      <w:pPr>
        <w:pStyle w:val="Heading1"/>
      </w:pPr>
      <w:r>
        <w:t>Aufgenommen am 02.10.2026</w:t>
      </w:r>
    </w:p>
    <w:p>
      <w:pPr>
        <w:pStyle w:val="Heading2"/>
      </w:pPr>
      <w:r>
        <w:t>Gesundheitskompetenz fördert aktives Altern bei älteren Erwachsenen</w:t>
      </w:r>
    </w:p>
    <w:p>
      <w:r>
        <w:rPr>
          <w:i/>
          <w:color w:val="666666"/>
          <w:sz w:val="18"/>
        </w:rPr>
        <w:t>Akdeniz Ş et al.  ·  BMC Geriatr  ·  29.09.2026  ·  PMID 42816844</w:t>
      </w:r>
    </w:p>
    <w:p>
      <w:r>
        <w:t>Querschnittstudie an 306 älteren Erwachsenen (≥65 Jahre), die die Beziehung zwischen Health Literacy, aktivem Altern und erfolgreichem Altern untersuchte.</w:t>
      </w:r>
    </w:p>
    <w:p>
      <w:r>
        <w:rPr>
          <w:b/>
        </w:rPr>
        <w:t xml:space="preserve">Ergebnis: </w:t>
      </w:r>
      <w:r>
        <w:t>Health Literacy erklärte 56,4 % der Varianz aktiven Alterns (R² = 0,564, p &lt; 0,05). Signifikante positive Korrelationen zwischen Health Literacy und beiden Aging-Dimensionen (p &lt; 0,01). Prädiktoren: Alter, mentale Aktivität und Gesundheitskompetenz (p &lt; 0,05).</w:t>
      </w:r>
    </w:p>
    <w:p>
      <w:r>
        <w:rPr>
          <w:b/>
          <w:sz w:val="19"/>
        </w:rPr>
        <w:t xml:space="preserve">Übertragbarkeit: </w:t>
      </w:r>
      <w:r>
        <w:rPr>
          <w:sz w:val="19"/>
        </w:rPr>
        <w:t>Türkei, aber Messmodell übertragbar auf deutsches Gesundheitswesen</w:t>
      </w:r>
    </w:p>
    <w:p>
      <w:r>
        <w:rPr>
          <w:color w:val="5A7D3A"/>
          <w:sz w:val="18"/>
        </w:rPr>
        <w:t>https://pubmed.ncbi.nlm.nih.gov/42816844/</w:t>
      </w:r>
    </w:p>
    <w:p>
      <w:pPr>
        <w:pStyle w:val="Heading2"/>
      </w:pPr>
      <w:r>
        <w:t>Ernährungskompetenz bei Grundschülern niedrig: Handlungsbedarf in der Schulgesundheit</w:t>
      </w:r>
    </w:p>
    <w:p>
      <w:r>
        <w:rPr>
          <w:i/>
          <w:color w:val="666666"/>
          <w:sz w:val="18"/>
        </w:rPr>
        <w:t>Lan Y et al.  ·  Front Public Health  ·  15.09.2026  ·  PMID 42812397</w:t>
      </w:r>
    </w:p>
    <w:p>
      <w:r>
        <w:t>Querschnittstudie an 1.420 Viertklässlern und Fünftklässlern in Chongqing zu Ernährungskompetenz (Nutrition Literacy) und assoziierten Faktoren.</w:t>
      </w:r>
    </w:p>
    <w:p>
      <w:r>
        <w:rPr>
          <w:b/>
        </w:rPr>
        <w:t xml:space="preserve">Ergebnis: </w:t>
      </w:r>
      <w:r>
        <w:t>Durchschnittliche Ernährungskompetenz-Score: 65,47 ± 9,79 (insgesamt niedrig). Signifikant höhere Scores bei: höherem Alter, weiblichem Geschlecht, städtischem Wohnort, höherer Bildung der Bezugsperson (alle p &lt; 0,05). Mahlzeitendokumentation (+4,18 Punkte; 95%-KI: 2,84–5,51) und Essenzubereitung (+2,07 Punkte) positiv assoziiert.</w:t>
      </w:r>
    </w:p>
    <w:p>
      <w:r>
        <w:rPr>
          <w:b/>
          <w:sz w:val="19"/>
        </w:rPr>
        <w:t xml:space="preserve">Übertragbarkeit: </w:t>
      </w:r>
      <w:r>
        <w:rPr>
          <w:sz w:val="19"/>
        </w:rPr>
        <w:t>China, aber Befund zu sozioökonomischen Unterschieden in Gesundheitskompetenz übertragbar</w:t>
      </w:r>
    </w:p>
    <w:p>
      <w:r>
        <w:rPr>
          <w:color w:val="5A7D3A"/>
          <w:sz w:val="18"/>
        </w:rPr>
        <w:t>https://pubmed.ncbi.nlm.nih.gov/42812397/</w:t>
      </w:r>
    </w:p>
    <w:p>
      <w:pPr>
        <w:pStyle w:val="Heading2"/>
      </w:pPr>
      <w:r>
        <w:t>Polnische Validierung eines mehrdimensionalen Health-Literacy-Fragebogens</w:t>
      </w:r>
    </w:p>
    <w:p>
      <w:r>
        <w:rPr>
          <w:i/>
          <w:color w:val="666666"/>
          <w:sz w:val="18"/>
        </w:rPr>
        <w:t>Lipiak A et al.  ·  Medicina (Kaunas)  ·  18.09.2026  ·  PMID 42796406</w:t>
      </w:r>
    </w:p>
    <w:p>
      <w:r>
        <w:t>Psychometrische Validierung der neun-faktoriellen Health Literacy Questionnaire (HLQ) an 918 Gesundheitsfachstudierenden in Polen mit konfirmatorischer Faktorenanalyse.</w:t>
      </w:r>
    </w:p>
    <w:p>
      <w:r>
        <w:rPr>
          <w:b/>
        </w:rPr>
        <w:t xml:space="preserve">Ergebnis: </w:t>
      </w:r>
      <w:r>
        <w:t>Neun-Faktor-Modell zeigte gute Anpassungsgüte (CFI = 0,973; TLI = 0,970; RMSEA = 0,035). Interne Konsistenz: 8 von 9 Skalen gut bis akzeptabel (Cronbach's α ≥ 0,70); eine Skala unter Schwelle (Cronbach's α = 0,69).</w:t>
      </w:r>
    </w:p>
    <w:p>
      <w:r>
        <w:rPr>
          <w:b/>
          <w:sz w:val="19"/>
        </w:rPr>
        <w:t xml:space="preserve">Übertragbarkeit: </w:t>
      </w:r>
      <w:r>
        <w:rPr>
          <w:sz w:val="19"/>
        </w:rPr>
        <w:t>Polen/Osteuropa, HLQ wird mehrsprachig validiert, Instrument selbst systemunabhängig</w:t>
      </w:r>
    </w:p>
    <w:p>
      <w:r>
        <w:rPr>
          <w:color w:val="5A7D3A"/>
          <w:sz w:val="18"/>
        </w:rPr>
        <w:t>https://pubmed.ncbi.nlm.nih.gov/42796406/</w:t>
      </w:r>
    </w:p>
    <w:p>
      <w:pPr>
        <w:pStyle w:val="Heading2"/>
      </w:pPr>
      <w:r>
        <w:t>Ernährungskompetenz in der Onkologie bessert Verhalten und Lebensqualität</w:t>
      </w:r>
    </w:p>
    <w:p>
      <w:r>
        <w:rPr>
          <w:i/>
          <w:color w:val="666666"/>
          <w:sz w:val="18"/>
        </w:rPr>
        <w:t>Monaci M et al.  ·  Nutr Cancer  ·  24.09.2026  ·  PMID 42784715</w:t>
      </w:r>
    </w:p>
    <w:p>
      <w:r>
        <w:t>Systematischer Review: 19 Studien (2013–2025) zu Ernährungs- und Lebensmittelkompetenz bei krebskranken Erwachsenen und Assoziation mit klinischen und Verhaltensergebnissen.</w:t>
      </w:r>
    </w:p>
    <w:p>
      <w:r>
        <w:rPr>
          <w:b/>
        </w:rPr>
        <w:t xml:space="preserve">Ergebnis: </w:t>
      </w:r>
      <w:r>
        <w:t>Höhere Ernährungskompetenz konsistent assoziiert mit: besseren Ernährungsverhalten, verbesserter Diätqualität, besserer Ernährungsstatus und höherer Lebensqualität sowie gestärktem Selbstmanagement. Interventionsstudien: Alphabetisierungs-fokussierte Ernährungsedukation reduzierte therapiebezogene Symptome und psychosoziale Belastung; begrenzte Evidenz für reduzierte Inanspruchnahme.</w:t>
      </w:r>
    </w:p>
    <w:p>
      <w:r>
        <w:rPr>
          <w:b/>
          <w:sz w:val="19"/>
        </w:rPr>
        <w:t xml:space="preserve">Übertragbarkeit: </w:t>
      </w:r>
      <w:r>
        <w:rPr>
          <w:sz w:val="19"/>
        </w:rPr>
        <w:t>Mehrheitlich europäische und nordamerikanische Studien, Konzept direkt auf deutsche Krebszentren übertragbar</w:t>
      </w:r>
    </w:p>
    <w:p>
      <w:r>
        <w:rPr>
          <w:color w:val="5A7D3A"/>
          <w:sz w:val="18"/>
        </w:rPr>
        <w:t>https://pubmed.ncbi.nlm.nih.gov/42784715/</w:t>
      </w:r>
    </w:p>
    <w:p>
      <w:pPr>
        <w:pStyle w:val="Heading2"/>
      </w:pPr>
      <w:r>
        <w:t>Patienten als Forschungspartner: Kokreation in der Entzündungsmyopathie-Forschung</w:t>
      </w:r>
    </w:p>
    <w:p>
      <w:r>
        <w:rPr>
          <w:i/>
          <w:color w:val="666666"/>
          <w:sz w:val="18"/>
        </w:rPr>
        <w:t>Cheng K et al.  ·  Curr Opin Rheumatol  ·  01.11.2026  ·  PMID 42682164</w:t>
      </w:r>
    </w:p>
    <w:p>
      <w:r>
        <w:t>Narrative Review zum Stand der Patient Research Partner (PRP) Integration in Myositis-Forschung und kritische Analyse bestehender Beteiligungsmodelle.</w:t>
      </w:r>
    </w:p>
    <w:p>
      <w:r>
        <w:rPr>
          <w:b/>
        </w:rPr>
        <w:t xml:space="preserve">Ergebnis: </w:t>
      </w:r>
      <w:r>
        <w:t>Kernbefund: Frühe Integration von Patienten als Co-Leader verbessert Relevanz, Machbarkeit und Impact von Forschung; aktuelle Integration bleibt weltweit inkonsistent. Bestehende Ressourcen vorhanden, aber wirkliche PRP-Integration erfordert kulturellen Wandel und dedizierte Ressourcen.</w:t>
      </w:r>
    </w:p>
    <w:p>
      <w:r>
        <w:rPr>
          <w:b/>
          <w:sz w:val="19"/>
        </w:rPr>
        <w:t xml:space="preserve">Übertragbarkeit: </w:t>
      </w:r>
      <w:r>
        <w:rPr>
          <w:sz w:val="19"/>
        </w:rPr>
        <w:t>Europäische Patient-Advocacy-Strukturen, EULAR-Rahmen direkt anwendbar</w:t>
      </w:r>
    </w:p>
    <w:p>
      <w:r>
        <w:rPr>
          <w:color w:val="5A7D3A"/>
          <w:sz w:val="18"/>
        </w:rPr>
        <w:t>https://pubmed.ncbi.nlm.nih.gov/42682164/</w:t>
      </w:r>
    </w:p>
    <w:p>
      <w:pPr>
        <w:pStyle w:val="Heading2"/>
      </w:pPr>
      <w:r>
        <w:t>eHealth-Kompetenz in Amharisch validiert: Erster Test in subsaharischem Afrika</w:t>
      </w:r>
    </w:p>
    <w:p>
      <w:r>
        <w:rPr>
          <w:i/>
          <w:color w:val="666666"/>
          <w:sz w:val="18"/>
        </w:rPr>
        <w:t>Meng G et al.  ·  J Med Internet Res  ·  16.07.2026  ·  PMID 42462181</w:t>
      </w:r>
    </w:p>
    <w:p>
      <w:r>
        <w:t>Psychometrische Validierung der sieben-faktoriellen eHealth Literacy Questionnaire (eHLQ) ins Amharische an 300 Patienten in Äthiopien mit Internetmobilität.</w:t>
      </w:r>
    </w:p>
    <w:p>
      <w:r>
        <w:rPr>
          <w:b/>
        </w:rPr>
        <w:t xml:space="preserve">Ergebnis: </w:t>
      </w:r>
      <w:r>
        <w:t>Akzeptable bis gute interne Konsistenz (Cronbach's α = 0,72–0,91, außer Skala 4: α = 0,62). Sieben-Faktor-Modell gutes Fit (CFI = 0,97; TLI = 0,97; SRMR = 0,07). Konvergente Validität: starke Korrelationen Skalen 1–3 mit eHEALS (r = 0,69–0,74).</w:t>
      </w:r>
    </w:p>
    <w:p>
      <w:r>
        <w:rPr>
          <w:b/>
          <w:sz w:val="19"/>
        </w:rPr>
        <w:t xml:space="preserve">Übertragbarkeit: </w:t>
      </w:r>
      <w:r>
        <w:rPr>
          <w:sz w:val="19"/>
        </w:rPr>
        <w:t>Äthiopien, Low-Income-Setting, eHLQ-Instrument kulturübergreifend, aber Internetprävalenz-Voraussetzung relevant</w:t>
      </w:r>
    </w:p>
    <w:p>
      <w:r>
        <w:rPr>
          <w:color w:val="5A7D3A"/>
          <w:sz w:val="18"/>
        </w:rPr>
        <w:t>https://pubmed.ncbi.nlm.nih.gov/42462181/</w:t>
      </w:r>
    </w:p>
    <w:p>
      <w:pPr>
        <w:pStyle w:val="Heading1"/>
      </w:pPr>
      <w:r>
        <w:t>Aufgenommen am 01.10.2026</w:t>
      </w:r>
    </w:p>
    <w:p>
      <w:pPr>
        <w:pStyle w:val="Heading2"/>
      </w:pPr>
      <w:r>
        <w:t>Digitale Glukose-Überwachung: Höheres Engagement senkt HbA1c stärker ab</w:t>
      </w:r>
    </w:p>
    <w:p>
      <w:r>
        <w:rPr>
          <w:i/>
          <w:color w:val="666666"/>
          <w:sz w:val="18"/>
        </w:rPr>
        <w:t>Huang Y et al.  ·  JMIR Form Res  ·  30.09.2026  ·  PMID 42814765</w:t>
      </w:r>
    </w:p>
    <w:p>
      <w:r>
        <w:t>Retrospektive Kohortenstudie mit 1.436 Patienten mit Typ-2-Diabetes in einem integrierten Telemedizin-Programm zur Dosis-Wirkungs-Beziehung zwischen Monitoring-Häufigkeit und Blutzuckerkontrolle.</w:t>
      </w:r>
    </w:p>
    <w:p>
      <w:r>
        <w:rPr>
          <w:b/>
        </w:rPr>
        <w:t xml:space="preserve">Ergebnis: </w:t>
      </w:r>
      <w:r>
        <w:t>Dosisabhängiger Effekt: Für jede zusätzliche wöchentliche Messung sank HbA1c um 0,05 Prozentpunkte (95% KI 0,03–0,07, p&lt;0,001). Bei hohem Engagement (12,59 Messungen/Woche) reduzierte sich HbA1c um 1,01 Punkte vs. 0,38 bei niedrigem Engagement (2,55 Messungen/Woche).</w:t>
      </w:r>
    </w:p>
    <w:p>
      <w:r>
        <w:rPr>
          <w:b/>
          <w:sz w:val="19"/>
        </w:rPr>
        <w:t xml:space="preserve">Übertragbarkeit: </w:t>
      </w:r>
      <w:r>
        <w:rPr>
          <w:sz w:val="19"/>
        </w:rPr>
        <w:t>USA-Studie, Engagement-Effekt unabhängig von Gesundheitssystem übertragbar</w:t>
      </w:r>
    </w:p>
    <w:p>
      <w:r>
        <w:rPr>
          <w:color w:val="5A7D3A"/>
          <w:sz w:val="18"/>
        </w:rPr>
        <w:t>https://pubmed.ncbi.nlm.nih.gov/42814765/</w:t>
      </w:r>
    </w:p>
    <w:p>
      <w:pPr>
        <w:pStyle w:val="Heading2"/>
      </w:pPr>
      <w:r>
        <w:t>Strukturierte Fragen erhöhen Patientenerinnerung im Operationsgespräch deutlich</w:t>
      </w:r>
    </w:p>
    <w:p>
      <w:r>
        <w:rPr>
          <w:i/>
          <w:color w:val="666666"/>
          <w:sz w:val="18"/>
        </w:rPr>
        <w:t>Herath M et al.  ·  BJS Open  ·  04.09.2026  ·  PMID 42814592</w:t>
      </w:r>
    </w:p>
    <w:p>
      <w:r>
        <w:t>Randomisierte kontrollierte Studie mit 143 Patienten zur Wirkung eines Arbeitsblatts mit vorbereiteten Fragen auf das Verständnis und die Erinnerung an Informationen in der chirurgischen Sprechstunde.</w:t>
      </w:r>
    </w:p>
    <w:p>
      <w:r>
        <w:rPr>
          <w:b/>
        </w:rPr>
        <w:t xml:space="preserve">Ergebnis: </w:t>
      </w:r>
      <w:r>
        <w:t>Patienten mit POWER-Formular erreichten 88% Erinnerungsquote (95% KI 83–92) vs. 31% (26–35) in der Kontrolle (p&lt;0,001). Diese einfache Maßnahme zur strukturierten Patientenbeteiligung verdreifachte nachweislich die Informationsverarbeitung.</w:t>
      </w:r>
    </w:p>
    <w:p>
      <w:r>
        <w:rPr>
          <w:b/>
          <w:sz w:val="19"/>
        </w:rPr>
        <w:t xml:space="preserve">Übertragbarkeit: </w:t>
      </w:r>
      <w:r>
        <w:rPr>
          <w:sz w:val="19"/>
        </w:rPr>
        <w:t>Australien, übertragbar auf deutsches Krankenhaus- und Praxissystem ohne Sprachbarrieren</w:t>
      </w:r>
    </w:p>
    <w:p>
      <w:r>
        <w:rPr>
          <w:color w:val="5A7D3A"/>
          <w:sz w:val="18"/>
        </w:rPr>
        <w:t>https://pubmed.ncbi.nlm.nih.gov/42814592/</w:t>
      </w:r>
    </w:p>
    <w:p>
      <w:pPr>
        <w:pStyle w:val="Heading2"/>
      </w:pPr>
      <w:r>
        <w:t>Fast die Hälfte der Krebspfleger haben zu niedrige Gesundheitskompetenz</w:t>
      </w:r>
    </w:p>
    <w:p>
      <w:r>
        <w:rPr>
          <w:i/>
          <w:color w:val="666666"/>
          <w:sz w:val="18"/>
        </w:rPr>
        <w:t>Meng F et al.  ·  Front Public Health  ·  15.09.2026  ·  PMID 42812369</w:t>
      </w:r>
    </w:p>
    <w:p>
      <w:r>
        <w:t>Querschnittstudie mit 287 Angehörigen von Krebspatienten zur Gesundheitskompetenz von Familien-Pflegepersonen und ihren Einflussfaktoren mittels latenter Profilanalyse.</w:t>
      </w:r>
    </w:p>
    <w:p>
      <w:r>
        <w:rPr>
          <w:b/>
        </w:rPr>
        <w:t xml:space="preserve">Ergebnis: </w:t>
      </w:r>
      <w:r>
        <w:t>49,8% der Pfleger zeigten niedrige, 25,4% mittlere und 24,7% hohe Gesundheitskompetenz. Schwächste Dimension: "Verarbeitung von Gesundheitsinformation" (Median 12 von max. Punktzahl). Prädiktoren: höheres Alter (OR 9,4), höhere Bildung (OR 0,50) und Berufstätigkeit (OR 0,12) waren signifikant assoziiert.</w:t>
      </w:r>
    </w:p>
    <w:p>
      <w:r>
        <w:rPr>
          <w:b/>
          <w:sz w:val="19"/>
        </w:rPr>
        <w:t xml:space="preserve">Übertragbarkeit: </w:t>
      </w:r>
      <w:r>
        <w:rPr>
          <w:sz w:val="19"/>
        </w:rPr>
        <w:t>China-Studie, Befunde zu Pflegerkompetenz-Defiziten international relevant</w:t>
      </w:r>
    </w:p>
    <w:p>
      <w:r>
        <w:rPr>
          <w:color w:val="5A7D3A"/>
          <w:sz w:val="18"/>
        </w:rPr>
        <w:t>https://pubmed.ncbi.nlm.nih.gov/42812369/</w:t>
      </w:r>
    </w:p>
    <w:p>
      <w:pPr>
        <w:pStyle w:val="Heading2"/>
      </w:pPr>
      <w:r>
        <w:t>Junge Erwachsene verstehen Zusammenhang zwischen STI und Fertilität nicht</w:t>
      </w:r>
    </w:p>
    <w:p>
      <w:r>
        <w:rPr>
          <w:i/>
          <w:color w:val="666666"/>
          <w:sz w:val="18"/>
        </w:rPr>
        <w:t>Romane N et al.  ·  SAHARA J  ·  28.09.2026  ·  PMID 42802983</w:t>
      </w:r>
    </w:p>
    <w:p>
      <w:r>
        <w:t>Qualitative Studie mit 17 Interviews junger Erwachsener (18–24 Jahre) zur Gesundheitskompetenz bei sexuellen Infektionen und deren Folgen für Fortpflanzung in Südafrika.</w:t>
      </w:r>
    </w:p>
    <w:p>
      <w:r>
        <w:rPr>
          <w:b/>
        </w:rPr>
        <w:t xml:space="preserve">Ergebnis: </w:t>
      </w:r>
      <w:r>
        <w:t>Zentrale Befunde: Große Wissenslücken zur Verbindung zwischen STI und Unfruchtbarkeit; fehlende Krankheitsbewusstsein; eingeschränkte Nutzung von Gesundheitsdiensten wegen mangelndem Verständnis von Risiken. Empfehlung: Maßgeschneiderte Gesundheitserziehung mit lokalem Bezug zu sexuellem und reproduktivem Verhalten.</w:t>
      </w:r>
    </w:p>
    <w:p>
      <w:r>
        <w:rPr>
          <w:b/>
          <w:sz w:val="19"/>
        </w:rPr>
        <w:t xml:space="preserve">Übertragbarkeit: </w:t>
      </w:r>
      <w:r>
        <w:rPr>
          <w:sz w:val="19"/>
        </w:rPr>
        <w:t>Südafrika, Evidenz für Ungleichheit in der Gesundheitskompetenz bei jungen Menschen</w:t>
      </w:r>
    </w:p>
    <w:p>
      <w:r>
        <w:rPr>
          <w:color w:val="5A7D3A"/>
          <w:sz w:val="18"/>
        </w:rPr>
        <w:t>https://pubmed.ncbi.nlm.nih.gov/42802983/</w:t>
      </w:r>
    </w:p>
    <w:p>
      <w:pPr>
        <w:pStyle w:val="Heading2"/>
      </w:pPr>
      <w:r>
        <w:t>Glaukom-Patienten in Deutschland fühlen sich unzureichend aufgeklärt</w:t>
      </w:r>
    </w:p>
    <w:p>
      <w:r>
        <w:rPr>
          <w:i/>
          <w:color w:val="666666"/>
          <w:sz w:val="18"/>
        </w:rPr>
        <w:t>Joachim SC et al.  ·  Ophthalmologie  ·  15.07.2026  ·  PMID 42455350</w:t>
      </w:r>
    </w:p>
    <w:p>
      <w:r>
        <w:t>Querschnittsumfrage mit 334 Glaukom-Patienten zur Aufklärungsqualität über Erkrankung, Therapieoptionen und Nebenwirkungen durch Augenfachleute.</w:t>
      </w:r>
    </w:p>
    <w:p>
      <w:r>
        <w:rPr>
          <w:b/>
        </w:rPr>
        <w:t xml:space="preserve">Ergebnis: </w:t>
      </w:r>
      <w:r>
        <w:t>Nur 15,5% der Patienten fühlten sich sehr gut aufgeklärt, 40,1% unzureichend. Informationslücken zu Tropfen, Nebenwirkungen und Behandlungsoptionen waren verbreitet; 89,5% wussten aber wie man Tropfen anwendet, nur ca. 50% konnten Therapieänderungen mit dem Arzt besprechen.</w:t>
      </w:r>
    </w:p>
    <w:p>
      <w:r>
        <w:rPr>
          <w:b/>
          <w:sz w:val="19"/>
        </w:rPr>
        <w:t xml:space="preserve">Übertragbarkeit: </w:t>
      </w:r>
      <w:r>
        <w:rPr>
          <w:sz w:val="19"/>
        </w:rPr>
        <w:t>Deutsche Klinikdaten mit direkter Relevanz für Patientenedukation vor Ort</w:t>
      </w:r>
    </w:p>
    <w:p>
      <w:r>
        <w:rPr>
          <w:color w:val="5A7D3A"/>
          <w:sz w:val="18"/>
        </w:rPr>
        <w:t>https://pubmed.ncbi.nlm.nih.gov/42455350/</w:t>
      </w:r>
    </w:p>
    <w:p>
      <w:pPr>
        <w:pStyle w:val="Heading1"/>
      </w:pPr>
      <w:r>
        <w:t>Aufgenommen am 30.09.2026</w:t>
      </w:r>
    </w:p>
    <w:p>
      <w:pPr>
        <w:pStyle w:val="Heading2"/>
      </w:pPr>
      <w:r>
        <w:t>Digitale Unterstützung für Herzinsuffizienz-Selbstmanagement: Evidenzsynthese</w:t>
      </w:r>
    </w:p>
    <w:p>
      <w:r>
        <w:rPr>
          <w:i/>
          <w:color w:val="666666"/>
          <w:sz w:val="18"/>
        </w:rPr>
        <w:t>Dong H et al.  ·  Front Public Health  ·  14.09.2026  ·  PMID 42807594</w:t>
      </w:r>
    </w:p>
    <w:p>
      <w:r>
        <w:t>Narrative Best-Evidence-Synthese von 27 Review-Quellen zur Wirksamkeit digital gestützter Edukation und Selbstmanagement bei Herzinsuffizienz-Patienten.</w:t>
      </w:r>
    </w:p>
    <w:p>
      <w:r>
        <w:rPr>
          <w:b/>
        </w:rPr>
        <w:t xml:space="preserve">Ergebnis: </w:t>
      </w:r>
      <w:r>
        <w:t>Digitale Edukation und Selbstmanagement können routinemäßige Herzinsuffizienz-Versorgung ergänzen, besonders wenn mit strukturiertem klinischem Feedback, klarer Verantwortungszuordnung und Eskalationspfaden verbunden. 27 praxisorientierte Statements in drei Ebenen entwickelt (essenzielle Kernkomponenten, bedingte Implementierungskomponenten, aufkommende Aussagen). Evidenz variiert erheblich in Qualität, Direktheit und Interventionstyp; methodische Limitationen und Heterogenität erfordern bedingte Interpretation.</w:t>
      </w:r>
    </w:p>
    <w:p>
      <w:r>
        <w:rPr>
          <w:b/>
          <w:sz w:val="19"/>
        </w:rPr>
        <w:t xml:space="preserve">Übertragbarkeit: </w:t>
      </w:r>
      <w:r>
        <w:rPr>
          <w:sz w:val="19"/>
        </w:rPr>
        <w:t>Synthese mit internationaler Evidenz, Konzepte auf deutsches Versorgungssystem übertragbar.</w:t>
      </w:r>
    </w:p>
    <w:p>
      <w:r>
        <w:rPr>
          <w:color w:val="5A7D3A"/>
          <w:sz w:val="18"/>
        </w:rPr>
        <w:t>https://pubmed.ncbi.nlm.nih.gov/42807594/</w:t>
      </w:r>
    </w:p>
    <w:p>
      <w:pPr>
        <w:pStyle w:val="Heading2"/>
      </w:pPr>
      <w:r>
        <w:t>Ernährungskompetenz und Gesundheitsverhalten bei Magengeschwüren</w:t>
      </w:r>
    </w:p>
    <w:p>
      <w:r>
        <w:rPr>
          <w:i/>
          <w:color w:val="666666"/>
          <w:sz w:val="18"/>
        </w:rPr>
        <w:t>Wu Z et al.  ·  Front Public Health  ·  14.09.2026  ·  PMID 42807539</w:t>
      </w:r>
    </w:p>
    <w:p>
      <w:r>
        <w:t>Querschnittstudie mit 418 Patienten mit Magengeschwüren zu Assoziationen zwischen Food and Nutrition Literacy, Ernährungsbewusstsein und proaktivem Gesundheitsverhalten; latente Klassenanalyse identifizierte vier Literatur-Subgruppen.</w:t>
      </w:r>
    </w:p>
    <w:p>
      <w:r>
        <w:rPr>
          <w:b/>
        </w:rPr>
        <w:t xml:space="preserve">Ergebnis: </w:t>
      </w:r>
      <w:r>
        <w:t>Food and Nutrition Literacy, Ernährungsbewusstsein und proaktives Gesundheitsverhalten waren signifikant und positiv korreliert (r &gt; 0,30, p &lt; 0,001). Bootstrap-Analyse zeigte, dass Ernährungsbewusstsein eine signifikante teilmediierende Rolle spielte (indirekter Effekt nachweisbar). Latente Klassenanalyse identifizierte vier Gruppen (niedrig bis hoch nach Ernährungskompetenz) mit signifikanten Unterschieden im Gesundheitsverhalten (ANOVA, p &lt; 0,05).</w:t>
      </w:r>
    </w:p>
    <w:p>
      <w:r>
        <w:rPr>
          <w:b/>
          <w:sz w:val="19"/>
        </w:rPr>
        <w:t xml:space="preserve">Übertragbarkeit: </w:t>
      </w:r>
      <w:r>
        <w:rPr>
          <w:sz w:val="19"/>
        </w:rPr>
        <w:t>China, aber Konzept der schichtbasierten Interventionen übertragbar.</w:t>
      </w:r>
    </w:p>
    <w:p>
      <w:r>
        <w:rPr>
          <w:color w:val="5A7D3A"/>
          <w:sz w:val="18"/>
        </w:rPr>
        <w:t>https://pubmed.ncbi.nlm.nih.gov/42807539/</w:t>
      </w:r>
    </w:p>
    <w:p>
      <w:pPr>
        <w:pStyle w:val="Heading2"/>
      </w:pPr>
      <w:r>
        <w:t>Navigational Health Literacy und soziale Ungleichheit bei Inanspruchnahme von Versorgung</w:t>
      </w:r>
    </w:p>
    <w:p>
      <w:r>
        <w:rPr>
          <w:i/>
          <w:color w:val="666666"/>
          <w:sz w:val="18"/>
        </w:rPr>
        <w:t>Ulrich TW et al.  ·  Int J Public Health  ·  14.09.2026  ·  PMID 42807278</w:t>
      </w:r>
    </w:p>
    <w:p>
      <w:r>
        <w:t>Bevölkerungsumfrage unter 2.201 erwachsenen Deutschen zur Assoziation von Navigational Health Literacy mit unerfüllten Versorgungsbedarfen und sozialen Disparitäten.</w:t>
      </w:r>
    </w:p>
    <w:p>
      <w:r>
        <w:rPr>
          <w:b/>
        </w:rPr>
        <w:t xml:space="preserve">Ergebnis: </w:t>
      </w:r>
      <w:r>
        <w:t>70 % der Teilnehmenden zeigten unzureichende navigational health literacy. Bessere Navigational Health Literacy war mit niedrigerer Prävalenz unerfüllter Bedarfe assoziiert (Poisson-Regression), aber diese Assoziation reduzierte die Disparitäten zwischen Einkommens- und Versichertengruppen nicht wesentlich. Unerfüllte Bedarfe blieben nach Hinzunahme der Navigational-Health-Literacy-Variable in der Analyse bei sozial benachteiligten Gruppen überrepräsentiert.</w:t>
      </w:r>
    </w:p>
    <w:p>
      <w:r>
        <w:rPr>
          <w:b/>
          <w:sz w:val="19"/>
        </w:rPr>
        <w:t xml:space="preserve">Übertragbarkeit: </w:t>
      </w:r>
      <w:r>
        <w:rPr>
          <w:sz w:val="19"/>
        </w:rPr>
        <w:t>Deutsche Stichprobe mit gesetzlicher Krankenversicherung, direkt anwendbar.</w:t>
      </w:r>
    </w:p>
    <w:p>
      <w:r>
        <w:rPr>
          <w:color w:val="5A7D3A"/>
          <w:sz w:val="18"/>
        </w:rPr>
        <w:t>https://pubmed.ncbi.nlm.nih.gov/42807278/</w:t>
      </w:r>
    </w:p>
    <w:p>
      <w:pPr>
        <w:pStyle w:val="Heading2"/>
      </w:pPr>
      <w:r>
        <w:t>Schnelles Messinstrument für Gesundheitskompetenz von Schülern</w:t>
      </w:r>
    </w:p>
    <w:p>
      <w:r>
        <w:rPr>
          <w:i/>
          <w:color w:val="666666"/>
          <w:sz w:val="18"/>
        </w:rPr>
        <w:t>Guo J et al.  ·  Health Promot Int  ·  01.09.2026  ·  PMID 42802103</w:t>
      </w:r>
    </w:p>
    <w:p>
      <w:r>
        <w:t>Entwicklung und psychometrische Validierung eines altersgerechten, theoriegestützten Fragebogens (CRHLQ-PS) zur Erfassung von Health Literacy bei 7.113 Schülern in vier chinesischen Regionen.</w:t>
      </w:r>
    </w:p>
    <w:p>
      <w:r>
        <w:rPr>
          <w:b/>
        </w:rPr>
        <w:t xml:space="preserve">Ergebnis: </w:t>
      </w:r>
      <w:r>
        <w:t>Vier altersgerechte Fassungen (Klassen 1–2: 39 Items; 3–4: 40 Items; 5–6: 52 Items; Klassenstufe 7–9: 58 Items) mit sieben Domänen (Hygiene, Ernährung, Bewegung, Sicherheit, Prävention, psychosoziale Anpassung, digitale Gesundheit). Rasch-Analyse zeigte gute Modell-Daten-Anpassung, hohe Item-Reliabilität. Instrument zeigt stark unidimensionale Struktur mit angemessener Zielgenauigkeit, wirkt auf aktuelle Stichprobe aber relativ leicht.</w:t>
      </w:r>
    </w:p>
    <w:p>
      <w:r>
        <w:rPr>
          <w:b/>
          <w:sz w:val="19"/>
        </w:rPr>
        <w:t xml:space="preserve">Übertragbarkeit: </w:t>
      </w:r>
      <w:r>
        <w:rPr>
          <w:sz w:val="19"/>
        </w:rPr>
        <w:t>Neue Länder benötigen Validierung; Konzept des altersgerechten Aufbaus übertragbar.</w:t>
      </w:r>
    </w:p>
    <w:p>
      <w:r>
        <w:rPr>
          <w:color w:val="5A7D3A"/>
          <w:sz w:val="18"/>
        </w:rPr>
        <w:t>https://pubmed.ncbi.nlm.nih.gov/42802103/</w:t>
      </w:r>
    </w:p>
    <w:p>
      <w:pPr>
        <w:pStyle w:val="Heading2"/>
      </w:pPr>
      <w:r>
        <w:t>Patientenautonomie durch Steuerungsmechanismen – kein Widerspruch</w:t>
      </w:r>
    </w:p>
    <w:p>
      <w:r>
        <w:rPr>
          <w:i/>
          <w:color w:val="666666"/>
          <w:sz w:val="18"/>
        </w:rPr>
        <w:t>Weis A et al.  ·  Bundesgesundheitsblatt Gesundheitsforschung Gesundheitsschutz  ·  21.09.2026  ·  PMID 42766153</w:t>
      </w:r>
    </w:p>
    <w:p>
      <w:r>
        <w:t>Ethische Analyse, ob Patient Management in Konflikt mit Patientenautonomie steht, mit Überprüfung anhand empirischer Befunde und Formulierung von Bewertungskriterien.</w:t>
      </w:r>
    </w:p>
    <w:p>
      <w:r>
        <w:rPr>
          <w:b/>
        </w:rPr>
        <w:t xml:space="preserve">Ergebnis: </w:t>
      </w:r>
      <w:r>
        <w:t>Kernbefund: Steuerungsmechanismen widersprechen nicht zwangsläufig dem Autonomieprinzip. Empirische Evidenz zeigt, dass formale Wahlfreiheit allein nicht garantiert, dass Patienten informiert und selbstbestimmt entscheiden; strukturierende Instrumente werden häufig als hilfreich wahrgenommen. Drei ethische Bewertungskriterien formuliert: (1) Ermöglichung wertbasierter Entscheidungen, (2) Beitrag zur Versorgungsqualität ohne Verschlechterung, (3) Beitrag zu Gerechtigkeit und fairer Ressourcenverteilung.</w:t>
      </w:r>
    </w:p>
    <w:p>
      <w:r>
        <w:rPr>
          <w:b/>
          <w:sz w:val="19"/>
        </w:rPr>
        <w:t xml:space="preserve">Übertragbarkeit: </w:t>
      </w:r>
      <w:r>
        <w:rPr>
          <w:sz w:val="19"/>
        </w:rPr>
        <w:t>Deutsche Kliniken und Gesundheitspolitik; Analyse deutschsprachiger Debatte.</w:t>
      </w:r>
    </w:p>
    <w:p>
      <w:r>
        <w:rPr>
          <w:color w:val="5A7D3A"/>
          <w:sz w:val="18"/>
        </w:rPr>
        <w:t>https://pubmed.ncbi.nlm.nih.gov/42766153/</w:t>
      </w:r>
    </w:p>
    <w:p>
      <w:pPr>
        <w:pStyle w:val="Heading2"/>
      </w:pPr>
      <w:r>
        <w:t>Zuzahlungen und Patientensteuerung: Evidenz aus Europäischem Vergleich</w:t>
      </w:r>
    </w:p>
    <w:p>
      <w:r>
        <w:rPr>
          <w:i/>
          <w:color w:val="666666"/>
          <w:sz w:val="18"/>
        </w:rPr>
        <w:t>Böhme S et al.  ·  Bundesgesundheitsblatt Gesundheitsforschung Gesundheitsschutz  ·  21.09.2026  ·  PMID 42766152</w:t>
      </w:r>
    </w:p>
    <w:p>
      <w:r>
        <w:t>Analyse der institutionellen Ausgestaltung und empirischen Evidenz finanzieller Steuerungsinstrumente in vier europäischen Gesundheitssystemen (Deutschland, Niederlande, Frankreich, Dänemark).</w:t>
      </w:r>
    </w:p>
    <w:p>
      <w:r>
        <w:rPr>
          <w:b/>
        </w:rPr>
        <w:t xml:space="preserve">Ergebnis: </w:t>
      </w:r>
      <w:r>
        <w:t>Uniforme Zuzahlungen wirken regressiv und belasten niedrigeinkommen Versicherte überproportional. Wiedereinführung der früheren Praxisgebühr wird nicht empfohlen. Sinnvoller ist gezielte Ausgestaltung an Punkten empirisch identifizierter Fehlinanspruchnahme (z. B. unangemessenes Verlassen koordinierter Versorgungspfade) mit verhaltensökonomischen Effekten und einkommensbezogenen Unterschieden. So gestaltet, können Zuzahlungen Patientensteuerung verbessern ohne Regelversorgungszugang zu gefährden.</w:t>
      </w:r>
    </w:p>
    <w:p>
      <w:r>
        <w:rPr>
          <w:b/>
          <w:sz w:val="19"/>
        </w:rPr>
        <w:t xml:space="preserve">Übertragbarkeit: </w:t>
      </w:r>
      <w:r>
        <w:rPr>
          <w:sz w:val="19"/>
        </w:rPr>
        <w:t>Direkter Vergleich deutscher und europäischer Systeme mit evidenter Relevanz.</w:t>
      </w:r>
    </w:p>
    <w:p>
      <w:r>
        <w:rPr>
          <w:color w:val="5A7D3A"/>
          <w:sz w:val="18"/>
        </w:rPr>
        <w:t>https://pubmed.ncbi.nlm.nih.gov/42766152/</w:t>
      </w:r>
    </w:p>
    <w:p>
      <w:pPr>
        <w:pStyle w:val="Heading1"/>
      </w:pPr>
      <w:r>
        <w:t>Aufgenommen am 29.09.2026</w:t>
      </w:r>
    </w:p>
    <w:p>
      <w:pPr>
        <w:pStyle w:val="Heading2"/>
      </w:pPr>
      <w:r>
        <w:t>KI-Chatbot verbessert HPV-Impf-Verständnis gegenüber Regierungsbroschüre</w:t>
      </w:r>
    </w:p>
    <w:p>
      <w:r>
        <w:rPr>
          <w:i/>
          <w:color w:val="666666"/>
          <w:sz w:val="18"/>
        </w:rPr>
        <w:t>Kobayashi K et al.  ·  JAMA Netw Open  ·  01.09.2026  ·  PMID 42804696</w:t>
      </w:r>
    </w:p>
    <w:p>
      <w:r>
        <w:t>Randomisierte Studie mit 848 weiblichen Betreuerinnen in Japan (Endauswertung: 704 unmittelbar, 477 nach 2 Wochen), die Impf-Verständnis nach AI-Chatbot oder Regierungsbroschüre zur HPV-Prävention bei Töchtern maßen.</w:t>
      </w:r>
    </w:p>
    <w:p>
      <w:r>
        <w:rPr>
          <w:b/>
        </w:rPr>
        <w:t xml:space="preserve">Ergebnis: </w:t>
      </w:r>
      <w:r>
        <w:t>Chatbot-Gruppe zeigte höhere Impf-Verständniswerte unmittelbar nach Intervention (adjustierte Mittelwertdifferenz 0,30 Punkte auf 0–7-Skala, KI 0,18–0,43, p &lt; 0,001) und nach 2 Wochen (0,30 Punkte, KI 0,13–0,47, p &lt; 0,001); Impfentscheidungen unterschieden sich nicht (40,3% vs. 39,6%, p = 0,31). Verständnis war messbar höher, führte aber kurzfristig nicht zu mehr Impfungen.</w:t>
      </w:r>
    </w:p>
    <w:p>
      <w:r>
        <w:rPr>
          <w:b/>
          <w:sz w:val="19"/>
        </w:rPr>
        <w:t xml:space="preserve">Übertragbarkeit: </w:t>
      </w:r>
      <w:r>
        <w:rPr>
          <w:sz w:val="19"/>
        </w:rPr>
        <w:t>Japan, Frage sprachabhängig; Chatbot-Effekt auf Verständnis nicht systemgebunden.</w:t>
      </w:r>
    </w:p>
    <w:p>
      <w:r>
        <w:rPr>
          <w:color w:val="5A7D3A"/>
          <w:sz w:val="18"/>
        </w:rPr>
        <w:t>https://pubmed.ncbi.nlm.nih.gov/42804696/</w:t>
      </w:r>
    </w:p>
    <w:p>
      <w:pPr>
        <w:pStyle w:val="Heading2"/>
      </w:pPr>
      <w:r>
        <w:t>Teach-Back-Methode mit Ernährungsberatung senkt Blutzucker und verbessert Schwangerschaftsergebnisse</w:t>
      </w:r>
    </w:p>
    <w:p>
      <w:r>
        <w:rPr>
          <w:i/>
          <w:color w:val="666666"/>
          <w:sz w:val="18"/>
        </w:rPr>
        <w:t>Li H  ·  Endocrine  ·  28.09.2026  ·  PMID 42804033</w:t>
      </w:r>
    </w:p>
    <w:p>
      <w:r>
        <w:t>Retrospektive Analyse von 120 Schwangeren mit Gestationsdiabetes, die entweder Routineaufklärung oder Teach-Back-Methode mit umfassender Ernährungsintervention erhielten, um Auswirkungen auf mütterliche und neonatale Gesundheitsergebnisse zu untersuchen.</w:t>
      </w:r>
    </w:p>
    <w:p>
      <w:r>
        <w:rPr>
          <w:b/>
        </w:rPr>
        <w:t xml:space="preserve">Ergebnis: </w:t>
      </w:r>
      <w:r>
        <w:t>Die Teach-Back-Gruppe zeigte niedrigere Nüchternblutzuckerwerte, höhere Selbstwirksamkeitswerte und weniger postpartale Blutungen, Frühgeburten, Makrosomie und neonatale Asphyxie (alle p &lt; 0,05); spontane vaginale Entbindungsrate höher, Pflegezufriedenheit höher. Ein Maß für das Verständnis der Aufklärung (Teach-Back) führte nachweislich zu besseren klinischen Ergebnissen.</w:t>
      </w:r>
    </w:p>
    <w:p>
      <w:r>
        <w:rPr>
          <w:b/>
          <w:sz w:val="19"/>
        </w:rPr>
        <w:t xml:space="preserve">Übertragbarkeit: </w:t>
      </w:r>
      <w:r>
        <w:rPr>
          <w:sz w:val="19"/>
        </w:rPr>
        <w:t>China, aber Teach-Back-Effektivität nicht sprachgebunden.</w:t>
      </w:r>
    </w:p>
    <w:p>
      <w:r>
        <w:rPr>
          <w:color w:val="5A7D3A"/>
          <w:sz w:val="18"/>
        </w:rPr>
        <w:t>https://pubmed.ncbi.nlm.nih.gov/42804033/</w:t>
      </w:r>
    </w:p>
    <w:p>
      <w:pPr>
        <w:pStyle w:val="Heading2"/>
      </w:pPr>
      <w:r>
        <w:t>Dolmetscher mit Gehörlosenerfahrung verbessern Shared Decision Making bei Krebsvorsorge</w:t>
      </w:r>
    </w:p>
    <w:p>
      <w:r>
        <w:rPr>
          <w:i/>
          <w:color w:val="666666"/>
          <w:sz w:val="18"/>
        </w:rPr>
        <w:t>Perrodin-Njoku E et al.  ·  Cancer Control  ·  28.09.2026  ·  PMID 42803113</w:t>
      </w:r>
    </w:p>
    <w:p>
      <w:r>
        <w:t>Qualitative nested study mit 15 gehörlosen und schwerhörigen Erwachsenen, die an einem Programm mit Gebärdensprachdolmetscher-Navigatoren teilnahmen, zu deren Erfahrungen bei Krebsvorsorgescreening.</w:t>
      </w:r>
    </w:p>
    <w:p>
      <w:r>
        <w:rPr>
          <w:b/>
        </w:rPr>
        <w:t xml:space="preserve">Ergebnis: </w:t>
      </w:r>
      <w:r>
        <w:t>Interventions-Teilnehmer beschrieben selbstgeleitete Entscheidungsfindung und höheres Vertrauen, während Standardversorgung-Teilnehmer häufiger Anbieterempfehlungen befolgten ohne Deliberation. Dolmetscher mit geteilter Gehörlosenerfahrung wurden als entscheidend für Vertrauensaufbau und Screening-Engagement genannt. Videoferndolmetschzugang war universelle Barriere für echte Shared Decision Making.</w:t>
      </w:r>
    </w:p>
    <w:p>
      <w:r>
        <w:rPr>
          <w:b/>
          <w:sz w:val="19"/>
        </w:rPr>
        <w:t xml:space="preserve">Übertragbarkeit: </w:t>
      </w:r>
      <w:r>
        <w:rPr>
          <w:sz w:val="19"/>
        </w:rPr>
        <w:t>USA, Befund zur Identifikation und Vertrauenseffekt übertragbar.</w:t>
      </w:r>
    </w:p>
    <w:p>
      <w:r>
        <w:rPr>
          <w:color w:val="5A7D3A"/>
          <w:sz w:val="18"/>
        </w:rPr>
        <w:t>https://pubmed.ncbi.nlm.nih.gov/42803113/</w:t>
      </w:r>
    </w:p>
    <w:p>
      <w:pPr>
        <w:pStyle w:val="Heading2"/>
      </w:pPr>
      <w:r>
        <w:t>Was fördert und hemmt Patientenbeteiligung in Forschungsgremien</w:t>
      </w:r>
    </w:p>
    <w:p>
      <w:r>
        <w:rPr>
          <w:i/>
          <w:color w:val="666666"/>
          <w:sz w:val="18"/>
        </w:rPr>
        <w:t>Jawanda S et al.  ·  Health Expect  ·  Okt. 2026  ·  PMID 42802662</w:t>
      </w:r>
    </w:p>
    <w:p>
      <w:r>
        <w:t>Qualitative Studie mit 11 Panelmitgliedern (Jugendliche, Betreuer, Gesundheitsanbieter, Systemführer) zu Erfahrungen und Barrieren der Teilnahme an einem integrierten Knowledge-Translation-Panel für Konsensbildung.</w:t>
      </w:r>
    </w:p>
    <w:p>
      <w:r>
        <w:rPr>
          <w:b/>
        </w:rPr>
        <w:t xml:space="preserve">Ergebnis: </w:t>
      </w:r>
      <w:r>
        <w:t>Mittlere PEIRS-22-Bewertung 88,3 (SD 10,5), 70% berichteten sehr oder extrem sinnvolle Beteiligung. Förderfaktoren: klare Kommunikation, Vertrauen, inklusives Umfeld, flexible Teilnahmeoptionen. Hemmnisse: Kommunikationsbelastung, Machtdynamiken, konkurrierende Verpflichtungen, Technologieprobleme, unerfüllte Erwartungen.</w:t>
      </w:r>
    </w:p>
    <w:p>
      <w:r>
        <w:rPr>
          <w:b/>
          <w:sz w:val="19"/>
        </w:rPr>
        <w:t xml:space="preserve">Übertragbarkeit: </w:t>
      </w:r>
      <w:r>
        <w:rPr>
          <w:sz w:val="19"/>
        </w:rPr>
        <w:t>Kanada, übertragbar auf deutschsprachige Beteiligungsgremien.</w:t>
      </w:r>
    </w:p>
    <w:p>
      <w:r>
        <w:rPr>
          <w:color w:val="5A7D3A"/>
          <w:sz w:val="18"/>
        </w:rPr>
        <w:t>https://pubmed.ncbi.nlm.nih.gov/42802662/</w:t>
      </w:r>
    </w:p>
    <w:p>
      <w:pPr>
        <w:pStyle w:val="Heading2"/>
      </w:pPr>
      <w:r>
        <w:t>Gesundheitskompetenz älterer Menschen mit Multimorbidität zeigt drei heterogene Profile</w:t>
      </w:r>
    </w:p>
    <w:p>
      <w:r>
        <w:rPr>
          <w:i/>
          <w:color w:val="666666"/>
          <w:sz w:val="18"/>
        </w:rPr>
        <w:t>Guo J et al.  ·  Front Public Health  ·  11.09.2026  ·  PMID 42798461</w:t>
      </w:r>
    </w:p>
    <w:p>
      <w:r>
        <w:t>Latent-Profile-Analyse mit 302 älteren multimorbiden Patienten aus China zur Identifikation von Gesundheitskompetenz-Klassen und deren Assoziation mit Selbstmanagement-Verhalten.</w:t>
      </w:r>
    </w:p>
    <w:p>
      <w:r>
        <w:rPr>
          <w:b/>
        </w:rPr>
        <w:t xml:space="preserve">Ergebnis: </w:t>
      </w:r>
      <w:r>
        <w:t>Drei Profile identifiziert: 18,5% niedrige Kompetenz mit begrenzter Informationsverarbeitung, 42,6% moderate Kompetenz mit Arztabhängigkeit, 38,9% hohe Kompetenz mit autonomer Entscheidung. Geschlecht, Alter, Wohnort, Bildung, Alkoholkonsum und Krankheitsdauer signifikant assoziiert. Selbstmanagement unterschied sich markant zwischen Profilen. Heterogenität erfordert gestaffelte, profilspezifische Interventionen.</w:t>
      </w:r>
    </w:p>
    <w:p>
      <w:r>
        <w:rPr>
          <w:b/>
          <w:sz w:val="19"/>
        </w:rPr>
        <w:t xml:space="preserve">Übertragbarkeit: </w:t>
      </w:r>
      <w:r>
        <w:rPr>
          <w:sz w:val="19"/>
        </w:rPr>
        <w:t>China, aber Profile-Struktur und Bildungseffekt auf deutsches Alter 65+ übertragbar.</w:t>
      </w:r>
    </w:p>
    <w:p>
      <w:r>
        <w:rPr>
          <w:color w:val="5A7D3A"/>
          <w:sz w:val="18"/>
        </w:rPr>
        <w:t>https://pubmed.ncbi.nlm.nih.gov/42798461/</w:t>
      </w:r>
    </w:p>
    <w:p>
      <w:pPr>
        <w:pStyle w:val="Heading1"/>
      </w:pPr>
      <w:r>
        <w:t>Aufgenommen am 28.09.2026</w:t>
      </w:r>
    </w:p>
    <w:p>
      <w:pPr>
        <w:pStyle w:val="Heading2"/>
      </w:pPr>
      <w:r>
        <w:t>Patient-Aktivierung und eHealth Literacy beeinflussen Selbstmanagement bei koronarer Herzerkrankung</w:t>
      </w:r>
    </w:p>
    <w:p>
      <w:r>
        <w:rPr>
          <w:i/>
          <w:color w:val="666666"/>
          <w:sz w:val="18"/>
        </w:rPr>
        <w:t>Tan J et al.  ·  Front Public Health  ·  11.09.2026  ·  PMID 42798483</w:t>
      </w:r>
    </w:p>
    <w:p>
      <w:r>
        <w:t>Querschnittstudie mit 433 Patienten mit koronarer Herzerkrankung, die den Zusammenhang zwischen Patient-Aktivierung, eHealth Literacy und Selbstmanagement untersuchte.</w:t>
      </w:r>
    </w:p>
    <w:p>
      <w:r>
        <w:rPr>
          <w:b/>
        </w:rPr>
        <w:t xml:space="preserve">Ergebnis: </w:t>
      </w:r>
      <w:r>
        <w:t>Patient-Aktivierung korrelierte moderat positiv mit eHealth Literacy (r = 0,51; p &lt; 0,001) und stärker mit kombiniertem Selbstmanagement (r = 0,59; p &lt; 0,001). eHealth Literacy mediierte die Assoziation teilweise (indirekter Effekt = 0,043, 95%-CI [0,002; 0,088]; 9% des Gesamteffekts). Der direkte Pfad war substantiell wichtiger als der indirekte Pfad.</w:t>
      </w:r>
    </w:p>
    <w:p>
      <w:r>
        <w:rPr>
          <w:b/>
          <w:sz w:val="19"/>
        </w:rPr>
        <w:t xml:space="preserve">Übertragbarkeit: </w:t>
      </w:r>
      <w:r>
        <w:rPr>
          <w:sz w:val="19"/>
        </w:rPr>
        <w:t>China, vergleichbare Erkrankungslast, Messinstrumente international etabliert</w:t>
      </w:r>
    </w:p>
    <w:p>
      <w:r>
        <w:rPr>
          <w:color w:val="5A7D3A"/>
          <w:sz w:val="18"/>
        </w:rPr>
        <w:t>https://pubmed.ncbi.nlm.nih.gov/42798483/</w:t>
      </w:r>
    </w:p>
    <w:p>
      <w:pPr>
        <w:pStyle w:val="Heading2"/>
      </w:pPr>
      <w:r>
        <w:t>Sprachmodelle für öffentliche Gesundheitsinformation zum Myokardinfarkt: Qualität und Verständlichkeit</w:t>
      </w:r>
    </w:p>
    <w:p>
      <w:r>
        <w:rPr>
          <w:i/>
          <w:color w:val="666666"/>
          <w:sz w:val="18"/>
        </w:rPr>
        <w:t>Lv T et al.  ·  Front Public Health  ·  10.09.2026  ·  PMID 42787455</w:t>
      </w:r>
    </w:p>
    <w:p>
      <w:r>
        <w:t>Vergleichende Bewertung von Antworten dreier Sprachmodelle (Gemini, Claude, ChatGPT) auf 25 Laienfragen zum Myokardinfarkt durch zwei Kardiologen mit validierten Qualitätsinstrumenten und Lesbarkeitsmetriken.</w:t>
      </w:r>
    </w:p>
    <w:p>
      <w:r>
        <w:rPr>
          <w:b/>
        </w:rPr>
        <w:t xml:space="preserve">Ergebnis: </w:t>
      </w:r>
      <w:r>
        <w:t>Signifikante Unterschiede in DISCERN (p &lt; 0,001) und EQIP (p &lt; 0,001) zwischen Modellen. Claude erzielte höhere DISCERN-Werte als Gemini und ChatGPT; alle zeigten schwache JAMA-Leistung (mangelnde Transparenz). Alle Modelle unterschritten die angestrebte Lesbarkeit (Klasse 6), erzeugten teilweise unvollständige oder potenziell schädliche Informationen. Sprachmodelle sind als eigenständige Patientenbildungs-Tools nicht geeignet.</w:t>
      </w:r>
    </w:p>
    <w:p>
      <w:r>
        <w:rPr>
          <w:b/>
          <w:sz w:val="19"/>
        </w:rPr>
        <w:t xml:space="preserve">Übertragbarkeit: </w:t>
      </w:r>
      <w:r>
        <w:rPr>
          <w:sz w:val="19"/>
        </w:rPr>
        <w:t>China, aber Befunde zu Lesbarkeit und Transparenz für deutschsprachige Zielgruppen relevant; Sprachgebundenheit beachten</w:t>
      </w:r>
    </w:p>
    <w:p>
      <w:r>
        <w:rPr>
          <w:color w:val="5A7D3A"/>
          <w:sz w:val="18"/>
        </w:rPr>
        <w:t>https://pubmed.ncbi.nlm.nih.gov/42787455/</w:t>
      </w:r>
    </w:p>
    <w:p>
      <w:pPr>
        <w:pStyle w:val="Heading2"/>
      </w:pPr>
      <w:r>
        <w:t>Klimawandelbildung erhöht Awareness, Angst und Hoffnung bei Schwangeren</w:t>
      </w:r>
    </w:p>
    <w:p>
      <w:r>
        <w:rPr>
          <w:i/>
          <w:color w:val="666666"/>
          <w:sz w:val="18"/>
        </w:rPr>
        <w:t>Aydın Çeli̇k S et al.  ·  BMC Pregnancy Childbirth  ·  25.07.2026  ·  PMID 42778888</w:t>
      </w:r>
    </w:p>
    <w:p>
      <w:r>
        <w:t>Randomisierte kontrollierte Studie mit 154 schwangeren Frauen (Interventionsgruppe n = 77, Kontrollgruppe n = 77) zu Effekten einer 60-minütigen Klimawandelschulung auf Bewusstsein, Angst und Hoffnung.</w:t>
      </w:r>
    </w:p>
    <w:p>
      <w:r>
        <w:rPr>
          <w:b/>
        </w:rPr>
        <w:t xml:space="preserve">Ergebnis: </w:t>
      </w:r>
      <w:r>
        <w:t>Interventionsgruppe zeigte signifikante Anstiege in Klimawandelangst, Awareness und Hoffnung nach der Schulung (p &lt; 0,001) mit großen Effektstärken (d = 1,30–2,20). Kontrollgruppe zeigte Angst- und Hoffnungsabnahme (p &lt; 0,05), nur marginale Awareness-Steigerung. Zwischen-Gruppen-Vergleiche zeigten signifikant höhere Posttest-Werte in der Interventionsgruppe (p &lt; 0,05). Wiederholte ANOVA: signifikante Gruppe-Zeit-Wechselwirkung (p &lt; 0,001).</w:t>
      </w:r>
    </w:p>
    <w:p>
      <w:r>
        <w:rPr>
          <w:b/>
          <w:sz w:val="19"/>
        </w:rPr>
        <w:t xml:space="preserve">Übertragbarkeit: </w:t>
      </w:r>
      <w:r>
        <w:rPr>
          <w:sz w:val="19"/>
        </w:rPr>
        <w:t>Türkei, generalisierbar auf deutschsprachige Schwangerschaftsbetreuung; Schulungsformat systemübergreifend adaptierbar</w:t>
      </w:r>
    </w:p>
    <w:p>
      <w:r>
        <w:rPr>
          <w:color w:val="5A7D3A"/>
          <w:sz w:val="18"/>
        </w:rPr>
        <w:t>https://pubmed.ncbi.nlm.nih.gov/42778888/</w:t>
      </w:r>
    </w:p>
    <w:p>
      <w:pPr>
        <w:pStyle w:val="Heading2"/>
      </w:pPr>
      <w:r>
        <w:t>Shared Decision-Making bei Schlaganfall: Umsetzungsformate und Barrieren</w:t>
      </w:r>
    </w:p>
    <w:p>
      <w:r>
        <w:rPr>
          <w:i/>
          <w:color w:val="666666"/>
          <w:sz w:val="18"/>
        </w:rPr>
        <w:t>Wang S et al.  ·  BMJ Open  ·  23.09.2026  ·  PMID 42778243</w:t>
      </w:r>
    </w:p>
    <w:p>
      <w:r>
        <w:t>Scoping Review von 17 Studien zu Shared Decision-Making (SDM) in der Schlaganfall-Akutbehandlung, Sekundärprävention und Entlassungsplanung.</w:t>
      </w:r>
    </w:p>
    <w:p>
      <w:r>
        <w:rPr>
          <w:b/>
        </w:rPr>
        <w:t xml:space="preserve">Ergebnis: </w:t>
      </w:r>
      <w:r>
        <w:t>SDM wurde über mehrere Schlaganfall-Prozesse hinweg angewendet mit variablen Umsetzungsformaten (papiergestützte Entscheidungshilfen, visuell, webbasiert, computergestützt). Einflussfaktoren identifiziert auf Patient-, Professionellen-, Werkzeug- und Organisations-Ebene. Evidenz zeigt potenziellen Nutzen, bleibt aber heterogen und begrenzt. Standardisierte Definitionen und Evaluationen fehlen.</w:t>
      </w:r>
    </w:p>
    <w:p>
      <w:r>
        <w:rPr>
          <w:b/>
          <w:sz w:val="19"/>
        </w:rPr>
        <w:t xml:space="preserve">Übertragbarkeit: </w:t>
      </w:r>
      <w:r>
        <w:rPr>
          <w:sz w:val="19"/>
        </w:rPr>
        <w:t>International, aber USA-Studien eingeschlossen; Empfehlungen zu Definitionen und Messung systemübergreifend relevant</w:t>
      </w:r>
    </w:p>
    <w:p>
      <w:r>
        <w:rPr>
          <w:color w:val="5A7D3A"/>
          <w:sz w:val="18"/>
        </w:rPr>
        <w:t>https://pubmed.ncbi.nlm.nih.gov/42778243/</w:t>
      </w:r>
    </w:p>
    <w:p>
      <w:pPr>
        <w:pStyle w:val="Heading2"/>
      </w:pPr>
      <w:r>
        <w:t>Kulturelle Anpassung von Shared Decision-Making und Navigation für hispanische Lungenkrebsscreening-Teilnehmer</w:t>
      </w:r>
    </w:p>
    <w:p>
      <w:r>
        <w:rPr>
          <w:i/>
          <w:color w:val="666666"/>
          <w:sz w:val="18"/>
        </w:rPr>
        <w:t>Arana-Chicas E et al.  ·  Cancer Causes Control  ·  23.09.2026  ·  PMID 42776309</w:t>
      </w:r>
    </w:p>
    <w:p>
      <w:r>
        <w:t>Qualitative Studie mit 19 hispanischen Erwachsenen (50–77 Jahre, 68 % spanischsprachig) zu Wahrnehmungen von Lungenkrebsscreening und Shared Decision-Making für die kulturelle Adaption der TELESCOPE-Intervention.</w:t>
      </w:r>
    </w:p>
    <w:p>
      <w:r>
        <w:rPr>
          <w:b/>
        </w:rPr>
        <w:t xml:space="preserve">Ergebnis: </w:t>
      </w:r>
      <w:r>
        <w:t>Vier Themen identifiziert: (1) begrenzte Kenntnis von Lungenkrebsscreening; (2) Präferenz für klare und freundliche Kommunikation; (3) Besorgnis um Angst und Fatalismus; (4) Bedeutung kulturell relevanter Gestaltung. Diese Befunde sollen Kulturanpassung einer telemedizingestützten SDM-Intervention leiten.</w:t>
      </w:r>
    </w:p>
    <w:p>
      <w:r>
        <w:rPr>
          <w:b/>
          <w:sz w:val="19"/>
        </w:rPr>
        <w:t xml:space="preserve">Übertragbarkeit: </w:t>
      </w:r>
      <w:r>
        <w:rPr>
          <w:sz w:val="19"/>
        </w:rPr>
        <w:t>USA, aber Befunde zur Kommunikationsgestaltung und Angstabbau gelten systemübergreifend; Sprachkompetenz systemgebunden</w:t>
      </w:r>
    </w:p>
    <w:p>
      <w:r>
        <w:rPr>
          <w:color w:val="5A7D3A"/>
          <w:sz w:val="18"/>
        </w:rPr>
        <w:t>https://pubmed.ncbi.nlm.nih.gov/42776309/</w:t>
      </w:r>
    </w:p>
    <w:p>
      <w:pPr>
        <w:pStyle w:val="Heading2"/>
      </w:pPr>
      <w:r>
        <w:t>Selbsteingeschätzte Gesundheit und eHealth Literacy bei Pflegestudierenden korrelieren</w:t>
      </w:r>
    </w:p>
    <w:p>
      <w:r>
        <w:rPr>
          <w:i/>
          <w:color w:val="666666"/>
          <w:sz w:val="18"/>
        </w:rPr>
        <w:t>Huang L et al.  ·  Nurs Open  ·  Sept. 2026  ·  PMID 42768417</w:t>
      </w:r>
    </w:p>
    <w:p>
      <w:r>
        <w:t>Querschnittsstudie mit 727 Pflegestudierenden aus einer chinesischen Fachschule zur Assoziation zwischen Selbstbewertung der Gesundheit und eHealth Literacy, adjustiert für Alter, Geschlecht, familiärer Sozioökonomie und akademischen Stress.</w:t>
      </w:r>
    </w:p>
    <w:p>
      <w:r>
        <w:rPr>
          <w:b/>
        </w:rPr>
        <w:t xml:space="preserve">Ergebnis: </w:t>
      </w:r>
      <w:r>
        <w:t>Nach Adjustierung für Kovariaten: Studierende mit schlechter Selbsteinschätzung der Gesundheit zeigten signifikant niedrigere eHealth-Literacy-Scores als solche mit guter Gesundheit. Auch Studierende mit fairer Selbstbewertung hatten niedrigere Scores, der Unterschied war aber erheblich kleiner. Assoziation statistisch signifikant, kausale Richtung ungeklärt.</w:t>
      </w:r>
    </w:p>
    <w:p>
      <w:r>
        <w:rPr>
          <w:b/>
          <w:sz w:val="19"/>
        </w:rPr>
        <w:t xml:space="preserve">Übertragbarkeit: </w:t>
      </w:r>
      <w:r>
        <w:rPr>
          <w:sz w:val="19"/>
        </w:rPr>
        <w:t>China, aber Befund zur Bedeutung von Gesundheitswahrnehmung für digitale Kompetenz in Pflegeausbildung EU-weit relevant</w:t>
      </w:r>
    </w:p>
    <w:p>
      <w:r>
        <w:rPr>
          <w:color w:val="5A7D3A"/>
          <w:sz w:val="18"/>
        </w:rPr>
        <w:t>https://pubmed.ncbi.nlm.nih.gov/42768417/</w:t>
      </w:r>
    </w:p>
    <w:p>
      <w:pPr>
        <w:pStyle w:val="Heading1"/>
      </w:pPr>
      <w:r>
        <w:t>Aufgenommen am 27.09.2026</w:t>
      </w:r>
    </w:p>
    <w:p>
      <w:pPr>
        <w:pStyle w:val="Heading2"/>
      </w:pPr>
      <w:r>
        <w:t>Virtuelle Ernährungsschulung für Nierenkranke: hohe Akzeptanz, machbar</w:t>
      </w:r>
    </w:p>
    <w:p>
      <w:r>
        <w:rPr>
          <w:i/>
          <w:color w:val="666666"/>
          <w:sz w:val="18"/>
        </w:rPr>
        <w:t>Santos-López MF et al.  ·  Nutrients  ·  21.09.2026  ·  PMID 42797080</w:t>
      </w:r>
    </w:p>
    <w:p>
      <w:r>
        <w:t>Die Studie entwickelte systematisch ein strukturiertes virtuelles Schulungsprogramm für erwachsene Patienten mit chronischer Nierenerkrankung Stadium 3–4 und prüfte dessen Machbarkeit anhand von Akzeptanz und Vollendungsraten.</w:t>
      </w:r>
    </w:p>
    <w:p>
      <w:r>
        <w:rPr>
          <w:b/>
        </w:rPr>
        <w:t xml:space="preserve">Ergebnis: </w:t>
      </w:r>
      <w:r>
        <w:t>Das Programm besteht aus 4 Sitzungen mit 10 kurzen Videos und 6 digitalen Materialien. 87 % der eingeladenen Patienten absolvierten das Programm und füllten Akzeptanzfragebögen aus. Mittlere Akzeptanzpunktzahl: 32 von 35 Punkten. Hohe Machbarkeit und Akzeptabilität demonstriert.</w:t>
      </w:r>
    </w:p>
    <w:p>
      <w:r>
        <w:rPr>
          <w:b/>
          <w:sz w:val="19"/>
        </w:rPr>
        <w:t xml:space="preserve">Übertragbarkeit: </w:t>
      </w:r>
      <w:r>
        <w:rPr>
          <w:sz w:val="19"/>
        </w:rPr>
        <w:t>Systematische ADDIE-Methode und COM-B-Modell sind sprachsystemunabhängig; Implementierung in Deutschland analog möglich.</w:t>
      </w:r>
    </w:p>
    <w:p>
      <w:r>
        <w:rPr>
          <w:color w:val="5A7D3A"/>
          <w:sz w:val="18"/>
        </w:rPr>
        <w:t>https://pubmed.ncbi.nlm.nih.gov/42797080/</w:t>
      </w:r>
    </w:p>
    <w:p>
      <w:pPr>
        <w:pStyle w:val="Heading2"/>
      </w:pPr>
      <w:r>
        <w:t>Niedrigere Gesundheitskompetenz korreliert mit schlechterer Ernährungsqualität</w:t>
      </w:r>
    </w:p>
    <w:p>
      <w:r>
        <w:rPr>
          <w:i/>
          <w:color w:val="666666"/>
          <w:sz w:val="18"/>
        </w:rPr>
        <w:t>Joo H et al.  ·  Nutrients  ·  20.09.2026  ·  PMID 42797065</w:t>
      </w:r>
    </w:p>
    <w:p>
      <w:r>
        <w:t>Die Studie analysierte an 5.353 koreanischen Erwachsenen den Zusammenhang zwischen Gesundheitskompetenz (10-Item-Instrument) und Ernährungsqualität (Korean Healthy Eating Index aus 24-h-Recall), mit Altersstratifizierung.</w:t>
      </w:r>
    </w:p>
    <w:p>
      <w:r>
        <w:rPr>
          <w:b/>
        </w:rPr>
        <w:t xml:space="preserve">Ergebnis: </w:t>
      </w:r>
      <w:r>
        <w:t>Rohe Differenz schien positiv, aber Altersadjustierung invertierte sie (β = −2,76; vollständig adjustiert β = −1,70, 95%-KI −2,66 bis −0,75). Höhere Odds für schlechteste Ernährungsterzile bei niedriger Kompetenz (OR = 1,37, 95%-KI 1,09–1,72; p = 0,007). Pro 1-SD-Anstieg der Gesundheitskompetenz: β = +0,77 (95%-KI 0,42–1,12). Assoziation stärker bei Männern.</w:t>
      </w:r>
    </w:p>
    <w:p>
      <w:r>
        <w:rPr>
          <w:b/>
          <w:sz w:val="19"/>
        </w:rPr>
        <w:t xml:space="preserve">Übertragbarkeit: </w:t>
      </w:r>
      <w:r>
        <w:rPr>
          <w:sz w:val="19"/>
        </w:rPr>
        <w:t>Südkorea; Querschnittdesign schließt Kausalität aus; Befund zeigt Ungleichheit nach Bildung.</w:t>
      </w:r>
    </w:p>
    <w:p>
      <w:r>
        <w:rPr>
          <w:color w:val="5A7D3A"/>
          <w:sz w:val="18"/>
        </w:rPr>
        <w:t>https://pubmed.ncbi.nlm.nih.gov/42797065/</w:t>
      </w:r>
    </w:p>
    <w:p>
      <w:pPr>
        <w:pStyle w:val="Heading2"/>
      </w:pPr>
      <w:r>
        <w:t>Eltern chronisch kranker Kinder: bessere Gesundheitskompetenz bedeutet weniger Stress</w:t>
      </w:r>
    </w:p>
    <w:p>
      <w:r>
        <w:rPr>
          <w:i/>
          <w:color w:val="666666"/>
          <w:sz w:val="18"/>
        </w:rPr>
        <w:t>Skoss R et al.  ·  BMC Health Serv Res  ·  11.08.2026  ·  PMID 42791541</w:t>
      </w:r>
    </w:p>
    <w:p>
      <w:r>
        <w:t>Die Studie untersuchte mittels Clusteranalyse Gesundheitskompetenz-Profile (Health Literacy Questionnaire) von australischen Eltern von Kindern mit speziellen Gesundheitsbedürfnissen und deren Zusammenhang mit Erfahrungen der Versorgungsintegration und elterlichem Stress.</w:t>
      </w:r>
    </w:p>
    <w:p>
      <w:r>
        <w:rPr>
          <w:b/>
        </w:rPr>
        <w:t xml:space="preserve">Ergebnis: </w:t>
      </w:r>
      <w:r>
        <w:t>Drei distinct Health-Literacy-Profile identifiziert. Eltern mit höherer Gesundheitskompetenz berichteten bessere Erfahrungen mit koordinierter Versorgung und niedrigere wahrgenommene Stresslevels. Profile unterschieden sich nicht in Demografie, aber in Stresserleben und Versorgungserfahrung.</w:t>
      </w:r>
    </w:p>
    <w:p>
      <w:r>
        <w:rPr>
          <w:b/>
          <w:sz w:val="19"/>
        </w:rPr>
        <w:t xml:space="preserve">Übertragbarkeit: </w:t>
      </w:r>
      <w:r>
        <w:rPr>
          <w:sz w:val="19"/>
        </w:rPr>
        <w:t>Australien, englischsprachiges Sozialversicherungssystem; HLQ-Messmethode international validiert, Profile-Ansatz übertragbar.</w:t>
      </w:r>
    </w:p>
    <w:p>
      <w:r>
        <w:rPr>
          <w:color w:val="5A7D3A"/>
          <w:sz w:val="18"/>
        </w:rPr>
        <w:t>https://pubmed.ncbi.nlm.nih.gov/42791541/</w:t>
      </w:r>
    </w:p>
    <w:p>
      <w:pPr>
        <w:pStyle w:val="Heading2"/>
      </w:pPr>
      <w:r>
        <w:t>ChatGPT vereinfacht medizinische Berichte – Patienten verstehen mehr</w:t>
      </w:r>
    </w:p>
    <w:p>
      <w:r>
        <w:rPr>
          <w:i/>
          <w:color w:val="666666"/>
          <w:sz w:val="18"/>
        </w:rPr>
        <w:t>Stephan D et al.  ·  Oral Maxillofac Surg  ·  26.09.2026  ·  PMID 42791420</w:t>
      </w:r>
    </w:p>
    <w:p>
      <w:r>
        <w:t>Die Studie untersuchte, ob ChatGPT komplexe medizinische Berichte (MRT, CT, OP-Berichte, Entlassungssummern) in verständlichere Fassungen für Patienten umwandeln kann und ob dies das Verständnis verbessert.</w:t>
      </w:r>
    </w:p>
    <w:p>
      <w:r>
        <w:rPr>
          <w:b/>
        </w:rPr>
        <w:t xml:space="preserve">Ergebnis: </w:t>
      </w:r>
      <w:r>
        <w:t>Vereinfachte Berichte erhielten signifikant höhere Lesbarkeitsindizes (Flesch Reading Ease 48,4 ± 5,0 vs. 22,9 ± 5,2; p &lt; 0,0001). Patienten beurteilten vereinfachte Texte als deutlich klarer und nützlicher (p &lt; 0,001). Die Verständnisgenauigkeit verbesserte sich markant (z. B. MRI 80,3% vs. 53,7%; p &lt; 0,001). Keine medizinischen Informationen gingen verloren.</w:t>
      </w:r>
    </w:p>
    <w:p>
      <w:r>
        <w:rPr>
          <w:b/>
          <w:sz w:val="19"/>
        </w:rPr>
        <w:t xml:space="preserve">Übertragbarkeit: </w:t>
      </w:r>
      <w:r>
        <w:rPr>
          <w:sz w:val="19"/>
        </w:rPr>
        <w:t>Deutschland: Sprachgebunden; Anwendbarkeit auf deutsche Fachbegriffe und Dokumentationsstandards zu prüfen.</w:t>
      </w:r>
    </w:p>
    <w:p>
      <w:r>
        <w:rPr>
          <w:color w:val="5A7D3A"/>
          <w:sz w:val="18"/>
        </w:rPr>
        <w:t>https://pubmed.ncbi.nlm.nih.gov/42791420/</w:t>
      </w:r>
    </w:p>
    <w:p>
      <w:pPr>
        <w:pStyle w:val="Heading2"/>
      </w:pPr>
      <w:r>
        <w:t>Mentale Gesundheitsschulung für Schüler in Kambodscha und Vietnam: Co-Adaptation gelungen</w:t>
      </w:r>
    </w:p>
    <w:p>
      <w:r>
        <w:rPr>
          <w:i/>
          <w:color w:val="666666"/>
          <w:sz w:val="18"/>
        </w:rPr>
        <w:t>Murray A et al.  ·  BMJ Glob Health  ·  25.09.2026  ·  PMID 42791046</w:t>
      </w:r>
    </w:p>
    <w:p>
      <w:r>
        <w:t>Die Studie beschreibt die partizipative Co-Adaption einer schulgestützten Intervention zur Mental Health Literacy für Jugendliche in zwei Ländern mit niedrigem/mittlerem Einkommen, unter Beteiligung von Schülern, Eltern, Lehrern und Stakeholdern.</w:t>
      </w:r>
    </w:p>
    <w:p>
      <w:r>
        <w:rPr>
          <w:b/>
        </w:rPr>
        <w:t xml:space="preserve">Ergebnis: </w:t>
      </w:r>
      <w:r>
        <w:t>Zentrale Adaptationen: Zwei Facilitatoren pro Sitzung (ein Lehrer, ein externer Provider, Rückfallehrer in Kambodscha); Peer-Co-Facilitation in einigen Sitzungen; Ergänzung neuer Themen (Internet, Essstörungen/Körperbild, Selbstverletzung/Suizid). Frühes und diverse Stakeholder-Engagement stärkte Co-Adaptationsprozess.</w:t>
      </w:r>
    </w:p>
    <w:p>
      <w:r>
        <w:rPr>
          <w:b/>
          <w:sz w:val="19"/>
        </w:rPr>
        <w:t xml:space="preserve">Übertragbarkeit: </w:t>
      </w:r>
      <w:r>
        <w:rPr>
          <w:sz w:val="19"/>
        </w:rPr>
        <w:t>Kambodscha, Vietnam; LMIC-Kontext; partizipative Methodik und Kulturadaption sind systemunabhängig, Modell auf Deutschland übertragbar.</w:t>
      </w:r>
    </w:p>
    <w:p>
      <w:r>
        <w:rPr>
          <w:color w:val="5A7D3A"/>
          <w:sz w:val="18"/>
        </w:rPr>
        <w:t>https://pubmed.ncbi.nlm.nih.gov/42791046/</w:t>
      </w:r>
    </w:p>
    <w:p>
      <w:pPr>
        <w:pStyle w:val="Heading2"/>
      </w:pPr>
      <w:r>
        <w:t>Patienten in Jordanien lesen Beipackzettel – aber nicht bei Polypharmaka</w:t>
      </w:r>
    </w:p>
    <w:p>
      <w:r>
        <w:rPr>
          <w:i/>
          <w:color w:val="666666"/>
          <w:sz w:val="18"/>
        </w:rPr>
        <w:t>Al-Anasweh Q et al.  ·  Farm Comunitarios  ·  15.10.2026  ·  PMID 42774024</w:t>
      </w:r>
    </w:p>
    <w:p>
      <w:r>
        <w:t>Die Studie untersuchte an 343 jordanischen Patienten Einstellungen und Verhalten gegenüber Packungsbeilagen (Patient Information Leaflets) und identifizierte Prädiktoren für deren Lektüre.</w:t>
      </w:r>
    </w:p>
    <w:p>
      <w:r>
        <w:rPr>
          <w:b/>
        </w:rPr>
        <w:t xml:space="preserve">Ergebnis: </w:t>
      </w:r>
      <w:r>
        <w:t>Hohe Leseprävalenz: 87,2 %. Häufigste gelesene Abschnitte: Indikation (80,6 %), Nebenwirkungen (77,9 %), Anwendung (63,5 %). Höhere Wahrscheinlichkeit für Lektüre: weiblich, verheiratet, niedriges Einkommen (alle p &lt; 0,05). Polypharmaka assoziiert mit Nicht-Lesen (p &lt; 0,001). Hauptgründe für Nicht-Lesen: ausreichende ärztliche Information (52,3 %), ungeeignete Schriftgröße (29,5 %).</w:t>
      </w:r>
    </w:p>
    <w:p>
      <w:r>
        <w:rPr>
          <w:b/>
          <w:sz w:val="19"/>
        </w:rPr>
        <w:t xml:space="preserve">Übertragbarkeit: </w:t>
      </w:r>
      <w:r>
        <w:rPr>
          <w:sz w:val="19"/>
        </w:rPr>
        <w:t>Jordanien (Mittlerer Osten); zeigt Ungleichheit nach Geschlecht, Einkommen und Medikamentenzahl; Schriftgrößen-Problem universal.</w:t>
      </w:r>
    </w:p>
    <w:p>
      <w:r>
        <w:rPr>
          <w:color w:val="5A7D3A"/>
          <w:sz w:val="18"/>
        </w:rPr>
        <w:t>https://pubmed.ncbi.nlm.nih.gov/42774024/</w:t>
      </w:r>
    </w:p>
    <w:p>
      <w:pPr>
        <w:pStyle w:val="Heading2"/>
      </w:pPr>
      <w:r>
        <w:t>Herzrehabilitations-Schulung senkt Sterblichkeit nach Herzinfarkt deutlich</w:t>
      </w:r>
    </w:p>
    <w:p>
      <w:r>
        <w:rPr>
          <w:i/>
          <w:color w:val="666666"/>
          <w:sz w:val="18"/>
        </w:rPr>
        <w:t>Jeon K et al.  ·  Yonsei Med J  ·  Okt. 2026  ·  PMID 42773494</w:t>
      </w:r>
    </w:p>
    <w:p>
      <w:r>
        <w:t>Die Studie untersuchte anhand von Krankenkassendaten von 92.968 südkoreanischen Herzinfarkt-Patienten (2018–2022), wie strukturierte Schulung und Therapiesitzungen in der Rehabilitation auf Sterblichkeit und Krankenhauseinweisungen wirken.</w:t>
      </w:r>
    </w:p>
    <w:p>
      <w:r>
        <w:rPr>
          <w:b/>
        </w:rPr>
        <w:t xml:space="preserve">Ergebnis: </w:t>
      </w:r>
      <w:r>
        <w:t>85,5 % erhielten keine Rehabilitation. Alle Rehabilitationsgruppen zeigten niedrigere Sterblichkeit. Größter Effekt: Schulung + ≥4 Therapiesitzungen (HR 0,257, 95%-KI 0,123–0,539) oder ≥4 Sitzungen ohne Schulung (HR 0,291, 95%-KI 0,203–0,417). Schulungsbasierte Rehabilitation korrelierte zudem mit weniger kardiovaskulären Neuaufnahmen und Wiederinterventionen.</w:t>
      </w:r>
    </w:p>
    <w:p>
      <w:r>
        <w:rPr>
          <w:b/>
          <w:sz w:val="19"/>
        </w:rPr>
        <w:t xml:space="preserve">Übertragbarkeit: </w:t>
      </w:r>
      <w:r>
        <w:rPr>
          <w:sz w:val="19"/>
        </w:rPr>
        <w:t>Südkorea, ähnliches Versicherungssystem; Struktur und Outcome-Tracking auf deutsches Gesundheitswesen übertragbar.</w:t>
      </w:r>
    </w:p>
    <w:p>
      <w:r>
        <w:rPr>
          <w:color w:val="5A7D3A"/>
          <w:sz w:val="18"/>
        </w:rPr>
        <w:t>https://pubmed.ncbi.nlm.nih.gov/42773494/</w:t>
      </w:r>
    </w:p>
    <w:p>
      <w:pPr>
        <w:pStyle w:val="Heading1"/>
      </w:pPr>
      <w:r>
        <w:t>Aufgenommen am 26.09.2026</w:t>
      </w:r>
    </w:p>
    <w:p>
      <w:pPr>
        <w:pStyle w:val="Heading2"/>
      </w:pPr>
      <w:r>
        <w:t>Patientenbeteiligung bei digitaler Überwachung: Co-Design für Aortendissektion</w:t>
      </w:r>
    </w:p>
    <w:p>
      <w:r>
        <w:rPr>
          <w:i/>
          <w:color w:val="666666"/>
          <w:sz w:val="18"/>
        </w:rPr>
        <w:t>Grewal N et al.  ·  BMJ Open  ·  25.09.2026  ·  PMID 42790905</w:t>
      </w:r>
    </w:p>
    <w:p>
      <w:r>
        <w:t>Qualitative Co-Creation-Studie mit 76 Patienten mit thorakaler Aortendissektion in vier Phasen, um Monitoring-Domains zu identifizieren, die Patienten selbst als bedeutsam erachten.</w:t>
      </w:r>
    </w:p>
    <w:p>
      <w:r>
        <w:rPr>
          <w:b/>
        </w:rPr>
        <w:t xml:space="preserve">Ergebnis: </w:t>
      </w:r>
      <w:r>
        <w:t>Fünf wiederkehrende Domains: Unsicherheit und Rezidivangst managen, Symptome interpretieren, Blutdrucküberwachung, Lebenspartizipation und Zugänglichkeit. Diese wurden in eine Monitoring-Agenda mit Symptomkontextualisierung, Blutdrucktrends, Patient-Reported Outcomes, Aktivitäts-Feedback, Entscheidungshilfen und Eskalationspfaden übersetzt. Patienten betonten Monitoring als Ergänzung, nicht Ersatz für bildgebende Verfahren.</w:t>
      </w:r>
    </w:p>
    <w:p>
      <w:r>
        <w:rPr>
          <w:b/>
          <w:sz w:val="19"/>
        </w:rPr>
        <w:t xml:space="preserve">Übertragbarkeit: </w:t>
      </w:r>
      <w:r>
        <w:rPr>
          <w:sz w:val="19"/>
        </w:rPr>
        <w:t>Niederlande, tertiäres Zentrum – Strukturen nicht ohne Weiteres übertragbar, aber Co-Design-Methode bewährt.</w:t>
      </w:r>
    </w:p>
    <w:p>
      <w:r>
        <w:rPr>
          <w:color w:val="5A7D3A"/>
          <w:sz w:val="18"/>
        </w:rPr>
        <w:t>https://pubmed.ncbi.nlm.nih.gov/42790905/</w:t>
      </w:r>
    </w:p>
    <w:p>
      <w:pPr>
        <w:pStyle w:val="Heading2"/>
      </w:pPr>
      <w:r>
        <w:t>Konsistenz der Stillaufklärung über perinatale Periode: eHealth-Lösung gefordert</w:t>
      </w:r>
    </w:p>
    <w:p>
      <w:r>
        <w:rPr>
          <w:i/>
          <w:color w:val="666666"/>
          <w:sz w:val="18"/>
        </w:rPr>
        <w:t>Abbass-Dick J et al.  ·  J Mother Child  ·  01.01.2026  ·  PMID 42790888</w:t>
      </w:r>
    </w:p>
    <w:p>
      <w:r>
        <w:t>Deskriptive Befragung von 93 Fachpersonen und 78 Müttern zu Erfahrungen mit Stillaufklärung und Eignung von eHealth-Ressourcen zur Standardisierung.</w:t>
      </w:r>
    </w:p>
    <w:p>
      <w:r>
        <w:rPr>
          <w:b/>
        </w:rPr>
        <w:t xml:space="preserve">Ergebnis: </w:t>
      </w:r>
      <w:r>
        <w:t>Mütter erhielten Aufklärung von diversen Fachpersonen mit variierender Information zu verschiedenen Zeitpunkten. Mündliche Kommunikation war häufigste Methode. Beide Gruppen nannten Online-Videos und Websites als wirksamste digitale Lösungen. Mangel an Konsistenz und Zugänglichkeit über die gesamte perinatale Phase identifiziert.</w:t>
      </w:r>
    </w:p>
    <w:p>
      <w:r>
        <w:rPr>
          <w:b/>
          <w:sz w:val="19"/>
        </w:rPr>
        <w:t xml:space="preserve">Übertragbarkeit: </w:t>
      </w:r>
      <w:r>
        <w:rPr>
          <w:sz w:val="19"/>
        </w:rPr>
        <w:t>Kanada – Organisierungsmodell unterschiedlich, aber Fragmentierung perinataler Beratung systemübergreifend relevant.</w:t>
      </w:r>
    </w:p>
    <w:p>
      <w:r>
        <w:rPr>
          <w:color w:val="5A7D3A"/>
          <w:sz w:val="18"/>
        </w:rPr>
        <w:t>https://pubmed.ncbi.nlm.nih.gov/42790888/</w:t>
      </w:r>
    </w:p>
    <w:p>
      <w:pPr>
        <w:pStyle w:val="Heading2"/>
      </w:pPr>
      <w:r>
        <w:t>Vergleich digitaler Entscheidungshilfen für Endometriose: Qualität und Vollständigkeit unzureichend</w:t>
      </w:r>
    </w:p>
    <w:p>
      <w:r>
        <w:rPr>
          <w:i/>
          <w:color w:val="666666"/>
          <w:sz w:val="18"/>
        </w:rPr>
        <w:t>Pittet O et al.  ·  Health Expect  ·  Okt. 2026  ·  PMID 42788763</w:t>
      </w:r>
    </w:p>
    <w:p>
      <w:r>
        <w:t>Scoping Review zu digitalen Patient Decision Aids (PtDAs) für Endometriose: 10 PtDAs wurden analysiert (5 von Experten, 5 KI-generiert) nach IPDAS-Kriterien und Transparenz.</w:t>
      </w:r>
    </w:p>
    <w:p>
      <w:r>
        <w:rPr>
          <w:b/>
        </w:rPr>
        <w:t xml:space="preserve">Ergebnis: </w:t>
      </w:r>
      <w:r>
        <w:t>Die meisten PtDAs beschrieben Gesundheitszustand, Optionen mit Pro/Contra, verfehlten aber wichtige IPDAS-Kriterien. Expertengenerierte PtDAs zeigten mangelnde Transparenz in Entwicklung und fehlende formale Evaluation. KI-Aids erwähnten häufiger Komplementärmedizin. Alle zeigten Defizite in Vollständigkeit und Evidenzstützung.</w:t>
      </w:r>
    </w:p>
    <w:p>
      <w:r>
        <w:rPr>
          <w:b/>
          <w:sz w:val="19"/>
        </w:rPr>
        <w:t xml:space="preserve">Übertragbarkeit: </w:t>
      </w:r>
      <w:r>
        <w:rPr>
          <w:sz w:val="19"/>
        </w:rPr>
        <w:t>Schweiz, strukturelles Problem unabhängig vom System – Qualitätsdefizite universell.</w:t>
      </w:r>
    </w:p>
    <w:p>
      <w:r>
        <w:rPr>
          <w:color w:val="5A7D3A"/>
          <w:sz w:val="18"/>
        </w:rPr>
        <w:t>https://pubmed.ncbi.nlm.nih.gov/42788763/</w:t>
      </w:r>
    </w:p>
    <w:p>
      <w:pPr>
        <w:pStyle w:val="Heading2"/>
      </w:pPr>
      <w:r>
        <w:t>Spirituelle Ressourcen stärken Patientenempowerment auch bei hoher Symptombelastung</w:t>
      </w:r>
    </w:p>
    <w:p>
      <w:r>
        <w:rPr>
          <w:i/>
          <w:color w:val="666666"/>
          <w:sz w:val="18"/>
        </w:rPr>
        <w:t>Gürdap Z et al.  ·  BMC Palliat Care  ·  05.08.2026  ·  PMID 42786479</w:t>
      </w:r>
    </w:p>
    <w:p>
      <w:r>
        <w:t>Querschnittsstudie mit 140 Patienten in Palliativpflege in der Türkei zur Vorhersage von Patient Empowerment durch Symptombelastung und spirituales Wohlbefinden.</w:t>
      </w:r>
    </w:p>
    <w:p>
      <w:r>
        <w:rPr>
          <w:b/>
        </w:rPr>
        <w:t xml:space="preserve">Ergebnis: </w:t>
      </w:r>
      <w:r>
        <w:t>Mittlere Symptombelastung (50,95 ± 11,41), aber moderate spirituale Wohlbefindensscores (24,25 ± 4,93) und Empowerment (3,05 ± 0,48). Regressionsmodell erklärte 42,8 % der Varianz: Spirituales Wohlbefinden (β = 0,484, p&lt;0,001) und andere chronische Erkrankungen (β = 0,372, p&lt;0,001) waren stärkste Prädiktoren; Symptombelastung zeigte keinen signifikanten Effekt.</w:t>
      </w:r>
    </w:p>
    <w:p>
      <w:r>
        <w:rPr>
          <w:b/>
          <w:sz w:val="19"/>
        </w:rPr>
        <w:t xml:space="preserve">Übertragbarkeit: </w:t>
      </w:r>
      <w:r>
        <w:rPr>
          <w:sz w:val="19"/>
        </w:rPr>
        <w:t>Türkei – holistische Pflege systemunabhängig, spirituelle Begleitung in allen Kulturen relevant.</w:t>
      </w:r>
    </w:p>
    <w:p>
      <w:r>
        <w:rPr>
          <w:color w:val="5A7D3A"/>
          <w:sz w:val="18"/>
        </w:rPr>
        <w:t>https://pubmed.ncbi.nlm.nih.gov/42786479/</w:t>
      </w:r>
    </w:p>
    <w:p>
      <w:pPr>
        <w:pStyle w:val="Heading2"/>
      </w:pPr>
      <w:r>
        <w:t>Umfassende Aufklärung senkt postoperative Schmerzen nach Ureterstent-Einlage</w:t>
      </w:r>
    </w:p>
    <w:p>
      <w:r>
        <w:rPr>
          <w:i/>
          <w:color w:val="666666"/>
          <w:sz w:val="18"/>
        </w:rPr>
        <w:t>Golomb D et al.  ·  Urolithiasis  ·  24.09.2026  ·  PMID 42782293</w:t>
      </w:r>
    </w:p>
    <w:p>
      <w:r>
        <w:t>Randomisierte Pilotstudie mit 48 Patienten (19 Intervention, 29 Kontrolle): Intervention erhielt multimodale Aufklärung (Erklärung, Video, Stent-Muster), Kontrolle Standardberatung.</w:t>
      </w:r>
    </w:p>
    <w:p>
      <w:r>
        <w:rPr>
          <w:b/>
        </w:rPr>
        <w:t xml:space="preserve">Ergebnis: </w:t>
      </w:r>
      <w:r>
        <w:t>Intervention hatte niedrigeren medianen Schmerzwert POD1 (1 vs. 3, p=0,084) und weniger ungeplante Notaufnahme-Besuche (5,3 % vs. 24,1 %, OR 0,18, 95%KI 0,004–1,62; Risikodifferenz –18,9 %, p=0,123). Keine statistischen Signifikanz, aber Konfidenzintervalle vereinbar mit klinischem Nutzen. Geringe Komplikationsraten.</w:t>
      </w:r>
    </w:p>
    <w:p>
      <w:r>
        <w:rPr>
          <w:b/>
          <w:sz w:val="19"/>
        </w:rPr>
        <w:t xml:space="preserve">Übertragbarkeit: </w:t>
      </w:r>
      <w:r>
        <w:rPr>
          <w:sz w:val="19"/>
        </w:rPr>
        <w:t>Israel – Pilotstudie, größere Fallzahl erforderlich; Konzept von Sprachenbarrieren unabhängig.</w:t>
      </w:r>
    </w:p>
    <w:p>
      <w:r>
        <w:rPr>
          <w:color w:val="5A7D3A"/>
          <w:sz w:val="18"/>
        </w:rPr>
        <w:t>https://pubmed.ncbi.nlm.nih.gov/42782293/</w:t>
      </w:r>
    </w:p>
    <w:p>
      <w:pPr>
        <w:pStyle w:val="Heading2"/>
      </w:pPr>
      <w:r>
        <w:t>Digitale Faktoren und Health Literacy: Wer ist anfällig für Gesundheitsfehlinformation?</w:t>
      </w:r>
    </w:p>
    <w:p>
      <w:r>
        <w:rPr>
          <w:i/>
          <w:color w:val="666666"/>
          <w:sz w:val="18"/>
        </w:rPr>
        <w:t>Duplaga M  ·  Stud Health Technol Inform  ·  29.06.2026  ·  PMID 42393957</w:t>
      </w:r>
    </w:p>
    <w:p>
      <w:r>
        <w:t>Online-Befragung von 2.701 polnischen Erwachsenen (18–75 Jahre) zum Zusammenhang zwischen digitalen Verhaltensweisen, Health Literacy und Anfälligkeit für Fehlinformation.</w:t>
      </w:r>
    </w:p>
    <w:p>
      <w:r>
        <w:rPr>
          <w:b/>
        </w:rPr>
        <w:t xml:space="preserve">Ergebnis: </w:t>
      </w:r>
      <w:r>
        <w:t>Höhere Social-Media-Sucht, zwanghafter Internetgebrauch und E-Health Literacy waren mit erhöhter Anfälligkeit assoziiert (p&lt;0,05). Niedrigere tägliche Internetnutzung war mit höherer Anfälligkeit verknüpft als &gt;3 Stunden/Tag. Digitale Variablen erklärten jedoch nur bescheidene zusätzliche Varianz im Gesamtmodell – begrenzte Erklärungskraft.</w:t>
      </w:r>
    </w:p>
    <w:p>
      <w:r>
        <w:rPr>
          <w:b/>
          <w:sz w:val="19"/>
        </w:rPr>
        <w:t xml:space="preserve">Übertragbarkeit: </w:t>
      </w:r>
      <w:r>
        <w:rPr>
          <w:sz w:val="19"/>
        </w:rPr>
        <w:t>Polen, EU-Land mit vergleichbarem Gesundheitssystem – digitale Literacy-Befunde potenziell übertragbar.</w:t>
      </w:r>
    </w:p>
    <w:p>
      <w:r>
        <w:rPr>
          <w:color w:val="5A7D3A"/>
          <w:sz w:val="18"/>
        </w:rPr>
        <w:t>https://pubmed.ncbi.nlm.nih.gov/42393957/</w:t>
      </w:r>
    </w:p>
    <w:p>
      <w:pPr>
        <w:pStyle w:val="Heading1"/>
      </w:pPr>
      <w:r>
        <w:t>Aufgenommen am 25.09.2026</w:t>
      </w:r>
    </w:p>
    <w:p>
      <w:pPr>
        <w:pStyle w:val="Heading2"/>
      </w:pPr>
      <w:r>
        <w:t>Sprachliche Barrieren erklären Gesundheitskompetenz-Unterschiede nicht vollständig</w:t>
      </w:r>
    </w:p>
    <w:p>
      <w:r>
        <w:rPr>
          <w:i/>
          <w:color w:val="666666"/>
          <w:sz w:val="18"/>
        </w:rPr>
        <w:t>Ausserhofer D et al.  ·  JMIR Form Res  ·  24.09.2026  ·  PMID 42784772</w:t>
      </w:r>
    </w:p>
    <w:p>
      <w:r>
        <w:t>Studie untersuchte in Südtirol, wie digitale Gesundheitsinformation die sprachbedingten Unterschiede in Health Literacy zwischen deutsch- und italienischsprachigen Bevölkerungsgruppen vermittelt.</w:t>
      </w:r>
    </w:p>
    <w:p>
      <w:r>
        <w:rPr>
          <w:b/>
        </w:rPr>
        <w:t xml:space="preserve">Ergebnis: </w:t>
      </w:r>
      <w:r>
        <w:t>Italienischsprachige Teilnehmende zeigten signifikant höhere HL-Werte (Mittelwert 12,54 vs. 11,56 auf 0-16-Skala; p&lt;0,001) und nutzten häufiger digitale Gesundheitsinformation (p=0,003). Der indirekte Effekt der Sprache auf HL durch digitale Nutzung war jedoch nicht signifikant (B=0,018, 95% CI -0,035–0,074), während der direkte Effekt robust blieb (B=0,96; p&lt;0,001). Vertrauen in professionelle Quellen (B=0,39) und Internet-Gesundheitsinformation (B=0,61) waren beide positiv mit HL assoziiert.</w:t>
      </w:r>
    </w:p>
    <w:p>
      <w:r>
        <w:rPr>
          <w:b/>
          <w:sz w:val="19"/>
        </w:rPr>
        <w:t xml:space="preserve">Übertragbarkeit: </w:t>
      </w:r>
      <w:r>
        <w:rPr>
          <w:sz w:val="19"/>
        </w:rPr>
        <w:t>Südtirol, zweisprachiges Versicherungssystem, weist auf kulturelle/sprachliche Ungleichheit hin</w:t>
      </w:r>
    </w:p>
    <w:p>
      <w:r>
        <w:rPr>
          <w:color w:val="5A7D3A"/>
          <w:sz w:val="18"/>
        </w:rPr>
        <w:t>https://pubmed.ncbi.nlm.nih.gov/42784772/</w:t>
      </w:r>
    </w:p>
    <w:p>
      <w:pPr>
        <w:pStyle w:val="Heading2"/>
      </w:pPr>
      <w:r>
        <w:t>Entscheidungshilfen senken Entscheidungskonflikt bei Brustkrebs nachweislich</w:t>
      </w:r>
    </w:p>
    <w:p>
      <w:r>
        <w:rPr>
          <w:i/>
          <w:color w:val="666666"/>
          <w:sz w:val="18"/>
        </w:rPr>
        <w:t>Sdinami S et al.  ·  Curr Oncol  ·  30.08.2026  ·  PMID 42782865</w:t>
      </w:r>
    </w:p>
    <w:p>
      <w:r>
        <w:t>Systematischer Review von 26 Studien (5174 Teilnehmende) bewertete Effektivität von Patient Decision Aids (PDA) auf Entscheidungsqualität, Psyche und Lebensqualität bei frühem Brustkrebs, mit Fokus auf vulnerable Bevölkerungsgruppen.</w:t>
      </w:r>
    </w:p>
    <w:p>
      <w:r>
        <w:rPr>
          <w:b/>
        </w:rPr>
        <w:t xml:space="preserve">Ergebnis: </w:t>
      </w:r>
      <w:r>
        <w:t>PDAs waren assoziiert mit reduziertem Entscheidungskonflikt (6 von 7 Studien), verbesserter Entscheidungszufriedenheit (4 Studien) und verbessertem Wissen (4 von 8 Studien signifikant). Zehn Studien zu niedrigerem sozioökonomischem Status/niedriger Literalität zeigten Effektivität von piktorialen und vereinfachten PDAs. Keine konsistenten negativen Effekte auf Angst/Depression. Qualitative Befunde: hohe Akzeptabilität, aber Barrieren bei Timing und institutioneller Umsetzung.</w:t>
      </w:r>
    </w:p>
    <w:p>
      <w:r>
        <w:rPr>
          <w:b/>
          <w:sz w:val="19"/>
        </w:rPr>
        <w:t xml:space="preserve">Übertragbarkeit: </w:t>
      </w:r>
      <w:r>
        <w:rPr>
          <w:sz w:val="19"/>
        </w:rPr>
        <w:t>Südeuropäische Onkologiesysteme, Shared Decision Making, PDA-Prinzipien deutschlandgerecht adaptierbar</w:t>
      </w:r>
    </w:p>
    <w:p>
      <w:r>
        <w:rPr>
          <w:color w:val="5A7D3A"/>
          <w:sz w:val="18"/>
        </w:rPr>
        <w:t>https://pubmed.ncbi.nlm.nih.gov/42782865/</w:t>
      </w:r>
    </w:p>
    <w:p>
      <w:pPr>
        <w:pStyle w:val="Heading2"/>
      </w:pPr>
      <w:r>
        <w:t>Diätassistentin-geführtes Webinar verbessert Wissen und Verhalten bei Zöliakie</w:t>
      </w:r>
    </w:p>
    <w:p>
      <w:r>
        <w:rPr>
          <w:i/>
          <w:color w:val="666666"/>
          <w:sz w:val="18"/>
        </w:rPr>
        <w:t>Seamark L et al.  ·  J Hum Nutr Diet  ·  Okt. 2026  ·  PMID 42779232</w:t>
      </w:r>
    </w:p>
    <w:p>
      <w:r>
        <w:t>Diätassistentinnen erstellten ein Webinar zur glutenfreien Ernährung für Patienten mit Zöliakie und evaluierten den Wissens- und Verhaltenseffekt vor und nach dem Anschauen.</w:t>
      </w:r>
    </w:p>
    <w:p>
      <w:r>
        <w:rPr>
          <w:b/>
        </w:rPr>
        <w:t xml:space="preserve">Ergebnis: </w:t>
      </w:r>
      <w:r>
        <w:t>Von 1050 Zugriff durch erwachsene Patienten (57% innerhalb 8 Wochen nach Diagnose) zeigten 165 Komplettbeantworter signifikante Verbesserungen: Sicherheit (p&lt;0,001) und Wissen (p&lt;0,001) zur glutenfreien Diät. Von 71 mit Symptomen bei Glutenaufnahme berichteten nachher mehr zufriedenstellende Symptomlinderung (p=0,02). Mehr Patienten praktizieren Maßnahmen zur Glutenvermeidung zuhause und haben glutenfreie Lebensmittel unterwegs dabei (p&lt;0,05).</w:t>
      </w:r>
    </w:p>
    <w:p>
      <w:r>
        <w:rPr>
          <w:b/>
          <w:sz w:val="19"/>
        </w:rPr>
        <w:t xml:space="preserve">Übertragbarkeit: </w:t>
      </w:r>
      <w:r>
        <w:rPr>
          <w:sz w:val="19"/>
        </w:rPr>
        <w:t>Britischer Kontext NHS, digitale Spezialistenkommunikation, skalierbar auf deutschsprachige Diätologie</w:t>
      </w:r>
    </w:p>
    <w:p>
      <w:r>
        <w:rPr>
          <w:color w:val="5A7D3A"/>
          <w:sz w:val="18"/>
        </w:rPr>
        <w:t>https://pubmed.ncbi.nlm.nih.gov/42779232/</w:t>
      </w:r>
    </w:p>
    <w:p>
      <w:pPr>
        <w:pStyle w:val="Heading2"/>
      </w:pPr>
      <w:r>
        <w:t>Gesundheitskompetenz prägt Informationsverhalten unterschiedlich je Alter</w:t>
      </w:r>
    </w:p>
    <w:p>
      <w:r>
        <w:rPr>
          <w:i/>
          <w:color w:val="666666"/>
          <w:sz w:val="18"/>
        </w:rPr>
        <w:t>Kwon DH et al.  ·  JMIR Public Health Surveill  ·  23.09.2026  ·  PMID 42777145</w:t>
      </w:r>
    </w:p>
    <w:p>
      <w:r>
        <w:t>Südkoreanische Querschnittsstudie (N=7910) untersuchte, ob Gesundheitskompetenz die Assoziation zwischen Alter und zwei Stufen der Gesundheitsinformationssuche (Erfahrung und Quelltyp) erklärt.</w:t>
      </w:r>
    </w:p>
    <w:p>
      <w:r>
        <w:rPr>
          <w:b/>
        </w:rPr>
        <w:t xml:space="preserve">Ergebnis: </w:t>
      </w:r>
      <w:r>
        <w:t>Mittlere HL-Werte sanken mit Alter (14,10±2,94 bei 19–44 Jahren vs. 8,34±4,65 bei ≥65 Jahren). Informationssuchprävalenz war höchst bei Jüngsten (66,7%) und niedrigst bei Ältesten (30,2%). Im aktiven Informationssuchen-Modus waren 92,7% der Jüngsten vs. 48,2% der Ältesten. HL war signifikant assoziiert mit Informationsverhalten bei 45–64 und ≥65 Jahren, nicht bei 19–44 Jahren; dort waren Bildung und Gesundheitsfaktoren salienter.</w:t>
      </w:r>
    </w:p>
    <w:p>
      <w:r>
        <w:rPr>
          <w:b/>
          <w:sz w:val="19"/>
        </w:rPr>
        <w:t xml:space="preserve">Übertragbarkeit: </w:t>
      </w:r>
      <w:r>
        <w:rPr>
          <w:sz w:val="19"/>
        </w:rPr>
        <w:t>Südkorea, hochdigitalisiertes System, Hinweis auf altersgerechte Strategien jenseits reiner HL</w:t>
      </w:r>
    </w:p>
    <w:p>
      <w:r>
        <w:rPr>
          <w:color w:val="5A7D3A"/>
          <w:sz w:val="18"/>
        </w:rPr>
        <w:t>https://pubmed.ncbi.nlm.nih.gov/42777145/</w:t>
      </w:r>
    </w:p>
    <w:p>
      <w:pPr>
        <w:pStyle w:val="Heading2"/>
      </w:pPr>
      <w:r>
        <w:t>Rahmenwerk zur klinischen Bewertung von KI-Patientenedukation nach Verständlichkeit</w:t>
      </w:r>
    </w:p>
    <w:p>
      <w:r>
        <w:rPr>
          <w:i/>
          <w:color w:val="666666"/>
          <w:sz w:val="18"/>
        </w:rPr>
        <w:t>Austria D et al.  ·  JMIR Form Res  ·  21.09.2026  ·  PMID 42766478</w:t>
      </w:r>
    </w:p>
    <w:p>
      <w:r>
        <w:t>Autorengruppe entwickelt TAM-MCRS-Evaluierungsrahmen für Kliniker, um von großen Sprachmodellen erzeugte Patientenmaterialien auf Genauigkeit, Verständlichkeit und Vollständigkeit zu bewerten, unter Kontrolle von Evaluator-Einstellungen.</w:t>
      </w:r>
    </w:p>
    <w:p>
      <w:r>
        <w:rPr>
          <w:b/>
        </w:rPr>
        <w:t xml:space="preserve">Ergebnis: </w:t>
      </w:r>
      <w:r>
        <w:t>Das Rahmenwerk paart Technologieakzeptanzmodell (TAM) mit Medizinische-Erkrankung-Würdigung-Skala (MCRS). TAM ordnet wahrgenommene Nützlichkeit auf Genauigkeit/Vollständigkeit, wahrgenommene Bedienfreundlichkeit auf Klarheit/Angemessenheit. Nach Bewertung durch klinisches Panel wird MCRS als Kovariat für Evaluator-Einstellung administriert, um zu testen, ob Einstellung die Ratings beeinflusst. Ziel: objektive, theoriegestützte, klinisch realistische und Ungleichheit-responsive Evidenz.</w:t>
      </w:r>
    </w:p>
    <w:p>
      <w:r>
        <w:rPr>
          <w:b/>
          <w:sz w:val="19"/>
        </w:rPr>
        <w:t xml:space="preserve">Übertragbarkeit: </w:t>
      </w:r>
      <w:r>
        <w:rPr>
          <w:sz w:val="19"/>
        </w:rPr>
        <w:t>USA, Konzeptpapier für KI-Governance, Übertragbarkeit auf deutsche Kliniken hoch bei Adaptierung an ärztliche Entscheidungskultur</w:t>
      </w:r>
    </w:p>
    <w:p>
      <w:r>
        <w:rPr>
          <w:color w:val="5A7D3A"/>
          <w:sz w:val="18"/>
        </w:rPr>
        <w:t>https://pubmed.ncbi.nlm.nih.gov/42766478/</w:t>
      </w:r>
    </w:p>
    <w:p>
      <w:pPr>
        <w:pStyle w:val="Heading2"/>
      </w:pPr>
      <w:r>
        <w:t>Wahrgenommene Physical Literacy vermittelt Bewegung und Ausdauerfitness bei Jugendlichen</w:t>
      </w:r>
    </w:p>
    <w:p>
      <w:r>
        <w:rPr>
          <w:i/>
          <w:color w:val="666666"/>
          <w:sz w:val="18"/>
        </w:rPr>
        <w:t>Valle-Muñoz VM et al.  ·  Front Public Health  ·  09.06.2026  ·  PMID 42344264</w:t>
      </w:r>
    </w:p>
    <w:p>
      <w:r>
        <w:t>Studie untersuchte in Spanien (ENERGYCO), wie wahrgenommene Physical Literacy die Beziehung zwischen körperlicher Aktivität und kardiorespiratorischer Fitness bei Jugendlichen vermittelt.</w:t>
      </w:r>
    </w:p>
    <w:p>
      <w:r>
        <w:rPr>
          <w:b/>
        </w:rPr>
        <w:t xml:space="preserve">Ergebnis: </w:t>
      </w:r>
      <w:r>
        <w:t>Bei 262 spanischen Jugendlichen (Median 14,3 Jahre, 47,7% Mädchen) zeigte die Mediationsanalyse einen signifikanten indirekten Effekt von Aktivität auf VO₂max durch Physical Literacy (indirekter Effekt=0,61, 95% BCa CI 0,14–1,16), der 54,2% des Gesamteffekts ausmachte. Besonders relevant waren Kommunikation (indirekter Effekt=0,38, 95% BCa CI 0,05–0,77) und Wissen/Verständnis (indirekter Effekt=0,60, 95% BCa CI 0,17–1,08).</w:t>
      </w:r>
    </w:p>
    <w:p>
      <w:r>
        <w:rPr>
          <w:b/>
          <w:sz w:val="19"/>
        </w:rPr>
        <w:t xml:space="preserve">Übertragbarkeit: </w:t>
      </w:r>
      <w:r>
        <w:rPr>
          <w:sz w:val="19"/>
        </w:rPr>
        <w:t>Spanisches Schulsystem, Fitness-Assessment, europäisch übertragbar auf deutschsprachige Prävention</w:t>
      </w:r>
    </w:p>
    <w:p>
      <w:r>
        <w:rPr>
          <w:color w:val="5A7D3A"/>
          <w:sz w:val="18"/>
        </w:rPr>
        <w:t>https://pubmed.ncbi.nlm.nih.gov/42344264/</w:t>
      </w:r>
    </w:p>
    <w:p>
      <w:pPr>
        <w:pStyle w:val="Heading1"/>
      </w:pPr>
      <w:r>
        <w:t>Aufgenommen am 24.09.2026</w:t>
      </w:r>
    </w:p>
    <w:p>
      <w:pPr>
        <w:pStyle w:val="Heading2"/>
      </w:pPr>
      <w:r>
        <w:t>Beteiligung in der Geburtshilfe: Engagement-Stufen bei der Entscheidungsfindung unter Echtbedingungen</w:t>
      </w:r>
    </w:p>
    <w:p>
      <w:r>
        <w:rPr>
          <w:i/>
          <w:color w:val="666666"/>
          <w:sz w:val="18"/>
        </w:rPr>
        <w:t>Johnson K et al.  ·  PLoS One  ·  23.09.2026  ·  PMID 42776998</w:t>
      </w:r>
    </w:p>
    <w:p>
      <w:r>
        <w:t>Qualitative Studie mit 65 Interviews und 79 Beobachtungen zu vier Engagement-Ebenen bei der Einbeziehung von Frauen in Entscheidungen während der Geburt in schwedischen Kliniken.</w:t>
      </w:r>
    </w:p>
    <w:p>
      <w:r>
        <w:rPr>
          <w:b/>
        </w:rPr>
        <w:t xml:space="preserve">Ergebnis: </w:t>
      </w:r>
      <w:r>
        <w:t>Vier Engagement-Ebenen identifiziert: Keine Einbeziehung (Anweisungen ohne Erklärung), Information (kurze Updates), Beteiligung (Diskussionen, aber Entscheidungen durch Personal – häufigste Ebene) und Partnerschaft (gemeinsame Entscheidungen – seltenste Ebene). Barrieren: begrenzte Schwedischkenntnisse, hohe Arbeitsbelastung, kritische Situationen. Förderfaktoren: kontinuierliche Unterstützung, effektives Schmerzmanagement, TeamBirth-Prozess.</w:t>
      </w:r>
    </w:p>
    <w:p>
      <w:r>
        <w:rPr>
          <w:b/>
          <w:sz w:val="19"/>
        </w:rPr>
        <w:t xml:space="preserve">Übertragbarkeit: </w:t>
      </w:r>
      <w:r>
        <w:rPr>
          <w:sz w:val="19"/>
        </w:rPr>
        <w:t>Schweden, vergleichbares Gesundheitssystem; systemisch übertragbar auf deutsches Klinikwesen.</w:t>
      </w:r>
    </w:p>
    <w:p>
      <w:r>
        <w:rPr>
          <w:color w:val="5A7D3A"/>
          <w:sz w:val="18"/>
        </w:rPr>
        <w:t>https://pubmed.ncbi.nlm.nih.gov/42776998/</w:t>
      </w:r>
    </w:p>
    <w:p>
      <w:pPr>
        <w:pStyle w:val="Heading2"/>
      </w:pPr>
      <w:r>
        <w:t>Frauengesundheit auf Instagram: Kommerzielle Desinformation dominiert Inhalte</w:t>
      </w:r>
    </w:p>
    <w:p>
      <w:r>
        <w:rPr>
          <w:i/>
          <w:color w:val="666666"/>
          <w:sz w:val="18"/>
        </w:rPr>
        <w:t>Nickel B et al.  ·  Health Promot Int  ·  01.09.2026  ·  PMID 42773967</w:t>
      </w:r>
    </w:p>
    <w:p>
      <w:r>
        <w:t>Inhaltsanalyse von 472 Instagram-Posts zum Hashtag #womenshealth auf Genauigkeit, Interessenskonflikte und Evidenzreferenzen.</w:t>
      </w:r>
    </w:p>
    <w:p>
      <w:r>
        <w:rPr>
          <w:b/>
        </w:rPr>
        <w:t xml:space="preserve">Ergebnis: </w:t>
      </w:r>
      <w:r>
        <w:t>63 % von individuellen Influencern erstellt (162 Nicht-Mediziner, 105 Ärzte). 56 % allgemeine Gesundheitsinformationen, 16 % Produkt-Werbung. 48 % zu Hormon- und Reproduktionsgesundheit (58 Posts zur Menopause). 69 % mit expliziten Gesundheitsbehauptungen, nur 7 % mit Evidenzreferenzen. 51 % der Konten mit finanziellen Interessen, 39 % direkt verkaufend. Schlussfolgerung: Umfeld dominiert von Nicht-Experten und kommerziellen Botschaften.</w:t>
      </w:r>
    </w:p>
    <w:p>
      <w:r>
        <w:rPr>
          <w:b/>
          <w:sz w:val="19"/>
        </w:rPr>
        <w:t xml:space="preserve">Übertragbarkeit: </w:t>
      </w:r>
      <w:r>
        <w:rPr>
          <w:sz w:val="19"/>
        </w:rPr>
        <w:t>Englischsprachiges Instagram; sprachlich übertragbar, aber Plattformdynamiken unterscheiden sich; regulatorische Befunde gelten global.</w:t>
      </w:r>
    </w:p>
    <w:p>
      <w:r>
        <w:rPr>
          <w:color w:val="5A7D3A"/>
          <w:sz w:val="18"/>
        </w:rPr>
        <w:t>https://pubmed.ncbi.nlm.nih.gov/42773967/</w:t>
      </w:r>
    </w:p>
    <w:p>
      <w:pPr>
        <w:pStyle w:val="Heading2"/>
      </w:pPr>
      <w:r>
        <w:t>Schmerzedukation plus Training gegen chronische Schmerzen nach Knieop: RCT-Protokoll</w:t>
      </w:r>
    </w:p>
    <w:p>
      <w:r>
        <w:rPr>
          <w:i/>
          <w:color w:val="666666"/>
          <w:sz w:val="18"/>
        </w:rPr>
        <w:t>Xu J et al.  ·  J Orthop Surg Res  ·  20.08.2026  ·  PMID 42773464</w:t>
      </w:r>
    </w:p>
    <w:p>
      <w:r>
        <w:t>Protokoll für vier-armige RCT mit 148 Patienten nach Totalendoprothese des Knies: Schmerzneurowissenschafts-Edukation (PNE) kombiniert mit Blutfluss-Restriktionstraining (BFRT) gegen chronische postoperative Schmerzen.</w:t>
      </w:r>
    </w:p>
    <w:p>
      <w:r>
        <w:rPr>
          <w:b/>
        </w:rPr>
        <w:t xml:space="preserve">Ergebnis: </w:t>
      </w:r>
      <w:r>
        <w:t>Studiendesign: Kontrolle, PNE allein, BFRT allein, PNE+BFRT. Zwei strukturierte PNE-Sitzungen, 12-wöchiges BFRT. Primärer Endpunkt: KOOS₄-Zeitverlauf. Sekundär: Schmerzintensität, globales Wohlbefinden, psychologische Maße (HADS, PCS), körperliche Tests, Kraft. Follow-up: 12, 24, 36 Wochen. Intention-to-treat-Analyse. Ethikvotum erhalten.</w:t>
      </w:r>
    </w:p>
    <w:p>
      <w:r>
        <w:rPr>
          <w:b/>
          <w:sz w:val="19"/>
        </w:rPr>
        <w:t xml:space="preserve">Übertragbarkeit: </w:t>
      </w:r>
      <w:r>
        <w:rPr>
          <w:sz w:val="19"/>
        </w:rPr>
        <w:t>China-basiert, Studienprotokoll ohne Ergebnisse; methodisch aber auf deutsches Versorgungssystem übertragbar (keine System-Abhängigkeit).</w:t>
      </w:r>
    </w:p>
    <w:p>
      <w:r>
        <w:rPr>
          <w:color w:val="5A7D3A"/>
          <w:sz w:val="18"/>
        </w:rPr>
        <w:t>https://pubmed.ncbi.nlm.nih.gov/42773464/</w:t>
      </w:r>
    </w:p>
    <w:p>
      <w:pPr>
        <w:pStyle w:val="Heading2"/>
      </w:pPr>
      <w:r>
        <w:t>Mental Health Literacy bei Studierenden: Kurs verbessert Verständnis und Sicherheit im Umgang mit Peers</w:t>
      </w:r>
    </w:p>
    <w:p>
      <w:r>
        <w:rPr>
          <w:i/>
          <w:color w:val="666666"/>
          <w:sz w:val="18"/>
        </w:rPr>
        <w:t>Newbold A et al.  ·  BMJ Open  ·  22.09.2026  ·  PMID 42772882</w:t>
      </w:r>
    </w:p>
    <w:p>
      <w:r>
        <w:t>Qualitative Studie mit fünf Fokusgruppen zu 19 Studierenden, die einen asynchronen Mental Health Literacy-Kurs absolvierten.</w:t>
      </w:r>
    </w:p>
    <w:p>
      <w:r>
        <w:rPr>
          <w:b/>
        </w:rPr>
        <w:t xml:space="preserve">Ergebnis: </w:t>
      </w:r>
      <w:r>
        <w:t>Vier Themen aus Erfahrungen: verbessertes Verständnis für psychische Gesundheit, größeres Selbstbewusstsein, besseres Verständnis für andere mit Schwierigkeiten. Kurs wurde als relevant, nützlich und zugänglich bewertet. Empfehlung aller 19 Teilnehmer. Aber: Unsicherheit bei Peer-Unterstützung, Grenzenziehung, Krisenhilfe und professioneller Weitervermittlung identifiziert.</w:t>
      </w:r>
    </w:p>
    <w:p>
      <w:r>
        <w:rPr>
          <w:b/>
          <w:sz w:val="19"/>
        </w:rPr>
        <w:t xml:space="preserve">Übertragbarkeit: </w:t>
      </w:r>
      <w:r>
        <w:rPr>
          <w:sz w:val="19"/>
        </w:rPr>
        <w:t>Großbritannien, vergleichbares Hochschulsystem; auch deutsch anwendbar, nutzt digitales Format ohne technische Barrieren.</w:t>
      </w:r>
    </w:p>
    <w:p>
      <w:r>
        <w:rPr>
          <w:color w:val="5A7D3A"/>
          <w:sz w:val="18"/>
        </w:rPr>
        <w:t>https://pubmed.ncbi.nlm.nih.gov/42772882/</w:t>
      </w:r>
    </w:p>
    <w:p>
      <w:pPr>
        <w:pStyle w:val="Heading2"/>
      </w:pPr>
      <w:r>
        <w:t>Gesundheitskompetenz und psychologische Resilienz vorhersagen Funktionsfähigkeit nach Rückenmarksverletzung</w:t>
      </w:r>
    </w:p>
    <w:p>
      <w:r>
        <w:rPr>
          <w:i/>
          <w:color w:val="666666"/>
          <w:sz w:val="18"/>
        </w:rPr>
        <w:t>Li S et al.  ·  J Rehabil Med  ·  22.09.2026  ·  PMID 42768903</w:t>
      </w:r>
    </w:p>
    <w:p>
      <w:r>
        <w:t>6-Monat-Follow-up-Studie bei 367 Rückenmarksverletzungspatienten: Alter, Resilienz, soziale Unterstützung und Health Literacy als Prädiktoren der funktionalen Fähigkeit (Modified Barthel Index).</w:t>
      </w:r>
    </w:p>
    <w:p>
      <w:r>
        <w:rPr>
          <w:b/>
        </w:rPr>
        <w:t xml:space="preserve">Ergebnis: </w:t>
      </w:r>
      <w:r>
        <w:t>MBI-Scores verbesserten sich leicht (43,50 auf 46,81, geringe Effektgröße). Multivariate Analyse: jüngeres Alter (β = -0,02; p = 0,028), höhere Resilienz (β = 0,22; p &lt; 0,001) und höhere Health Literacy (β = 0,32; p = 0,001) waren unabhängige Prädiktoren besserer Funktionsfähigkeit. Soziale Unterstützung nur in univariater Analyse signifikant (β = 0,44; p = 0,038).</w:t>
      </w:r>
    </w:p>
    <w:p>
      <w:r>
        <w:rPr>
          <w:b/>
          <w:sz w:val="19"/>
        </w:rPr>
        <w:t xml:space="preserve">Übertragbarkeit: </w:t>
      </w:r>
      <w:r>
        <w:rPr>
          <w:sz w:val="19"/>
        </w:rPr>
        <w:t>China, aber Konzepte und Messinstrumente (Health Literacy, Connor-Davidson Resilience) sind international validiert; übertragbar auf deutsche Rehabilitationsstrukturen.</w:t>
      </w:r>
    </w:p>
    <w:p>
      <w:r>
        <w:rPr>
          <w:color w:val="5A7D3A"/>
          <w:sz w:val="18"/>
        </w:rPr>
        <w:t>https://pubmed.ncbi.nlm.nih.gov/42768903/</w:t>
      </w:r>
    </w:p>
    <w:p>
      <w:pPr>
        <w:pStyle w:val="Heading2"/>
      </w:pPr>
      <w:r>
        <w:t>Digitale COPD-Selbstmanagement-App: Proaktive Unterstützung steigert Adhärenz stärker als passive Einführung</w:t>
      </w:r>
    </w:p>
    <w:p>
      <w:r>
        <w:rPr>
          <w:i/>
          <w:color w:val="666666"/>
          <w:sz w:val="18"/>
        </w:rPr>
        <w:t>Ruddock M et al.  ·  JMIR Hum Factors  ·  21.09.2026  ·  PMID 42766845</w:t>
      </w:r>
    </w:p>
    <w:p>
      <w:r>
        <w:t>Qualitative Studie mit 30 Interviews (16 Patienten, 14 Fachkräfte) zu Lieferung und Engagement mit myCOPD-App in zwei englischen NHS-Settings (Gemeinde-Reha und Krankenhausentlassung).</w:t>
      </w:r>
    </w:p>
    <w:p>
      <w:r>
        <w:rPr>
          <w:b/>
        </w:rPr>
        <w:t xml:space="preserve">Ergebnis: </w:t>
      </w:r>
      <w:r>
        <w:t>Zwei Liefermodelle: (1) Gemeindemedzinteams – proaktiv, beziehungsbasiert, iterative Unterstützung, kontinuierlich: multifacettiertes Engagement (routinemäßig, langfristig). (2) Krankenhausteams – passiv, Onboarding-fokussiert, Zeitdruck, Entlassungspriorität: einfaches Engagement (kurzfristig, transaktional). Vulnerabilitätsschichten (Multimorbidität, digitale Fähigkeiten, Sozioökonomie) beeinflussen Priorisierung der COPD-Selbstpflege.</w:t>
      </w:r>
    </w:p>
    <w:p>
      <w:r>
        <w:rPr>
          <w:b/>
          <w:sz w:val="19"/>
        </w:rPr>
        <w:t xml:space="preserve">Übertragbarkeit: </w:t>
      </w:r>
      <w:r>
        <w:rPr>
          <w:sz w:val="19"/>
        </w:rPr>
        <w:t>Großbritannien, NHS-Struktur; System-gebunden an Gatekeeping-Modell und Schichtarbeit; Evidenz zur proaktiven Unterstützung ist systemübergreifend übertragbar.</w:t>
      </w:r>
    </w:p>
    <w:p>
      <w:r>
        <w:rPr>
          <w:color w:val="5A7D3A"/>
          <w:sz w:val="18"/>
        </w:rPr>
        <w:t>https://pubmed.ncbi.nlm.nih.gov/42766845/</w:t>
      </w:r>
    </w:p>
    <w:p>
      <w:pPr>
        <w:pStyle w:val="Heading2"/>
      </w:pPr>
      <w:r>
        <w:t>Patientenbeteiligung bei Studiendesign: Co-Design reduziert Barrieren zur Adhärenz</w:t>
      </w:r>
    </w:p>
    <w:p>
      <w:r>
        <w:rPr>
          <w:i/>
          <w:color w:val="666666"/>
          <w:sz w:val="18"/>
        </w:rPr>
        <w:t>Holze M et al.  ·  Eur J Surg Oncol  ·  28.07.2026  ·  PMID 42570350</w:t>
      </w:r>
    </w:p>
    <w:p>
      <w:r>
        <w:t>Strukturierte 12-Monat-Konzeptphase in Deutschland mit Patientenumfrage, Fokusgruppen und Expertenbeteiligung zur Gestaltung einer RCT zu Prehabilitation vor Darmkrebsoperation.</w:t>
      </w:r>
    </w:p>
    <w:p>
      <w:r>
        <w:rPr>
          <w:b/>
        </w:rPr>
        <w:t xml:space="preserve">Ergebnis: </w:t>
      </w:r>
      <w:r>
        <w:t>Patientenvertreter und klinische Experten einigten sich auf: gezielte Risikogruppe (Alter, Gebrechlichkeit, Ernährung), vierwöchiges ambulantes Prähabilitationsprogramm mit vier Komponenten, Quality of Recovery als primärer Endpunkt. Co-Entwicklung von Adhärenz-Strategien gegen identifizierte Barrieren; Patientenprioritäten führten zu Studiendesign-Änderungen.</w:t>
      </w:r>
    </w:p>
    <w:p>
      <w:r>
        <w:rPr>
          <w:b/>
          <w:sz w:val="19"/>
        </w:rPr>
        <w:t xml:space="preserve">Übertragbarkeit: </w:t>
      </w:r>
      <w:r>
        <w:rPr>
          <w:sz w:val="19"/>
        </w:rPr>
        <w:t>Deutschland, deutsche Patienten und Versorgungssystem; direkt übertragbar.</w:t>
      </w:r>
    </w:p>
    <w:p>
      <w:r>
        <w:rPr>
          <w:color w:val="5A7D3A"/>
          <w:sz w:val="18"/>
        </w:rPr>
        <w:t>https://pubmed.ncbi.nlm.nih.gov/42570350/</w:t>
      </w:r>
    </w:p>
    <w:p>
      <w:pPr>
        <w:pStyle w:val="Heading1"/>
      </w:pPr>
      <w:r>
        <w:t>Aufgenommen am 23.09.2026</w:t>
      </w:r>
    </w:p>
    <w:p>
      <w:pPr>
        <w:pStyle w:val="Heading2"/>
      </w:pPr>
      <w:r>
        <w:t>Schulung zu Gesundheitsinformation stärkt Gesundheitskompetenz in ländlichen Gemeinden</w:t>
      </w:r>
    </w:p>
    <w:p>
      <w:r>
        <w:rPr>
          <w:i/>
          <w:color w:val="666666"/>
          <w:sz w:val="18"/>
        </w:rPr>
        <w:t>Dai R et al.  ·  Ann N Y Acad Sci  ·  Sept. 2026  ·  PMID 42771486</w:t>
      </w:r>
    </w:p>
    <w:p>
      <w:r>
        <w:t>Randomisierte Cluster-Kontrolltrial zu einem theorie-basierten Interventionsprogramm zur Verbesserung der Gesundheitskompetenz bei Erwachsenen in ländlichen Regionen Chinas durch Schulungsmaterialien, WeChat-Messaging, interaktive Vorträge und praktisches Training.</w:t>
      </w:r>
    </w:p>
    <w:p>
      <w:r>
        <w:rPr>
          <w:b/>
        </w:rPr>
        <w:t xml:space="preserve">Ergebnis: </w:t>
      </w:r>
      <w:r>
        <w:t>Das Interventionsprogramm verbesserte signifikant die Verhaltenseinstellung (p&lt;0,001), subjektiven Normen (p&lt;0,001), Verhaltensabsicht (p&lt;0,001), Gesundheitskompetenz-Akquisitionsverhalten (p&lt;0,001) und die allgemeine Gesundheitskompetenz (p&lt;0,001), nicht aber die wahrgenommene Verhaltenskontrolle. Die Effekte zeigten sich konsistent in den Sensitivitätsanalysen.</w:t>
      </w:r>
    </w:p>
    <w:p>
      <w:r>
        <w:rPr>
          <w:b/>
          <w:sz w:val="19"/>
        </w:rPr>
        <w:t xml:space="preserve">Übertragbarkeit: </w:t>
      </w:r>
      <w:r>
        <w:rPr>
          <w:sz w:val="19"/>
        </w:rPr>
        <w:t>China - ländliches Versicherungssystem, begrenzte Internetinfrastruktur wie in Teilen Deutschlands</w:t>
      </w:r>
    </w:p>
    <w:p>
      <w:r>
        <w:rPr>
          <w:color w:val="5A7D3A"/>
          <w:sz w:val="18"/>
        </w:rPr>
        <w:t>https://pubmed.ncbi.nlm.nih.gov/42771486/</w:t>
      </w:r>
    </w:p>
    <w:p>
      <w:pPr>
        <w:pStyle w:val="Heading2"/>
      </w:pPr>
      <w:r>
        <w:t>Transparenz in Transplantationsentscheidungen: Patientenbeteiligung an Ausschusssitzungen</w:t>
      </w:r>
    </w:p>
    <w:p>
      <w:r>
        <w:rPr>
          <w:i/>
          <w:color w:val="666666"/>
          <w:sz w:val="18"/>
        </w:rPr>
        <w:t>Graham N et al.  ·  JAMA Netw Open  ·  01.09.2026  ·  PMID 42771341</w:t>
      </w:r>
    </w:p>
    <w:p>
      <w:r>
        <w:t>Qualitative Studie mit 41 Teilnehmern (19 Patienten, 13 Kliniker, 9 Patienten-Kliniker) zu Perspektiven auf Patientenbeteiligung bei Transplantationsausschuss-Meetings mittels semistrukturierter Interviews und thematischer Analyse.</w:t>
      </w:r>
    </w:p>
    <w:p>
      <w:r>
        <w:rPr>
          <w:b/>
        </w:rPr>
        <w:t xml:space="preserve">Ergebnis: </w:t>
      </w:r>
      <w:r>
        <w:t>Vier Themen wurden identifiziert: Machtausgleich und Autonomie, Prozessverständnis als Empowerment, gegenseitige Verwundbarkeit und Umgang mit Unsicherheit. Teilnehmer befürworteten bedingt die Patientenbeteiligung mit strukturierten Rollen, moderierter Teilnahme, Meeting-Zusammenfassungen und standardisierten Kommunikationsrahmen als Voraussetzungen für Vertrauen und Transparenz.</w:t>
      </w:r>
    </w:p>
    <w:p>
      <w:r>
        <w:rPr>
          <w:b/>
          <w:sz w:val="19"/>
        </w:rPr>
        <w:t xml:space="preserve">Übertragbarkeit: </w:t>
      </w:r>
      <w:r>
        <w:rPr>
          <w:sz w:val="19"/>
        </w:rPr>
        <w:t>USA - Transplantationssystem und ethische Grundlagen unterscheiden sich; Kernfrage nach Transparenz ist systemübergreifend gültig</w:t>
      </w:r>
    </w:p>
    <w:p>
      <w:r>
        <w:rPr>
          <w:color w:val="5A7D3A"/>
          <w:sz w:val="18"/>
        </w:rPr>
        <w:t>https://pubmed.ncbi.nlm.nih.gov/42771341/</w:t>
      </w:r>
    </w:p>
    <w:p>
      <w:pPr>
        <w:pStyle w:val="Heading2"/>
      </w:pPr>
      <w:r>
        <w:t>Strukturiertes Schulungsprogramm reduziert Angst vor der Geburt nachweislich</w:t>
      </w:r>
    </w:p>
    <w:p>
      <w:r>
        <w:rPr>
          <w:i/>
          <w:color w:val="666666"/>
          <w:sz w:val="18"/>
        </w:rPr>
        <w:t>Al Mamari M et al.  ·  Sultan Qaboos Univ Med J  ·  10.09.2026  ·  PMID 42770113</w:t>
      </w:r>
    </w:p>
    <w:p>
      <w:r>
        <w:t>Quasi-experimentelle Vor-Nach-Studie mit 79 Erstgebärenden in Oman zur Wirkung eines strukturierten pränatalen Schulungsprogramms auf die Geburtsangst, gemessen mit dem Self-Evaluation Questionnaire.</w:t>
      </w:r>
    </w:p>
    <w:p>
      <w:r>
        <w:rPr>
          <w:b/>
        </w:rPr>
        <w:t xml:space="preserve">Ergebnis: </w:t>
      </w:r>
      <w:r>
        <w:t>Die Angst-vor-Geburt-Score sank signifikant von 4,35±0,63 vor der Intervention auf 1,79±0,74 zwei Wochen postpartum (Mittelwertdifferenz 2,56 Punkte; 95%-CI: 2,38–2,74; t=27,8; p&lt;0,001; Cohens d=3,12). Die Effektstärke zeigt klinisch relevante Verbesserung.</w:t>
      </w:r>
    </w:p>
    <w:p>
      <w:r>
        <w:rPr>
          <w:b/>
          <w:sz w:val="19"/>
        </w:rPr>
        <w:t xml:space="preserve">Übertragbarkeit: </w:t>
      </w:r>
      <w:r>
        <w:rPr>
          <w:sz w:val="19"/>
        </w:rPr>
        <w:t>Oman - anderes Gesundheitssystem; Befund zur Wirksamkeit von Schulung ist kulturübergreifend übertragbar</w:t>
      </w:r>
    </w:p>
    <w:p>
      <w:r>
        <w:rPr>
          <w:color w:val="5A7D3A"/>
          <w:sz w:val="18"/>
        </w:rPr>
        <w:t>https://pubmed.ncbi.nlm.nih.gov/42770113/</w:t>
      </w:r>
    </w:p>
    <w:p>
      <w:pPr>
        <w:pStyle w:val="Heading2"/>
      </w:pPr>
      <w:r>
        <w:t>Kinderrecht auf echte Mitsprache in Krebsforschung: Beteiligung noch lückenhaft</w:t>
      </w:r>
    </w:p>
    <w:p>
      <w:r>
        <w:rPr>
          <w:i/>
          <w:color w:val="666666"/>
          <w:sz w:val="18"/>
        </w:rPr>
        <w:t>Wieslander KN et al.  ·  Trials  ·  21.09.2026  ·  PMID 42768367</w:t>
      </w:r>
    </w:p>
    <w:p>
      <w:r>
        <w:t>Qualitative Studie mit 11 Kinder mit Krebs, 17 Geschwistern und 9 Eltern in Schweden zur Erfahrung von Assent-Prozessen bei der Teilnahme an pädiatrischer Onkologie-Forschung mittels Interviews und reflexiver thematischer Analyse.</w:t>
      </w:r>
    </w:p>
    <w:p>
      <w:r>
        <w:rPr>
          <w:b/>
        </w:rPr>
        <w:t xml:space="preserve">Ergebnis: </w:t>
      </w:r>
      <w:r>
        <w:t>Zwei Hauptthemen: moralisches und emotionales Engagement für Forschung; relationales Assent durch Vertrauen, Loyalität und elterliche Vermittlung. Kinder zeigten Spektrum von aktiver bis zu minimaler Teilnahme; einige Entscheidungen wurden primär von Eltern getroffen. Familien waren stark motiviert, zur Forschung beizutragen, aber echtes Assent erfordert Kind-zentrierte, flexible und kontextabhängige Prozesse mit ethischem Bewusstsein für Autonomiedynamiken.</w:t>
      </w:r>
    </w:p>
    <w:p>
      <w:r>
        <w:rPr>
          <w:b/>
          <w:sz w:val="19"/>
        </w:rPr>
        <w:t xml:space="preserve">Übertragbarkeit: </w:t>
      </w:r>
      <w:r>
        <w:rPr>
          <w:sz w:val="19"/>
        </w:rPr>
        <w:t>Schweden - europäischer Ethikstandard und Kinderrechte ähnlich Deutschland; Befunde zu echter Beteiligung universal gültig</w:t>
      </w:r>
    </w:p>
    <w:p>
      <w:r>
        <w:rPr>
          <w:color w:val="5A7D3A"/>
          <w:sz w:val="18"/>
        </w:rPr>
        <w:t>https://pubmed.ncbi.nlm.nih.gov/42768367/</w:t>
      </w:r>
    </w:p>
    <w:p>
      <w:pPr>
        <w:pStyle w:val="Heading2"/>
      </w:pPr>
      <w:r>
        <w:t>eHealth-Kompetenz bei Sportstudierenden: niedrig und mehrdimensional beeinflussbar</w:t>
      </w:r>
    </w:p>
    <w:p>
      <w:r>
        <w:rPr>
          <w:i/>
          <w:color w:val="666666"/>
          <w:sz w:val="18"/>
        </w:rPr>
        <w:t>Yin Y et al.  ·  Front Public Health  ·  03.09.2026  ·  PMID 42756107</w:t>
      </w:r>
    </w:p>
    <w:p>
      <w:r>
        <w:t>Online-Umfrage mit 923 Sportstudierenden aus sechs chinesischen Universitäten zur eHealth-Kompetenz mittels standardisiertem Fragebogen und statistischer Analyse von Einflussfaktoren.</w:t>
      </w:r>
    </w:p>
    <w:p>
      <w:r>
        <w:rPr>
          <w:b/>
        </w:rPr>
        <w:t xml:space="preserve">Ergebnis: </w:t>
      </w:r>
      <w:r>
        <w:t>Durchschnittliche eHealth-Literacy-Score 41,91±6,90; adäquate Rate nur 22,2% (205 Personen). Signifikante Einflussfaktoren: Ethnizität (95%-CI: -3,641–-0,408), Geschlecht (95%-CI: 1,292–3,445), selbstbewerteter Gesundheitszustand (95%-CI: -1,276–-0,100), Nutzung von Smart-Wearables (95%-CI: 0,100–0,794), interpersonale Harmonie (95%-CI: 0,379–1,733), Häufigkeit der Internetsuche nach Gesundheitswissen (95%-CI: 0,246–1,099).</w:t>
      </w:r>
    </w:p>
    <w:p>
      <w:r>
        <w:rPr>
          <w:b/>
          <w:sz w:val="19"/>
        </w:rPr>
        <w:t xml:space="preserve">Übertragbarkeit: </w:t>
      </w:r>
      <w:r>
        <w:rPr>
          <w:sz w:val="19"/>
        </w:rPr>
        <w:t>China - Bildungssystem und digitale Infrastruktur unterscheiden sich; Befunde zu demografischen Faktoren sind universal gültig</w:t>
      </w:r>
    </w:p>
    <w:p>
      <w:r>
        <w:rPr>
          <w:color w:val="5A7D3A"/>
          <w:sz w:val="18"/>
        </w:rPr>
        <w:t>https://pubmed.ncbi.nlm.nih.gov/42756107/</w:t>
      </w:r>
    </w:p>
    <w:p>
      <w:pPr>
        <w:pStyle w:val="Heading2"/>
      </w:pPr>
      <w:r>
        <w:t>Shared Decision Making in der Prostatakrebsfrüherkennung bleibt unterentwickelt</w:t>
      </w:r>
    </w:p>
    <w:p>
      <w:r>
        <w:rPr>
          <w:i/>
          <w:color w:val="666666"/>
          <w:sz w:val="18"/>
        </w:rPr>
        <w:t>Oliveira B et al.  ·  BMC Prim Care  ·  26.06.2026  ·  PMID 42363103</w:t>
      </w:r>
    </w:p>
    <w:p>
      <w:r>
        <w:t>Querschnittsstudie mit 107 Hausärzten in Portugal zur Umsetzung von Shared Decision Making (SDM) bei opportunistischem PSA-Screening: Erfassung von Screening-Kriterien, SDM-Praktiken, Entscheidungshilfen und Überweisungsmuster.</w:t>
      </w:r>
    </w:p>
    <w:p>
      <w:r>
        <w:rPr>
          <w:b/>
        </w:rPr>
        <w:t xml:space="preserve">Ergebnis: </w:t>
      </w:r>
      <w:r>
        <w:t>80,4% der Hausärzte erklärten PSA-Tests, aber nur 64,5% diskutierten konsistent Nutzen/Risiken oder erkundeten Patientenpräferenzen. Nur 6,5% nutzen Entscheidungshilfen; 72% waren damit nicht vertraut. Nationale Richtlinien bestimmten die Praxis (75,7%), insbesondere bei unerfahreneren Ärzten (p=0,027). Bevölkerungsbasiertes Screening-Befürwortung nur 12,2%.</w:t>
      </w:r>
    </w:p>
    <w:p>
      <w:r>
        <w:rPr>
          <w:b/>
          <w:sz w:val="19"/>
        </w:rPr>
        <w:t xml:space="preserve">Übertragbarkeit: </w:t>
      </w:r>
      <w:r>
        <w:rPr>
          <w:sz w:val="19"/>
        </w:rPr>
        <w:t>Portugal - Gatekeeping-Hausarztsystem ähnlich Deutschland, vergleichbare Versorgungsstruktur</w:t>
      </w:r>
    </w:p>
    <w:p>
      <w:r>
        <w:rPr>
          <w:color w:val="5A7D3A"/>
          <w:sz w:val="18"/>
        </w:rPr>
        <w:t>https://pubmed.ncbi.nlm.nih.gov/42363103/</w:t>
      </w:r>
    </w:p>
    <w:p>
      <w:pPr>
        <w:pStyle w:val="Heading1"/>
      </w:pPr>
      <w:r>
        <w:t>Aufgenommen am 22.09.2026</w:t>
      </w:r>
    </w:p>
    <w:p>
      <w:pPr>
        <w:pStyle w:val="Heading2"/>
      </w:pPr>
      <w:r>
        <w:t>Patienten in Forschung einbinden: Machbarkeitsstudie zur Beteiligung an Pharmakoepidemiogie</w:t>
      </w:r>
    </w:p>
    <w:p>
      <w:r>
        <w:rPr>
          <w:i/>
          <w:color w:val="666666"/>
          <w:sz w:val="18"/>
        </w:rPr>
        <w:t>Rigoureau J et al.  ·  Health Expect  ·  Okt. 2026  ·  PMID 42765183</w:t>
      </w:r>
    </w:p>
    <w:p>
      <w:r>
        <w:t>Feasibility-Studie zur Beteiligung von Patienten als Forschungspartner in einem Patient Committee für eine Pharmakoepidemiogie-Studie mit französischer Versicherungsdatenbank.</w:t>
      </w:r>
    </w:p>
    <w:p>
      <w:r>
        <w:rPr>
          <w:b/>
        </w:rPr>
        <w:t xml:space="preserve">Ergebnis: </w:t>
      </w:r>
      <w:r>
        <w:t>Drei Patienten rekrutiert (von fünf angestrebt), drei von fünf Meetings mit vollständiger Teilnahme, Konsens bei den meisten Punkten erreicht. Patientenbeteiligung führte zu einer effektiven Änderung eines primären Outcomes und einer zusätzlichen statistischen Analyse. 13 % der codierten Austausche entsprachen den vordefinierten Kategorien. Patienten äußerten Zufriedenheit mit ihrer Beteiligung, wobei die Machbarkeit durch Rekrutierungshindernisse und begrenzte Patientenverständigung eingeschränkt war.</w:t>
      </w:r>
    </w:p>
    <w:p>
      <w:r>
        <w:rPr>
          <w:b/>
          <w:sz w:val="19"/>
        </w:rPr>
        <w:t xml:space="preserve">Übertragbarkeit: </w:t>
      </w:r>
      <w:r>
        <w:rPr>
          <w:sz w:val="19"/>
        </w:rPr>
        <w:t>Frankreich, vergleichbares Versicherungssystem; Training und Methodology müssen an Komplexität angepasst werden.</w:t>
      </w:r>
    </w:p>
    <w:p>
      <w:r>
        <w:rPr>
          <w:color w:val="5A7D3A"/>
          <w:sz w:val="18"/>
        </w:rPr>
        <w:t>https://pubmed.ncbi.nlm.nih.gov/42765183/</w:t>
      </w:r>
    </w:p>
    <w:p>
      <w:pPr>
        <w:pStyle w:val="Heading2"/>
      </w:pPr>
      <w:r>
        <w:t>Ältere Patienten gestalten Sturz-Prävention mit: Partizipatives Design von Schulungsinhalten</w:t>
      </w:r>
    </w:p>
    <w:p>
      <w:r>
        <w:rPr>
          <w:i/>
          <w:color w:val="666666"/>
          <w:sz w:val="18"/>
        </w:rPr>
        <w:t>Heng H et al.  ·  Health Expect  ·  Okt. 2026  ·  PMID 42765165</w:t>
      </w:r>
    </w:p>
    <w:p>
      <w:r>
        <w:t>Qualitativ-partizipative Studie (World Café) mit älteren Patienten zu Anforderungen bei der Umsetzung eines Programms zur Sturzprävention im Krankenhaus.</w:t>
      </w:r>
    </w:p>
    <w:p>
      <w:r>
        <w:rPr>
          <w:b/>
        </w:rPr>
        <w:t xml:space="preserve">Ergebnis: </w:t>
      </w:r>
      <w:r>
        <w:t>33 ältere Konsumenten aus zwei Bundesstaaten in Australien beteiligt. Sie empfahlen Aufmerksamkeit für korrektes Timing der Patientenedukation, Personalisierung und mehrere Vermittlungskanäle. Ward- und Organisationsebene müssen Unterstützung durch Staff, Familien, Freiwillige und Peers sichern, mit klarer Kommunikation und Wiederholung. Konsens: Alle können zusammenarbeiten, um Sturzprävention zu priorisieren.</w:t>
      </w:r>
    </w:p>
    <w:p>
      <w:r>
        <w:rPr>
          <w:b/>
          <w:sz w:val="19"/>
        </w:rPr>
        <w:t xml:space="preserve">Übertragbarkeit: </w:t>
      </w:r>
      <w:r>
        <w:rPr>
          <w:sz w:val="19"/>
        </w:rPr>
        <w:t>Australien, vergleichbare klinische Strukturen; Patientenbeteiligung an Programmdesign übertragbar.</w:t>
      </w:r>
    </w:p>
    <w:p>
      <w:r>
        <w:rPr>
          <w:color w:val="5A7D3A"/>
          <w:sz w:val="18"/>
        </w:rPr>
        <w:t>https://pubmed.ncbi.nlm.nih.gov/42765165/</w:t>
      </w:r>
    </w:p>
    <w:p>
      <w:pPr>
        <w:pStyle w:val="Heading2"/>
      </w:pPr>
      <w:r>
        <w:t>Indikatoren für echte Partnerschaft in Gesundheitsforschung: modifizierte Delphi-Studie</w:t>
      </w:r>
    </w:p>
    <w:p>
      <w:r>
        <w:rPr>
          <w:i/>
          <w:color w:val="666666"/>
          <w:sz w:val="18"/>
        </w:rPr>
        <w:t>Verweij L et al.  ·  Health Expect  ·  Okt. 2026  ·  PMID 42765156</w:t>
      </w:r>
    </w:p>
    <w:p>
      <w:r>
        <w:t>Co-designed modifizierte Delphi-Studie zur Definition von Qualitätsindikatoren für Evaluierung von Partnerschaften zwischen Nutzern und Forschern in Health Research.</w:t>
      </w:r>
    </w:p>
    <w:p>
      <w:r>
        <w:rPr>
          <w:b/>
        </w:rPr>
        <w:t xml:space="preserve">Ergebnis: </w:t>
      </w:r>
      <w:r>
        <w:t>Participatory expert workshop mit 7 Nutzern und 7 Forschern identifizierte 35 potenzielle Indikatoren. Nach zwei Surveyierungsrunden (response rate 11/14 und 13/24) wurden 30 Indikatoren operationalisiert und kategorisiert in Strukturen (n=9), Prozesse (n=9) und Outcomes (n=12) von PPIE. Indikatoren als relevant und von Nutzer- wie Forscherseite akzeptiert eingestuft.</w:t>
      </w:r>
    </w:p>
    <w:p>
      <w:r>
        <w:rPr>
          <w:b/>
          <w:sz w:val="19"/>
        </w:rPr>
        <w:t xml:space="preserve">Übertragbarkeit: </w:t>
      </w:r>
      <w:r>
        <w:rPr>
          <w:sz w:val="19"/>
        </w:rPr>
        <w:t>Schweiz, Europa; Indikatoren sollten in Praxis validiert werden; übertragbare Methodologie.</w:t>
      </w:r>
    </w:p>
    <w:p>
      <w:r>
        <w:rPr>
          <w:color w:val="5A7D3A"/>
          <w:sz w:val="18"/>
        </w:rPr>
        <w:t>https://pubmed.ncbi.nlm.nih.gov/42765156/</w:t>
      </w:r>
    </w:p>
    <w:p>
      <w:pPr>
        <w:pStyle w:val="Heading2"/>
      </w:pPr>
      <w:r>
        <w:t>Verständnis von End-of-Life-Informationen: Validierung einer spanischen Health-Literacy-Skala</w:t>
      </w:r>
    </w:p>
    <w:p>
      <w:r>
        <w:rPr>
          <w:i/>
          <w:color w:val="666666"/>
          <w:sz w:val="18"/>
        </w:rPr>
        <w:t>Meier C et al.  ·  Palliat Support Care  ·  21.09.2026  ·  PMID 42764784</w:t>
      </w:r>
    </w:p>
    <w:p>
      <w:r>
        <w:t>Kulturelle Adaptation und Validierung der spanischen Version der Subjective End-of-Life Health Literacy Scale durch community-basierte Workshops in Argentinien.</w:t>
      </w:r>
    </w:p>
    <w:p>
      <w:r>
        <w:rPr>
          <w:b/>
        </w:rPr>
        <w:t xml:space="preserve">Ergebnis: </w:t>
      </w:r>
      <w:r>
        <w:t>3-Faktor-Struktur (funktional, interaktiv, kritisch) unterstützt; Factor Loadings 0,57–0,91; Cronbach's α=0,89. Qualitatives Feedback verbesserte Klarheit und Kontextrelevanz. Teilnehmer verstanden technische End-of-Life-Terminologie leicht, zeigten aber Unsicherheit bei interaktiven und Entscheidungs-Items, was Herausforderungen bei Anwendung auf persönliche Therapiewahl anzeigt.</w:t>
      </w:r>
    </w:p>
    <w:p>
      <w:r>
        <w:rPr>
          <w:b/>
          <w:sz w:val="19"/>
        </w:rPr>
        <w:t xml:space="preserve">Übertragbarkeit: </w:t>
      </w:r>
      <w:r>
        <w:rPr>
          <w:sz w:val="19"/>
        </w:rPr>
        <w:t>Argentinien/Lateinamerika; Skala als strukturierter Reflexions- und Dialogprompt einsetzbar.</w:t>
      </w:r>
    </w:p>
    <w:p>
      <w:r>
        <w:rPr>
          <w:color w:val="5A7D3A"/>
          <w:sz w:val="18"/>
        </w:rPr>
        <w:t>https://pubmed.ncbi.nlm.nih.gov/42764784/</w:t>
      </w:r>
    </w:p>
    <w:p>
      <w:pPr>
        <w:pStyle w:val="Heading2"/>
      </w:pPr>
      <w:r>
        <w:t>Arzneimittelsicherheit kommunizieren: Was Ärzte über REMS-Programme verstehen und benötigen</w:t>
      </w:r>
    </w:p>
    <w:p>
      <w:r>
        <w:rPr>
          <w:i/>
          <w:color w:val="666666"/>
          <w:sz w:val="18"/>
        </w:rPr>
        <w:t>Zakoul H et al.  ·  Pharmacoepidemiol Drug Saf  ·  Okt. 2026  ·  PMID 42764159</w:t>
      </w:r>
    </w:p>
    <w:p>
      <w:r>
        <w:t>Qualitative Interviews mit 50 Ärzten zu Verständnis, Nutzen und Informationspräferenzen bei Risk Evaluation and Mitigation Strategy (REMS)-Programmen für Arzneimittel mit hohem Sicherheitsrisiko.</w:t>
      </w:r>
    </w:p>
    <w:p>
      <w:r>
        <w:rPr>
          <w:b/>
        </w:rPr>
        <w:t xml:space="preserve">Ergebnis: </w:t>
      </w:r>
      <w:r>
        <w:t>Die meisten Ärzte waren informiert über REMS-Risiken, äußerten aber Bedenken zu nicht abgedeckten Nebenwirkungen. Ärzte wünschten mehr Informationen zu Nebenwirkungsmanagement, bessere Integration in elektronische Patientenakten (EMR), elektronische Kommunikation mit Zusammenfassungen des Nutzen-Risiko-Profils und Links zu klinischen Studien/Literatur, sowie zeitnahe Updates bei neuen Sicherheitsdaten.</w:t>
      </w:r>
    </w:p>
    <w:p>
      <w:r>
        <w:rPr>
          <w:b/>
          <w:sz w:val="19"/>
        </w:rPr>
        <w:t xml:space="preserve">Übertragbarkeit: </w:t>
      </w:r>
      <w:r>
        <w:rPr>
          <w:sz w:val="19"/>
        </w:rPr>
        <w:t>USA-Studie; Kommunikationsformat und Integrationswünsche sind systemunabhängig relevant.</w:t>
      </w:r>
    </w:p>
    <w:p>
      <w:r>
        <w:rPr>
          <w:color w:val="5A7D3A"/>
          <w:sz w:val="18"/>
        </w:rPr>
        <w:t>https://pubmed.ncbi.nlm.nih.gov/42764159/</w:t>
      </w:r>
    </w:p>
    <w:p>
      <w:pPr>
        <w:pStyle w:val="Heading2"/>
      </w:pPr>
      <w:r>
        <w:t>Verständlichkeit und Nutzbarkeit eines KI-Chatbots für Magenkrebs-Patientenschulung</w:t>
      </w:r>
    </w:p>
    <w:p>
      <w:r>
        <w:rPr>
          <w:i/>
          <w:color w:val="666666"/>
          <w:sz w:val="18"/>
        </w:rPr>
        <w:t>Kang Y et al.  ·  J Med Internet Res  ·  10.09.2026  ·  PMID 42721321</w:t>
      </w:r>
    </w:p>
    <w:p>
      <w:r>
        <w:t>Action-Research-Studie zur Entwicklung und Usability-Bewertung eines Health-Education-Conversational-Agent (KI-Chatbot) für Magenkrebs basierend auf RAG-Architektur und OpenMEDLab 2.0.</w:t>
      </w:r>
    </w:p>
    <w:p>
      <w:r>
        <w:rPr>
          <w:b/>
        </w:rPr>
        <w:t xml:space="preserve">Ergebnis: </w:t>
      </w:r>
      <w:r>
        <w:t>44 Patienten, 13 Pflegekräfte und andere Stakeholder beteiligt. Accuracy stieg über 3 Alpha-Test-Runden von 67 % auf 82 %; RAG knowledge hit rates erreichten 100 %. Mean Chatbot Usability Score 91,9 (SD 3,6); Content Relevance Score 3,75 (SD 0,9). Drei Themes identifiziert: Perceived Usefulness, Ease of Use, Intention to Use. Potential zur Reduktion von Workload und Verstärkung der Patientenschulung erkannt.</w:t>
      </w:r>
    </w:p>
    <w:p>
      <w:r>
        <w:rPr>
          <w:b/>
          <w:sz w:val="19"/>
        </w:rPr>
        <w:t xml:space="preserve">Übertragbarkeit: </w:t>
      </w:r>
      <w:r>
        <w:rPr>
          <w:sz w:val="19"/>
        </w:rPr>
        <w:t>China; Methodik und RAG-Technologie-Ansatz übertragbar, aber Genauigkeit und Sicherheit müssen vor klinischem Einsatz weiter validiert werden.</w:t>
      </w:r>
    </w:p>
    <w:p>
      <w:r>
        <w:rPr>
          <w:color w:val="5A7D3A"/>
          <w:sz w:val="18"/>
        </w:rPr>
        <w:t>https://pubmed.ncbi.nlm.nih.gov/42721321/</w:t>
      </w:r>
    </w:p>
    <w:p>
      <w:pPr>
        <w:pStyle w:val="Heading1"/>
      </w:pPr>
      <w:r>
        <w:t>Aufgenommen am 21.09.2026</w:t>
      </w:r>
    </w:p>
    <w:p>
      <w:pPr>
        <w:pStyle w:val="Heading2"/>
      </w:pPr>
      <w:r>
        <w:t>Künstliche Intelligenz antwortet Lungenpatienten: ChatGPT zuverlässiger als Bard und Copilot</w:t>
      </w:r>
    </w:p>
    <w:p>
      <w:r>
        <w:rPr>
          <w:i/>
          <w:color w:val="666666"/>
          <w:sz w:val="18"/>
        </w:rPr>
        <w:t>Nigro M et al.  ·  Ther Adv Respir Dis  ·  17.09.2026  ·  PMID 42755220</w:t>
      </w:r>
    </w:p>
    <w:p>
      <w:r>
        <w:t>28 Expertenärzte und 33 Patienten bewerteten Antworten von ChatGPT, Bard und Copilot auf 15 von Patienten formulierte Bronchiektasen-Fragen nach Zuverlässigkeit, Genauigkeit, Vollständigkeit und Verständlichkeit.</w:t>
      </w:r>
    </w:p>
    <w:p>
      <w:r>
        <w:rPr>
          <w:b/>
        </w:rPr>
        <w:t xml:space="preserve">Ergebnis: </w:t>
      </w:r>
      <w:r>
        <w:t>ChatGPT erreichte höhere Genauigkeitswerte (Median 8,0 [7,0–9,0]) als Copilot und Bard (je 7,0 [6,0–8,0]; p &lt; 0,001); höhere Vollständigkeit (8,0 vs. 7,0; p &lt; 0,001); Verständlichkeit ähnlich bei ChatGPT und Bard (9,0 [8,0–10,0] vs. 9,0 [7,0–10,0]); Copilot weniger verständlich (9,0 [7,0–10,0]; p &lt; 0,001).</w:t>
      </w:r>
    </w:p>
    <w:p>
      <w:r>
        <w:rPr>
          <w:b/>
          <w:sz w:val="19"/>
        </w:rPr>
        <w:t xml:space="preserve">Übertragbarkeit: </w:t>
      </w:r>
      <w:r>
        <w:rPr>
          <w:sz w:val="19"/>
        </w:rPr>
        <w:t>Sprach- und Modellabhängig; Befunde zu englischsprachigen KI-Modellen; Übertragung auf Deutschland erfordert Deutsche-Sprache-Tests.</w:t>
      </w:r>
    </w:p>
    <w:p>
      <w:r>
        <w:rPr>
          <w:color w:val="5A7D3A"/>
          <w:sz w:val="18"/>
        </w:rPr>
        <w:t>https://pubmed.ncbi.nlm.nih.gov/42755220/</w:t>
      </w:r>
    </w:p>
    <w:p>
      <w:pPr>
        <w:pStyle w:val="Heading2"/>
      </w:pPr>
      <w:r>
        <w:t>Computer- und Smartphonenutzung: Indirekter Weg zur Vermeidung von Gebrechlichkeit?</w:t>
      </w:r>
    </w:p>
    <w:p>
      <w:r>
        <w:rPr>
          <w:i/>
          <w:color w:val="666666"/>
          <w:sz w:val="18"/>
        </w:rPr>
        <w:t>Hori N et al.  ·  Geriatr Gerontol Int  ·  Sept. 2026  ·  PMID 42753144</w:t>
      </w:r>
    </w:p>
    <w:p>
      <w:r>
        <w:t>Querschnittstudie mit 423 älteren Erwachsenen (≥65 Jahre) in Japan untersucht, ob Computernutzung für Gesundheitsinformation mit Gebrechlichkeit assoziiert ist und welche Rolle Health Literacy als Mediator spielt.</w:t>
      </w:r>
    </w:p>
    <w:p>
      <w:r>
        <w:rPr>
          <w:b/>
        </w:rPr>
        <w:t xml:space="preserve">Ergebnis: </w:t>
      </w:r>
      <w:r>
        <w:t>Gebrechlichkeitsprävalenz: 3,5 % (15/451); 33,8 % nutzten Computer/Smartphone (143/423). Nicht-direkter Effekt signifikant (β = 0,323, 95%-KI 0,084–0,698); Nicht-Nutzung für Gesundheitsinformation assoziiert mit Gebrechlichkeit, vermittelt durch niedrigere Health Literacy. Longitudinale Studien nötig zur Klärung zeitlicher Abfolge.</w:t>
      </w:r>
    </w:p>
    <w:p>
      <w:r>
        <w:rPr>
          <w:b/>
          <w:sz w:val="19"/>
        </w:rPr>
        <w:t xml:space="preserve">Übertragbarkeit: </w:t>
      </w:r>
      <w:r>
        <w:rPr>
          <w:sz w:val="19"/>
        </w:rPr>
        <w:t>Japan; Muster zu Technologiezugang und Gesundheitskompetenz teilweise übertragbar auf Deutschland, aber Altersgruppen und Infrastruktur unterscheiden sich.</w:t>
      </w:r>
    </w:p>
    <w:p>
      <w:r>
        <w:rPr>
          <w:color w:val="5A7D3A"/>
          <w:sz w:val="18"/>
        </w:rPr>
        <w:t>https://pubmed.ncbi.nlm.nih.gov/42753144/</w:t>
      </w:r>
    </w:p>
    <w:p>
      <w:pPr>
        <w:pStyle w:val="Heading2"/>
      </w:pPr>
      <w:r>
        <w:t>Patientenberichtete Ergebnisse bei Shared Decision Making: Systematischer Review (Protokoll)</w:t>
      </w:r>
    </w:p>
    <w:p>
      <w:r>
        <w:rPr>
          <w:i/>
          <w:color w:val="666666"/>
          <w:sz w:val="18"/>
        </w:rPr>
        <w:t>Yoo SH et al.  ·  BMJ Open  ·  15.09.2026  ·  PMID 42744382</w:t>
      </w:r>
    </w:p>
    <w:p>
      <w:r>
        <w:t>Protokoll für systematischen Review von Shared Decision Making-Interventionsstudien, die patientenberichtete Ergebnisse (PROs) messen – Mapping und Metaanalyse von konstrukten wie Informiertheit, Verständnis von Risiken, Entscheidungskonflikt, Reue und Behandlungslast.</w:t>
      </w:r>
    </w:p>
    <w:p>
      <w:r>
        <w:rPr>
          <w:b/>
        </w:rPr>
        <w:t xml:space="preserve">Ergebnis: </w:t>
      </w:r>
      <w:r>
        <w:t>Protokoll registriert (PROSPERO CRD420261413222); 7 Datenbanken werden systematisch durchsucht; randomisierte und nicht-randomisierte vergleichende Studien werden separat synthetisiert; Risk-of-Bias und Evidenzqualität werden beurteilt. Ergebnisse noch ausstehend, aber Review wird Klarheit über Effektivität von SDM-Interventionen auf für Patienten relevante Ergebnisse geben.</w:t>
      </w:r>
    </w:p>
    <w:p>
      <w:r>
        <w:rPr>
          <w:b/>
          <w:sz w:val="19"/>
        </w:rPr>
        <w:t xml:space="preserve">Übertragbarkeit: </w:t>
      </w:r>
      <w:r>
        <w:rPr>
          <w:sz w:val="19"/>
        </w:rPr>
        <w:t>Internationales Protokoll, übertragbar auf deutschsprachige Literatur über Entscheidungsbeteiligung.</w:t>
      </w:r>
    </w:p>
    <w:p>
      <w:r>
        <w:rPr>
          <w:color w:val="5A7D3A"/>
          <w:sz w:val="18"/>
        </w:rPr>
        <w:t>https://pubmed.ncbi.nlm.nih.gov/42744382/</w:t>
      </w:r>
    </w:p>
    <w:p>
      <w:pPr>
        <w:pStyle w:val="Heading2"/>
      </w:pPr>
      <w:r>
        <w:t>App-gestützte Prehabilitation vor großen Operationen: Senkung der Morbidität um ein Drittel?</w:t>
      </w:r>
    </w:p>
    <w:p>
      <w:r>
        <w:rPr>
          <w:i/>
          <w:color w:val="666666"/>
          <w:sz w:val="18"/>
        </w:rPr>
        <w:t>Sliwinski S et al.  ·  Trials  ·  10.09.2026  ·  PMID 42723102</w:t>
      </w:r>
    </w:p>
    <w:p>
      <w:r>
        <w:t>Randomisierte Kontrolltrial mit 382 Patienten vergleicht ein 3–6-Wochen-Programm mit digitaler Rehabilitation gegen eine Informations-App allein vor Großoperationen.</w:t>
      </w:r>
    </w:p>
    <w:p>
      <w:r>
        <w:rPr>
          <w:b/>
        </w:rPr>
        <w:t xml:space="preserve">Ergebnis: </w:t>
      </w:r>
      <w:r>
        <w:t>Primärer Endpunkt: Reduktion der 90-Tage-Morbidität (Dindo-Clavien I–V) von 60 % auf 45 %. Sekundäre Ziele sind 1-Jahres-Überleben, Lebensqualität, Krankenhausaufenthalt, Wiederaufnahmeraten und Kostenanalyse. Studie noch nicht abgeschlossen, Phase-III-Ergebnisse ausstehend.</w:t>
      </w:r>
    </w:p>
    <w:p>
      <w:r>
        <w:rPr>
          <w:b/>
          <w:sz w:val="19"/>
        </w:rPr>
        <w:t xml:space="preserve">Übertragbarkeit: </w:t>
      </w:r>
      <w:r>
        <w:rPr>
          <w:sz w:val="19"/>
        </w:rPr>
        <w:t>Deutsche Klinikmehrheit, vergleichbare Dokumentationspflichten, deutsch registriert.</w:t>
      </w:r>
    </w:p>
    <w:p>
      <w:r>
        <w:rPr>
          <w:color w:val="5A7D3A"/>
          <w:sz w:val="18"/>
        </w:rPr>
        <w:t>https://pubmed.ncbi.nlm.nih.gov/42723102/</w:t>
      </w:r>
    </w:p>
    <w:p>
      <w:pPr>
        <w:pStyle w:val="Heading2"/>
      </w:pPr>
      <w:r>
        <w:t>Risikomitteilung zu Tropenkrankheiten: Was Gemeinschaften in Tansania verstehen und brauchen</w:t>
      </w:r>
    </w:p>
    <w:p>
      <w:r>
        <w:rPr>
          <w:i/>
          <w:color w:val="666666"/>
          <w:sz w:val="18"/>
        </w:rPr>
        <w:t>Buse CG et al.  ·  PLoS Negl Trop Dis  ·  14.07.2026  ·  PMID 42447149</w:t>
      </w:r>
    </w:p>
    <w:p>
      <w:r>
        <w:t>Qualitative Studie in Nord-Tansania (44 Teilnehmer in Fokusgruppen; 13 Interviews mit Fachpersonen) erfasst, wie Agropastoralistinnen und Agropastorалisten sowie Gesundheitsfachpersonen Informationen zu klimabeeinflussten Tropenkrankheiten verstehen und bewerten.</w:t>
      </w:r>
    </w:p>
    <w:p>
      <w:r>
        <w:rPr>
          <w:b/>
        </w:rPr>
        <w:t xml:space="preserve">Ergebnis: </w:t>
      </w:r>
      <w:r>
        <w:t>Kernfunde: Spannungen zwischen Gemeinschaftsbedarfen und bereitgestellten Informationen; erhebliche Unterschiede in Ressourcen und Informationszugang zwischen städtischen (Arusha) und ländlichen Gebieten (Monduli); Gemeinschaften bevorzugen spezifische Formate für Risikomitteilung, die Praktiker aber nicht immer nutzen.</w:t>
      </w:r>
    </w:p>
    <w:p>
      <w:r>
        <w:rPr>
          <w:b/>
          <w:sz w:val="19"/>
        </w:rPr>
        <w:t xml:space="preserve">Übertragbarkeit: </w:t>
      </w:r>
      <w:r>
        <w:rPr>
          <w:sz w:val="19"/>
        </w:rPr>
        <w:t>Teilweise übertragbar: Muster von Ungleichheit in Zugang und Verständnis gelten global, aber lokale Kontexte (Sprache, Livelihood, Klima) sind zentral.</w:t>
      </w:r>
    </w:p>
    <w:p>
      <w:r>
        <w:rPr>
          <w:color w:val="5A7D3A"/>
          <w:sz w:val="18"/>
        </w:rPr>
        <w:t>https://pubmed.ncbi.nlm.nih.gov/42447149/</w:t>
      </w:r>
    </w:p>
    <w:p>
      <w:pPr>
        <w:pStyle w:val="Heading2"/>
      </w:pPr>
      <w:r>
        <w:t>Patienten als Partner im Datenfluss: Natursprachliche Hausplattform für ältere Menschen</w:t>
      </w:r>
    </w:p>
    <w:p>
      <w:r>
        <w:rPr>
          <w:i/>
          <w:color w:val="666666"/>
          <w:sz w:val="18"/>
        </w:rPr>
        <w:t>Hoogestraat AT et al.  ·  Stud Health Technol Inform  ·  29.06.2026  ·  PMID 42394088</w:t>
      </w:r>
    </w:p>
    <w:p>
      <w:r>
        <w:t>Partizipativ entwickelte Webplattform mit Large Language Model ermöglicht älteren Menschen, Gesundheitsereignisse in eigenen Worten zu dokumentieren und mit Klinikenteam zu teilen.</w:t>
      </w:r>
    </w:p>
    <w:p>
      <w:r>
        <w:rPr>
          <w:b/>
        </w:rPr>
        <w:t xml:space="preserve">Ergebnis: </w:t>
      </w:r>
      <w:r>
        <w:t>Prototyp wurde durch Teilnehmerfeedback iterativ verfeinert; Real-World-Nutzer-Studie läuft. Frühe Rückmeldung zeigt, dass das System das Verständnis der Kliniker für die gelebte Erfahrung zu Hause verbessert und die Brücke zwischen Klinik und Heim überbrückt.</w:t>
      </w:r>
    </w:p>
    <w:p>
      <w:r>
        <w:rPr>
          <w:b/>
          <w:sz w:val="19"/>
        </w:rPr>
        <w:t xml:space="preserve">Übertragbarkeit: </w:t>
      </w:r>
      <w:r>
        <w:rPr>
          <w:sz w:val="19"/>
        </w:rPr>
        <w:t>Deutschland möglich, Sprach- und Systemabhängigkeit bleibt zu prüfen bei Regelversorgung.</w:t>
      </w:r>
    </w:p>
    <w:p>
      <w:r>
        <w:rPr>
          <w:color w:val="5A7D3A"/>
          <w:sz w:val="18"/>
        </w:rPr>
        <w:t>https://pubmed.ncbi.nlm.nih.gov/42394088/</w:t>
      </w:r>
    </w:p>
    <w:p>
      <w:pPr>
        <w:pStyle w:val="Heading1"/>
      </w:pPr>
      <w:r>
        <w:t>Aufgenommen am 20.09.2026</w:t>
      </w:r>
    </w:p>
    <w:p>
      <w:pPr>
        <w:pStyle w:val="Heading2"/>
      </w:pPr>
      <w:r>
        <w:t>Kurze Fragebogenschulung verbessert Patienten-wissen zu Antikoagulation</w:t>
      </w:r>
    </w:p>
    <w:p>
      <w:r>
        <w:rPr>
          <w:i/>
          <w:color w:val="666666"/>
          <w:sz w:val="18"/>
        </w:rPr>
        <w:t>Sarger T et al.  ·  Medicine (Baltimore)  ·  18.09.2026  ·  PMID 42760734</w:t>
      </w:r>
    </w:p>
    <w:p>
      <w:r>
        <w:t>Eine französische Studie untersuchte, ob ein 7-Item-Fragebogen zur Venenthromboembolie (7VTE-Quest), der in der Wartezimmer ausgefüllt und zur Patientenedukation in der Konsultation genutzt wurde, das Patientenwissen über Antikoagulationstherapie verbessert.</w:t>
      </w:r>
    </w:p>
    <w:p>
      <w:r>
        <w:rPr>
          <w:b/>
        </w:rPr>
        <w:t xml:space="preserve">Ergebnis: </w:t>
      </w:r>
      <w:r>
        <w:t>Bei 135 Patienten mit Antikoagulation ≥3 Monate verbesserte sich der Fragebogscore bei 56,5% (74/131 nach Ausschluss von 4 mit Perfectem Score) bei der zweiten Beantwortung nach durchschnittlich 211 Tagen. Größte Gewinne: 20,0% besser beim Umgang mit vergessenen Dosen, 11,1% bei NSAID-Wechselwirkungen. Allerdings zeigte sich auch Wissensverlust in allen Items (1,6–40%), besonders bei NSAID-Kontraindikation (40,0% vergaßen diese). Die Studie zeigt begrenzte, aber nachweisbare Wissenserbesserung.</w:t>
      </w:r>
    </w:p>
    <w:p>
      <w:r>
        <w:rPr>
          <w:b/>
          <w:sz w:val="19"/>
        </w:rPr>
        <w:t xml:space="preserve">Übertragbarkeit: </w:t>
      </w:r>
      <w:r>
        <w:rPr>
          <w:sz w:val="19"/>
        </w:rPr>
        <w:t>Frankreich, vergleichbares Versicherungssystem; Teach-Back-ähnliche Methode übertragbar auf deutschsprachige Antikoagulations-Praxen.</w:t>
      </w:r>
    </w:p>
    <w:p>
      <w:r>
        <w:rPr>
          <w:color w:val="5A7D3A"/>
          <w:sz w:val="18"/>
        </w:rPr>
        <w:t>https://pubmed.ncbi.nlm.nih.gov/42760734/</w:t>
      </w:r>
    </w:p>
    <w:p>
      <w:pPr>
        <w:pStyle w:val="Heading2"/>
      </w:pPr>
      <w:r>
        <w:t>KI-Chatbot gibt zu Akne oft oberflächliche oder fehlerhafte Ratschläge</w:t>
      </w:r>
    </w:p>
    <w:p>
      <w:r>
        <w:rPr>
          <w:i/>
          <w:color w:val="666666"/>
          <w:sz w:val="18"/>
        </w:rPr>
        <w:t>Caf N et al.  ·  Medicine (Baltimore)  ·  18.09.2026  ·  PMID 42760683</w:t>
      </w:r>
    </w:p>
    <w:p>
      <w:r>
        <w:t>Eine türkische Studie ließ ChatGPT-5 25 häufig gestellte Akne-Patientenfragen beantworten und ließ Dermatologen die Qualität in vier Domänen bewerten.</w:t>
      </w:r>
    </w:p>
    <w:p>
      <w:r>
        <w:rPr>
          <w:b/>
        </w:rPr>
        <w:t xml:space="preserve">Ergebnis: </w:t>
      </w:r>
      <w:r>
        <w:t>Von 75 Antworten waren 49 (65,3%) angemessen. Höchste Angemessenheit bei Hautpflege (83,3%) und Ernährung (77,8%), niedrigst bei Behandlung (50,0%) und Diagnose (33,3%). Häufigste Fehler: irreführende Information und zu technische Sprache, gefolgt von fehlender Sicherheitshinweisen. Inter-Rater-Übereinstimmung war niedrig. ChatGPT kann Einführungsinformation geben, aber Diagnose- und Behandlungsleitlinien erfordern ärztliche Überwachung.</w:t>
      </w:r>
    </w:p>
    <w:p>
      <w:r>
        <w:rPr>
          <w:b/>
          <w:sz w:val="19"/>
        </w:rPr>
        <w:t xml:space="preserve">Übertragbarkeit: </w:t>
      </w:r>
      <w:r>
        <w:rPr>
          <w:sz w:val="19"/>
        </w:rPr>
        <w:t>Türkei; Befund zu Grenzen von KI bei sensiblen Diagnosen/Therapie ist sprachunabhängig, aber deutsche Ärzte-Verantwortung unterscheidet sich nicht.</w:t>
      </w:r>
    </w:p>
    <w:p>
      <w:r>
        <w:rPr>
          <w:color w:val="5A7D3A"/>
          <w:sz w:val="18"/>
        </w:rPr>
        <w:t>https://pubmed.ncbi.nlm.nih.gov/42760683/</w:t>
      </w:r>
    </w:p>
    <w:p>
      <w:pPr>
        <w:pStyle w:val="Heading2"/>
      </w:pPr>
      <w:r>
        <w:t>Elternpräferenzen bei Entscheidungen zu Lebensende von Neugeborenen: Vielfalt statt Schablone</w:t>
      </w:r>
    </w:p>
    <w:p>
      <w:r>
        <w:rPr>
          <w:i/>
          <w:color w:val="666666"/>
          <w:sz w:val="18"/>
        </w:rPr>
        <w:t>Kuehlmeyer K et al.  ·  BMC Med Ethics  ·  18.09.2026  ·  PMID 42760532</w:t>
      </w:r>
    </w:p>
    <w:p>
      <w:r>
        <w:t>Diese Meta-Ethnographie von 16 qualitativen Studien zu Elternperspektiven analysierte, wie Eltern ihre Rolle bei medizinischen Entscheidungen am Lebensende ihres (ungeborenen) Kindes erleben und welche Entscheidungsbeteiligung sie bevorzugen.</w:t>
      </w:r>
    </w:p>
    <w:p>
      <w:r>
        <w:rPr>
          <w:b/>
        </w:rPr>
        <w:t xml:space="preserve">Ergebnis: </w:t>
      </w:r>
      <w:r>
        <w:t>Die Synthese identifizierte vier Entscheidungsmodelle basierend auf Elternerfahrung: stilles Zustimmungsmodell, Empfehlungsannahmemodell, geteiltes Deliberationsmodell und Präferenzbestimmungsmodell. Entgegen theoretischer Literatur wurde das geteilte Deliberationsmodell (Shared Decision Making) nur in zwei Studien von Eltern beschrieben. Die meisten Eltern wollten ihre Erfahrung wiederholen, unabhängig von ihrer Rolle. Schlüsselfund: Elternpräferenzen und Beteiligung variieren erheblich je Kontext; keine einzige Richtlinien-empfohlene Methode passt allen.</w:t>
      </w:r>
    </w:p>
    <w:p>
      <w:r>
        <w:rPr>
          <w:b/>
          <w:sz w:val="19"/>
        </w:rPr>
        <w:t xml:space="preserve">Übertragbarkeit: </w:t>
      </w:r>
      <w:r>
        <w:rPr>
          <w:sz w:val="19"/>
        </w:rPr>
        <w:t>Deutschland (LMU München), europäische Perinatalmedizin; zeigt Grenzen universalisierter SDM-Leitlinien bei kulturell unterschiedlichen Familienstrukturen.</w:t>
      </w:r>
    </w:p>
    <w:p>
      <w:r>
        <w:rPr>
          <w:color w:val="5A7D3A"/>
          <w:sz w:val="18"/>
        </w:rPr>
        <w:t>https://pubmed.ncbi.nlm.nih.gov/42760532/</w:t>
      </w:r>
    </w:p>
    <w:p>
      <w:pPr>
        <w:pStyle w:val="Heading2"/>
      </w:pPr>
      <w:r>
        <w:t>KI-Chatbots zu diabetischer Neuropathie: ChatGPT führt, aber alle haben Sicherheitslücken</w:t>
      </w:r>
    </w:p>
    <w:p>
      <w:r>
        <w:rPr>
          <w:i/>
          <w:color w:val="666666"/>
          <w:sz w:val="18"/>
        </w:rPr>
        <w:t>Gu L et al.  ·  Front Public Health  ·  03.09.2026  ·  PMID 42757292</w:t>
      </w:r>
    </w:p>
    <w:p>
      <w:r>
        <w:t>Eine chinesische Studie verglich fünf KI-Chatbots (ChatGPT, Gemini, Copilot, DeepSeek, Doubao) in Sicherheit, Genauigkeit, Leitlinienkonkordanz, Handlungsfähigkeit und Lesbarkeit bei standardisierten Patient:innenfragen zur schmerzhaften diabetischen peripheren Neuropathie.</w:t>
      </w:r>
    </w:p>
    <w:p>
      <w:r>
        <w:rPr>
          <w:b/>
        </w:rPr>
        <w:t xml:space="preserve">Ergebnis: </w:t>
      </w:r>
      <w:r>
        <w:t>300 Antworten analysiert, hohe Inter-Rater-Übereinstimmung (κ = 0,87–0,88). 28 Antworten (9,3%) unsicher oder potenziell unsicher; Unsicherheitsraten 5–15%, kein signifikanter Unterschied zwischen Modellen (p = 0,347). ChatGPT höhere Genauigkeit und Leitlinienkonkordanz (alle p &lt; 0,001), DeepSeek niedriger. Lesbarkeit unterschied sich (p &lt; 0,001); ChatGPT und Doubao weniger komplex als DeepSeek. Fazit: Jedes System erzeugte mindestens eine Antwort mit Potenzial für unangemessenes Selbstmanagement oder verzögerte Fachberatung. KI für Allgemeinbildung, aber Medikation und Risiko-einschätzung erfordern ärztliche Prüfung.</w:t>
      </w:r>
    </w:p>
    <w:p>
      <w:r>
        <w:rPr>
          <w:b/>
          <w:sz w:val="19"/>
        </w:rPr>
        <w:t xml:space="preserve">Übertragbarkeit: </w:t>
      </w:r>
      <w:r>
        <w:rPr>
          <w:sz w:val="19"/>
        </w:rPr>
        <w:t>China; Sicherheitsbefunde zur KI-Lückenhaftigkeit übertragbar auf deutschsprachige Patienten-Chatbot-Risiken.</w:t>
      </w:r>
    </w:p>
    <w:p>
      <w:r>
        <w:rPr>
          <w:color w:val="5A7D3A"/>
          <w:sz w:val="18"/>
        </w:rPr>
        <w:t>https://pubmed.ncbi.nlm.nih.gov/42757292/</w:t>
      </w:r>
    </w:p>
    <w:p>
      <w:pPr>
        <w:pStyle w:val="Heading2"/>
      </w:pPr>
      <w:r>
        <w:t>Kritische Evaluation von Online-Gesundheitsinformation schwach bei Studierenden</w:t>
      </w:r>
    </w:p>
    <w:p>
      <w:r>
        <w:rPr>
          <w:i/>
          <w:color w:val="666666"/>
          <w:sz w:val="18"/>
        </w:rPr>
        <w:t>Sarcone A et al.  ·  Front Public Health  ·  31.08.2026  ·  PMID 42740965</w:t>
      </w:r>
    </w:p>
    <w:p>
      <w:r>
        <w:t>Eine italienische Querschnittsstudie mit 407 Studierenden untersuchte, wo sie Gesundheitsinformationen suchen, wie kritisch sie diese bewerten und wie das mit Wissenschaftshaltung zusammenhängt.</w:t>
      </w:r>
    </w:p>
    <w:p>
      <w:r>
        <w:rPr>
          <w:b/>
        </w:rPr>
        <w:t xml:space="preserve">Ergebnis: </w:t>
      </w:r>
      <w:r>
        <w:t>75,43% nutzen Social Media als Gesundheitsinformation, aber nur 12,78% halten das für zuverlässig; 94,10% vertrauen dem Arzt. Aber nur 15,72% berichten über Fähigkeit zur kritischen Online-Inhaltsauswahl. Positive Wissenschaftshaltung bestand oft neben schwacher kritischer Evaluationskompetenz. Frauen zeigten mehr Sensibilität für ethische Dimensionen (OR = 1,61). Befund: Positive Einstellungen reichen nicht aus; spezialisierte Digital-Health-Literacy-Schulung in Curricula nötig.</w:t>
      </w:r>
    </w:p>
    <w:p>
      <w:r>
        <w:rPr>
          <w:b/>
          <w:sz w:val="19"/>
        </w:rPr>
        <w:t xml:space="preserve">Übertragbarkeit: </w:t>
      </w:r>
      <w:r>
        <w:rPr>
          <w:sz w:val="19"/>
        </w:rPr>
        <w:t>Italien; Befund zur Diskrepanz zwischen Vertrauen und kritischer Kompetenz gilt für deutschsprachige Studierende analog.</w:t>
      </w:r>
    </w:p>
    <w:p>
      <w:r>
        <w:rPr>
          <w:color w:val="5A7D3A"/>
          <w:sz w:val="18"/>
        </w:rPr>
        <w:t>https://pubmed.ncbi.nlm.nih.gov/42740965/</w:t>
      </w:r>
    </w:p>
    <w:p>
      <w:pPr>
        <w:pStyle w:val="Heading2"/>
      </w:pPr>
      <w:r>
        <w:t>Spanische Schulskala zu psychischer Gesundheit: Adoleszenten unterstützen schwächer als Fachkräfte</w:t>
      </w:r>
    </w:p>
    <w:p>
      <w:r>
        <w:rPr>
          <w:i/>
          <w:color w:val="666666"/>
          <w:sz w:val="18"/>
        </w:rPr>
        <w:t>Alonso Martínez L et al.  ·  Acta Psychol (Amst)  ·  27.06.2026  ·  PMID 42364393</w:t>
      </w:r>
    </w:p>
    <w:p>
      <w:r>
        <w:t>Eine spanische Studie entwickelte und validierte die Spanish Mental Health Support Scale for Adolescents (MHSSA) mit 578 Personen (Schüler:innen ab 13 Jahren, zukünftige Schulgesundheitsfachkräfte) zur Messung unterstützenden Verhaltens bei psychischen Problemen.</w:t>
      </w:r>
    </w:p>
    <w:p>
      <w:r>
        <w:rPr>
          <w:b/>
        </w:rPr>
        <w:t xml:space="preserve">Ergebnis: </w:t>
      </w:r>
      <w:r>
        <w:t>Zwei-Faktor-Struktur (hilfreich/schädlich), Cronbachs α = 0,88, Test-Retest-Reliabilität ICC = 0,88. Baseline: Adoleszenten zeigten niedrigere Unterstützungsfähigkeiten als Fachkräfte. Nach Intervention signifikante Verbesserungen. Höhere Unterstützungsintentionen bei Frauen, nach Intervention, mit eigener Erfahrung psychischer Probleme und bei Fachkräften. Scores assoziiert mit niedrigeren Stigma-Einstellungen und höherer Mental-Health-Literacy. Schlüsselbefund: Schulisches Wissen über psychische Gesundheit ist interventionsabhängig und zeigt Chancen für Peer-Unterstützung in der Schule.</w:t>
      </w:r>
    </w:p>
    <w:p>
      <w:r>
        <w:rPr>
          <w:b/>
          <w:sz w:val="19"/>
        </w:rPr>
        <w:t xml:space="preserve">Übertragbarkeit: </w:t>
      </w:r>
      <w:r>
        <w:rPr>
          <w:sz w:val="19"/>
        </w:rPr>
        <w:t>Spanien, vergleichbares Schulsystem; Mental-Health-Literacy-Schulung in Schulen übertragbar auf Deutschland, aber kulturelle Stigma-Unterschiede beachten.</w:t>
      </w:r>
    </w:p>
    <w:p>
      <w:r>
        <w:rPr>
          <w:color w:val="5A7D3A"/>
          <w:sz w:val="18"/>
        </w:rPr>
        <w:t>https://pubmed.ncbi.nlm.nih.gov/42364393/</w:t>
      </w:r>
    </w:p>
    <w:p>
      <w:pPr>
        <w:pStyle w:val="Heading1"/>
      </w:pPr>
      <w:r>
        <w:t>Aufgenommen am 19.09.2026</w:t>
      </w:r>
    </w:p>
    <w:p>
      <w:pPr>
        <w:pStyle w:val="Heading2"/>
      </w:pPr>
      <w:r>
        <w:t>Patientenedukation zur Therapieadhärenz bei Krebs in afrikanischen Ländern</w:t>
      </w:r>
    </w:p>
    <w:p>
      <w:r>
        <w:rPr>
          <w:i/>
          <w:color w:val="666666"/>
          <w:sz w:val="18"/>
        </w:rPr>
        <w:t>Alem DT et al.  ·  Support Care Cancer  ·  18.09.2026  ·  PMID 42758338</w:t>
      </w:r>
    </w:p>
    <w:p>
      <w:r>
        <w:t>Scoping Review zu Schulungsmaßnahmen, die Therapieadhärenz bei Krebspatienten in ressourcenlimitierten Ländern Afrikas verbessern.</w:t>
      </w:r>
    </w:p>
    <w:p>
      <w:r>
        <w:rPr>
          <w:b/>
        </w:rPr>
        <w:t xml:space="preserve">Ergebnis: </w:t>
      </w:r>
      <w:r>
        <w:t>11 eingeschlossene Studien zeigen: Wirksame Strategien sind technologiegestützte Bildung, direkte Vorträge, Rollenspiele und Demonstrationen in Gruppen- und Einzelsitzungen. Barrieren sind niedrige Health Literacy (53 %), finanzielle Belastung, Kulturelle Faktoren und begrenzte Gesundheitsinfrastruktur.</w:t>
      </w:r>
    </w:p>
    <w:p>
      <w:r>
        <w:rPr>
          <w:b/>
          <w:sz w:val="19"/>
        </w:rPr>
        <w:t xml:space="preserve">Übertragbarkeit: </w:t>
      </w:r>
      <w:r>
        <w:rPr>
          <w:sz w:val="19"/>
        </w:rPr>
        <w:t>Afrika mit begrenzten Ressourcen; Erkenntnisse zur Rolle von Health Literacy, Familie und interpersonalen Beziehungen sind systemübergreifend relevant.</w:t>
      </w:r>
    </w:p>
    <w:p>
      <w:r>
        <w:rPr>
          <w:color w:val="5A7D3A"/>
          <w:sz w:val="18"/>
        </w:rPr>
        <w:t>https://pubmed.ncbi.nlm.nih.gov/42758338/</w:t>
      </w:r>
    </w:p>
    <w:p>
      <w:pPr>
        <w:pStyle w:val="Heading2"/>
      </w:pPr>
      <w:r>
        <w:t>Geschlechtsunterschiede in digitaler Gesundheitskompetenz von Studierenden</w:t>
      </w:r>
    </w:p>
    <w:p>
      <w:r>
        <w:rPr>
          <w:i/>
          <w:color w:val="666666"/>
          <w:sz w:val="18"/>
        </w:rPr>
        <w:t>Song Y et al.  ·  Front Public Health  ·  03.09.2026  ·  PMID 42756360</w:t>
      </w:r>
    </w:p>
    <w:p>
      <w:r>
        <w:t>Querschnittsanalyse von 7.230 chinesischen Studierenden mit Fairlie-Dekomposition zur Quantifizierung der Beiträge einzelner Faktoren zu Geschlechtsdisparitäten in eHealth Literacy.</w:t>
      </w:r>
    </w:p>
    <w:p>
      <w:r>
        <w:rPr>
          <w:b/>
        </w:rPr>
        <w:t xml:space="preserve">Ergebnis: </w:t>
      </w:r>
      <w:r>
        <w:t>57,2 % der Studierenden unterschreiten die eHEALS-Schwelle (≥32 Punkte). Frauen haben höhere Quote inadequater eHealth Literacy (59,07 % vs. Männer 53,44 %; p&lt;0,001). Fairlie-Dekomposition: 45 % der Disparität attributierbar auf depressive Symptome (28,57 %), Haushaltstyp (14,29 %), Einkommen (10,71 %) und Bewegung (-3,57 %); 55 % auf unmessbare Faktoren.</w:t>
      </w:r>
    </w:p>
    <w:p>
      <w:r>
        <w:rPr>
          <w:b/>
          <w:sz w:val="19"/>
        </w:rPr>
        <w:t xml:space="preserve">Übertragbarkeit: </w:t>
      </w:r>
      <w:r>
        <w:rPr>
          <w:sz w:val="19"/>
        </w:rPr>
        <w:t>China, aber psychische Gesundheit, Socioeconomic Status und Lifestyle-Faktoren sind in Gesundheitssystemen relevant; Dekompositionsmethode systemübergreifend anwendbar.</w:t>
      </w:r>
    </w:p>
    <w:p>
      <w:r>
        <w:rPr>
          <w:color w:val="5A7D3A"/>
          <w:sz w:val="18"/>
        </w:rPr>
        <w:t>https://pubmed.ncbi.nlm.nih.gov/42756360/</w:t>
      </w:r>
    </w:p>
    <w:p>
      <w:pPr>
        <w:pStyle w:val="Heading2"/>
      </w:pPr>
      <w:r>
        <w:t>Animierte Videos für Reha-Compliance nach Schulteroperationen</w:t>
      </w:r>
    </w:p>
    <w:p>
      <w:r>
        <w:rPr>
          <w:i/>
          <w:color w:val="666666"/>
          <w:sz w:val="18"/>
        </w:rPr>
        <w:t>Zhang S et al.  ·  Ann Ital Chir  ·  15.09.2026  ·  PMID 42755316</w:t>
      </w:r>
    </w:p>
    <w:p>
      <w:r>
        <w:t>Randomisierte Studie vergleicht kombinierte Video-Intervention (Animation + Praxis-Demonstration + App-Anleitung) mit Standardberatung bei postoperativer Funktionsübung nach Schultergelenkspiegelung.</w:t>
      </w:r>
    </w:p>
    <w:p>
      <w:r>
        <w:rPr>
          <w:b/>
        </w:rPr>
        <w:t xml:space="preserve">Ergebnis: </w:t>
      </w:r>
      <w:r>
        <w:t>Experimental-Gruppe zeigte signifikant höhere Übungs-Compliance nach 6 Wochen (90 % vs. 71,43 %), 3 Monaten (78,57 % vs. 57,14 %) und 6 Monaten (71,43 % vs. 41,43 %; alle p&lt;0,05). Korrekte Schiene-Nutzung nach 1 Woche 75,71 % vs. 41,43 %, nach 6 Wochen 88,57 % vs. 58,57 % (beide p&lt;0,001). Komplikationen sanken von 24,29 % auf 8,57 % (p=0,012).</w:t>
      </w:r>
    </w:p>
    <w:p>
      <w:r>
        <w:rPr>
          <w:b/>
          <w:sz w:val="19"/>
        </w:rPr>
        <w:t xml:space="preserve">Übertragbarkeit: </w:t>
      </w:r>
      <w:r>
        <w:rPr>
          <w:sz w:val="19"/>
        </w:rPr>
        <w:t>China, aber Intervention (Video + App) ist sprach- und plattformgebunden; Mechanismus der Compliance-Verbesserung durch verständliche Materialien übertragbar.</w:t>
      </w:r>
    </w:p>
    <w:p>
      <w:r>
        <w:rPr>
          <w:color w:val="5A7D3A"/>
          <w:sz w:val="18"/>
        </w:rPr>
        <w:t>https://pubmed.ncbi.nlm.nih.gov/42755316/</w:t>
      </w:r>
    </w:p>
    <w:p>
      <w:pPr>
        <w:pStyle w:val="Heading2"/>
      </w:pPr>
      <w:r>
        <w:t>Messung von Shared Decision Making: Core Outcome Set für einheitliche Bewertung</w:t>
      </w:r>
    </w:p>
    <w:p>
      <w:r>
        <w:rPr>
          <w:i/>
          <w:color w:val="666666"/>
          <w:sz w:val="18"/>
        </w:rPr>
        <w:t>Hoffmann C et al.  ·  BMJ Open  ·  15.09.2026  ·  PMID 42744360</w:t>
      </w:r>
    </w:p>
    <w:p>
      <w:r>
        <w:t>Studie entwickelt standardisierte Messkriterien für die Evaluation von Shared Decision Making-Interventionen durch internationale Expertengruppen und Patientenbeteiligung.</w:t>
      </w:r>
    </w:p>
    <w:p>
      <w:r>
        <w:rPr>
          <w:b/>
        </w:rPr>
        <w:t xml:space="preserve">Ergebnis: </w:t>
      </w:r>
      <w:r>
        <w:t>Geplante Core Outcome Set mit Delphi-Befragung (≥150 internationale Teilnehmer) und Consensus Meetings; Abschluss September 2026. Ziel ist, Heterogenität bei der Bewertung von SDM-Interventionen zu reduzieren und vergleichbare Evaluationen zu ermöglichen.</w:t>
      </w:r>
    </w:p>
    <w:p>
      <w:r>
        <w:rPr>
          <w:b/>
          <w:sz w:val="19"/>
        </w:rPr>
        <w:t xml:space="preserve">Übertragbarkeit: </w:t>
      </w:r>
      <w:r>
        <w:rPr>
          <w:sz w:val="19"/>
        </w:rPr>
        <w:t>Großbritannien, international mit deutscher Beteiligung (Universitäten Hamburg, Schleswig-Holstein, Düsseldorf); vergleichbare Gesundheitssysteme.</w:t>
      </w:r>
    </w:p>
    <w:p>
      <w:r>
        <w:rPr>
          <w:color w:val="5A7D3A"/>
          <w:sz w:val="18"/>
        </w:rPr>
        <w:t>https://pubmed.ncbi.nlm.nih.gov/42744360/</w:t>
      </w:r>
    </w:p>
    <w:p>
      <w:pPr>
        <w:pStyle w:val="Heading2"/>
      </w:pPr>
      <w:r>
        <w:t>Patientenzentrierte Retention in Langzeitkohorten: Befragte nennen Hürden</w:t>
      </w:r>
    </w:p>
    <w:p>
      <w:r>
        <w:rPr>
          <w:i/>
          <w:color w:val="666666"/>
          <w:sz w:val="18"/>
        </w:rPr>
        <w:t>Di Meglio A et al.  ·  JAMA Netw Open  ·  01.09.2026  ·  PMID 42734916</w:t>
      </w:r>
    </w:p>
    <w:p>
      <w:r>
        <w:t>Mixed-Methods-Studie in der CANTO-Kohort (11.413 Brustkrebsüberlebende) mit Fragebogen und qualitativer Analyse, um Abbruchfaktoren und Retentionsstrategien zu identifizieren.</w:t>
      </w:r>
    </w:p>
    <w:p>
      <w:r>
        <w:rPr>
          <w:b/>
        </w:rPr>
        <w:t xml:space="preserve">Ergebnis: </w:t>
      </w:r>
      <w:r>
        <w:t>Nonresponsiveness stieg von 1,3 % (Jahr 1) auf 25,8 % (Jahr 6). Risikofaktoren: niedriges Einkommen (&lt;1.500 € vs. ≥3.000 €: aOR 1,51), Rauchen (aOR 1,37), kleine Zentren (aOR 1,88). Befragte bevorzugten Remote-Questionnaires (94,8 %), digitale Completion (95,4 %), flexible Zeitpläne (67,4 %) und regelmäßige Feedback (71,4 %). Qualitativ: Burden-Reduction, dezentralisierte Teilnahme und Navigation als Facilitator.</w:t>
      </w:r>
    </w:p>
    <w:p>
      <w:r>
        <w:rPr>
          <w:b/>
          <w:sz w:val="19"/>
        </w:rPr>
        <w:t xml:space="preserve">Übertragbarkeit: </w:t>
      </w:r>
      <w:r>
        <w:rPr>
          <w:sz w:val="19"/>
        </w:rPr>
        <w:t>Frankreich/Europa, vergleichbare Sozialversicherung; Erkenntnisse zu Social Inequality und Partizipationshürden hochgradig systemübertragbar.</w:t>
      </w:r>
    </w:p>
    <w:p>
      <w:r>
        <w:rPr>
          <w:color w:val="5A7D3A"/>
          <w:sz w:val="18"/>
        </w:rPr>
        <w:t>https://pubmed.ncbi.nlm.nih.gov/42734916/</w:t>
      </w:r>
    </w:p>
    <w:p>
      <w:pPr>
        <w:pStyle w:val="Heading2"/>
      </w:pPr>
      <w:r>
        <w:t>Wie Risikoperception und Informationssuche Impfbereitschaft lenken</w:t>
      </w:r>
    </w:p>
    <w:p>
      <w:r>
        <w:rPr>
          <w:i/>
          <w:color w:val="666666"/>
          <w:sz w:val="18"/>
        </w:rPr>
        <w:t>Liu RW et al.  ·  J Health Commun  ·  23.06.2026  ·  PMID 42338078</w:t>
      </w:r>
    </w:p>
    <w:p>
      <w:r>
        <w:t>Studie testet das erweiterte Integrative Behavioral Prediction Model: Wie Risikowahrnehmung über Informationssuche und kognitive Überzeugungen zu Impfintention führt, in Italien und USA.</w:t>
      </w:r>
    </w:p>
    <w:p>
      <w:r>
        <w:rPr>
          <w:b/>
        </w:rPr>
        <w:t xml:space="preserve">Ergebnis: </w:t>
      </w:r>
      <w:r>
        <w:t>Italien: Risikowahrnehmung führte zu Impfintention durch Informationssuche und SDM-Faktoren (Einstellung zu sozialer Distanz; injunktive Normen + Selbstwirksamkeit zu Masken). USA: Kein solches Muster. Einstellung, injunktive Normen und Selbstwirksamkeit vorhersagend in beiden Ländern; deskriptive Normen nur in USA relevant.</w:t>
      </w:r>
    </w:p>
    <w:p>
      <w:r>
        <w:rPr>
          <w:b/>
          <w:sz w:val="19"/>
        </w:rPr>
        <w:t xml:space="preserve">Übertragbarkeit: </w:t>
      </w:r>
      <w:r>
        <w:rPr>
          <w:sz w:val="19"/>
        </w:rPr>
        <w:t>Vergleich USA-Italien zeigt, dass kulturelle/strukturelle Faktoren Informationsverarbeitung prägen; Erkenntnisse zu kognitiven Verarbeitungspfaden kultur-abhängig.</w:t>
      </w:r>
    </w:p>
    <w:p>
      <w:r>
        <w:rPr>
          <w:color w:val="5A7D3A"/>
          <w:sz w:val="18"/>
        </w:rPr>
        <w:t>https://pubmed.ncbi.nlm.nih.gov/42338078/</w:t>
      </w:r>
    </w:p>
    <w:p>
      <w:pPr>
        <w:pStyle w:val="Heading1"/>
      </w:pPr>
      <w:r>
        <w:t>Aufgenommen am 18.09.2026</w:t>
      </w:r>
    </w:p>
    <w:p>
      <w:pPr>
        <w:pStyle w:val="Heading2"/>
      </w:pPr>
      <w:r>
        <w:t>Geschulte Community Health Worker reduzieren soziale Gesundheitsbarrieren für ältere Erwachsene</w:t>
      </w:r>
    </w:p>
    <w:p>
      <w:r>
        <w:rPr>
          <w:i/>
          <w:color w:val="666666"/>
          <w:sz w:val="18"/>
        </w:rPr>
        <w:t>Wagner T et al.  ·  Front Public Health  ·  02.09.2026  ·  PMID 42751334</w:t>
      </w:r>
    </w:p>
    <w:p>
      <w:r>
        <w:t>Beschreibt ein Health-Literacy-zentriertes Schulungsmodell für Community Health Worker und Frontline-Fachkräfte, das auf Screening und Navigation bei sozialgebundenen Gesundheitsrisiken bei älteren Menschen abzielt, mit Evaluationsergebnissen von 201 Absolventen.</w:t>
      </w:r>
    </w:p>
    <w:p>
      <w:r>
        <w:rPr>
          <w:b/>
        </w:rPr>
        <w:t xml:space="preserve">Ergebnis: </w:t>
      </w:r>
      <w:r>
        <w:t>Durchschnittliches Nachschulungswissen 84,9% (SD=9,23). Teilnehmende zeigten Sicherheit in der Anwendung von Health-Literacy-informierter Kommunikation und Screening-Strategien. 167 Teilnehmende (83,1%) beabsichtigten, trainierte Strategien umzusetzen. Längsschnitte zur Messung tatsächlicher Verhaltensänderung und Gesundheitsergebnisse stehen aus.</w:t>
      </w:r>
    </w:p>
    <w:p>
      <w:r>
        <w:rPr>
          <w:b/>
          <w:sz w:val="19"/>
        </w:rPr>
        <w:t xml:space="preserve">Übertragbarkeit: </w:t>
      </w:r>
      <w:r>
        <w:rPr>
          <w:sz w:val="19"/>
        </w:rPr>
        <w:t>USA; Modell prinzipiell übertragbar, erfordert Anpassung an deutsche Versorgungsstrukturen</w:t>
      </w:r>
    </w:p>
    <w:p>
      <w:r>
        <w:rPr>
          <w:color w:val="5A7D3A"/>
          <w:sz w:val="18"/>
        </w:rPr>
        <w:t>https://pubmed.ncbi.nlm.nih.gov/42751334/</w:t>
      </w:r>
    </w:p>
    <w:p>
      <w:pPr>
        <w:pStyle w:val="Heading2"/>
      </w:pPr>
      <w:r>
        <w:t>Verständliche Schulung zu Infektionsprävention erhöht Wissen bei Schwangeren</w:t>
      </w:r>
    </w:p>
    <w:p>
      <w:r>
        <w:rPr>
          <w:i/>
          <w:color w:val="666666"/>
          <w:sz w:val="18"/>
        </w:rPr>
        <w:t>Pontrucher A et al.  ·  Eur J Pediatr  ·  16.09.2026  ·  PMID 42749933</w:t>
      </w:r>
    </w:p>
    <w:p>
      <w:r>
        <w:t>Evaluierte eine Schulungsmaterial für Schwangere zur Vorbeugung postnatal erworbener Neugeborenenherpes im Vergleich zu Routineversorgung.</w:t>
      </w:r>
    </w:p>
    <w:p>
      <w:r>
        <w:rPr>
          <w:b/>
        </w:rPr>
        <w:t xml:space="preserve">Ergebnis: </w:t>
      </w:r>
      <w:r>
        <w:t>Bei Frauen mit Schulungsmaterial (n=200) waren Wissenswerte zur Übertragung und Prävention deutlich höher als ohne Schulung (n=500), z.B. Kenntnis von Übertragung durch Lippenbläschen p&lt;0,001. 94,5% der geschulten Frauen berichteten hohe Motivation, Maßnahmen umzusetzen, 98,0% wollen diese in der Familie fördern. Von Fachkräften beurteilten 92,3% das Material als gut geeignet und wollen es weiterverwenden.</w:t>
      </w:r>
    </w:p>
    <w:p>
      <w:r>
        <w:rPr>
          <w:b/>
          <w:sz w:val="19"/>
        </w:rPr>
        <w:t xml:space="preserve">Übertragbarkeit: </w:t>
      </w:r>
      <w:r>
        <w:rPr>
          <w:sz w:val="19"/>
        </w:rPr>
        <w:t>Frankreich, vergleichbare antenatale Versorgungsstruktur in Europa</w:t>
      </w:r>
    </w:p>
    <w:p>
      <w:r>
        <w:rPr>
          <w:color w:val="5A7D3A"/>
          <w:sz w:val="18"/>
        </w:rPr>
        <w:t>https://pubmed.ncbi.nlm.nih.gov/42749933/</w:t>
      </w:r>
    </w:p>
    <w:p>
      <w:pPr>
        <w:pStyle w:val="Heading2"/>
      </w:pPr>
      <w:r>
        <w:t>Übermäßiges Vertrauen in KI-Gesundheitsinformation bei hoher Nutzerabhängigkeit</w:t>
      </w:r>
    </w:p>
    <w:p>
      <w:r>
        <w:rPr>
          <w:i/>
          <w:color w:val="666666"/>
          <w:sz w:val="18"/>
        </w:rPr>
        <w:t>Ahmed A et al.  ·  J Med Internet Res  ·  16.09.2026  ·  PMID 42747973</w:t>
      </w:r>
    </w:p>
    <w:p>
      <w:r>
        <w:t>Zwei RCTs (N=338 und N=563) untersuchten, wie gelernte Abhängigkeit von generativer KI das Vertrauen in KI-generierte Gesundheitsinformationen beeinflusst und ob visuelle Markierungen Übervertrauen mildern.</w:t>
      </w:r>
    </w:p>
    <w:p>
      <w:r>
        <w:rPr>
          <w:b/>
        </w:rPr>
        <w:t xml:space="preserve">Ergebnis: </w:t>
      </w:r>
      <w:r>
        <w:t>Informationsgenauigkeit hatte signifikanten positiven Effekt auf Vertrauen (Exp. 1: B=2,107, 95%-KI 1,337–2,878, p&lt;0,001; Exp. 2: B=0,203, 95%-KI 0,115–0,290, p&lt;0,001). Gelernte Abhängigkeit war positiv mit Vertrauen verbunden (Exp. 1: B=0,277, p=0,03; Exp. 2: B=0,822, p&lt;0,001), aber Interaktion Genauigkeit×Abhängigkeit negativ und signifikant (Exp. 1: B=-0,399, p&lt;0,001; Exp. 2: B=-0,459, p&lt;0,001): Höhere Abhängigkeit schwächt Sensibilität für Ungenauigkeit. Visuelle Markierungen hatten keine signifikante Wirkung.</w:t>
      </w:r>
    </w:p>
    <w:p>
      <w:r>
        <w:rPr>
          <w:b/>
          <w:sz w:val="19"/>
        </w:rPr>
        <w:t xml:space="preserve">Übertragbarkeit: </w:t>
      </w:r>
      <w:r>
        <w:rPr>
          <w:sz w:val="19"/>
        </w:rPr>
        <w:t>USA; grundlegende Erkenntnisse zu Vertrauen und kritischer Bewertung systemübergreifend relevant</w:t>
      </w:r>
    </w:p>
    <w:p>
      <w:r>
        <w:rPr>
          <w:color w:val="5A7D3A"/>
          <w:sz w:val="18"/>
        </w:rPr>
        <w:t>https://pubmed.ncbi.nlm.nih.gov/42747973/</w:t>
      </w:r>
    </w:p>
    <w:p>
      <w:pPr>
        <w:pStyle w:val="Heading2"/>
      </w:pPr>
      <w:r>
        <w:t>Patientenbeteiligung deckt Lücke in Vorbereitung zu Stammzelltransplantation auf</w:t>
      </w:r>
    </w:p>
    <w:p>
      <w:r>
        <w:rPr>
          <w:i/>
          <w:color w:val="666666"/>
          <w:sz w:val="18"/>
        </w:rPr>
        <w:t>AbuSalameh H et al.  ·  Nutrients  ·  24.08.2026  ·  PMID 42738936</w:t>
      </w:r>
    </w:p>
    <w:p>
      <w:r>
        <w:t>Befragte 49 Fachkräfte an 16 britischen und irischen pädiatrischen Stammzelltransplantationszentren sowie 8 Kinder, Jugendliche und Angehörige zu Prehabilitation vor der Transplantation.</w:t>
      </w:r>
    </w:p>
    <w:p>
      <w:r>
        <w:rPr>
          <w:b/>
        </w:rPr>
        <w:t xml:space="preserve">Ergebnis: </w:t>
      </w:r>
      <w:r>
        <w:t>Formale Prehabilitation meldeten 27 (55,1%) Zentren. Ernährungsberatung am häufigsten (72%), Bewegungsinterventionen am seltensten (26%). Fachkräfte benannten Personalknappheit als Hauptbarriere (95%). Patienten wünschten sich flexible, hybride (online und vor Ort) und familienorientierte Formate. Durchführung beschrieben als „reaktiv und inkonsistent</w:t>
      </w:r>
    </w:p>
    <w:p>
      <w:r>
        <w:rPr>
          <w:b/>
          <w:sz w:val="19"/>
        </w:rPr>
        <w:t xml:space="preserve">Übertragbarkeit: </w:t>
      </w:r>
      <w:r>
        <w:rPr>
          <w:sz w:val="19"/>
        </w:rPr>
        <w:t>Vereinigtes Königreich, vergleichbare NHS-Struktur, europäisches Gesundheitssystem</w:t>
      </w:r>
    </w:p>
    <w:p>
      <w:r>
        <w:rPr>
          <w:color w:val="5A7D3A"/>
          <w:sz w:val="18"/>
        </w:rPr>
        <w:t>https://pubmed.ncbi.nlm.nih.gov/42738936/</w:t>
      </w:r>
    </w:p>
    <w:p>
      <w:pPr>
        <w:pStyle w:val="Heading2"/>
      </w:pPr>
      <w:r>
        <w:t>Fragebogen zur Messung der Gesundheitskompetenz in der Schwangerenbetreuung validiert</w:t>
      </w:r>
    </w:p>
    <w:p>
      <w:r>
        <w:rPr>
          <w:i/>
          <w:color w:val="666666"/>
          <w:sz w:val="18"/>
        </w:rPr>
        <w:t>Ferreira N et al.  ·  Front Public Health  ·  28.08.2026  ·  PMID 42729298</w:t>
      </w:r>
    </w:p>
    <w:p>
      <w:r>
        <w:t>Validierte die portugiesische Version des 12-Item European Health Literacy Survey (HLS19-Q12) an 886 schwangeren Frauen zur Überwachung der Gesundheitskompetenz in der antenatalen Versorgung.</w:t>
      </w:r>
    </w:p>
    <w:p>
      <w:r>
        <w:rPr>
          <w:b/>
        </w:rPr>
        <w:t xml:space="preserve">Ergebnis: </w:t>
      </w:r>
      <w:r>
        <w:t>Unidimensionale Struktur bestätigt (χ²(50)=221,77, p&lt;0,001; CFI=0,993; TLI=0,991; RMSEA=0,062). Interne Konsistenz hoch (α=0,86; ω=0,87). Faktorladungen 0,59–0,80. Moderate positive Korrelationen mit digitaler (r=0,65) und navigatorischer (r=0,61) Gesundheitskompetenz stützten Konstruktvalidität. Instrument ist gültig und zuverlässig.</w:t>
      </w:r>
    </w:p>
    <w:p>
      <w:r>
        <w:rPr>
          <w:b/>
          <w:sz w:val="19"/>
        </w:rPr>
        <w:t xml:space="preserve">Übertragbarkeit: </w:t>
      </w:r>
      <w:r>
        <w:rPr>
          <w:sz w:val="19"/>
        </w:rPr>
        <w:t>Portugal, europäische Ausgangslage, überwiegend übertragbar</w:t>
      </w:r>
    </w:p>
    <w:p>
      <w:r>
        <w:rPr>
          <w:color w:val="5A7D3A"/>
          <w:sz w:val="18"/>
        </w:rPr>
        <w:t>https://pubmed.ncbi.nlm.nih.gov/42729298/</w:t>
      </w:r>
    </w:p>
    <w:p>
      <w:pPr>
        <w:pStyle w:val="Heading2"/>
      </w:pPr>
      <w:r>
        <w:t>Psychoedukation reduziert psychische Symptome bei Kriegstraumatisierung</w:t>
      </w:r>
    </w:p>
    <w:p>
      <w:r>
        <w:rPr>
          <w:i/>
          <w:color w:val="666666"/>
          <w:sz w:val="18"/>
        </w:rPr>
        <w:t>Syniuk I et al.  ·  Pol Merkur Lekarski  ·  2026  ·  PMID 42726818</w:t>
      </w:r>
    </w:p>
    <w:p>
      <w:r>
        <w:t>Metaanalyse von 8 Studien (6 RCTs, n=872) zur Wirksamkeit von Psychoedukation bei posttraumatischen Belastungs- und Angststörungen in und nach bewaffneten Konflikten.</w:t>
      </w:r>
    </w:p>
    <w:p>
      <w:r>
        <w:rPr>
          <w:b/>
        </w:rPr>
        <w:t xml:space="preserve">Ergebnis: </w:t>
      </w:r>
      <w:r>
        <w:t>Gepoolte Effektgröße SMD=0,34 (95%-KI [0,13, 0,54]), ein moderater therapeutischer Effekt mit statistisch signifikanter Reduktion psychischer Symptome. Gruppensettings und Kombination mit Pharmakotherapie zeigten stärkere Ergebnisse. Digitale Formate hilfreich in Settings mit eingeschränktem Zugang zu Präsenzberatung, besonders in konfliktbetroffenen und vertriebenen Gemeinschaften.</w:t>
      </w:r>
    </w:p>
    <w:p>
      <w:r>
        <w:rPr>
          <w:b/>
          <w:sz w:val="19"/>
        </w:rPr>
        <w:t xml:space="preserve">Übertragbarkeit: </w:t>
      </w:r>
      <w:r>
        <w:rPr>
          <w:sz w:val="19"/>
        </w:rPr>
        <w:t>Ukraine, Konfliktkontext; digitale Komponente systemabhängig, aber Kerneffekt übertragbar</w:t>
      </w:r>
    </w:p>
    <w:p>
      <w:r>
        <w:rPr>
          <w:color w:val="5A7D3A"/>
          <w:sz w:val="18"/>
        </w:rPr>
        <w:t>https://pubmed.ncbi.nlm.nih.gov/42726818/</w:t>
      </w:r>
    </w:p>
    <w:p>
      <w:pPr>
        <w:pStyle w:val="Heading2"/>
      </w:pPr>
      <w:r>
        <w:t>Prädialyseschulungen ermöglichen informierte Wahl zwischen Dialyseverfahren</w:t>
      </w:r>
    </w:p>
    <w:p>
      <w:r>
        <w:rPr>
          <w:i/>
          <w:color w:val="666666"/>
          <w:sz w:val="18"/>
        </w:rPr>
        <w:t>Mosakowska M et al.  ·  BMC Nephrol  ·  27.06.2026  ·  PMID 42374278</w:t>
      </w:r>
    </w:p>
    <w:p>
      <w:r>
        <w:t>Retrospektive Untersuchung, wie Prädialyseschulung (1,5–2,0 h Gruppentreffen) Patienten bei der Wahl zwischen Peritonealdialyse (PD) und Hämodialyse beeinflusst.</w:t>
      </w:r>
    </w:p>
    <w:p>
      <w:r>
        <w:rPr>
          <w:b/>
        </w:rPr>
        <w:t xml:space="preserve">Ergebnis: </w:t>
      </w:r>
      <w:r>
        <w:t>Von 118 Patienten mit Schulung wählten 74 (62,7%) PD; tatsächlich begannen 61 (52%) damit. Keine medizinischen Kontraindikationen fanden sich bei 75 (63,5%) Patienten. Faktoren, die PD reduzierten: höheres Alter (p=0,010), Diabetes (p=0,008), hoher BMI (p=0,010), Narben von Bauchoperationen (p=0,029), Abhängigkeit von Drittparteien (p=0,013). 91,5% berichteten geeignete Wohnverhältnisse.</w:t>
      </w:r>
    </w:p>
    <w:p>
      <w:r>
        <w:rPr>
          <w:b/>
          <w:sz w:val="19"/>
        </w:rPr>
        <w:t xml:space="preserve">Übertragbarkeit: </w:t>
      </w:r>
      <w:r>
        <w:rPr>
          <w:sz w:val="19"/>
        </w:rPr>
        <w:t>Polen, europäisches Sozialversicherungssystem, direkt übertragbar</w:t>
      </w:r>
    </w:p>
    <w:p>
      <w:r>
        <w:rPr>
          <w:color w:val="5A7D3A"/>
          <w:sz w:val="18"/>
        </w:rPr>
        <w:t>https://pubmed.ncbi.nlm.nih.gov/42374278/</w:t>
      </w:r>
    </w:p>
    <w:p>
      <w:pPr>
        <w:pStyle w:val="Heading1"/>
      </w:pPr>
      <w:r>
        <w:t>Aufgenommen am 17.09.2026</w:t>
      </w:r>
    </w:p>
    <w:p>
      <w:pPr>
        <w:pStyle w:val="Heading2"/>
      </w:pPr>
      <w:r>
        <w:t>Klinische Studienvorbehalte senken sich durch Familieneinbindung</w:t>
      </w:r>
    </w:p>
    <w:p>
      <w:r>
        <w:rPr>
          <w:i/>
          <w:color w:val="666666"/>
          <w:sz w:val="18"/>
        </w:rPr>
        <w:t>Stapleton JL et al.  ·  Psychooncology  ·  Sept. 2026  ·  PMID 42747098</w:t>
      </w:r>
    </w:p>
    <w:p>
      <w:r>
        <w:t>Querschnittsbefragung von 116 Krebspatienten an einem US-Zentrum, das ländliche Appalachien-Region versorgt, zu Wahrnehmung von klinischen Studien und Einflussfaktoren auf Partizipationsintention.</w:t>
      </w:r>
    </w:p>
    <w:p>
      <w:r>
        <w:rPr>
          <w:b/>
        </w:rPr>
        <w:t xml:space="preserve">Ergebnis: </w:t>
      </w:r>
      <w:r>
        <w:t>Teilnehmer (Alter ø 64,5 Jahre; 97,4 % weiß; 51,7 % weiblich; 60 % aus Appalachien) hielten insgesamt positive Einstellungen zu Studien. Studienwissen war signifikant niedriger bei Teilnehmern mit niedrigerem Einkommen (p &lt; 0,05) und Appalachien-Wohnort (p &lt; 0,05). Intention war signifikant assoziiert mit Einstellung, Überzeugung zu neuen Therapien und wahrgenommener Familienunterstützung (beide univariat und multivariat). Adressat: Familieneinbindung ist Schlüssel zur informierten Entscheidung.</w:t>
      </w:r>
    </w:p>
    <w:p>
      <w:r>
        <w:rPr>
          <w:b/>
          <w:sz w:val="19"/>
        </w:rPr>
        <w:t xml:space="preserve">Übertragbarkeit: </w:t>
      </w:r>
      <w:r>
        <w:rPr>
          <w:sz w:val="19"/>
        </w:rPr>
        <w:t>USA (ländlich), aber Ungleichheitsaspekt (Bildung, Einkommen, Region) universal relevant.</w:t>
      </w:r>
    </w:p>
    <w:p>
      <w:r>
        <w:rPr>
          <w:color w:val="5A7D3A"/>
          <w:sz w:val="18"/>
        </w:rPr>
        <w:t>https://pubmed.ncbi.nlm.nih.gov/42747098/</w:t>
      </w:r>
    </w:p>
    <w:p>
      <w:pPr>
        <w:pStyle w:val="Heading2"/>
      </w:pPr>
      <w:r>
        <w:t>Elterliche Mundgesundheitskompetenz senkt Zahnkaries bei Kindern mit Behinderung</w:t>
      </w:r>
    </w:p>
    <w:p>
      <w:r>
        <w:rPr>
          <w:i/>
          <w:color w:val="666666"/>
          <w:sz w:val="18"/>
        </w:rPr>
        <w:t>Phogat R et al.  ·  Spec Care Dentist  ·  Sept. 2026  ·  PMID 42742483</w:t>
      </w:r>
    </w:p>
    <w:p>
      <w:r>
        <w:t>Querschnittsstudie mit 116 Kindern/Jugendlichen mit Behinderungen und 336 gesunden Alterskontrollen in Indien zur Assoziation zwischen elterlicher Mundgesundheitskompetenz und klinischer Zahnerkrankung.</w:t>
      </w:r>
    </w:p>
    <w:p>
      <w:r>
        <w:rPr>
          <w:b/>
        </w:rPr>
        <w:t xml:space="preserve">Ergebnis: </w:t>
      </w:r>
      <w:r>
        <w:t>Zahnkaries war bei Kindern mit Behinderungen deutlich höher (70,7 % vs. 35,3 %; mittlerer DMFT 2,59 ± 2,84 vs. 0,82 ± 1,47; p &lt; 0,001). Eltern mit moderater Literalität erhöhten die Kariesquote (OR = 2,24), niedrige Literalität erhöhte sie vierfach (OR = 4,07; p = 0,008). Strukturelle Pfadanalyse zeigte, dass Sozioökonomie die Elternkompetenz beeinflusst (β = 0,21; p = 0,007), diese Verhaltensweisen verbessert (β = 0,39; p = 0,006) und Krankheit senkt (β = -0,33; p = 0,008).</w:t>
      </w:r>
    </w:p>
    <w:p>
      <w:r>
        <w:rPr>
          <w:b/>
          <w:sz w:val="19"/>
        </w:rPr>
        <w:t xml:space="preserve">Übertragbarkeit: </w:t>
      </w:r>
      <w:r>
        <w:rPr>
          <w:sz w:val="19"/>
        </w:rPr>
        <w:t>Indien; Mechanism universal, aber Voraussetzungen unterschiedlich; methodisch wertvoll.</w:t>
      </w:r>
    </w:p>
    <w:p>
      <w:r>
        <w:rPr>
          <w:color w:val="5A7D3A"/>
          <w:sz w:val="18"/>
        </w:rPr>
        <w:t>https://pubmed.ncbi.nlm.nih.gov/42742483/</w:t>
      </w:r>
    </w:p>
    <w:p>
      <w:pPr>
        <w:pStyle w:val="Heading2"/>
      </w:pPr>
      <w:r>
        <w:t>Digitale Gesundheitskompetenz vermittelt zwischen Sozialsupport und Gesundheitsverhalten</w:t>
      </w:r>
    </w:p>
    <w:p>
      <w:r>
        <w:rPr>
          <w:i/>
          <w:color w:val="666666"/>
          <w:sz w:val="18"/>
        </w:rPr>
        <w:t>Pan Y et al.  ·  Front Public Health  ·  31.08.2026  ·  PMID 42741021</w:t>
      </w:r>
    </w:p>
    <w:p>
      <w:r>
        <w:t>Cross-sectional-Studie mit 1030 Erwerbstätigen in Shanghai zur Mediationswirkung von Digital Health Literacy (DHL) auf den Zusammenhang zwischen Sozialsupport und gesundheitsförderndem Lebensstil.</w:t>
      </w:r>
    </w:p>
    <w:p>
      <w:r>
        <w:rPr>
          <w:b/>
        </w:rPr>
        <w:t xml:space="preserve">Ergebnis: </w:t>
      </w:r>
      <w:r>
        <w:t>Sozialsupport war positiv mit DHL (r = 0,176, p &lt; 0,001) und mit Lebensstilmaßnahmen korreliert (r = 0,324, p &lt; 0,001). DHL vermittelte partial diesen Zusammenhang (indirekter Effekt = 0,113, 95%-KI [0,065; 0,170]); nur die Anwendungsdimension der DHL war signifikant. Das erklärt 13,9 % des Gesamteffekts. Digitale Fertigkeiten übersetzen soziale Unterstützung in konkrete Verhaltensänderungen.</w:t>
      </w:r>
    </w:p>
    <w:p>
      <w:r>
        <w:rPr>
          <w:b/>
          <w:sz w:val="19"/>
        </w:rPr>
        <w:t xml:space="preserve">Übertragbarkeit: </w:t>
      </w:r>
      <w:r>
        <w:rPr>
          <w:sz w:val="19"/>
        </w:rPr>
        <w:t>China, aber Mechanismus der Gesundheitskompetenz universell; für DACH adaptierbar.</w:t>
      </w:r>
    </w:p>
    <w:p>
      <w:r>
        <w:rPr>
          <w:color w:val="5A7D3A"/>
          <w:sz w:val="18"/>
        </w:rPr>
        <w:t>https://pubmed.ncbi.nlm.nih.gov/42741021/</w:t>
      </w:r>
    </w:p>
    <w:p>
      <w:pPr>
        <w:pStyle w:val="Heading2"/>
      </w:pPr>
      <w:r>
        <w:t>Entscheidungshilfe für symptomatische Karotisstenose verbessert Partizipation</w:t>
      </w:r>
    </w:p>
    <w:p>
      <w:r>
        <w:rPr>
          <w:i/>
          <w:color w:val="666666"/>
          <w:sz w:val="18"/>
        </w:rPr>
        <w:t>Eklund K et al.  ·  Semin Vasc Surg  ·  31.07.2026  ·  PMID 42735963</w:t>
      </w:r>
    </w:p>
    <w:p>
      <w:r>
        <w:t>Eine multidisziplinäre Studie entwickelte mittels nutzerzentrierten Designs eine Entscheidungshilfe für Patienten mit symptomatischer Karotisstenose, um Shared Decision Making vor Revaskularisierungen zu unterstützen.</w:t>
      </w:r>
    </w:p>
    <w:p>
      <w:r>
        <w:rPr>
          <w:b/>
        </w:rPr>
        <w:t xml:space="preserve">Ergebnis: </w:t>
      </w:r>
      <w:r>
        <w:t>35 Patienten und 9 Kliniker beurteilten das Material: 82,9 % der Patienten fanden die Hilfe sehr wertvoll, 73,5 % würden sie weiterempfehlen. 100 % der Kliniker bescheinigten Nützlichkeit; 90 % (Kliniker) und 65,7 % (Patienten) nahmen die Information als ausgewogen wahr. Die Hilfe ist klinisch akzeptabel und adressiert eine ungedeckte Lücke in der Versorgung.</w:t>
      </w:r>
    </w:p>
    <w:p>
      <w:r>
        <w:rPr>
          <w:b/>
          <w:sz w:val="19"/>
        </w:rPr>
        <w:t xml:space="preserve">Übertragbarkeit: </w:t>
      </w:r>
      <w:r>
        <w:rPr>
          <w:sz w:val="19"/>
        </w:rPr>
        <w:t>Entwicklungsprozess ist systemunabhängig; USA, aber universelle Designprinzipien.</w:t>
      </w:r>
    </w:p>
    <w:p>
      <w:r>
        <w:rPr>
          <w:color w:val="5A7D3A"/>
          <w:sz w:val="18"/>
        </w:rPr>
        <w:t>https://pubmed.ncbi.nlm.nih.gov/42735963/</w:t>
      </w:r>
    </w:p>
    <w:p>
      <w:pPr>
        <w:pStyle w:val="Heading2"/>
      </w:pPr>
      <w:r>
        <w:t>Remote Monitoring hebt Arzneimittelsicherheit bei niedriger Gesundheitskompetenz</w:t>
      </w:r>
    </w:p>
    <w:p>
      <w:r>
        <w:rPr>
          <w:i/>
          <w:color w:val="666666"/>
          <w:sz w:val="18"/>
        </w:rPr>
        <w:t>Hernandez S et al.  ·  JMIR Form Res  ·  14.09.2026  ·  PMID 42735397</w:t>
      </w:r>
    </w:p>
    <w:p>
      <w:r>
        <w:t>Post-hoc-Analyse eines Pilottrials zur Testung, ob digitale Fernüberwachung (Remote Patient Monitoring, RPM) die Adhärenz zu Capecitabin bei Brustkrebs modifiziert, besonders bei Patienten mit niedriger Gesundheitskompetenz.</w:t>
      </w:r>
    </w:p>
    <w:p>
      <w:r>
        <w:rPr>
          <w:b/>
        </w:rPr>
        <w:t xml:space="preserve">Ergebnis: </w:t>
      </w:r>
      <w:r>
        <w:t>28 Patientinnen: RPM gegenüber Enhanced Usual Care (EUC) zeigte bei niedriger Gesundheitskompetenz Adhärenzunterschied von +22,1 Prozentpunkten (95%-KI 6,2–37,9; p = 0,008) zugunsten RPM. Bei hoher Gesundheitskompetenz war der Unterschied +5,7 Prozentpunkte (p = 0,29). In EUC war niedriger Literalität mit 18,6 Prozentpunkten niedrigerer Adhärenz verbunden (p = 0,01); unter RPM nur 2,3 Prozentpunkte (p = 0,73). Interaktionstest knapp nicht signifikant (p = 0,09), aber Effektrichtung und Magnitude unterstützen weitere Untersuchung.</w:t>
      </w:r>
    </w:p>
    <w:p>
      <w:r>
        <w:rPr>
          <w:b/>
          <w:sz w:val="19"/>
        </w:rPr>
        <w:t xml:space="preserve">Übertragbarkeit: </w:t>
      </w:r>
      <w:r>
        <w:rPr>
          <w:sz w:val="19"/>
        </w:rPr>
        <w:t>USA, aber Vulnerabilität und Intervention international relevant.</w:t>
      </w:r>
    </w:p>
    <w:p>
      <w:r>
        <w:rPr>
          <w:color w:val="5A7D3A"/>
          <w:sz w:val="18"/>
        </w:rPr>
        <w:t>https://pubmed.ncbi.nlm.nih.gov/42735397/</w:t>
      </w:r>
    </w:p>
    <w:p>
      <w:pPr>
        <w:pStyle w:val="Heading2"/>
      </w:pPr>
      <w:r>
        <w:t>Partizipatives Design einer Nierenkranken-Plattform mit Patienten und Fachleuten</w:t>
      </w:r>
    </w:p>
    <w:p>
      <w:r>
        <w:rPr>
          <w:i/>
          <w:color w:val="666666"/>
          <w:sz w:val="18"/>
        </w:rPr>
        <w:t>Mataranga J et al.  ·  JMIR Form Res  ·  10.09.2026  ·  PMID 42721212</w:t>
      </w:r>
    </w:p>
    <w:p>
      <w:r>
        <w:t>Formative Studie zur nutzerzentrierten Mitgestaltung einer digitalen Plattform für Patienten mit chronischer Nierenerkrankung (CKD) in Frankreich, um Bildung, Selbstmanagement und Shared Decision Making zu unterstützen.</w:t>
      </w:r>
    </w:p>
    <w:p>
      <w:r>
        <w:rPr>
          <w:b/>
        </w:rPr>
        <w:t xml:space="preserve">Ergebnis: </w:t>
      </w:r>
      <w:r>
        <w:t>In drei Phasen wurden Interviews mit 8 Stakeholdern (3 Fachpersonen, 5 Patienten) und zwei Co-Design-Fokusgruppen durchgeführt. Fünf zentrale Themen wurden identifiziert: Bedarf nach zuverlässiger Information, Angst bei Übergängen, Nachfrage nach praktischer Lebensführung, reassurante Sprache und Wert von moderiertem Peer-Austausch. Mehr als 30 inhaltliche Items wurden in fünf Kategorien strukturiert und informierten die Plattformarchitektur.</w:t>
      </w:r>
    </w:p>
    <w:p>
      <w:r>
        <w:rPr>
          <w:b/>
          <w:sz w:val="19"/>
        </w:rPr>
        <w:t xml:space="preserve">Übertragbarkeit: </w:t>
      </w:r>
      <w:r>
        <w:rPr>
          <w:sz w:val="19"/>
        </w:rPr>
        <w:t>Frankreich, OECD-Versicherungssystem; Methode international übertragbar.</w:t>
      </w:r>
    </w:p>
    <w:p>
      <w:r>
        <w:rPr>
          <w:color w:val="5A7D3A"/>
          <w:sz w:val="18"/>
        </w:rPr>
        <w:t>https://pubmed.ncbi.nlm.nih.gov/42721212/</w:t>
      </w:r>
    </w:p>
    <w:p>
      <w:pPr>
        <w:pStyle w:val="Heading2"/>
      </w:pPr>
      <w:r>
        <w:t>Niedrige Gesundheitskompetenz verdreifacht psychische Belastung bei Jugendlichen</w:t>
      </w:r>
    </w:p>
    <w:p>
      <w:r>
        <w:rPr>
          <w:i/>
          <w:color w:val="666666"/>
          <w:sz w:val="18"/>
        </w:rPr>
        <w:t>Mazur J et al.  ·  Ann Agric Environ Med  ·  24.06.2026  ·  PMID 42374679</w:t>
      </w:r>
    </w:p>
    <w:p>
      <w:r>
        <w:t>Online-Befragung von 9026 polnischen Schülern (13–17 Jahre) zur Assoziation zwischen Gesundheitskompetenz und mentalen Gesundheitsprofilen nach dem Dual-Continua-Modell (Wohlbefinden und psychosomatische Beschwerden).</w:t>
      </w:r>
    </w:p>
    <w:p>
      <w:r>
        <w:rPr>
          <w:b/>
        </w:rPr>
        <w:t xml:space="preserve">Ergebnis: </w:t>
      </w:r>
      <w:r>
        <w:t>57,1 % berichteten häufige psychosomatische Beschwerden, 24,5 % niedriges Wohlbefinden. Sechs mentale Profile wurden identifiziert. Niedrige Gesundheitskompetenz verdreifachte das Risiko, in die ungünstigste Gruppe zu fallen (OR = 3,06; 95%-KI: 2,43–3,85). Ländliches Leben war protektiv (OR = 0,82; 95%-KI: 0,69–0,97).</w:t>
      </w:r>
    </w:p>
    <w:p>
      <w:r>
        <w:rPr>
          <w:b/>
          <w:sz w:val="19"/>
        </w:rPr>
        <w:t xml:space="preserve">Übertragbarkeit: </w:t>
      </w:r>
      <w:r>
        <w:rPr>
          <w:sz w:val="19"/>
        </w:rPr>
        <w:t>Polen, Europa; Schulsystem und Sozialversicherung vergleichbar mit Deutschland.</w:t>
      </w:r>
    </w:p>
    <w:p>
      <w:r>
        <w:rPr>
          <w:color w:val="5A7D3A"/>
          <w:sz w:val="18"/>
        </w:rPr>
        <w:t>https://pubmed.ncbi.nlm.nih.gov/42374679/</w:t>
      </w:r>
    </w:p>
    <w:p>
      <w:pPr>
        <w:pStyle w:val="Heading1"/>
      </w:pPr>
      <w:r>
        <w:t>Aufgenommen am 16.09.2026</w:t>
      </w:r>
    </w:p>
    <w:p>
      <w:pPr>
        <w:pStyle w:val="Heading2"/>
      </w:pPr>
      <w:r>
        <w:t>Strukturierte Schulung zu Symptommustern verbessert Selbstmanagement prämenstrueller Syndrome</w:t>
      </w:r>
    </w:p>
    <w:p>
      <w:r>
        <w:rPr>
          <w:i/>
          <w:color w:val="666666"/>
          <w:sz w:val="18"/>
        </w:rPr>
        <w:t>Demirhan Kayacik A et al.  ·  Arch Womens Ment Health  ·  15.09.2026  ·  PMID 42742795</w:t>
      </w:r>
    </w:p>
    <w:p>
      <w:r>
        <w:t>Randomisierte kontrollierte Studie mit 101 Frauen mit Prämenstruellem Syndrom: Interventionsgruppe erhielt strukturierte Schulung basierend auf Symptomkarte mit evidenzgestützten Selbstpflegemaßnahmen.</w:t>
      </w:r>
    </w:p>
    <w:p>
      <w:r>
        <w:rPr>
          <w:b/>
        </w:rPr>
        <w:t xml:space="preserve">Ergebnis: </w:t>
      </w:r>
      <w:r>
        <w:t>Interventionsgruppe vs. Kontrolle: signifikant niedrigere Schmerzen (adj. Mittel 4,21 vs. 6,81, p &lt; 0,001) und Stress (8,54 vs. 12,03, p &lt; 0,001) bei Nachuntersuchung. Intervention besonders wirksam für Teilnehmerinnen mit höherer Baseline-Symptombelastung. Verbesserungen in prämenstrueller Lebenszufriedenheit, Reduktion depressiver Symptome trug dazu bei.</w:t>
      </w:r>
    </w:p>
    <w:p>
      <w:r>
        <w:rPr>
          <w:b/>
          <w:sz w:val="19"/>
        </w:rPr>
        <w:t xml:space="preserve">Übertragbarkeit: </w:t>
      </w:r>
      <w:r>
        <w:rPr>
          <w:sz w:val="19"/>
        </w:rPr>
        <w:t>Türkei, Schulungsansatz sprach- und settingübergreifend anwendbar</w:t>
      </w:r>
    </w:p>
    <w:p>
      <w:r>
        <w:rPr>
          <w:color w:val="5A7D3A"/>
          <w:sz w:val="18"/>
        </w:rPr>
        <w:t>https://pubmed.ncbi.nlm.nih.gov/42742795/</w:t>
      </w:r>
    </w:p>
    <w:p>
      <w:pPr>
        <w:pStyle w:val="Heading2"/>
      </w:pPr>
      <w:r>
        <w:t>Digitale Kompetenz und Gesundheitskompetenz bei älteren Lernenden: Korrelationen und Assoziation</w:t>
      </w:r>
    </w:p>
    <w:p>
      <w:r>
        <w:rPr>
          <w:i/>
          <w:color w:val="666666"/>
          <w:sz w:val="18"/>
        </w:rPr>
        <w:t>Shen X et al.  ·  Front Public Health  ·  31.08.2026  ·  PMID 42741101</w:t>
      </w:r>
    </w:p>
    <w:p>
      <w:r>
        <w:t>Querschnittstudie mit 558 älteren Teilnehmerinnen und Teilnehmern in Shanghaier Universitäten der Dritten Lebensalter zu Beziehungen zwischen digitaler Kompetenz (DigComp 2.2) und Dimensionen der Gesundheitskompetenz (HLQ).</w:t>
      </w:r>
    </w:p>
    <w:p>
      <w:r>
        <w:rPr>
          <w:b/>
        </w:rPr>
        <w:t xml:space="preserve">Ergebnis: </w:t>
      </w:r>
      <w:r>
        <w:t>Mittlere digitale Kompetenz 63,4 (SD 12,4). Alle DigComp-Bereiche korreliert positiv mit Health-Literacy-Skalen (r = 0,285–0,538). Nach Adjustment stärker assoziiert: Information-und-Datenkompetenz mit Bewertung von Gesundheitsinformation (B = 0,16, p &lt; 0,001), Navigieren im Gesundheitssystem (B = 0,21, p &lt; 0,001), Finden guter Informationen (B = 0,24, p &lt; 0,001) und Verstehen (B = 0,19, p &lt; 0,001).</w:t>
      </w:r>
    </w:p>
    <w:p>
      <w:r>
        <w:rPr>
          <w:b/>
          <w:sz w:val="19"/>
        </w:rPr>
        <w:t xml:space="preserve">Übertragbarkeit: </w:t>
      </w:r>
      <w:r>
        <w:rPr>
          <w:sz w:val="19"/>
        </w:rPr>
        <w:t>China, Ergebnisse zur Kompetenzförderung kulturübergreifend relevant</w:t>
      </w:r>
    </w:p>
    <w:p>
      <w:r>
        <w:rPr>
          <w:color w:val="5A7D3A"/>
          <w:sz w:val="18"/>
        </w:rPr>
        <w:t>https://pubmed.ncbi.nlm.nih.gov/42741101/</w:t>
      </w:r>
    </w:p>
    <w:p>
      <w:pPr>
        <w:pStyle w:val="Heading2"/>
      </w:pPr>
      <w:r>
        <w:t>Gesundheitskompetenz in früher Kindheit: Determinanten bei marginalisierten ethnischen Gemeinschaften in Thailand</w:t>
      </w:r>
    </w:p>
    <w:p>
      <w:r>
        <w:rPr>
          <w:i/>
          <w:color w:val="666666"/>
          <w:sz w:val="18"/>
        </w:rPr>
        <w:t>Wutthipan N et al.  ·  Int J Equity Health  ·  21.08.2026  ·  PMID 42736561</w:t>
      </w:r>
    </w:p>
    <w:p>
      <w:r>
        <w:t>Querschnittstudie mit 380 primären Pflegepersonen aus marginalisierten ethnischen Minderheitsgemeinschaften in drei Grenzprovinzen Thailands zu Ebenen und Determinanten der Gesundheitskompetenz.</w:t>
      </w:r>
    </w:p>
    <w:p>
      <w:r>
        <w:rPr>
          <w:b/>
        </w:rPr>
        <w:t xml:space="preserve">Ergebnis: </w:t>
      </w:r>
      <w:r>
        <w:t>Gesamtkomponierte Gesundheitskompetenz moderat (135,04/199 = 67,9 %); niedrig im interaktiven Bereich (Kommunikation von Bedarfen). Stark prädiktiv: Krankenpflege-geführte Beratung (B = 9,318, p = 0,027), Information von Provinzhospitälern (B = 9,013, p = 0,030), frühen Entwicklungszentren (B = 7,531, p = 0,032), wahrgenommene finanzielle Angemessenheit (B = 3,470, p = 0,013), Schulbildung (B = 3,064, p = 0,007) und Parität (Erstgebärende vulnerabel, B = 3,252, p = 0,006).</w:t>
      </w:r>
    </w:p>
    <w:p>
      <w:r>
        <w:rPr>
          <w:b/>
          <w:sz w:val="19"/>
        </w:rPr>
        <w:t xml:space="preserve">Übertragbarkeit: </w:t>
      </w:r>
      <w:r>
        <w:rPr>
          <w:sz w:val="19"/>
        </w:rPr>
        <w:t>Thailand, Befunde zu institutionalisierten Face-to-Face-Interventionen für vulnerable Gruppen relevant</w:t>
      </w:r>
    </w:p>
    <w:p>
      <w:r>
        <w:rPr>
          <w:color w:val="5A7D3A"/>
          <w:sz w:val="18"/>
        </w:rPr>
        <w:t>https://pubmed.ncbi.nlm.nih.gov/42736561/</w:t>
      </w:r>
    </w:p>
    <w:p>
      <w:pPr>
        <w:pStyle w:val="Heading2"/>
      </w:pPr>
      <w:r>
        <w:t>Patienten in Technologiebewertung einbeziehen: Implementierung eines Evaluationsprotokolls</w:t>
      </w:r>
    </w:p>
    <w:p>
      <w:r>
        <w:rPr>
          <w:i/>
          <w:color w:val="666666"/>
          <w:sz w:val="18"/>
        </w:rPr>
        <w:t>Reviriego-Rodrigo E et al.  ·  Int J Technol Assess Health Care  ·  29.07.2026  ·  PMID 42521662</w:t>
      </w:r>
    </w:p>
    <w:p>
      <w:r>
        <w:t>Protokoll für kontinuierliche Überwachung der Patientenbeteiligung in Health-Technology-Assessment der spanischen HTA-Netzwerk (RedETS).</w:t>
      </w:r>
    </w:p>
    <w:p>
      <w:r>
        <w:rPr>
          <w:b/>
        </w:rPr>
        <w:t xml:space="preserve">Ergebnis: </w:t>
      </w:r>
      <w:r>
        <w:t>41 % der 49 HTA-Berichte schlossen Patienten ein (hauptsächlich durch Protokollreview, Validierung, Konsultationen). 59 % hatten keine Beteiligung; 21 % davon versuchten Rekrutierung, scheiterten aber. Beteiligung umfasste oft nur einen Patienten und kleine Anteile der Bewertungszeit. Patienten schätzten Mitarbeit, nannten aber unklare Erwartungen, Fachsprache und fehlende Rückmeldung als Hürden.</w:t>
      </w:r>
    </w:p>
    <w:p>
      <w:r>
        <w:rPr>
          <w:b/>
          <w:sz w:val="19"/>
        </w:rPr>
        <w:t xml:space="preserve">Übertragbarkeit: </w:t>
      </w:r>
      <w:r>
        <w:rPr>
          <w:sz w:val="19"/>
        </w:rPr>
        <w:t>Spanien, vergleichbare Sozialversicherung und Patientenrechte wie Deutschland</w:t>
      </w:r>
    </w:p>
    <w:p>
      <w:r>
        <w:rPr>
          <w:color w:val="5A7D3A"/>
          <w:sz w:val="18"/>
        </w:rPr>
        <w:t>https://pubmed.ncbi.nlm.nih.gov/42521662/</w:t>
      </w:r>
    </w:p>
    <w:p>
      <w:pPr>
        <w:pStyle w:val="Heading2"/>
      </w:pPr>
      <w:r>
        <w:t>Verständliche Gesundheitsinformationen in der Hausarztpraxis: Nutzung und Bedarf in Österreich</w:t>
      </w:r>
    </w:p>
    <w:p>
      <w:r>
        <w:rPr>
          <w:i/>
          <w:color w:val="666666"/>
          <w:sz w:val="18"/>
        </w:rPr>
        <w:t>Plotho L et al.  ·  Z Evid Fortbild Qual Gesundhwes  ·  08.07.2026  ·  PMID 42420105</w:t>
      </w:r>
    </w:p>
    <w:p>
      <w:r>
        <w:t>Querschnittserhebung unter 891 österreichischen Hausärztinnen und Hausärzten zur Nutzung, Themenauswahl und Quellen von Informationsblättern in der Praxis.</w:t>
      </w:r>
    </w:p>
    <w:p>
      <w:r>
        <w:rPr>
          <w:b/>
        </w:rPr>
        <w:t xml:space="preserve">Ergebnis: </w:t>
      </w:r>
      <w:r>
        <w:t>41,3 % der Befragten nutzen Gesundheitsinformationsblätter; 35,7 % setzen ausschließlich selbst erstellte Materialien ein. Der Bedarf ist deutlich: 54,1 % bevorzugen Papierformat, 29,2 % ein Mix aus Papier und Digital. Größter Informationsbedarf zu Endokrinologie, Ernährung und Infektionskrankheiten.</w:t>
      </w:r>
    </w:p>
    <w:p>
      <w:r>
        <w:rPr>
          <w:b/>
          <w:sz w:val="19"/>
        </w:rPr>
        <w:t xml:space="preserve">Übertragbarkeit: </w:t>
      </w:r>
      <w:r>
        <w:rPr>
          <w:sz w:val="19"/>
        </w:rPr>
        <w:t>Österreich, vergleichbares Arztpraxissystem wie Deutschland</w:t>
      </w:r>
    </w:p>
    <w:p>
      <w:r>
        <w:rPr>
          <w:color w:val="5A7D3A"/>
          <w:sz w:val="18"/>
        </w:rPr>
        <w:t>https://pubmed.ncbi.nlm.nih.gov/42420105/</w:t>
      </w:r>
    </w:p>
    <w:p>
      <w:pPr>
        <w:pStyle w:val="Heading2"/>
      </w:pPr>
      <w:r>
        <w:t>Verkürzte Bildung und Übungen verbessern gluteale Tendinopathie: Machbarkeitsstudie in Irland</w:t>
      </w:r>
    </w:p>
    <w:p>
      <w:r>
        <w:rPr>
          <w:i/>
          <w:color w:val="666666"/>
          <w:sz w:val="18"/>
        </w:rPr>
        <w:t>French HP et al.  ·  Musculoskelet Sci Pract  ·  26.06.2026  ·  PMID 42372389</w:t>
      </w:r>
    </w:p>
    <w:p>
      <w:r>
        <w:t>Machbarkeitsstudie mit 65 Teilnehmern (89 % Frauen, Alter 53,1 ± 9,3 Jahre) zu Machbarkeit einer auf 6 Sitzungen verkürzten Intervention (EDX-Ireland) mit Schulung, Abduktor-Stärkung und funktionalem Training über 8 Wochen versus Standardbehandlung.</w:t>
      </w:r>
    </w:p>
    <w:p>
      <w:r>
        <w:rPr>
          <w:b/>
        </w:rPr>
        <w:t xml:space="preserve">Ergebnis: </w:t>
      </w:r>
      <w:r>
        <w:t>Rekrutierungsquote 55 % (65 von 119 gescreenten); 83 % über soziale Medien/Gemeinschaft rekrutiert, 3 % von Hausärzten, 14 % von Fachambulanz. Behalt 92 % nach 8 Wochen (95% CI 82–97 %, n = 60), 89 % nach 3 Monaten (95% CI 79–96 %, n = 58). Vordefinierte Schwellwerte erreicht. Für zukünftige RCT würden 134 Teilnehmer erforderlich sein.</w:t>
      </w:r>
    </w:p>
    <w:p>
      <w:r>
        <w:rPr>
          <w:b/>
          <w:sz w:val="19"/>
        </w:rPr>
        <w:t xml:space="preserve">Übertragbarkeit: </w:t>
      </w:r>
      <w:r>
        <w:rPr>
          <w:sz w:val="19"/>
        </w:rPr>
        <w:t>Irland, vergleichbarer Versorgungsansatz und Sprachkontext wie deutschsprachiger Raum</w:t>
      </w:r>
    </w:p>
    <w:p>
      <w:r>
        <w:rPr>
          <w:color w:val="5A7D3A"/>
          <w:sz w:val="18"/>
        </w:rPr>
        <w:t>https://pubmed.ncbi.nlm.nih.gov/42372389/</w:t>
      </w:r>
    </w:p>
    <w:p>
      <w:pPr>
        <w:pStyle w:val="Heading1"/>
      </w:pPr>
      <w:r>
        <w:t>Aufgenommen am 15.09.2026</w:t>
      </w:r>
    </w:p>
    <w:p>
      <w:pPr>
        <w:pStyle w:val="Heading2"/>
      </w:pPr>
      <w:r>
        <w:t>Verstehen von Frailty durch kreative Beteiligung: Wandel von Fachbegriffen in der Patientenkommunikation</w:t>
      </w:r>
    </w:p>
    <w:p>
      <w:r>
        <w:rPr>
          <w:i/>
          <w:color w:val="666666"/>
          <w:sz w:val="18"/>
        </w:rPr>
        <w:t>Lammons W et al.  ·  Health Expect  ·  Okt. 2026  ·  PMID 42734162</w:t>
      </w:r>
    </w:p>
    <w:p>
      <w:r>
        <w:t>Qualitative Studie mit kreativen Partizipations-Workshops (Poetry, Quilting) zur Verständlichkeit des Begriffs ‚Frailty' und zu Kommunikationsbarrieren im englischen NHS.</w:t>
      </w:r>
    </w:p>
    <w:p>
      <w:r>
        <w:rPr>
          <w:b/>
        </w:rPr>
        <w:t xml:space="preserve">Ergebnis: </w:t>
      </w:r>
      <w:r>
        <w:t>22 Teilnehmer in 3 Workshops; Qualitative Analyse ergab drei zentrale Themen: Probleme mit dem Begriff ‚Frailty' selbst, Notwendigkeit personalisierter Patientenkommunikation und Zeitdruck in Gesundheitsdiensten. Befund zeigt, dass nicht-diskursive Beteiligung neue Erkenntnisse über komplexe Konzepte offenbart.</w:t>
      </w:r>
    </w:p>
    <w:p>
      <w:r>
        <w:rPr>
          <w:b/>
          <w:sz w:val="19"/>
        </w:rPr>
        <w:t xml:space="preserve">Übertragbarkeit: </w:t>
      </w:r>
      <w:r>
        <w:rPr>
          <w:sz w:val="19"/>
        </w:rPr>
        <w:t>Großbritannien (NHS), Methode für Deutschland übertragbar: Partizipation mit diversen Bevölkerungsgruppen stärkt Relevanz von Fachbegriffen.</w:t>
      </w:r>
    </w:p>
    <w:p>
      <w:r>
        <w:rPr>
          <w:color w:val="5A7D3A"/>
          <w:sz w:val="18"/>
        </w:rPr>
        <w:t>https://pubmed.ncbi.nlm.nih.gov/42734162/</w:t>
      </w:r>
    </w:p>
    <w:p>
      <w:pPr>
        <w:pStyle w:val="Heading2"/>
      </w:pPr>
      <w:r>
        <w:t>Kommunikationsschwierigkeiten verschärfen Probleme mit Medikamentenbeteiligung bei Multipler Sklerose</w:t>
      </w:r>
    </w:p>
    <w:p>
      <w:r>
        <w:rPr>
          <w:i/>
          <w:color w:val="666666"/>
          <w:sz w:val="18"/>
        </w:rPr>
        <w:t>Khdair S et al.  ·  Brain Behav  ·  Sept. 2026  ·  PMID 42706782</w:t>
      </w:r>
    </w:p>
    <w:p>
      <w:r>
        <w:t>Querschnittsstudie (307 MS-Patienten, Jordanien) zur Assoziation von Kommunikationsschwierigkeiten mit Gesundheitskompetenz und Medikamentenadhärenz.</w:t>
      </w:r>
    </w:p>
    <w:p>
      <w:r>
        <w:rPr>
          <w:b/>
        </w:rPr>
        <w:t xml:space="preserve">Ergebnis: </w:t>
      </w:r>
      <w:r>
        <w:t>Kommunikationsschwierigkeiten häufig berichtet (Wortfindung, Gedankenfolge, Gedächtnisbelastung); niedrigere Gesundheitskompetenz signifikant assoziiert mit höheren Kommunikationsproblemen; höhere Medikamentenbedenken unabhängig mit schlechterer Kommunikation. Medikamentenadhärenz, Überzeugungskomponenten, Alter und Geschlecht nicht signifikant im adjustierten Modell.</w:t>
      </w:r>
    </w:p>
    <w:p>
      <w:r>
        <w:rPr>
          <w:b/>
          <w:sz w:val="19"/>
        </w:rPr>
        <w:t xml:space="preserve">Übertragbarkeit: </w:t>
      </w:r>
      <w:r>
        <w:rPr>
          <w:sz w:val="19"/>
        </w:rPr>
        <w:t>Mittlere Übertragbarkeit: Jordanien, arabischsprachig; Problem Kommunikations-Barrieren und Gesundheitskompetenz aber Krankheit-unabhängig relevant.</w:t>
      </w:r>
    </w:p>
    <w:p>
      <w:r>
        <w:rPr>
          <w:color w:val="5A7D3A"/>
          <w:sz w:val="18"/>
        </w:rPr>
        <w:t>https://pubmed.ncbi.nlm.nih.gov/42706782/</w:t>
      </w:r>
    </w:p>
    <w:p>
      <w:pPr>
        <w:pStyle w:val="Heading2"/>
      </w:pPr>
      <w:r>
        <w:t>Digitale Aufklärung vor genetischer Beratung: Patientenbefähigung und Praktikabilität</w:t>
      </w:r>
    </w:p>
    <w:p>
      <w:r>
        <w:rPr>
          <w:i/>
          <w:color w:val="666666"/>
          <w:sz w:val="18"/>
        </w:rPr>
        <w:t>Hejla D et al.  ·  J Genet Couns  ·  Okt. 2026  ·  PMID 42702971</w:t>
      </w:r>
    </w:p>
    <w:p>
      <w:r>
        <w:t>Pilotstudie einer webbasierten Plattform (Genetics Adviser) zur Prätest-Aufklärung vor genetischer Beratung in Kanada; gemischte Methoden mit Surveys, Google Analytics und qualitativen Interviews.</w:t>
      </w:r>
    </w:p>
    <w:p>
      <w:r>
        <w:rPr>
          <w:b/>
        </w:rPr>
        <w:t xml:space="preserve">Ergebnis: </w:t>
      </w:r>
      <w:r>
        <w:t>85 von 102 (83 %) Patienten/Betreuer nutzten Plattform, 71 (70 %) über Startseite hinaus, 60 (59 %) vollständig. Hohe Zuversicht genetisches Verständnis (Genomics Outcome Scale 77/100). Provider identifizierten technische und inhaltliche Limitationen. Weitere Forschung für diverse Populationen und Langzeit-Effekte nötig.</w:t>
      </w:r>
    </w:p>
    <w:p>
      <w:r>
        <w:rPr>
          <w:b/>
          <w:sz w:val="19"/>
        </w:rPr>
        <w:t xml:space="preserve">Übertragbarkeit: </w:t>
      </w:r>
      <w:r>
        <w:rPr>
          <w:sz w:val="19"/>
        </w:rPr>
        <w:t>Kanada (ähnliches System), direkt vergleichbar: Digitale Barrierenabbau in komplexen Aufklärungsprozessen; Implementierungshürden aber noch offen.</w:t>
      </w:r>
    </w:p>
    <w:p>
      <w:r>
        <w:rPr>
          <w:color w:val="5A7D3A"/>
          <w:sz w:val="18"/>
        </w:rPr>
        <w:t>https://pubmed.ncbi.nlm.nih.gov/42702971/</w:t>
      </w:r>
    </w:p>
    <w:p>
      <w:pPr>
        <w:pStyle w:val="Heading2"/>
      </w:pPr>
      <w:r>
        <w:t>eHealth Literacy moderiert Wirkung von Lebensstiländerungen bei älteren Erwachsenen</w:t>
      </w:r>
    </w:p>
    <w:p>
      <w:r>
        <w:rPr>
          <w:i/>
          <w:color w:val="666666"/>
          <w:sz w:val="18"/>
        </w:rPr>
        <w:t>Ertürk Ö et al.  ·  Psychogeriatrics  ·  Sept. 2026  ·  PMID 42702775</w:t>
      </w:r>
    </w:p>
    <w:p>
      <w:r>
        <w:t>Path-Analyse (251 ältere Türken) zur indirekten Wirkung gesunder Lebensstiländerungen auf Selbstvernachlässigung über eHealth Literacy als Mediator.</w:t>
      </w:r>
    </w:p>
    <w:p>
      <w:r>
        <w:rPr>
          <w:b/>
        </w:rPr>
        <w:t xml:space="preserve">Ergebnis: </w:t>
      </w:r>
      <w:r>
        <w:t>Gesunde Lebensstiländerungen direkt mit eHealth Literacy assoziiert (β=0,423, p&lt;0,001); eHealth Literacy invers mit Selbstvernachlässigung (β=-0,300, p&lt;0,001). Indirekte Assoziation durch eHealth Literacy statistisch signifikant (β=-0,127, p&lt;0,001). Modell zeigt, dass Lebensstiländerungen nur über höhere eHealth Literacy zu weniger Selbstvernachlässigung führen.</w:t>
      </w:r>
    </w:p>
    <w:p>
      <w:r>
        <w:rPr>
          <w:b/>
          <w:sz w:val="19"/>
        </w:rPr>
        <w:t xml:space="preserve">Übertragbarkeit: </w:t>
      </w:r>
      <w:r>
        <w:rPr>
          <w:sz w:val="19"/>
        </w:rPr>
        <w:t>Mittlere Übertragbarkeit: Türkei, ähnliche Sozialversicherung, älter- und genderdiverse Populations-Strukturen relevant auch für Deutschland.</w:t>
      </w:r>
    </w:p>
    <w:p>
      <w:r>
        <w:rPr>
          <w:color w:val="5A7D3A"/>
          <w:sz w:val="18"/>
        </w:rPr>
        <w:t>https://pubmed.ncbi.nlm.nih.gov/42702775/</w:t>
      </w:r>
    </w:p>
    <w:p>
      <w:pPr>
        <w:pStyle w:val="Heading2"/>
      </w:pPr>
      <w:r>
        <w:t>Vertrauen in ChatGPT für Gesundheit: Bewusstsein, Vertrauen und Nutzungsbereitschaft in Saudi-Arabien</w:t>
      </w:r>
    </w:p>
    <w:p>
      <w:r>
        <w:rPr>
          <w:i/>
          <w:color w:val="666666"/>
          <w:sz w:val="18"/>
        </w:rPr>
        <w:t>Kandasamy G et al.  ·  Front Public Health  ·  21.08.2026  ·  PMID 42698587</w:t>
      </w:r>
    </w:p>
    <w:p>
      <w:r>
        <w:t>Querschnittsstudie zur Wahrnehmung und Akzeptanz von ChatGPT als Gesundheitsinformationswerkzeug unter 429 Erwachsenen im Asir-Bundesstaat.</w:t>
      </w:r>
    </w:p>
    <w:p>
      <w:r>
        <w:rPr>
          <w:b/>
        </w:rPr>
        <w:t xml:space="preserve">Ergebnis: </w:t>
      </w:r>
      <w:r>
        <w:t>70,4 % nutzten ChatGPT bereits; Bewusstsein moderat (höher bei jüngeren, Gebildeteren); 61,77 % bereit zur Nutzung. Multivariate Regression: Vertrauen (β=0,36, p&lt;0,001) und Bewusstsein (β=0,41, p&lt;0,001) positiv assoziiert mit Nutzungsbereitschaft; Risikowahrnehmung negativ (β=-0,12, p=0,019). Bedenken: Desinformation, Datenschutz, Überabhängigkeit.</w:t>
      </w:r>
    </w:p>
    <w:p>
      <w:r>
        <w:rPr>
          <w:b/>
          <w:sz w:val="19"/>
        </w:rPr>
        <w:t xml:space="preserve">Übertragbarkeit: </w:t>
      </w:r>
      <w:r>
        <w:rPr>
          <w:sz w:val="19"/>
        </w:rPr>
        <w:t>Gering übertragbar: Kontext Saudi-Arabiens grundlegend verschieden; nur Erkenntnisse zur Vertrauensbildung und Risikokommunikation relevant.</w:t>
      </w:r>
    </w:p>
    <w:p>
      <w:r>
        <w:rPr>
          <w:color w:val="5A7D3A"/>
          <w:sz w:val="18"/>
        </w:rPr>
        <w:t>https://pubmed.ncbi.nlm.nih.gov/42698587/</w:t>
      </w:r>
    </w:p>
    <w:p>
      <w:pPr>
        <w:pStyle w:val="Heading2"/>
      </w:pPr>
      <w:r>
        <w:t>Virtuelle Patientenschulung senkt Hürden und Emissionen in der Adipositaschirurgie</w:t>
      </w:r>
    </w:p>
    <w:p>
      <w:r>
        <w:rPr>
          <w:i/>
          <w:color w:val="666666"/>
          <w:sz w:val="18"/>
        </w:rPr>
        <w:t>Schmid J et al.  ·  Obes Surg  ·  17.07.2026  ·  PMID 42467324</w:t>
      </w:r>
    </w:p>
    <w:p>
      <w:r>
        <w:t>Deutsche Studie zur Akzeptanz virtueller Präoperativ-Schulungen bei Bariatrischen Patienten und Berechnung von CO₂-Einsparungen durch Entfall von Reisewegen.</w:t>
      </w:r>
    </w:p>
    <w:p>
      <w:r>
        <w:rPr>
          <w:b/>
        </w:rPr>
        <w:t xml:space="preserve">Ergebnis: </w:t>
      </w:r>
      <w:r>
        <w:t>183 Patienten: 93,4 % bewerteten virtuelles Format als gleichwertig oder besser als Präsenz; 25 % hätten ohne virtuelles Angebot nicht teilgenommen. Gesamtvermeidung von 1,792 Tonnen CO₂-Äquivalente über Studienzeitraum. Durchschnittliche Anreiseentfernung 33,08 km.</w:t>
      </w:r>
    </w:p>
    <w:p>
      <w:r>
        <w:rPr>
          <w:b/>
          <w:sz w:val="19"/>
        </w:rPr>
        <w:t xml:space="preserve">Übertragbarkeit: </w:t>
      </w:r>
      <w:r>
        <w:rPr>
          <w:sz w:val="19"/>
        </w:rPr>
        <w:t>Deutschland, direkt anwendbar: Deutsche Klinikdaten mit deutschem Transportmodell, systemische Barriereabbau durch Digitalisierung nachgewiesen.</w:t>
      </w:r>
    </w:p>
    <w:p>
      <w:r>
        <w:rPr>
          <w:color w:val="5A7D3A"/>
          <w:sz w:val="18"/>
        </w:rPr>
        <w:t>https://pubmed.ncbi.nlm.nih.gov/42467324/</w:t>
      </w:r>
    </w:p>
    <w:p>
      <w:pPr>
        <w:pStyle w:val="Heading1"/>
      </w:pPr>
      <w:r>
        <w:t>Aufgenommen am 14.09.2026</w:t>
      </w:r>
    </w:p>
    <w:p>
      <w:pPr>
        <w:pStyle w:val="Heading2"/>
      </w:pPr>
      <w:r>
        <w:t>eHealth-Kompetenz und physische Aktivität fördern soziale Anpassung bei Medizinstudierenden</w:t>
      </w:r>
    </w:p>
    <w:p>
      <w:r>
        <w:rPr>
          <w:i/>
          <w:color w:val="666666"/>
          <w:sz w:val="18"/>
        </w:rPr>
        <w:t>Wu M et al.  ·  Front Public Health  ·  24.08.2026  ·  PMID 42725192</w:t>
      </w:r>
    </w:p>
    <w:p>
      <w:r>
        <w:t>Studie untersucht die Verbindungen zwischen eHealth-Literalität, körperlicher Aktivität und sozialer Anpassbarkeit bei 2.026 Medizinstudierenden im 1. und 2. Jahr in China mithilfe standardisierter Fragebögen.</w:t>
      </w:r>
    </w:p>
    <w:p>
      <w:r>
        <w:rPr>
          <w:b/>
        </w:rPr>
        <w:t xml:space="preserve">Ergebnis: </w:t>
      </w:r>
      <w:r>
        <w:t>Soziale Anpassbarkeit korrelierte positiv mit körperlicher Aktivität (Spearmans r = 0,219, p &lt; 0,001) und eHealth-Literalität (Spearmans r = 0,348, p &lt; 0,001). Im finalen Regressionsmodell blieb körperliche Aktivität (β = 0,124, p &lt; 0,001) und eHealth-Literalität (β = 0,294, p &lt; 0,001) nach Anpassung für Geschlecht und Studienjahrgang positiv assoziiert mit sozialer Anpassung. Das Modell erklärte 16,9% der Varianz.</w:t>
      </w:r>
    </w:p>
    <w:p>
      <w:r>
        <w:rPr>
          <w:b/>
          <w:sz w:val="19"/>
        </w:rPr>
        <w:t xml:space="preserve">Übertragbarkeit: </w:t>
      </w:r>
      <w:r>
        <w:rPr>
          <w:sz w:val="19"/>
        </w:rPr>
        <w:t>China – Bildungskontexte unterscheiden sich; eHealth-Literalität als Ressource für psychosoziale Gesundheit übertragbar</w:t>
      </w:r>
    </w:p>
    <w:p>
      <w:r>
        <w:rPr>
          <w:color w:val="5A7D3A"/>
          <w:sz w:val="18"/>
        </w:rPr>
        <w:t>https://pubmed.ncbi.nlm.nih.gov/42725192/</w:t>
      </w:r>
    </w:p>
    <w:p>
      <w:pPr>
        <w:pStyle w:val="Heading2"/>
      </w:pPr>
      <w:r>
        <w:t>Maschinelles Lernen identifiziert Demenzrisiko: Sichere Messaging steigert Patienten-Engagement</w:t>
      </w:r>
    </w:p>
    <w:p>
      <w:r>
        <w:rPr>
          <w:i/>
          <w:color w:val="666666"/>
          <w:sz w:val="18"/>
        </w:rPr>
        <w:t>Summanwar D et al.  ·  BMJ Open  ·  08.09.2026  ·  PMID 42711082</w:t>
      </w:r>
    </w:p>
    <w:p>
      <w:r>
        <w:t>Protokoll einer Machbarkeitsstudie in 12 amerikanischen Hausarztpraxen, die prüft, ob ein Passive-Digital-Marker-Modell aus elektronischen Patientenakten Patienten ≥65 Jahre mit Demenzrisiko identifiziert und ob Messaging vor Visiten zu Untersuchungen motiviert.</w:t>
      </w:r>
    </w:p>
    <w:p>
      <w:r>
        <w:rPr>
          <w:b/>
        </w:rPr>
        <w:t xml:space="preserve">Ergebnis: </w:t>
      </w:r>
      <w:r>
        <w:t>Primäre Ziele sind Machbarkeit der Implementierung, PDM-basierte Risikoidentifikation, sichere Messaging-Zustellung und Engagement mit Brain Health Navigator (gemessen durch Öffnungsraten, Terminabsprachen). Studie läuft; NCT07016178 registriert.</w:t>
      </w:r>
    </w:p>
    <w:p>
      <w:r>
        <w:rPr>
          <w:b/>
          <w:sz w:val="19"/>
        </w:rPr>
        <w:t xml:space="preserve">Übertragbarkeit: </w:t>
      </w:r>
      <w:r>
        <w:rPr>
          <w:sz w:val="19"/>
        </w:rPr>
        <w:t>USA – starke Abhängigkeit von EHR-Integration und Infrastruktur; Ansatz der frühen digitalen Risikoidentifikation aber prinzipiell übertragbar</w:t>
      </w:r>
    </w:p>
    <w:p>
      <w:r>
        <w:rPr>
          <w:color w:val="5A7D3A"/>
          <w:sz w:val="18"/>
        </w:rPr>
        <w:t>https://pubmed.ncbi.nlm.nih.gov/42711082/</w:t>
      </w:r>
    </w:p>
    <w:p>
      <w:pPr>
        <w:pStyle w:val="Heading2"/>
      </w:pPr>
      <w:r>
        <w:t>Opportunistisches Screening für Vorhofflimmern: Hohe Teilnahme, aber begrenzte Bevölkerungsabdeckung</w:t>
      </w:r>
    </w:p>
    <w:p>
      <w:r>
        <w:rPr>
          <w:i/>
          <w:color w:val="666666"/>
          <w:sz w:val="18"/>
        </w:rPr>
        <w:t>Khan M et al.  ·  Europace  ·  04.08.2026  ·  PMID 42669050</w:t>
      </w:r>
    </w:p>
    <w:p>
      <w:r>
        <w:t>Cluster-randomisierte schwedische Studie (STROKESTOP III) vergleicht systematisches Screening per Einladung mit opportunistischem Screening bei Praxisbesuchen bei 75–76-Jährigen in 16 Hausarztpraxen.</w:t>
      </w:r>
    </w:p>
    <w:p>
      <w:r>
        <w:rPr>
          <w:b/>
        </w:rPr>
        <w:t xml:space="preserve">Ergebnis: </w:t>
      </w:r>
      <w:r>
        <w:t>Systematisches Arm (n=1.312 eingeladen): 46,3% Teilnahme (607). Opportunistisch (n=1.390 anwesend): nur 46,1% (641) wurden auf Berechtigung überprüft; von 749 überprüften: 61,4% Teilnahme (374). Unter eingeladenen Personen höher (61,4% vs. 46,3%, p &lt; 0,005); aber Gesamtabdeckung niedriger (25,3% vs. 42,2%, p &lt; 0,005). Opportunistisches Screening erreichte höheres Risiko (CHA2DS2-VASc 3,99 vs. 3,60).</w:t>
      </w:r>
    </w:p>
    <w:p>
      <w:r>
        <w:rPr>
          <w:b/>
          <w:sz w:val="19"/>
        </w:rPr>
        <w:t xml:space="preserve">Übertragbarkeit: </w:t>
      </w:r>
      <w:r>
        <w:rPr>
          <w:sz w:val="19"/>
        </w:rPr>
        <w:t>Schweden – skandinavisches Versorgungssystem, Hausarzt-Gatekeeper; Dilemma zwischen Partizipation und Bevölkerungsabdeckung auch in Deutschland relevant</w:t>
      </w:r>
    </w:p>
    <w:p>
      <w:r>
        <w:rPr>
          <w:color w:val="5A7D3A"/>
          <w:sz w:val="18"/>
        </w:rPr>
        <w:t>https://pubmed.ncbi.nlm.nih.gov/42669050/</w:t>
      </w:r>
    </w:p>
    <w:p>
      <w:pPr>
        <w:pStyle w:val="Heading2"/>
      </w:pPr>
      <w:r>
        <w:t>LLMs beantworten Patientenfragen zu Bindegewebserkrankungen: Blinde Bewertung durch Ärzte und Patienten</w:t>
      </w:r>
    </w:p>
    <w:p>
      <w:r>
        <w:rPr>
          <w:i/>
          <w:color w:val="666666"/>
          <w:sz w:val="18"/>
        </w:rPr>
        <w:t>Kremer P et al.  ·  Rheumatol Int  ·  14.07.2026  ·  PMID 42443611</w:t>
      </w:r>
    </w:p>
    <w:p>
      <w:r>
        <w:t>Studie vergleich die Qualität von Antworten von ChatGPT, Gemini und Claude zu häufigen Patientenfragen zu vier Bindegewebserkrankungen mit Google Search und bewertet sie durch Patienten und Rheumatologen nach Verständlichkeit, Glaubwürdigkeit und medizinischer Korrektheit.</w:t>
      </w:r>
    </w:p>
    <w:p>
      <w:r>
        <w:rPr>
          <w:b/>
        </w:rPr>
        <w:t xml:space="preserve">Ergebnis: </w:t>
      </w:r>
      <w:r>
        <w:t>Alle drei LLMs beantwortet 100% der Fragen (80/80), Google Search 90% (72/80). Patienten bewerteten LLM-Antworten als empathisch (Mittelwert 1,40–2,77) und vertrauenswürdig (1,47–2,6), Ärzte als medizinisch korrekt (1,23–1,98). Gemini 2.5 Pro wurde von beiden Gruppen am häufigsten als beste Lösung bewertet (59% und 63%). Jedoch: 40–55% der von Patientengruppen für wichtig gehaltenen Fragen sind nicht in EULAR-Empfehlungen abgedeckt, besonders Psychosoziales und Familienplanung (0% vollständig adressiert).</w:t>
      </w:r>
    </w:p>
    <w:p>
      <w:r>
        <w:rPr>
          <w:b/>
          <w:sz w:val="19"/>
        </w:rPr>
        <w:t xml:space="preserve">Übertragbarkeit: </w:t>
      </w:r>
      <w:r>
        <w:rPr>
          <w:sz w:val="19"/>
        </w:rPr>
        <w:t>Deutschland – Bindegewebserkrankungen weltweit vergleichbar; Sprachabhängigkeit bei Verständlichkeit relevant</w:t>
      </w:r>
    </w:p>
    <w:p>
      <w:r>
        <w:rPr>
          <w:color w:val="5A7D3A"/>
          <w:sz w:val="18"/>
        </w:rPr>
        <w:t>https://pubmed.ncbi.nlm.nih.gov/42443611/</w:t>
      </w:r>
    </w:p>
    <w:p>
      <w:pPr>
        <w:pStyle w:val="Heading2"/>
      </w:pPr>
      <w:r>
        <w:t>Ungleiche regionale Vorgaben für Diabetes-Schulung in Spanien: Lücken bei psychosozialem Support</w:t>
      </w:r>
    </w:p>
    <w:p>
      <w:r>
        <w:rPr>
          <w:i/>
          <w:color w:val="666666"/>
          <w:sz w:val="18"/>
        </w:rPr>
        <w:t>Moore JR et al.  ·  Prim Care Diabetes  ·  10.07.2026  ·  PMID 42431736</w:t>
      </w:r>
    </w:p>
    <w:p>
      <w:r>
        <w:t>Studie vergleicht 13 Leitlinien für Diabetes-Selbstmanagement-Schulung aus spanischen Regionen nach Struktur, Inhalten und Übereinstimmung mit internationalen Standards (ADA, Global Diabetes Survey).</w:t>
      </w:r>
    </w:p>
    <w:p>
      <w:r>
        <w:rPr>
          <w:b/>
        </w:rPr>
        <w:t xml:space="preserve">Ergebnis: </w:t>
      </w:r>
      <w:r>
        <w:t>Große Variabilität zwischen Regionen: die meisten betonen individualisierte Schulung und multidisziplinäre Teams, aber Lücken bei Psychosozialem (z. B. Angststörungen, Depression), Ernährungsberatung und vulnerablen Gruppen. Qualitätsmessung und Evaluationsprozesse waren inkonsistent; einige Leitlinien hatten kein systematisches Bewertungsgerüst.</w:t>
      </w:r>
    </w:p>
    <w:p>
      <w:r>
        <w:rPr>
          <w:b/>
          <w:sz w:val="19"/>
        </w:rPr>
        <w:t xml:space="preserve">Übertragbarkeit: </w:t>
      </w:r>
      <w:r>
        <w:rPr>
          <w:sz w:val="19"/>
        </w:rPr>
        <w:t>Südeuropa, vergleichbares Gesundheitssystem – Regionalisierung und Ressourcenunterschiede sind auch in Deutschland relevant</w:t>
      </w:r>
    </w:p>
    <w:p>
      <w:r>
        <w:rPr>
          <w:color w:val="5A7D3A"/>
          <w:sz w:val="18"/>
        </w:rPr>
        <w:t>https://pubmed.ncbi.nlm.nih.gov/42431736/</w:t>
      </w:r>
    </w:p>
    <w:p>
      <w:pPr>
        <w:pStyle w:val="Heading2"/>
      </w:pPr>
      <w:r>
        <w:t>Shared Decision-Making in der Hausarztpraxis: Patienten sehen KI-Tools als Chance, fordern aber Transparenz</w:t>
      </w:r>
    </w:p>
    <w:p>
      <w:r>
        <w:rPr>
          <w:i/>
          <w:color w:val="666666"/>
          <w:sz w:val="18"/>
        </w:rPr>
        <w:t>Spurway C et al.  ·  J Med Internet Res  ·  03.07.2026  ·  PMID 42398057</w:t>
      </w:r>
    </w:p>
    <w:p>
      <w:r>
        <w:t>Qualitative Studie mit 18 britischen Patienten mit mehreren chronischen Erkrankungen, die ihre Erfahrungen mit Shared Decision-Making und ihre Wahrnehmung eines KI-Tools zur Unterstützung von Verschreibungsentscheidungen in simulierten GP-Konsultationen beschreiben.</w:t>
      </w:r>
    </w:p>
    <w:p>
      <w:r>
        <w:rPr>
          <w:b/>
        </w:rPr>
        <w:t xml:space="preserve">Ergebnis: </w:t>
      </w:r>
      <w:r>
        <w:t>Patienten sehen KI-Potenzial für bessere Kommunikation und Informationszusammenfassung, aber fordern klare Erklärungen, verständliches Design und klinische Führung. Bedenken: Zeitmangel in Sprechstunden, Fragmentierung von Akten, Vertrauensfrage zur KI-Genauigkeit, Angst vor Depersonalisierung, Forderung nach klinischem Urteil statt Ersatz durch KI.</w:t>
      </w:r>
    </w:p>
    <w:p>
      <w:r>
        <w:rPr>
          <w:b/>
          <w:sz w:val="19"/>
        </w:rPr>
        <w:t xml:space="preserve">Übertragbarkeit: </w:t>
      </w:r>
      <w:r>
        <w:rPr>
          <w:sz w:val="19"/>
        </w:rPr>
        <w:t>UK NHS mit Gatekeeping-Hausarzt – System nicht direkt übertragbar; aber Patienten-Anforderungen an verständliche KI-Unterstützung im SDM universell</w:t>
      </w:r>
    </w:p>
    <w:p>
      <w:r>
        <w:rPr>
          <w:color w:val="5A7D3A"/>
          <w:sz w:val="18"/>
        </w:rPr>
        <w:t>https://pubmed.ncbi.nlm.nih.gov/42398057/</w:t>
      </w:r>
    </w:p>
    <w:p>
      <w:pPr>
        <w:pStyle w:val="Heading2"/>
      </w:pPr>
      <w:r>
        <w:t>NHS-Patientenblätter zur Frozen Shoulder: Inkonsistente Inhalte, mangelnde Leitlinienkonformität</w:t>
      </w:r>
    </w:p>
    <w:p>
      <w:r>
        <w:rPr>
          <w:i/>
          <w:color w:val="666666"/>
          <w:sz w:val="18"/>
        </w:rPr>
        <w:t>Winter A et al.  ·  Musculoskeletal Care  ·  Juni 2026  ·  PMID 42332346</w:t>
      </w:r>
    </w:p>
    <w:p>
      <w:r>
        <w:t>Studie sucht und analysiert 38 öffentlich verfügbare Patienteninformationsblätter von NHS-Trusts zur konservativen Behandlung der Frozen Shoulder und vergleicht sie mit NICE-Leitlinie und BESS-Empfehlungen.</w:t>
      </w:r>
    </w:p>
    <w:p>
      <w:r>
        <w:rPr>
          <w:b/>
        </w:rPr>
        <w:t xml:space="preserve">Ergebnis: </w:t>
      </w:r>
      <w:r>
        <w:t>Erhebliche Variation bei Analgesie (Angaben), Aktivitätsmodifikation, Bewegungstherapie und Injektionen. Kein einziger Patientenleitfaden spiegelt alle Kernelemente der NICE-Leitlinie und BESS-Standards wider. Publikationsdaten von April 2013 bis März 2025 zeigen, dass Konsistenz und Klarheit stark variieren.</w:t>
      </w:r>
    </w:p>
    <w:p>
      <w:r>
        <w:rPr>
          <w:b/>
          <w:sz w:val="19"/>
        </w:rPr>
        <w:t xml:space="preserve">Übertragbarkeit: </w:t>
      </w:r>
      <w:r>
        <w:rPr>
          <w:sz w:val="19"/>
        </w:rPr>
        <w:t>UK NHS – ähnliche Dokumentationspflichten und Leitlinienkultur wie in Deutschland; Problematik der Inkonsistenz lokal übertragbar</w:t>
      </w:r>
    </w:p>
    <w:p>
      <w:r>
        <w:rPr>
          <w:color w:val="5A7D3A"/>
          <w:sz w:val="18"/>
        </w:rPr>
        <w:t>https://pubmed.ncbi.nlm.nih.gov/42332346/</w:t>
      </w:r>
    </w:p>
    <w:p>
      <w:pPr>
        <w:pStyle w:val="Heading1"/>
      </w:pPr>
      <w:r>
        <w:t>Aufgenommen am 13.09.2026</w:t>
      </w:r>
    </w:p>
    <w:p>
      <w:pPr>
        <w:pStyle w:val="Heading2"/>
      </w:pPr>
      <w:r>
        <w:t>Physiotherapie-Schulung senkt Hüftschmerz bei Sehnenpatholgie um klinisch relevante Werte</w:t>
      </w:r>
    </w:p>
    <w:p>
      <w:r>
        <w:rPr>
          <w:i/>
          <w:color w:val="666666"/>
          <w:sz w:val="18"/>
        </w:rPr>
        <w:t>Høgsholt M et al.  ·  BMJ Open  ·  11.09.2026  ·  PMID 42727969</w:t>
      </w:r>
    </w:p>
    <w:p>
      <w:r>
        <w:t>Prospektive Kohorte mit 60 Frauen mit MRT-verifizierter Glutealsehnenpathologie, die 3 Monate Physiotherapie mit Patientenschulung und Heimübungen erhielten.</w:t>
      </w:r>
    </w:p>
    <w:p>
      <w:r>
        <w:rPr>
          <w:b/>
        </w:rPr>
        <w:t xml:space="preserve">Ergebnis: </w:t>
      </w:r>
      <w:r>
        <w:t>85 % Trainingsadherenzen. HAGOS-Schmerzsubskala verbesserte sich von 46,4 auf 60,1 (Mittelwert mit 95%-KI 54,4–65,7); klinisch relevante Verbesserungen in sekundären Outcomes sowie Kraft und Mobilitätstests.</w:t>
      </w:r>
    </w:p>
    <w:p>
      <w:r>
        <w:rPr>
          <w:b/>
          <w:sz w:val="19"/>
        </w:rPr>
        <w:t xml:space="preserve">Übertragbarkeit: </w:t>
      </w:r>
      <w:r>
        <w:rPr>
          <w:sz w:val="19"/>
        </w:rPr>
        <w:t>Dänemark, öffentliches Gesundheitssystem – Vergleichbar mit deutschem Versorgungsauftrag</w:t>
      </w:r>
    </w:p>
    <w:p>
      <w:r>
        <w:rPr>
          <w:color w:val="5A7D3A"/>
          <w:sz w:val="18"/>
        </w:rPr>
        <w:t>https://pubmed.ncbi.nlm.nih.gov/42727969/</w:t>
      </w:r>
    </w:p>
    <w:p>
      <w:pPr>
        <w:pStyle w:val="Heading2"/>
      </w:pPr>
      <w:r>
        <w:t>Patientenpräferenzen für Diabetesschulung: Warum lehnen Patienten Gruppenunterricht ab?</w:t>
      </w:r>
    </w:p>
    <w:p>
      <w:r>
        <w:rPr>
          <w:i/>
          <w:color w:val="666666"/>
          <w:sz w:val="18"/>
        </w:rPr>
        <w:t>Andersson S et al.  ·  Int J Qual Stud Health Well-being  ·  31.12.2026  ·  PMID 42726907</w:t>
      </w:r>
    </w:p>
    <w:p>
      <w:r>
        <w:t>Qualitative Studie mit 18 Patienten, die eine Gruppenediktion zum Typ-2-Diabetes in der schwedischen Primärversorgung abgelehnt hatten, zur Erfassung ihrer Gründe und Vorstellungen.</w:t>
      </w:r>
    </w:p>
    <w:p>
      <w:r>
        <w:rPr>
          <w:b/>
        </w:rPr>
        <w:t xml:space="preserve">Ergebnis: </w:t>
      </w:r>
      <w:r>
        <w:t>Drei unterschiedliche Konzeptionen: Patienten ohne Bedarf bevorzugten individuelles Lernen; andere erkannten Vorteile, benannten aber Barrieren wie inflexible Zeitpläne; wiederum andere schätzten reflektive, unterstützende Umgebungen und gemeinsame Erfahrungen. Flexible, personenzentrierte Ansätze sind notwendig.</w:t>
      </w:r>
    </w:p>
    <w:p>
      <w:r>
        <w:rPr>
          <w:b/>
          <w:sz w:val="19"/>
        </w:rPr>
        <w:t xml:space="preserve">Übertragbarkeit: </w:t>
      </w:r>
      <w:r>
        <w:rPr>
          <w:sz w:val="19"/>
        </w:rPr>
        <w:t>Schweden, vergleichbares Primärversorgungssystem – Gatekeeping-Struktur nicht auf Deutschland übertragbar</w:t>
      </w:r>
    </w:p>
    <w:p>
      <w:r>
        <w:rPr>
          <w:color w:val="5A7D3A"/>
          <w:sz w:val="18"/>
        </w:rPr>
        <w:t>https://pubmed.ncbi.nlm.nih.gov/42726907/</w:t>
      </w:r>
    </w:p>
    <w:p>
      <w:pPr>
        <w:pStyle w:val="Heading2"/>
      </w:pPr>
      <w:r>
        <w:t>Gesundheitskompetenz bei älteren Patienten mit Herz-Kreislauf-Erkrankungen: Latente Profilanalyse</w:t>
      </w:r>
    </w:p>
    <w:p>
      <w:r>
        <w:rPr>
          <w:i/>
          <w:color w:val="666666"/>
          <w:sz w:val="18"/>
        </w:rPr>
        <w:t>Xu M et al.  ·  Front Public Health  ·  27.08.2026  ·  PMID 42723856</w:t>
      </w:r>
    </w:p>
    <w:p>
      <w:r>
        <w:t>Querschnittsstudie mit 459 älteren Patienten mit Herz-Kreislauf-Erkrankungen zur Erfassung von eHealth-Literalität und assoziierten Faktoren mittels latenter Profilanalyse.</w:t>
      </w:r>
    </w:p>
    <w:p>
      <w:r>
        <w:rPr>
          <w:b/>
        </w:rPr>
        <w:t xml:space="preserve">Ergebnis: </w:t>
      </w:r>
      <w:r>
        <w:t>Mittlere eHEALS-Gesamtwerte 25,16 ± 5,59. Drei Gruppen: niedrig (28,3 %), mittel (50,3 %), hoch (21,4 %). Höhere Bildung, häufigere Internetnutzung, regelmäßige Bewegung und wahrgenommene soziale Unterstützung waren positiv assoziiert; hohes Alter und Komorbiditäten negativ.</w:t>
      </w:r>
    </w:p>
    <w:p>
      <w:r>
        <w:rPr>
          <w:b/>
          <w:sz w:val="19"/>
        </w:rPr>
        <w:t xml:space="preserve">Übertragbarkeit: </w:t>
      </w:r>
      <w:r>
        <w:rPr>
          <w:sz w:val="19"/>
        </w:rPr>
        <w:t>China – Demographische und Systemunterschiede, aber Heterogenität eHealth-Literacy universell relevant</w:t>
      </w:r>
    </w:p>
    <w:p>
      <w:r>
        <w:rPr>
          <w:color w:val="5A7D3A"/>
          <w:sz w:val="18"/>
        </w:rPr>
        <w:t>https://pubmed.ncbi.nlm.nih.gov/42723856/</w:t>
      </w:r>
    </w:p>
    <w:p>
      <w:pPr>
        <w:pStyle w:val="Heading2"/>
      </w:pPr>
      <w:r>
        <w:t>Schulungsmodell KAP senkt Blutdruck und hebt Therapietreue bei Hypertonie</w:t>
      </w:r>
    </w:p>
    <w:p>
      <w:r>
        <w:rPr>
          <w:i/>
          <w:color w:val="666666"/>
          <w:sz w:val="18"/>
        </w:rPr>
        <w:t>Duan J et al.  ·  Braz J Med Biol Res  ·  07.09.2026  ·  PMID 42715468</w:t>
      </w:r>
    </w:p>
    <w:p>
      <w:r>
        <w:t>Randomisierte Kontrollstudie mit 200 Hypertonikern, davon 100 mit informationsgestütztem Gesundheitsmanagement plus Knowledge-Attitude-Practice (KAP)-Schulung versus Kontrolle mit Standard.</w:t>
      </w:r>
    </w:p>
    <w:p>
      <w:r>
        <w:rPr>
          <w:b/>
        </w:rPr>
        <w:t xml:space="preserve">Ergebnis: </w:t>
      </w:r>
      <w:r>
        <w:t>Blutdruckkontrollrate Intervention 78 % vs. Kontrolle 61 % (p&lt;0,05). Systolischer/diastolischer Blutdruck nach Intervention niedriger (p&lt;0,05). Medikamentenadhärenz, Selbstmanagement, Gesundheitsverhalten und Lebensqualität höher in Interventionsgruppe (p&lt;0,05). Patientenzufriedenheit höher (p&lt;0,05).</w:t>
      </w:r>
    </w:p>
    <w:p>
      <w:r>
        <w:rPr>
          <w:b/>
          <w:sz w:val="19"/>
        </w:rPr>
        <w:t xml:space="preserve">Übertragbarkeit: </w:t>
      </w:r>
      <w:r>
        <w:rPr>
          <w:sz w:val="19"/>
        </w:rPr>
        <w:t>China – Unterschiedliche Bildungs- und Gesundheitssysteme, aber KAP-Prinzipien prinzipiell universell anwendbar</w:t>
      </w:r>
    </w:p>
    <w:p>
      <w:r>
        <w:rPr>
          <w:color w:val="5A7D3A"/>
          <w:sz w:val="18"/>
        </w:rPr>
        <w:t>https://pubmed.ncbi.nlm.nih.gov/42715468/</w:t>
      </w:r>
    </w:p>
    <w:p>
      <w:pPr>
        <w:pStyle w:val="Heading2"/>
      </w:pPr>
      <w:r>
        <w:t>Wie treffen Onkologen Therapieentscheidungen in komplexen Situationen?</w:t>
      </w:r>
    </w:p>
    <w:p>
      <w:r>
        <w:rPr>
          <w:i/>
          <w:color w:val="666666"/>
          <w:sz w:val="18"/>
        </w:rPr>
        <w:t>Larsson K et al.  ·  Patient Educ Couns  ·  25.07.2026  ·  PMID 42520597</w:t>
      </w:r>
    </w:p>
    <w:p>
      <w:r>
        <w:t>Qualitative Studie mit 12 schwedischen Fachleuten zur Erfassung ihrer Erfahrungen bei der Therapieauswahl in späten Linien bei metastasiertem Brustkrebs unter Bedingungen unklarer Evidenz.</w:t>
      </w:r>
    </w:p>
    <w:p>
      <w:r>
        <w:rPr>
          <w:b/>
        </w:rPr>
        <w:t xml:space="preserve">Ergebnis: </w:t>
      </w:r>
      <w:r>
        <w:t>Fünf Themen: Ärzte nutzen Fachkompetenz und Erfahrung, laden Patienten zur Partizipation ein, unterstützen autonome Entscheidungen und holen kollegiale Ratschläge ein. Ärzte sind aktive Entscheidungsträger, nicht neutrale Vermittler; sie teilen ihre Wertungen mit und tragen Verantwortung.</w:t>
      </w:r>
    </w:p>
    <w:p>
      <w:r>
        <w:rPr>
          <w:b/>
          <w:sz w:val="19"/>
        </w:rPr>
        <w:t xml:space="preserve">Übertragbarkeit: </w:t>
      </w:r>
      <w:r>
        <w:rPr>
          <w:sz w:val="19"/>
        </w:rPr>
        <w:t>Schweden, Universitätskliniken – Teilweise auf deutsche Versorgung übertragbar</w:t>
      </w:r>
    </w:p>
    <w:p>
      <w:r>
        <w:rPr>
          <w:color w:val="5A7D3A"/>
          <w:sz w:val="18"/>
        </w:rPr>
        <w:t>https://pubmed.ncbi.nlm.nih.gov/42520597/</w:t>
      </w:r>
    </w:p>
    <w:p>
      <w:pPr>
        <w:pStyle w:val="Heading2"/>
      </w:pPr>
      <w:r>
        <w:t>Was möchten ältere Patienten bei Intensivmedizin-Entscheidungen beitragen?</w:t>
      </w:r>
    </w:p>
    <w:p>
      <w:r>
        <w:rPr>
          <w:i/>
          <w:color w:val="666666"/>
          <w:sz w:val="18"/>
        </w:rPr>
        <w:t>Schwarz GL et al.  ·  Eur Geriatr Med  ·  18.06.2026  ·  PMID 42315742</w:t>
      </w:r>
    </w:p>
    <w:p>
      <w:r>
        <w:t>Qualitative Querschnittsbefragung mit 202 Patienten ab 80 Jahren und 153 Angehörigen aus Norwegen zu ihrer Rolle bei Entscheidungen bei hypothetischer lebensbedrohlicher Erkrankung.</w:t>
      </w:r>
    </w:p>
    <w:p>
      <w:r>
        <w:rPr>
          <w:b/>
        </w:rPr>
        <w:t xml:space="preserve">Ergebnis: </w:t>
      </w:r>
      <w:r>
        <w:t>Fünf Kategorien: Wissenschaftliches Wissen suchen, persönliches Wissen einbringen, Pflege an Heterogenität älteren Alters anpassen, Entscheidungsprozess verbessern, Sicherheit stärken. Alle Kategorien sind Bewältigungsstrategien für multidimensionale Unsicherheit.</w:t>
      </w:r>
    </w:p>
    <w:p>
      <w:r>
        <w:rPr>
          <w:b/>
          <w:sz w:val="19"/>
        </w:rPr>
        <w:t xml:space="preserve">Übertragbarkeit: </w:t>
      </w:r>
      <w:r>
        <w:rPr>
          <w:sz w:val="19"/>
        </w:rPr>
        <w:t>Norwegen, vergleichbare Versicherungsmedizin – Shared-Decision-Making-Modelle ohne Gatekeeping</w:t>
      </w:r>
    </w:p>
    <w:p>
      <w:r>
        <w:rPr>
          <w:color w:val="5A7D3A"/>
          <w:sz w:val="18"/>
        </w:rPr>
        <w:t>https://pubmed.ncbi.nlm.nih.gov/42315742/</w:t>
      </w:r>
    </w:p>
    <w:p>
      <w:pPr>
        <w:pStyle w:val="Heading1"/>
      </w:pPr>
      <w:r>
        <w:t>Aufgenommen am 12.09.2026</w:t>
      </w:r>
    </w:p>
    <w:p>
      <w:pPr>
        <w:pStyle w:val="Heading2"/>
      </w:pPr>
      <w:r>
        <w:t>Kulturell verankerte Schulungsmaterialien für schwangere Diabetikerinnen in Brasilien</w:t>
      </w:r>
    </w:p>
    <w:p>
      <w:r>
        <w:rPr>
          <w:i/>
          <w:color w:val="666666"/>
          <w:sz w:val="18"/>
        </w:rPr>
        <w:t>Gurgel FÉSL et al.  ·  PLoS One  ·  11.09.2026  ·  PMID 42726707</w:t>
      </w:r>
    </w:p>
    <w:p>
      <w:r>
        <w:t>Entwicklung und Inhaltsvalidierung eines ‚Cordel' (traditionelle brasilianische Reimform) als Entlassungsanleitung für schwangere Frauen mit Gestationsdiabetes in zwei Tertiär-Kliniken Fortalezas.</w:t>
      </w:r>
    </w:p>
    <w:p>
      <w:r>
        <w:rPr>
          <w:b/>
        </w:rPr>
        <w:t xml:space="preserve">Ergebnis: </w:t>
      </w:r>
      <w:r>
        <w:t>Alle Items mit Stichprobe (n=22 schwangere Frauen mit Diabetes) erreichten Content-Validity-Index von 1,00; Gesamt-CVI 1,00. Expert:innen-Bewertung (n=40): CVI 0,95-1,00, Gesamt-CVI 0,99. Hohe interne Konsistenz bei Expert:innen (α=0,96). Kulturelle Passung und Verständlichkeit bestätigt.</w:t>
      </w:r>
    </w:p>
    <w:p>
      <w:r>
        <w:rPr>
          <w:b/>
          <w:sz w:val="19"/>
        </w:rPr>
        <w:t xml:space="preserve">Übertragbarkeit: </w:t>
      </w:r>
      <w:r>
        <w:rPr>
          <w:sz w:val="19"/>
        </w:rPr>
        <w:t>Brasilien: Zeigt Prinzip der kulturellen Anpassung, Übertragung auf Deutschland müsste lokale Verständigungsformen nutzen.</w:t>
      </w:r>
    </w:p>
    <w:p>
      <w:r>
        <w:rPr>
          <w:color w:val="5A7D3A"/>
          <w:sz w:val="18"/>
        </w:rPr>
        <w:t>https://pubmed.ncbi.nlm.nih.gov/42726707/</w:t>
      </w:r>
    </w:p>
    <w:p>
      <w:pPr>
        <w:pStyle w:val="Heading2"/>
      </w:pPr>
      <w:r>
        <w:t>Wie Hausärzte Herzerkrankungsrisiko bei Diabetespatienten kommunizieren</w:t>
      </w:r>
    </w:p>
    <w:p>
      <w:r>
        <w:rPr>
          <w:i/>
          <w:color w:val="666666"/>
          <w:sz w:val="18"/>
        </w:rPr>
        <w:t>Stenlund AL et al.  ·  Nurs Open  ·  Sept. 2026  ·  PMID 42723130</w:t>
      </w:r>
    </w:p>
    <w:p>
      <w:r>
        <w:t>Qualitative Studie mit 14 Primärversorgern in Schweden zur Frage, wie sie kardiovaskuläres Risiko bei Typ-2-Diabetes verständlich darstellen und mit Unsicherheit umgehen.</w:t>
      </w:r>
    </w:p>
    <w:p>
      <w:r>
        <w:rPr>
          <w:b/>
        </w:rPr>
        <w:t xml:space="preserve">Ergebnis: </w:t>
      </w:r>
      <w:r>
        <w:t>Kernfinding: Profis erleben erhebliche Unsicherheit bei der individuellen Risikobewertung und Schwierigkeiten, Risiko pädagogisch vermittelbar zu machen. Diabetesfachpflegen berichten Isolation und fehlende ärztliche Unterstützung. Alle wünschen sich bessere Teamorganisation und mehr Ressourcen.</w:t>
      </w:r>
    </w:p>
    <w:p>
      <w:r>
        <w:rPr>
          <w:b/>
          <w:sz w:val="19"/>
        </w:rPr>
        <w:t xml:space="preserve">Übertragbarkeit: </w:t>
      </w:r>
      <w:r>
        <w:rPr>
          <w:sz w:val="19"/>
        </w:rPr>
        <w:t>Schweden (vergleichbares Hausarztsystem), Erkenntnisse zur Kommunikationsbarriere gelten übergreifend.</w:t>
      </w:r>
    </w:p>
    <w:p>
      <w:r>
        <w:rPr>
          <w:color w:val="5A7D3A"/>
          <w:sz w:val="18"/>
        </w:rPr>
        <w:t>https://pubmed.ncbi.nlm.nih.gov/42723130/</w:t>
      </w:r>
    </w:p>
    <w:p>
      <w:pPr>
        <w:pStyle w:val="Heading2"/>
      </w:pPr>
      <w:r>
        <w:t>Entscheidungshilfe Brustkrebs-Op mit Lebensqualitätsdaten senkt Unsicherheit</w:t>
      </w:r>
    </w:p>
    <w:p>
      <w:r>
        <w:rPr>
          <w:i/>
          <w:color w:val="666666"/>
          <w:sz w:val="18"/>
        </w:rPr>
        <w:t>Adams M et al.  ·  Support Care Cancer  ·  10.09.2026  ·  PMID 42722882</w:t>
      </w:r>
    </w:p>
    <w:p>
      <w:r>
        <w:t>Entwicklung und Testung der IDECIDE-Entscheidungshilfe für Brustkrebs-Patienten, die Daten zur langfristigen Lebensqualität nach Operation direkt einbindet und beide Optionen vergleichbar macht.</w:t>
      </w:r>
    </w:p>
    <w:p>
      <w:r>
        <w:rPr>
          <w:b/>
        </w:rPr>
        <w:t xml:space="preserve">Ergebnis: </w:t>
      </w:r>
      <w:r>
        <w:t>Patienten bewerteten Verständlichkeit mit 98,7 %, Handlbarkeit 92,0 %. Ärzte Verständlichkeit 100 %, Handlbarkeit 95,2 %. IPDAS-Kriterium-Erfüllung 92,4 %. Beide Gruppen bescheinigten Ausgewogenheit, klare visuelle Gestaltung und Relevanz der QoL-Integration.</w:t>
      </w:r>
    </w:p>
    <w:p>
      <w:r>
        <w:rPr>
          <w:b/>
          <w:sz w:val="19"/>
        </w:rPr>
        <w:t xml:space="preserve">Übertragbarkeit: </w:t>
      </w:r>
      <w:r>
        <w:rPr>
          <w:sz w:val="19"/>
        </w:rPr>
        <w:t>USA (Colorado), Designprinzipien der Shared Decision-Making-Hilfe sind sprachunabhängig; Systemtransfer erfordert lokale QoL-Daten.</w:t>
      </w:r>
    </w:p>
    <w:p>
      <w:r>
        <w:rPr>
          <w:color w:val="5A7D3A"/>
          <w:sz w:val="18"/>
        </w:rPr>
        <w:t>https://pubmed.ncbi.nlm.nih.gov/42722882/</w:t>
      </w:r>
    </w:p>
    <w:p>
      <w:pPr>
        <w:pStyle w:val="Heading2"/>
      </w:pPr>
      <w:r>
        <w:t>Multimodale Schulung hebt Nasenspül-Adhärenz von 11 % auf 75 %</w:t>
      </w:r>
    </w:p>
    <w:p>
      <w:r>
        <w:rPr>
          <w:i/>
          <w:color w:val="666666"/>
          <w:sz w:val="18"/>
        </w:rPr>
        <w:t>Li LJ et al.  ·  Sci Rep  ·  02.09.2026  ·  PMID 42722715</w:t>
      </w:r>
    </w:p>
    <w:p>
      <w:r>
        <w:t>Qualitätsverbesserungsstudie in Taiwan: Zweiphasige Intervention mit Schulungsmaterialien, Videos und Beratung plus optimiertem Gerät zur Steigerung der Patientenadhärenz beim täglichen Spülen bei chronischer Rhinitis.</w:t>
      </w:r>
    </w:p>
    <w:p>
      <w:r>
        <w:rPr>
          <w:b/>
        </w:rPr>
        <w:t xml:space="preserve">Ergebnis: </w:t>
      </w:r>
      <w:r>
        <w:t>Nasenspül-Adhärenz stieg von Baseline 11,2 % → erste Phase 45,2 % (p&lt;0,001) → zweite Phase 75,0 % (p=0,013). Wissenstest verbesserte sich von 51 % auf 93,8 %. Patientenzufriedenheit deutlich erhöht. Systemisches Design überwand das Problem.</w:t>
      </w:r>
    </w:p>
    <w:p>
      <w:r>
        <w:rPr>
          <w:b/>
          <w:sz w:val="19"/>
        </w:rPr>
        <w:t xml:space="preserve">Übertragbarkeit: </w:t>
      </w:r>
      <w:r>
        <w:rPr>
          <w:sz w:val="19"/>
        </w:rPr>
        <w:t>Taiwan, Taiwan: Zeigt aber, dass strukturierte Patientenzentrierung mit aufeinanderbauenden Barrieren-Lösungen universal wirkt.</w:t>
      </w:r>
    </w:p>
    <w:p>
      <w:r>
        <w:rPr>
          <w:color w:val="5A7D3A"/>
          <w:sz w:val="18"/>
        </w:rPr>
        <w:t>https://pubmed.ncbi.nlm.nih.gov/42722715/</w:t>
      </w:r>
    </w:p>
    <w:p>
      <w:pPr>
        <w:pStyle w:val="Heading2"/>
      </w:pPr>
      <w:r>
        <w:t>Welche Beteiligungsformen der Patienten beim Upscaling wirken: Konsensus</w:t>
      </w:r>
    </w:p>
    <w:p>
      <w:r>
        <w:rPr>
          <w:i/>
          <w:color w:val="666666"/>
          <w:sz w:val="18"/>
        </w:rPr>
        <w:t>de Carvalho Corôa R et al.  ·  Health Expect  ·  Okt. 2026  ·  PMID 42717624</w:t>
      </w:r>
    </w:p>
    <w:p>
      <w:r>
        <w:t>Delphi-inspirierte Konsensstudie mit Patienten, Fachkräften und Politikern zu Strategien, wie Patienten und Öffentlichkeit beim Scaling von Gesundheitsinterventionen sinnvoll beteiligt werden.</w:t>
      </w:r>
    </w:p>
    <w:p>
      <w:r>
        <w:rPr>
          <w:b/>
        </w:rPr>
        <w:t xml:space="preserve">Ergebnis: </w:t>
      </w:r>
      <w:r>
        <w:t>23 PPI-Strategien validiert. 19 erreichten Konsens in mind. einem der vier Kriterien (Equity, Comprehensiveness, Adaptability, Significance). Höchste Gesamtscores: Co-Leadership in Qualitätsverbesserung (88,3 %), Co-Leadership Politikgestaltung (87,3 %), Nutzerbedarf-Assess (87,3 %). Priorisierte Strategien unterscheiden sich von Literaturtrends.</w:t>
      </w:r>
    </w:p>
    <w:p>
      <w:r>
        <w:rPr>
          <w:b/>
          <w:sz w:val="19"/>
        </w:rPr>
        <w:t xml:space="preserve">Übertragbarkeit: </w:t>
      </w:r>
      <w:r>
        <w:rPr>
          <w:sz w:val="19"/>
        </w:rPr>
        <w:t>Kanada, aber durch breite internationale Beteiligung und Fokus auf Strukturen eher universell anwendbar.</w:t>
      </w:r>
    </w:p>
    <w:p>
      <w:r>
        <w:rPr>
          <w:color w:val="5A7D3A"/>
          <w:sz w:val="18"/>
        </w:rPr>
        <w:t>https://pubmed.ncbi.nlm.nih.gov/42717624/</w:t>
      </w:r>
    </w:p>
    <w:p>
      <w:pPr>
        <w:pStyle w:val="Heading2"/>
      </w:pPr>
      <w:r>
        <w:t>Wo Patienten Urologie-Infos suchen und wie gut diese Quellen sind</w:t>
      </w:r>
    </w:p>
    <w:p>
      <w:r>
        <w:rPr>
          <w:i/>
          <w:color w:val="666666"/>
          <w:sz w:val="18"/>
        </w:rPr>
        <w:t>Max T et al.  ·  Andrology  ·  22.06.2026  ·  PMID 42333634</w:t>
      </w:r>
    </w:p>
    <w:p>
      <w:r>
        <w:t>Deutsche Befragung (283 Urologen-Patienten) zu Online-Rechercheverhalten kombiniert mit Qualitätsbewertung (DISCERN, Flesch-Index) von Websites und LLMs.</w:t>
      </w:r>
    </w:p>
    <w:p>
      <w:r>
        <w:rPr>
          <w:b/>
        </w:rPr>
        <w:t xml:space="preserve">Ergebnis: </w:t>
      </w:r>
      <w:r>
        <w:t>67 % suchen vorab online, junge Patienten (&lt;50 J.) zu 60 %. Bevorzugt: Fachverbands-Webseiten und Wikipedia; 30 % nutzen kommerzielle Seiten. Websites und LLMs: ausreichend informativ, aber schlecht verständlich (Lesbarkeit unzureichend). Ärzt:innen-Patient:innen-Gespräche bleiben zentral.</w:t>
      </w:r>
    </w:p>
    <w:p>
      <w:r>
        <w:rPr>
          <w:b/>
          <w:sz w:val="19"/>
        </w:rPr>
        <w:t xml:space="preserve">Übertragbarkeit: </w:t>
      </w:r>
      <w:r>
        <w:rPr>
          <w:sz w:val="19"/>
        </w:rPr>
        <w:t>Deutschland, deutsche Kliniken, direkt übertragbar auf deutsches Informationsumfeld.</w:t>
      </w:r>
    </w:p>
    <w:p>
      <w:r>
        <w:rPr>
          <w:color w:val="5A7D3A"/>
          <w:sz w:val="18"/>
        </w:rPr>
        <w:t>https://pubmed.ncbi.nlm.nih.gov/42333634/</w:t>
      </w:r>
    </w:p>
    <w:p>
      <w:pPr>
        <w:pStyle w:val="Heading1"/>
      </w:pPr>
      <w:r>
        <w:t>Aufgenommen am 11.09.2026</w:t>
      </w:r>
    </w:p>
    <w:p>
      <w:pPr>
        <w:pStyle w:val="Heading2"/>
      </w:pPr>
      <w:r>
        <w:t>Altersgrenzen und Beteiligung von Kindern in Behandlung europaweit uneinheitlich</w:t>
      </w:r>
    </w:p>
    <w:p>
      <w:r>
        <w:rPr>
          <w:i/>
          <w:color w:val="666666"/>
          <w:sz w:val="18"/>
        </w:rPr>
        <w:t>Adu-Gallant C et al.  ·  Eur J Pediatr  ·  10.09.2026  ·  PMID 42720795</w:t>
      </w:r>
    </w:p>
    <w:p>
      <w:r>
        <w:t>Querschnittsumfrage von 20 jungen Kinderärztinnen und Kinderärzten aus Europa (Juni 2025) zu Altersgrenzen für autonome Entscheidungen von Kindern, zur Harmonisierung über Ländergrenzen und zu Schulung in Shared Decision Making mit Kindern.</w:t>
      </w:r>
    </w:p>
    <w:p>
      <w:r>
        <w:rPr>
          <w:b/>
        </w:rPr>
        <w:t xml:space="preserve">Ergebnis: </w:t>
      </w:r>
      <w:r>
        <w:t>Große Variabilität in bevorzugten Mindestaltergrenzen zwischen Gesundheitsbereichen. 70% befürworteten Standardisierung von Altersgrenzen europaweit. 85% der Teilnehmenden berichteten Mangel an formaler Schulung in Shared Decision Making mit Kindern. Kleine Stichprobe (n=20); Befunde explorativ.</w:t>
      </w:r>
    </w:p>
    <w:p>
      <w:r>
        <w:rPr>
          <w:b/>
          <w:sz w:val="19"/>
        </w:rPr>
        <w:t xml:space="preserve">Übertragbarkeit: </w:t>
      </w:r>
      <w:r>
        <w:rPr>
          <w:sz w:val="19"/>
        </w:rPr>
        <w:t>Europäische Kinderärzte in vergleichbaren Systemen; DACH-Region direkt relevant</w:t>
      </w:r>
    </w:p>
    <w:p>
      <w:r>
        <w:rPr>
          <w:color w:val="5A7D3A"/>
          <w:sz w:val="18"/>
        </w:rPr>
        <w:t>https://pubmed.ncbi.nlm.nih.gov/42720795/</w:t>
      </w:r>
    </w:p>
    <w:p>
      <w:pPr>
        <w:pStyle w:val="Heading2"/>
      </w:pPr>
      <w:r>
        <w:t>Schulische Gesundheitsförderungsrichtlinien fördern Gesundheitskompetenz von Schülern</w:t>
      </w:r>
    </w:p>
    <w:p>
      <w:r>
        <w:rPr>
          <w:i/>
          <w:color w:val="666666"/>
          <w:sz w:val="18"/>
        </w:rPr>
        <w:t>Jourdan D et al.  ·  Health Promot Int  ·  01.09.2026  ·  PMID 42720094</w:t>
      </w:r>
    </w:p>
    <w:p>
      <w:r>
        <w:t>Quantitative Studie zu Einflussfaktoren auf Gesundheitskompetenz von Grundschülern (n=2325) in 46 Schulen; Messung der Umfassendheit schulischer Gesundheitsförderungsrichtlinien nach dem Settings-Ansatz.</w:t>
      </w:r>
    </w:p>
    <w:p>
      <w:r>
        <w:rPr>
          <w:b/>
        </w:rPr>
        <w:t xml:space="preserve">Ergebnis: </w:t>
      </w:r>
      <w:r>
        <w:t>Multivariate Analysen zeigten signifikante Effekte: Breite der Gesundheitsförderungsrichtlinien, Zusammenarbeit mit Eltern, Lehrerressourcen (Weiterbildung, Wohlbefinden) und sozioökonomischer Kontext (Mutterbildung, Quote kostenloser Schulmahlzeiten) beeinflussten Schüler-Gesundheitskompetenz signifikant. Modellparameter nicht numerisch angegeben, aber grundsätzlicher Kausalbeleg erbracht.</w:t>
      </w:r>
    </w:p>
    <w:p>
      <w:r>
        <w:rPr>
          <w:b/>
          <w:sz w:val="19"/>
        </w:rPr>
        <w:t xml:space="preserve">Übertragbarkeit: </w:t>
      </w:r>
      <w:r>
        <w:rPr>
          <w:sz w:val="19"/>
        </w:rPr>
        <w:t>Schulische Praxis in Taiwan; Prinzipien des Settings-Ansatzes in Deutschland anwendbar</w:t>
      </w:r>
    </w:p>
    <w:p>
      <w:r>
        <w:rPr>
          <w:color w:val="5A7D3A"/>
          <w:sz w:val="18"/>
        </w:rPr>
        <w:t>https://pubmed.ncbi.nlm.nih.gov/42720094/</w:t>
      </w:r>
    </w:p>
    <w:p>
      <w:pPr>
        <w:pStyle w:val="Heading2"/>
      </w:pPr>
      <w:r>
        <w:t>Messinstrument zur Mentalen Gesundheitskompetenz von Fachkräften im Schulkontext</w:t>
      </w:r>
    </w:p>
    <w:p>
      <w:r>
        <w:rPr>
          <w:i/>
          <w:color w:val="666666"/>
          <w:sz w:val="18"/>
        </w:rPr>
        <w:t>Franke S et al.  ·  Front Public Health  ·  18.08.2026  ·  PMID 42683357</w:t>
      </w:r>
    </w:p>
    <w:p>
      <w:r>
        <w:t>Entwicklung und Validierung der Mental Health Literacy and Prevention Survey (mHELP) an n=556 deutschen Lehrerinnen und Lehrern; Messung von Wissen, Stigma, Selbstwirksamkeit und emotionalem Verständnis im Kontext schulischer Prävention.</w:t>
      </w:r>
    </w:p>
    <w:p>
      <w:r>
        <w:rPr>
          <w:b/>
        </w:rPr>
        <w:t xml:space="preserve">Ergebnis: </w:t>
      </w:r>
      <w:r>
        <w:t>Bestätigungsfaktoranalyse unterstützte fünf-Faktor-Struktur. Interne Konsistenz (Cronbachs α und McDonald ω) gut für Gesamtscore und Subskalen Wissen, Hilfeverhalten und emotionales Verständnis. Stigma- und Selbstwirksamkeitssubskalen zeigten schwächere Kennwerte. Test-Retest-Reliabilität über 6 Monate moderat; Split-Half-Reliabilität des Gesamtscores hoch. Diskriminanzvalidität zeigten niedrige Korrelationen mit Symptommessinstrumenten.</w:t>
      </w:r>
    </w:p>
    <w:p>
      <w:r>
        <w:rPr>
          <w:b/>
          <w:sz w:val="19"/>
        </w:rPr>
        <w:t xml:space="preserve">Übertragbarkeit: </w:t>
      </w:r>
      <w:r>
        <w:rPr>
          <w:sz w:val="19"/>
        </w:rPr>
        <w:t>Deutsche Lehrerkohorte; direkt auf deutsches Schulsystem übertragbar</w:t>
      </w:r>
    </w:p>
    <w:p>
      <w:r>
        <w:rPr>
          <w:color w:val="5A7D3A"/>
          <w:sz w:val="18"/>
        </w:rPr>
        <w:t>https://pubmed.ncbi.nlm.nih.gov/42683357/</w:t>
      </w:r>
    </w:p>
    <w:p>
      <w:pPr>
        <w:pStyle w:val="Heading2"/>
      </w:pPr>
      <w:r>
        <w:t>Krebskompetenz in Europa: Bedarfe und Barrieren</w:t>
      </w:r>
    </w:p>
    <w:p>
      <w:r>
        <w:rPr>
          <w:i/>
          <w:color w:val="666666"/>
          <w:sz w:val="18"/>
        </w:rPr>
        <w:t>Beccia F et al.  ·  BMJ Open  ·  02.07.2026  ·  PMID 42392641</w:t>
      </w:r>
    </w:p>
    <w:p>
      <w:r>
        <w:t>Scoping-Review-Protokoll zur Kartierung von Krebskompetenz, Informationslücken, Desinformation und Maßnahmen in neun europäischen Ländern (Rumänien, Portugal, Belgien, Bulgarien, Montenegro, Ukraine, Italien, Irland, Moldau).</w:t>
      </w:r>
    </w:p>
    <w:p>
      <w:r>
        <w:rPr>
          <w:b/>
        </w:rPr>
        <w:t xml:space="preserve">Ergebnis: </w:t>
      </w:r>
      <w:r>
        <w:t>Protokollstudie; konkrete Ergebnisse noch ausstehend. Geplant ist systematische Recherche von Januar 2015 bis Dezember 2025 in PubMed, Scopus und grauer Literatur mit Fokus auf Unterschiede nach Bildung, Einkommen und Sprache sowie Barrieren in der Vermittlung verlässlicher Information.</w:t>
      </w:r>
    </w:p>
    <w:p>
      <w:r>
        <w:rPr>
          <w:b/>
          <w:sz w:val="19"/>
        </w:rPr>
        <w:t xml:space="preserve">Übertragbarkeit: </w:t>
      </w:r>
      <w:r>
        <w:rPr>
          <w:sz w:val="19"/>
        </w:rPr>
        <w:t>Multi-nationale europäische Analyse mit direktem Bezug zu deutschsprachigen Ländern und regionalen Systemen</w:t>
      </w:r>
    </w:p>
    <w:p>
      <w:r>
        <w:rPr>
          <w:color w:val="5A7D3A"/>
          <w:sz w:val="18"/>
        </w:rPr>
        <w:t>https://pubmed.ncbi.nlm.nih.gov/42392641/</w:t>
      </w:r>
    </w:p>
    <w:p>
      <w:pPr>
        <w:pStyle w:val="Heading2"/>
      </w:pPr>
      <w:r>
        <w:t>Familien mit Diabetes-Risiko nehmen eher an Präventionsstudien teil</w:t>
      </w:r>
    </w:p>
    <w:p>
      <w:r>
        <w:rPr>
          <w:i/>
          <w:color w:val="666666"/>
          <w:sz w:val="18"/>
        </w:rPr>
        <w:t>Wörl F et al.  ·  Horm Metab Res  ·  01.07.2026  ·  PMID 42385747</w:t>
      </w:r>
    </w:p>
    <w:p>
      <w:r>
        <w:t>Analyse von Determinanten der Teilnahme und Nicht-Teilnahme von Säuglingen in Präventionsstudien zu Typ-1-Diabetes (n=6059 Versuchspersonen aus 5 Ländern: Deutschland, Belgien, UK, Schweden, Polen) mit qualitativen und quantitativen Daten (2017–2024).</w:t>
      </w:r>
    </w:p>
    <w:p>
      <w:r>
        <w:rPr>
          <w:b/>
        </w:rPr>
        <w:t xml:space="preserve">Ergebnis: </w:t>
      </w:r>
      <w:r>
        <w:t>Längere Entscheidungsdauer (OR 1,01; 95%-KI 1,00–1,01; p=0,002), Verwandter ersten Grads mit T1D (OR 2,18; 95%-KI 1,95–2,43; p&lt;0,001) und höheres mütterliches Alter (OR 1,03; 95%-KI 1,01–1,05; p=0,003) waren mit Teilnahme assoziiert. Herbstgeburten (OR 0,85; p=0,03) und längere Fahrtdistanzen (OR 0,97; p=0,01) reduzierten Teilnahme. Qualitative Befunde zeigten Wahrnehmung des Erkrankungsrisikos und Teilnahmebürde als zentrale Faktoren.</w:t>
      </w:r>
    </w:p>
    <w:p>
      <w:r>
        <w:rPr>
          <w:b/>
          <w:sz w:val="19"/>
        </w:rPr>
        <w:t xml:space="preserve">Übertragbarkeit: </w:t>
      </w:r>
      <w:r>
        <w:rPr>
          <w:sz w:val="19"/>
        </w:rPr>
        <w:t>Deutsches Zentrum und deutschsprachige Rekrutierung; europäisches Forschungskonsortium</w:t>
      </w:r>
    </w:p>
    <w:p>
      <w:r>
        <w:rPr>
          <w:color w:val="5A7D3A"/>
          <w:sz w:val="18"/>
        </w:rPr>
        <w:t>https://pubmed.ncbi.nlm.nih.gov/42385747/</w:t>
      </w:r>
    </w:p>
    <w:p>
      <w:pPr>
        <w:pStyle w:val="Heading2"/>
      </w:pPr>
      <w:r>
        <w:t>Blended Care mit Smartphone senkt Schmerz in milder Koxarthrose</w:t>
      </w:r>
    </w:p>
    <w:p>
      <w:r>
        <w:rPr>
          <w:i/>
          <w:color w:val="666666"/>
          <w:sz w:val="18"/>
        </w:rPr>
        <w:t>Weber F et al.  ·  Osteoarthritis Cartilage  ·  29.06.2026  ·  PMID 42373005</w:t>
      </w:r>
    </w:p>
    <w:p>
      <w:r>
        <w:t>Deutschlandweite RCT zur Wirksamkeit einer zwölfmonatigen Smartphone-unterstützten Physiotherapie (SmArt-E) gegen übliche Versorgung bei Hüft- und Kniearthrose in 27 Praxen (n=330).</w:t>
      </w:r>
    </w:p>
    <w:p>
      <w:r>
        <w:rPr>
          <w:b/>
        </w:rPr>
        <w:t xml:space="preserve">Ergebnis: </w:t>
      </w:r>
      <w:r>
        <w:t>Kein signifikanter Unterschied beim Schmerz (NRS: −0,36; 95%-KI: −0,84 bis 0,12; p=0,14) oder Funktion (2,66 Punkte auf HOOS/KOOS-ADL; 95%-KI: −0,46 bis 5,77; p=0,09). Bei Sekundärzielen zeichneten sich kleine, klinisch nicht bedeutsame Vorteile ab. Beide Gruppen verbesserten sich im Zeitverlauf, was auf Bias-Quellen oder angepasste Therapie hindeutet.</w:t>
      </w:r>
    </w:p>
    <w:p>
      <w:r>
        <w:rPr>
          <w:b/>
          <w:sz w:val="19"/>
        </w:rPr>
        <w:t xml:space="preserve">Übertragbarkeit: </w:t>
      </w:r>
      <w:r>
        <w:rPr>
          <w:sz w:val="19"/>
        </w:rPr>
        <w:t>Deutsche Klinikdaten und Physiotherapiepraxen, übertragbare Versorgungsstruktur</w:t>
      </w:r>
    </w:p>
    <w:p>
      <w:r>
        <w:rPr>
          <w:color w:val="5A7D3A"/>
          <w:sz w:val="18"/>
        </w:rPr>
        <w:t>https://pubmed.ncbi.nlm.nih.gov/42373005/</w:t>
      </w:r>
    </w:p>
    <w:p>
      <w:pPr>
        <w:pStyle w:val="Heading1"/>
      </w:pPr>
      <w:r>
        <w:t>Aufgenommen am 10.09.2026</w:t>
      </w:r>
    </w:p>
    <w:p>
      <w:pPr>
        <w:pStyle w:val="Heading2"/>
      </w:pPr>
      <w:r>
        <w:t>Partizipative Ermittlung von Gesundheitsinformationsbedarfen von Migrantinnen aus Myanmar in Australien</w:t>
      </w:r>
    </w:p>
    <w:p>
      <w:r>
        <w:rPr>
          <w:i/>
          <w:color w:val="666666"/>
          <w:sz w:val="18"/>
        </w:rPr>
        <w:t>Griffin G et al.  ·  Int J Qual Stud Health Well-being  ·  31.12.2026  ·  PMID 42715359</w:t>
      </w:r>
    </w:p>
    <w:p>
      <w:r>
        <w:t>Vier Community-Hörsessions mit 39 Frauen mit Fluchthintergrund aus Myanmar und Gemeinschaftsführerinnen (Karen- und Chin-Gruppen) in Western Australia zur Identifikation von Gesundheitsinformationsprioritäten und strukturellen Barrieren.</w:t>
      </w:r>
    </w:p>
    <w:p>
      <w:r>
        <w:rPr>
          <w:b/>
        </w:rPr>
        <w:t xml:space="preserve">Ergebnis: </w:t>
      </w:r>
      <w:r>
        <w:t>Fünf Kategorien identifiziert (veränderte Kontexte, Motivationen, Informationsprioritäten, -quellen, strukturelle Barrieren). Health Literacy wird als kollektiver, relationaler und strukturell begrenzter Prozess konzeptualisiert. Große Lücken in verfügbaren Informationsressourcen und strukturelle Barrieren für Umsetzung erkannt. Umfassende Maßnahmen zur Gesundheitsförderung und Beseitigung struktureller Hürden notwendig.</w:t>
      </w:r>
    </w:p>
    <w:p>
      <w:r>
        <w:rPr>
          <w:b/>
          <w:sz w:val="19"/>
        </w:rPr>
        <w:t xml:space="preserve">Übertragbarkeit: </w:t>
      </w:r>
      <w:r>
        <w:rPr>
          <w:sz w:val="19"/>
        </w:rPr>
        <w:t>Australien; Befunde zu Migrationserfahrungen und partizipativer Ansatz übertragbar</w:t>
      </w:r>
    </w:p>
    <w:p>
      <w:r>
        <w:rPr>
          <w:color w:val="5A7D3A"/>
          <w:sz w:val="18"/>
        </w:rPr>
        <w:t>https://pubmed.ncbi.nlm.nih.gov/42715359/</w:t>
      </w:r>
    </w:p>
    <w:p>
      <w:pPr>
        <w:pStyle w:val="Heading2"/>
      </w:pPr>
      <w:r>
        <w:t>Gesundheitskommunikation gegen Impfzögerlichkeit bei Kindern in Nigeria: Systematische Übersicht</w:t>
      </w:r>
    </w:p>
    <w:p>
      <w:r>
        <w:rPr>
          <w:i/>
          <w:color w:val="666666"/>
          <w:sz w:val="18"/>
        </w:rPr>
        <w:t>Ike TJ et al.  ·  Front Public Health  ·  25.08.2026  ·  PMID 42713528</w:t>
      </w:r>
    </w:p>
    <w:p>
      <w:r>
        <w:t>Systematische Übersicht von 12 Studien (2017–März 2026) zu Kommunikationsstrategien gegen elterliche Impfzögerlichkeit bei Kleinkindern (0–3 Jahre) in Nigeria.</w:t>
      </w:r>
    </w:p>
    <w:p>
      <w:r>
        <w:rPr>
          <w:b/>
        </w:rPr>
        <w:t xml:space="preserve">Ergebnis: </w:t>
      </w:r>
      <w:r>
        <w:t>Vier Hauptstrategien identifiziert: (1) Medienkampagnen, (2) staatliche Kommunikationsmaßnahmen, (3) gemeindegestützte Ansätze, (4) telefonische Strategien. Empfehlung: kulturell angepasste, mehrkanalige Kommunikation, einschließlich vertrauenswürdiger religiöser und traditioneller Anführer, Medienplattformen und SMS. Kommunikation muss reaktiv auf strukturelle Zwänge und Informationsbedarfe der Gemeinschaft sein.</w:t>
      </w:r>
    </w:p>
    <w:p>
      <w:r>
        <w:rPr>
          <w:b/>
          <w:sz w:val="19"/>
        </w:rPr>
        <w:t xml:space="preserve">Übertragbarkeit: </w:t>
      </w:r>
      <w:r>
        <w:rPr>
          <w:sz w:val="19"/>
        </w:rPr>
        <w:t>Nigeria; Befunde zur kulturellen Anpassung und Gemeinschaftsbeteiligung prinzipiell relevant</w:t>
      </w:r>
    </w:p>
    <w:p>
      <w:r>
        <w:rPr>
          <w:color w:val="5A7D3A"/>
          <w:sz w:val="18"/>
        </w:rPr>
        <w:t>https://pubmed.ncbi.nlm.nih.gov/42713528/</w:t>
      </w:r>
    </w:p>
    <w:p>
      <w:pPr>
        <w:pStyle w:val="Heading2"/>
      </w:pPr>
      <w:r>
        <w:t>Patient-Journal-Club verbessert Lebensqualität und reduziert Schmerzkastastrophisierung bei Fibromyalgie</w:t>
      </w:r>
    </w:p>
    <w:p>
      <w:r>
        <w:rPr>
          <w:i/>
          <w:color w:val="666666"/>
          <w:sz w:val="18"/>
        </w:rPr>
        <w:t>Cuyul-Vásquez I et al.  ·  Reumatol Clin (Engl Ed)  ·  Aug. 2026  ·  PMID 42711030</w:t>
      </w:r>
    </w:p>
    <w:p>
      <w:r>
        <w:t>Pilot-Vor-Nachher-Studie mit 20 Frauen mit Fibromyalgie zu einem dreiwöchigen Patient-Journal-Club-Programm (gemeinsames Lesen adaptierter Forschungsartikel unter Moderation einer Logopädin).</w:t>
      </w:r>
    </w:p>
    <w:p>
      <w:r>
        <w:rPr>
          <w:b/>
        </w:rPr>
        <w:t xml:space="preserve">Ergebnis: </w:t>
      </w:r>
      <w:r>
        <w:t>Signifikante Verbesserungen in Lebensqualität (p=0,001; d=−0,85), Schmerzintensität (p=0,005; d=−0,74), Schmerzkastastrophisierung (p&lt;0,001; d=−1,11), Schmerzakzeptanz (p=0,028; d=0,53) und Cyberchondrie (p=0,003; d=−0,75). Selbstwirksamkeit zeigte keine signifikante Änderung (p=0,083). Autoren betonen kleine Stichprobengröße und fehlende Kontrollgruppe; größere kontrollierte Studien notwendig.</w:t>
      </w:r>
    </w:p>
    <w:p>
      <w:r>
        <w:rPr>
          <w:b/>
          <w:sz w:val="19"/>
        </w:rPr>
        <w:t xml:space="preserve">Übertragbarkeit: </w:t>
      </w:r>
      <w:r>
        <w:rPr>
          <w:sz w:val="19"/>
        </w:rPr>
        <w:t>Chile; Patientenbildungsformat und psychosoziale Wirkung prinzipiell übertragbar</w:t>
      </w:r>
    </w:p>
    <w:p>
      <w:r>
        <w:rPr>
          <w:color w:val="5A7D3A"/>
          <w:sz w:val="18"/>
        </w:rPr>
        <w:t>https://pubmed.ncbi.nlm.nih.gov/42711030/</w:t>
      </w:r>
    </w:p>
    <w:p>
      <w:pPr>
        <w:pStyle w:val="Heading2"/>
      </w:pPr>
      <w:r>
        <w:t>Notfall-Risikokommunikation: Lücke zwischen Evidenz und Praxis in italienischen Pandemieplänen</w:t>
      </w:r>
    </w:p>
    <w:p>
      <w:r>
        <w:rPr>
          <w:i/>
          <w:color w:val="666666"/>
          <w:sz w:val="18"/>
        </w:rPr>
        <w:t>De Vita E et al.  ·  BMC Public Health  ·  25.06.2026  ·  PMID 42351103</w:t>
      </w:r>
    </w:p>
    <w:p>
      <w:r>
        <w:t>Scoping Review von 173 Studien (2019–Mai 2024) zur Notfall-Risikokommunikation, verglichen mit Analyse von 18 italienischen Regionalplänen für Pandemievorsorge auf Kommunikationsinhalte und -strukturen.</w:t>
      </w:r>
    </w:p>
    <w:p>
      <w:r>
        <w:rPr>
          <w:b/>
        </w:rPr>
        <w:t xml:space="preserve">Ergebnis: </w:t>
      </w:r>
      <w:r>
        <w:t>Forschung fokussiert auf Massenkommunikation und COVID-19-Reaktion; Bürgerbeteiligung, Infodemiebewältigung und Chancengleichheit unterrepräsentiert. Italienische Pläne zeigen erhebliche Heterogenität: Kommunikation oft als Top-down-Informationsvermittlung dargestellt, strukturierte Monitorings und Evaluationen inkonsistent adressiert. Substantielle Lücke zwischen wissenschaftlichen Prinzipien (Aktualität, Transparenz, Vertrauen) und institutioneller Umsetzung.</w:t>
      </w:r>
    </w:p>
    <w:p>
      <w:r>
        <w:rPr>
          <w:b/>
          <w:sz w:val="19"/>
        </w:rPr>
        <w:t xml:space="preserve">Übertragbarkeit: </w:t>
      </w:r>
      <w:r>
        <w:rPr>
          <w:sz w:val="19"/>
        </w:rPr>
        <w:t>Italienische Gesundheitspläne, Befunde auch auf deutsches System übertragbar</w:t>
      </w:r>
    </w:p>
    <w:p>
      <w:r>
        <w:rPr>
          <w:color w:val="5A7D3A"/>
          <w:sz w:val="18"/>
        </w:rPr>
        <w:t>https://pubmed.ncbi.nlm.nih.gov/42351103/</w:t>
      </w:r>
    </w:p>
    <w:p>
      <w:pPr>
        <w:pStyle w:val="Heading2"/>
      </w:pPr>
      <w:r>
        <w:t>Digitale Fähigkeiten und Mental-Health-Literacy als Faktoren für Wohlbefinden bei Teenagern in Belgien</w:t>
      </w:r>
    </w:p>
    <w:p>
      <w:r>
        <w:rPr>
          <w:i/>
          <w:color w:val="666666"/>
          <w:sz w:val="18"/>
        </w:rPr>
        <w:t>Sercu L et al.  ·  J Adolesc  ·  23.06.2026  ·  PMID 42333886</w:t>
      </w:r>
    </w:p>
    <w:p>
      <w:r>
        <w:t>Onlineumfrage mit 431 flämischen Schülern untersuchte, wie Gesundheitskompetenz im psychischen Bereich und digitale Fähigkeiten mit dem psychischen Wohlbefinden korrelieren.</w:t>
      </w:r>
    </w:p>
    <w:p>
      <w:r>
        <w:rPr>
          <w:b/>
        </w:rPr>
        <w:t xml:space="preserve">Ergebnis: </w:t>
      </w:r>
      <w:r>
        <w:t>Beide Faktoren zeigten positive Korrelationen mit Wohlbefinden und waren stark untereinander assoziiert. Digitale Kompetenzwahrnehmung war der stärkste Einzelprädikator im kombinierten Modell, möglicherweise weil sie Jugendlichen hilft, Gesundheitsinformationen online zu finden, zu bewerten und anzuwenden. Jungen berichteten höheres Wohlbefinden und leicht höhere digitale Fähigkeiten; keine Unterschiede in Mental-Health-Literacy.</w:t>
      </w:r>
    </w:p>
    <w:p>
      <w:r>
        <w:rPr>
          <w:b/>
          <w:sz w:val="19"/>
        </w:rPr>
        <w:t xml:space="preserve">Übertragbarkeit: </w:t>
      </w:r>
      <w:r>
        <w:rPr>
          <w:sz w:val="19"/>
        </w:rPr>
        <w:t>Belgien, vergleichbares Schulsystem und Versorgungskontext</w:t>
      </w:r>
    </w:p>
    <w:p>
      <w:r>
        <w:rPr>
          <w:color w:val="5A7D3A"/>
          <w:sz w:val="18"/>
        </w:rPr>
        <w:t>https://pubmed.ncbi.nlm.nih.gov/42333886/</w:t>
      </w:r>
    </w:p>
    <w:p>
      <w:pPr>
        <w:pStyle w:val="Heading2"/>
      </w:pPr>
      <w:r>
        <w:t>Gesundheitskompetenz mildert nicht den Zusammenhang zwischen Multimorbidität und Zahnlosigkeit</w:t>
      </w:r>
    </w:p>
    <w:p>
      <w:r>
        <w:rPr>
          <w:i/>
          <w:color w:val="666666"/>
          <w:sz w:val="18"/>
        </w:rPr>
        <w:t>Chakraborty-Groot T et al.  ·  Eur J Public Health  ·  10.06.2026  ·  PMID 42309526</w:t>
      </w:r>
    </w:p>
    <w:p>
      <w:r>
        <w:t>Querschnittsstudie mit 42.357 Personen aus der niederländischen Lifelines-Kohorte untersuchte, ob Gesundheitskompetenz die Assoziation zwischen Multimorbidität und kompletter Zahnlosigkeit (Ödentulismus) beeinflusst.</w:t>
      </w:r>
    </w:p>
    <w:p>
      <w:r>
        <w:rPr>
          <w:b/>
        </w:rPr>
        <w:t xml:space="preserve">Ergebnis: </w:t>
      </w:r>
      <w:r>
        <w:t>Multimorbide Patienten hatten 2,26-fach höhere Chancen für Zahnlosigkeit (95%-KI: 2,06–2,47), bei kardiovaskulär-endokrinologischem Muster 3,52-fach (95%-KI: 3,03–4,08). Gesundheitskompetenz moderierte diese Assoziation nicht signifikant. Die Befunde unterstützen eine Notwendigkeit für koordinierte medizinisch-zahnmedizinische Versorgung.</w:t>
      </w:r>
    </w:p>
    <w:p>
      <w:r>
        <w:rPr>
          <w:b/>
          <w:sz w:val="19"/>
        </w:rPr>
        <w:t xml:space="preserve">Übertragbarkeit: </w:t>
      </w:r>
      <w:r>
        <w:rPr>
          <w:sz w:val="19"/>
        </w:rPr>
        <w:t>Niederländische Versicherungsdaten, vergleichbares System zu Deutschland</w:t>
      </w:r>
    </w:p>
    <w:p>
      <w:r>
        <w:rPr>
          <w:color w:val="5A7D3A"/>
          <w:sz w:val="18"/>
        </w:rPr>
        <w:t>https://pubmed.ncbi.nlm.nih.gov/42309526/</w:t>
      </w:r>
    </w:p>
    <w:p>
      <w:pPr>
        <w:pStyle w:val="Heading1"/>
      </w:pPr>
      <w:r>
        <w:t>Aufgenommen am 09.09.2026</w:t>
      </w:r>
    </w:p>
    <w:p>
      <w:pPr>
        <w:pStyle w:val="Heading2"/>
      </w:pPr>
      <w:r>
        <w:t>Patientenbeteiligung an Übergabegesprächen braucht explizite Einladung und angepasste Kommunikation</w:t>
      </w:r>
    </w:p>
    <w:p>
      <w:r>
        <w:rPr>
          <w:i/>
          <w:color w:val="666666"/>
          <w:sz w:val="18"/>
        </w:rPr>
        <w:t>Santos GRDSD et al.  ·  Nurs Open  ·  Sept. 2026  ·  PMID 42710019</w:t>
      </w:r>
    </w:p>
    <w:p>
      <w:r>
        <w:t>Qualitative Studie auf einer Coronar-Intensivstation in Brasilien – Wahrnehmungen von Patienten und Pflegefachpersonen zur Teilnahme von Patienten an pflegerischen Übergabegesprächen.</w:t>
      </w:r>
    </w:p>
    <w:p>
      <w:r>
        <w:rPr>
          <w:b/>
        </w:rPr>
        <w:t xml:space="preserve">Ergebnis: </w:t>
      </w:r>
      <w:r>
        <w:t>22 Pflegefachpersonen und 16 Patienten befragt (Oktober 2023 bis Mai 2024). Pflegende erkannten Nutzen (Kommunikation, Patientensicherheit), äußerten aber Bedenken (Vertraulichkeit, emotionale Belastung, Fachsprache, Dauer). Patienten werteten Information, wünschten sich aber nicht automatisch aktive Rolle – Beteiligung braucht explizite Einladung. Schlüsselbotschaft: Bedside-Handover allein sichert nicht participatory handover; Organisationsbereitschaft, angepasste Sprache und flexible Ansätze nötig.</w:t>
      </w:r>
    </w:p>
    <w:p>
      <w:r>
        <w:rPr>
          <w:b/>
          <w:sz w:val="19"/>
        </w:rPr>
        <w:t xml:space="preserve">Übertragbarkeit: </w:t>
      </w:r>
      <w:r>
        <w:rPr>
          <w:sz w:val="19"/>
        </w:rPr>
        <w:t>Brasilien, anderes Gesundheitssystem; Befunde zur Partizipation und Health Literacy universal relevant</w:t>
      </w:r>
    </w:p>
    <w:p>
      <w:r>
        <w:rPr>
          <w:color w:val="5A7D3A"/>
          <w:sz w:val="18"/>
        </w:rPr>
        <w:t>https://pubmed.ncbi.nlm.nih.gov/42710019/</w:t>
      </w:r>
    </w:p>
    <w:p>
      <w:pPr>
        <w:pStyle w:val="Heading2"/>
      </w:pPr>
      <w:r>
        <w:t>Algorithmen beeinflussen vor dem Arztbesuch gebildete Behandlungserwartungen</w:t>
      </w:r>
    </w:p>
    <w:p>
      <w:r>
        <w:rPr>
          <w:i/>
          <w:color w:val="666666"/>
          <w:sz w:val="18"/>
        </w:rPr>
        <w:t>Wang JW et al.  ·  Front Public Health  ·  24.08.2026  ·  PMID 42707208</w:t>
      </w:r>
    </w:p>
    <w:p>
      <w:r>
        <w:t>Konzeptpapier zu einem Analyserahmen (DECA) für die Untersuchung, wie Kurzvideos auf Social Media vor dem Arztbesuch Patientenerwartungen bei Knochentumoren bilden und Shared Decision-Making erschweren können.</w:t>
      </w:r>
    </w:p>
    <w:p>
      <w:r>
        <w:rPr>
          <w:b/>
        </w:rPr>
        <w:t xml:space="preserve">Ergebnis: </w:t>
      </w:r>
      <w:r>
        <w:t>Hypothese: Pre-Konsultations-Kognitionen durch Videoalgorithmen könnten verzögerte Nebenwirkungsmeldung, Lücken in Prävention, geringere Therapietreue und mehr Notfallbesuche verursachen. DECA-Framework schlägt vor: DECA-E (Exposition vor Konsultation), DECA-C (kognitives Screening), DECA-L (Langzeitfolgen). Rahmen noch nicht validiert.</w:t>
      </w:r>
    </w:p>
    <w:p>
      <w:r>
        <w:rPr>
          <w:b/>
          <w:sz w:val="19"/>
        </w:rPr>
        <w:t xml:space="preserve">Übertragbarkeit: </w:t>
      </w:r>
      <w:r>
        <w:rPr>
          <w:sz w:val="19"/>
        </w:rPr>
        <w:t>China, konzeptionell; übertragbar auf Deutschland re Einfluss sozialer Medien vor Arztbesuch</w:t>
      </w:r>
    </w:p>
    <w:p>
      <w:r>
        <w:rPr>
          <w:color w:val="5A7D3A"/>
          <w:sz w:val="18"/>
        </w:rPr>
        <w:t>https://pubmed.ncbi.nlm.nih.gov/42707208/</w:t>
      </w:r>
    </w:p>
    <w:p>
      <w:pPr>
        <w:pStyle w:val="Heading2"/>
      </w:pPr>
      <w:r>
        <w:t>Digitale Schulung mit Verhaltensanreizen verbessert Stoffwechselkontrolle bei Diabetes</w:t>
      </w:r>
    </w:p>
    <w:p>
      <w:r>
        <w:rPr>
          <w:i/>
          <w:color w:val="666666"/>
          <w:sz w:val="18"/>
        </w:rPr>
        <w:t>Lin Y et al.  ·  JMIR Mhealth Uhealth  ·  01.09.2026  ·  PMID 42695340</w:t>
      </w:r>
    </w:p>
    <w:p>
      <w:r>
        <w:t>Randomisierte Kontrollstudie an vier chinesischen Kliniken zu einem digitalen Schulungsprogramm mit Verhaltensanreizen (Nudges) für Typ-2-Diabetes – Primäres Ziel war HbA1c-Reduktion nach 12 Wochen.</w:t>
      </w:r>
    </w:p>
    <w:p>
      <w:r>
        <w:rPr>
          <w:b/>
        </w:rPr>
        <w:t xml:space="preserve">Ergebnis: </w:t>
      </w:r>
      <w:r>
        <w:t>HbA1c-Reduktion Interventionsgruppe: 0,38% (95%-KI: –0,68% bis –0,09%, p=0,01) stärker als Kontrolle. Auch Nüchtern-Blutglukose (–0,75 mmol/L, p&lt;0,001), Gewicht (–0,84 kg, p=0,03), BMI (–0,38 kg/m², p=0,01), Selbstmanagement und Eigeneffektivität zeigten signifikante Verbesserungen (alle p&lt;0,05).</w:t>
      </w:r>
    </w:p>
    <w:p>
      <w:r>
        <w:rPr>
          <w:b/>
          <w:sz w:val="19"/>
        </w:rPr>
        <w:t xml:space="preserve">Übertragbarkeit: </w:t>
      </w:r>
      <w:r>
        <w:rPr>
          <w:sz w:val="19"/>
        </w:rPr>
        <w:t>Technisch übertragbar, aber Versorgungskontexte (Digitalisierungsgrad, Infrastruktur) unterscheiden sich</w:t>
      </w:r>
    </w:p>
    <w:p>
      <w:r>
        <w:rPr>
          <w:color w:val="5A7D3A"/>
          <w:sz w:val="18"/>
        </w:rPr>
        <w:t>https://pubmed.ncbi.nlm.nih.gov/42695340/</w:t>
      </w:r>
    </w:p>
    <w:p>
      <w:pPr>
        <w:pStyle w:val="Heading2"/>
      </w:pPr>
      <w:r>
        <w:t>Sprachbarrieren und Systemstruktur erschweren Teilnahme von Migranten an Studien</w:t>
      </w:r>
    </w:p>
    <w:p>
      <w:r>
        <w:rPr>
          <w:i/>
          <w:color w:val="666666"/>
          <w:sz w:val="18"/>
        </w:rPr>
        <w:t>Vuong T et al.  ·  Health Expect  ·  Okt. 2026  ·  PMID 42695269</w:t>
      </w:r>
    </w:p>
    <w:p>
      <w:r>
        <w:t>Scoping Review zu Barrieren und Förderfaktoren für die Studienteilnahme von kulturell und sprachlich vielfältigen (CALD) Bevölkerungsgruppen in Australien – systematische Analyse von Fachliteratur und grauer Literatur.</w:t>
      </w:r>
    </w:p>
    <w:p>
      <w:r>
        <w:rPr>
          <w:b/>
        </w:rPr>
        <w:t xml:space="preserve">Ergebnis: </w:t>
      </w:r>
      <w:r>
        <w:t>Fünf zentrale Themen identifiziert: (1) Teilnahmewilligkeit vorhanden, aber strukturell gehemmt; (2) Sprache und Gesundheitskompetenz als hartnäckige Barrieren; (3) kulturelle Werte und Vertrauen prägen Entscheidungen; (4) System-Praktiken limitieren Equity-Monitoring; (5) inkonsistente Umsetzung von Förderfaktoren. Politik erkannte Barrieren, aber nationale Umsetzung fragmentiert.</w:t>
      </w:r>
    </w:p>
    <w:p>
      <w:r>
        <w:rPr>
          <w:b/>
          <w:sz w:val="19"/>
        </w:rPr>
        <w:t xml:space="preserve">Übertragbarkeit: </w:t>
      </w:r>
      <w:r>
        <w:rPr>
          <w:sz w:val="19"/>
        </w:rPr>
        <w:t>Australisches Versicherungssystem, ähnliche Diversitätsfragen wie Deutschland; Empfehlungen eher konzeptionell</w:t>
      </w:r>
    </w:p>
    <w:p>
      <w:r>
        <w:rPr>
          <w:color w:val="5A7D3A"/>
          <w:sz w:val="18"/>
        </w:rPr>
        <w:t>https://pubmed.ncbi.nlm.nih.gov/42695269/</w:t>
      </w:r>
    </w:p>
    <w:p>
      <w:pPr>
        <w:pStyle w:val="Heading2"/>
      </w:pPr>
      <w:r>
        <w:t>Gesprächsbereitschaft für Advance-Care-Planning wächst mit Familie und klarer Information</w:t>
      </w:r>
    </w:p>
    <w:p>
      <w:r>
        <w:rPr>
          <w:i/>
          <w:color w:val="666666"/>
          <w:sz w:val="18"/>
        </w:rPr>
        <w:t>Xue T et al.  ·  BMC Palliat Care  ·  07.08.2026  ·  PMID 42693424</w:t>
      </w:r>
    </w:p>
    <w:p>
      <w:r>
        <w:t>Qualitative Studie in einem chinesischen Altenheim mit höher gebildeten älteren Menschen – Erkundung der Bereitschaft zu Advance-Care-Planning (ACP) und Faktoren, die diese beeinflussen.</w:t>
      </w:r>
    </w:p>
    <w:p>
      <w:r>
        <w:rPr>
          <w:b/>
        </w:rPr>
        <w:t xml:space="preserve">Ergebnis: </w:t>
      </w:r>
      <w:r>
        <w:t>36 Teilnehmende befragt (20 ältere Menschen, 4 Angehörige, 5 Ärzte, 5 Pflegekräfte, 2 Administrator). Ältere zeigten positive Einstellung zu ACP (Leiden reduzieren, Würde/Autonomie bewahren), aber Familienmitglieder und Fachleute äußerten Bedenken (Stabilitätsrisiken, Haftung). Bereitschaft wurde durch Familie, fachliche Anleitung, institutionelle Prozesse und Vertrauensklarheit geprägt – nicht nur individuelle Aufklärung.</w:t>
      </w:r>
    </w:p>
    <w:p>
      <w:r>
        <w:rPr>
          <w:b/>
          <w:sz w:val="19"/>
        </w:rPr>
        <w:t xml:space="preserve">Übertragbarkeit: </w:t>
      </w:r>
      <w:r>
        <w:rPr>
          <w:sz w:val="19"/>
        </w:rPr>
        <w:t>China, andere politische/rechtliche Struktur; Befunde zeigen Bedeutung von Familie und Kontextfaktoren universal relevant</w:t>
      </w:r>
    </w:p>
    <w:p>
      <w:r>
        <w:rPr>
          <w:color w:val="5A7D3A"/>
          <w:sz w:val="18"/>
        </w:rPr>
        <w:t>https://pubmed.ncbi.nlm.nih.gov/42693424/</w:t>
      </w:r>
    </w:p>
    <w:p>
      <w:pPr>
        <w:pStyle w:val="Heading2"/>
      </w:pPr>
      <w:r>
        <w:t>Informationsmaterial zu Darmkrebsvorsorge veraendert ärztliche Verschreibungspraxis</w:t>
      </w:r>
    </w:p>
    <w:p>
      <w:r>
        <w:rPr>
          <w:i/>
          <w:color w:val="666666"/>
          <w:sz w:val="18"/>
        </w:rPr>
        <w:t>Scharf T et al.  ·  PLoS One  ·  09.06.2026  ·  PMID 42263092</w:t>
      </w:r>
    </w:p>
    <w:p>
      <w:r>
        <w:t>Randomisierte Cluster-Studie in der Schweiz zu einer Schulung mit Entscheidungshilfen für Shared Decision-Making bei Darmkrebsscreening – Vergleich von Kolonoskopie und Bluttest als Screening-Methoden.</w:t>
      </w:r>
    </w:p>
    <w:p>
      <w:r>
        <w:rPr>
          <w:b/>
        </w:rPr>
        <w:t xml:space="preserve">Ergebnis: </w:t>
      </w:r>
      <w:r>
        <w:t>Nach der Intervention verschrieben 84% der Ärzte in der Interventionsgruppe mindestens einem Patienten einen FOBT-Test (Bluttest-Screening), gegenüber 56% in der Kontrollgruppe (unadjustierte RR: 1,52; 95%-KI: 1,13–2,04). Die Sensitivitätsanalyse deutet auf Selektionsbias hin und zeigte bei wiederholten Messungen keinen signifikanten Unterschied zwischen Gruppen.</w:t>
      </w:r>
    </w:p>
    <w:p>
      <w:r>
        <w:rPr>
          <w:b/>
          <w:sz w:val="19"/>
        </w:rPr>
        <w:t xml:space="preserve">Übertragbarkeit: </w:t>
      </w:r>
      <w:r>
        <w:rPr>
          <w:sz w:val="19"/>
        </w:rPr>
        <w:t>Schweiz (Sozialversicherung), Hausarztsystem mit Gatekeeping vergleichbar Deutschland</w:t>
      </w:r>
    </w:p>
    <w:p>
      <w:r>
        <w:rPr>
          <w:color w:val="5A7D3A"/>
          <w:sz w:val="18"/>
        </w:rPr>
        <w:t>https://pubmed.ncbi.nlm.nih.gov/42263092/</w:t>
      </w:r>
    </w:p>
    <w:p>
      <w:pPr>
        <w:pStyle w:val="Heading1"/>
      </w:pPr>
      <w:r>
        <w:t>Aufgenommen am 08.09.2026</w:t>
      </w:r>
    </w:p>
    <w:p>
      <w:pPr>
        <w:pStyle w:val="Heading2"/>
      </w:pPr>
      <w:r>
        <w:t>Beteiligung von Menschen mit Demenz in Forschung: Barrieren und gelungene Bedingungen</w:t>
      </w:r>
    </w:p>
    <w:p>
      <w:r>
        <w:rPr>
          <w:i/>
          <w:color w:val="666666"/>
          <w:sz w:val="18"/>
        </w:rPr>
        <w:t>Meisser J et al.  ·  Health Expect  ·  Okt. 2026  ·  PMID 42703971</w:t>
      </w:r>
    </w:p>
    <w:p>
      <w:r>
        <w:t>Qualitative Metasynthesenanalyse identifizierte Bedingungen für gelingende Patientenbeteiligung (PPIE) bei Menschen mit Demenz: strukturierter Zugang, angepasste Kommunikation, flexible Prozesse und Transparenz über Einfluss auf Entscheidungen.</w:t>
      </w:r>
    </w:p>
    <w:p>
      <w:r>
        <w:rPr>
          <w:b/>
        </w:rPr>
        <w:t xml:space="preserve">Ergebnis: </w:t>
      </w:r>
      <w:r>
        <w:t>Metasynthesenanalyse: 33 qualitative Primärstudien zeigten vier zentrale Bedingungen (Zugang/Rekrutierung, Facilitation/Support, Beteiligungsformen, Evaluation). Interviews mit 11 PPIE-Gruppenmitgliedern bestätigten: psychologische Sicherheit, relationale Kontinuität und Sichtbarkeit des Einflusses sind Schlüsselfaktoren für sinnvolle Beteiligung.</w:t>
      </w:r>
    </w:p>
    <w:p>
      <w:r>
        <w:rPr>
          <w:b/>
          <w:sz w:val="19"/>
        </w:rPr>
        <w:t xml:space="preserve">Übertragbarkeit: </w:t>
      </w:r>
      <w:r>
        <w:rPr>
          <w:sz w:val="19"/>
        </w:rPr>
        <w:t>UK-Rahmen, vergleichbare Herausforderungen bei Demenzforschung in DACH-Ländern</w:t>
      </w:r>
    </w:p>
    <w:p>
      <w:r>
        <w:rPr>
          <w:color w:val="5A7D3A"/>
          <w:sz w:val="18"/>
        </w:rPr>
        <w:t>https://pubmed.ncbi.nlm.nih.gov/42703971/</w:t>
      </w:r>
    </w:p>
    <w:p>
      <w:pPr>
        <w:pStyle w:val="Heading2"/>
      </w:pPr>
      <w:r>
        <w:t>Gegen Industrie-Narrative in der Gesundheitskommunikation: praktischer Aktionsrahmen</w:t>
      </w:r>
    </w:p>
    <w:p>
      <w:r>
        <w:rPr>
          <w:i/>
          <w:color w:val="666666"/>
          <w:sz w:val="18"/>
        </w:rPr>
        <w:t>Stuckler D et al.  ·  Health Promot Int  ·  01.09.2026  ·  PMID 42703720</w:t>
      </w:r>
    </w:p>
    <w:p>
      <w:r>
        <w:t>Narratives Review mit Expertenerfahrung zu Strategien, wie Gesundheitsförderung proaktiv gegen Desinformation der Industrie (Tabak, Alkohol, Ultra-verarbeitete Lebensmittel) vorgehen kann – mit sechs taktischen Kernprinzipien.</w:t>
      </w:r>
    </w:p>
    <w:p>
      <w:r>
        <w:rPr>
          <w:b/>
        </w:rPr>
        <w:t xml:space="preserve">Ergebnis: </w:t>
      </w:r>
      <w:r>
        <w:t>Sechs Kerntaktiken identifiziert: (1) Wahl als Freiheit vor Manipulation reframen; (2) Innovationsnarrativ zu Accountability verschieben; (3) präventives Prebunking von Falschaussagen; (4) wissenschaftlichen Konsens verstärken; (5) schnelle, einheitliche, zugängliche Reaktionen; (6) Schäden durch Geschichten und Bilder humanisieren. Ergänzt um Policy-Maßnahmen: regulatorische Schutzmaßnahmen, Monitoring von Industrie-Narrativen, koordinierte grenzüberschreitende Infrastruktur.</w:t>
      </w:r>
    </w:p>
    <w:p>
      <w:r>
        <w:rPr>
          <w:b/>
          <w:sz w:val="19"/>
        </w:rPr>
        <w:t xml:space="preserve">Übertragbarkeit: </w:t>
      </w:r>
      <w:r>
        <w:rPr>
          <w:sz w:val="19"/>
        </w:rPr>
        <w:t>Übergreifender Rahmen aus Evidence und Advocacy-Erfahrung, sprachunabhängige Strategien</w:t>
      </w:r>
    </w:p>
    <w:p>
      <w:r>
        <w:rPr>
          <w:color w:val="5A7D3A"/>
          <w:sz w:val="18"/>
        </w:rPr>
        <w:t>https://pubmed.ncbi.nlm.nih.gov/42703720/</w:t>
      </w:r>
    </w:p>
    <w:p>
      <w:pPr>
        <w:pStyle w:val="Heading2"/>
      </w:pPr>
      <w:r>
        <w:t>Shared Decision Making messen: Psychometrische Validierung eines koreanischen Instruments</w:t>
      </w:r>
    </w:p>
    <w:p>
      <w:r>
        <w:rPr>
          <w:i/>
          <w:color w:val="666666"/>
          <w:sz w:val="18"/>
        </w:rPr>
        <w:t>Choi H et al.  ·  PLoS One  ·  03.09.2026  ·  PMID 42691454</w:t>
      </w:r>
    </w:p>
    <w:p>
      <w:r>
        <w:t>Das MAPPIN'SDM-Instrument wurde ins Koreanische übersetzt und validiert, um Shared Decision Making in klinischen Settings zu messen – mit Patientinnen- und Fachpersonenversion.</w:t>
      </w:r>
    </w:p>
    <w:p>
      <w:r>
        <w:rPr>
          <w:b/>
        </w:rPr>
        <w:t xml:space="preserve">Ergebnis: </w:t>
      </w:r>
      <w:r>
        <w:t>Explorative und konfirmatorische Faktorenanalysen unterstützten Ein-Faktor-Modell. Cronbach's α=0,94 (Fachpersonen), 0,87 (Patienten). Guttman-Koeffizienten 0,90 bzw. 0,73. Guttman-Koeffizienten 0,90 bzw. 0,73. Starke Korrelation mit SDM-Q-Doc (r=0,88). K-MAPPIN'SDM ist psychometrisch valides Messinstrument für SDM-Implementierung.</w:t>
      </w:r>
    </w:p>
    <w:p>
      <w:r>
        <w:rPr>
          <w:b/>
          <w:sz w:val="19"/>
        </w:rPr>
        <w:t xml:space="preserve">Übertragbarkeit: </w:t>
      </w:r>
      <w:r>
        <w:rPr>
          <w:sz w:val="19"/>
        </w:rPr>
        <w:t>Korea, anderes System; psychometrische Evidenz übertragbar, kulturelle Anpassung erforderlich</w:t>
      </w:r>
    </w:p>
    <w:p>
      <w:r>
        <w:rPr>
          <w:color w:val="5A7D3A"/>
          <w:sz w:val="18"/>
        </w:rPr>
        <w:t>https://pubmed.ncbi.nlm.nih.gov/42691454/</w:t>
      </w:r>
    </w:p>
    <w:p>
      <w:pPr>
        <w:pStyle w:val="Heading2"/>
      </w:pPr>
      <w:r>
        <w:t>GenAI für Gesundheitsinformation: Was Patienten können und fürchten</w:t>
      </w:r>
    </w:p>
    <w:p>
      <w:r>
        <w:rPr>
          <w:i/>
          <w:color w:val="666666"/>
          <w:sz w:val="18"/>
        </w:rPr>
        <w:t>Alon L et al.  ·  J Med Internet Res  ·  02.09.2026  ·  PMID 42684809</w:t>
      </w:r>
    </w:p>
    <w:p>
      <w:r>
        <w:t>Systematische Überblicksanalyse von 27 empirischen Studien zu Barrieren und Erleichterungen bei der Nutzung generativer KI-Tools zur Gesundheitsinformation durch Patienten und Verbraucher.</w:t>
      </w:r>
    </w:p>
    <w:p>
      <w:r>
        <w:rPr>
          <w:b/>
        </w:rPr>
        <w:t xml:space="preserve">Ergebnis: </w:t>
      </w:r>
      <w:r>
        <w:t>Haupterleichterungen: Zugang/Effizienz (29,6%), Verständlichkeit (40,7%), Personalisierung (18,5%). Hauptbarrieren: Glaubwürdigkeits- und Vertrauensbedenken (48,1%), fehlende Zitate oder Genauigkeitshinweise. 22,2% der Studien berichteten über Kompetenzanforderungen, 18,5% über Verifizierungsfunktionen (Quellenangaben, Transkripte). Schlussfolgerung: Sichere Nutzung hängt von Modellqualität UND Nutzerfähigkeiten ab.</w:t>
      </w:r>
    </w:p>
    <w:p>
      <w:r>
        <w:rPr>
          <w:b/>
          <w:sz w:val="19"/>
        </w:rPr>
        <w:t xml:space="preserve">Übertragbarkeit: </w:t>
      </w:r>
      <w:r>
        <w:rPr>
          <w:sz w:val="19"/>
        </w:rPr>
        <w:t>Internationale Synthese, sprachabhängig bei Verständlichkeit, übertragbare Faktoren für deutsches Publikum</w:t>
      </w:r>
    </w:p>
    <w:p>
      <w:r>
        <w:rPr>
          <w:color w:val="5A7D3A"/>
          <w:sz w:val="18"/>
        </w:rPr>
        <w:t>https://pubmed.ncbi.nlm.nih.gov/42684809/</w:t>
      </w:r>
    </w:p>
    <w:p>
      <w:pPr>
        <w:pStyle w:val="Heading2"/>
      </w:pPr>
      <w:r>
        <w:t>Frauen erwarten mehr Information vor Bauchoperationen: Geschlechtsunterschiede in Aufklärung</w:t>
      </w:r>
    </w:p>
    <w:p>
      <w:r>
        <w:rPr>
          <w:i/>
          <w:color w:val="666666"/>
          <w:sz w:val="18"/>
        </w:rPr>
        <w:t>Á Lakjuni Guttesen E et al.  ·  Br J Surg  ·  02.07.2026  ·  PMID 42274225</w:t>
      </w:r>
    </w:p>
    <w:p>
      <w:r>
        <w:t>Landesweite dänische Registeranalyse untersuchte geschlechtsspezifische Unterschiede in wahrgenommener Suffizienz perioperativer Information bei Bauchdeckenbruch-Eingriff.</w:t>
      </w:r>
    </w:p>
    <w:p>
      <w:r>
        <w:rPr>
          <w:b/>
        </w:rPr>
        <w:t xml:space="preserve">Ergebnis: </w:t>
      </w:r>
      <w:r>
        <w:t>26.384 Patienten (10.108 Frauen, 16.276 Männer). Frauen waren häufiger unzufrieden: Vorbereitung auf OP (14,4% vs. 8,9%), postoperative Emotionen (39,1% vs. 21,7%), Erholungssorgen (33,6% vs. 21,7%). Adjustierte Analysen zeigten signifikante Unterschiede (OR 1,40–2,00; p&lt;0,001). Jüngeres Alter und chronische Schmerzen verstärkten Unzufriedenheit.</w:t>
      </w:r>
    </w:p>
    <w:p>
      <w:r>
        <w:rPr>
          <w:b/>
          <w:sz w:val="19"/>
        </w:rPr>
        <w:t xml:space="preserve">Übertragbarkeit: </w:t>
      </w:r>
      <w:r>
        <w:rPr>
          <w:sz w:val="19"/>
        </w:rPr>
        <w:t>Dänemark, vergleichbares Gesundheitssystem und Dokumentationswesen, direkter Übertrag auf deutschsprachige Länder</w:t>
      </w:r>
    </w:p>
    <w:p>
      <w:r>
        <w:rPr>
          <w:color w:val="5A7D3A"/>
          <w:sz w:val="18"/>
        </w:rPr>
        <w:t>https://pubmed.ncbi.nlm.nih.gov/42274225/</w:t>
      </w:r>
    </w:p>
    <w:p>
      <w:pPr>
        <w:pStyle w:val="Heading2"/>
      </w:pPr>
      <w:r>
        <w:t>Werkzeug für verständliche Kommunikation von Harms in Patienteninformation</w:t>
      </w:r>
    </w:p>
    <w:p>
      <w:r>
        <w:rPr>
          <w:i/>
          <w:color w:val="666666"/>
          <w:sz w:val="18"/>
        </w:rPr>
        <w:t>Scheibler F et al.  ·  Z Evid Fortbild Qual Gesundhwes  ·  10.06.2026  ·  PMID 42270505</w:t>
      </w:r>
    </w:p>
    <w:p>
      <w:r>
        <w:t>Das SCHADEN-Tool wurde über 2 Jahre iterativ entwickelt, um Creators von Gesundheitsinformation bei der verständlichen Kommunikation von Interventionsschäden zu unterstützen – mit 4 Sektionen, 9 Kernfragen und 29 detaillierten Fragen.</w:t>
      </w:r>
    </w:p>
    <w:p>
      <w:r>
        <w:rPr>
          <w:b/>
        </w:rPr>
        <w:t xml:space="preserve">Ergebnis: </w:t>
      </w:r>
      <w:r>
        <w:t>Deutschsprachiges Werkzeug mit kurzversion und Handbuch. Ergebnis: Tool als Reflexionsinstrument mit dokumentierter Methodologie für Entwicklung von Gesundheitsinformation und Entscheidungshilfen. Erkannte Notwendigkeit: Standards wie Good Practice Guidelines und evidenzbasierte Gesundheitsinformation ergänzen.</w:t>
      </w:r>
    </w:p>
    <w:p>
      <w:r>
        <w:rPr>
          <w:b/>
          <w:sz w:val="19"/>
        </w:rPr>
        <w:t xml:space="preserve">Übertragbarkeit: </w:t>
      </w:r>
      <w:r>
        <w:rPr>
          <w:sz w:val="19"/>
        </w:rPr>
        <w:t>Deutsche Entwicklung (EbM-Netzwerk), direkt auf deutsches System übertragbar</w:t>
      </w:r>
    </w:p>
    <w:p>
      <w:r>
        <w:rPr>
          <w:color w:val="5A7D3A"/>
          <w:sz w:val="18"/>
        </w:rPr>
        <w:t>https://pubmed.ncbi.nlm.nih.gov/42270505/</w:t>
      </w:r>
    </w:p>
    <w:p>
      <w:pPr>
        <w:pStyle w:val="Heading1"/>
      </w:pPr>
      <w:r>
        <w:t>Aufgenommen am 07.09.2026</w:t>
      </w:r>
    </w:p>
    <w:p>
      <w:pPr>
        <w:pStyle w:val="Heading2"/>
      </w:pPr>
      <w:r>
        <w:t>Co-designed, verständliche Patientenbroschüre zu Hallux valgus</w:t>
      </w:r>
    </w:p>
    <w:p>
      <w:r>
        <w:rPr>
          <w:i/>
          <w:color w:val="666666"/>
          <w:sz w:val="18"/>
        </w:rPr>
        <w:t>Cotchett M et al.  ·  Musculoskeletal Care  ·  Sept. 2026  ·  PMID 42701204</w:t>
      </w:r>
    </w:p>
    <w:p>
      <w:r>
        <w:t>Co-Design-Prozess mit 6 Fachpersonen und 2 Patienten (Phase 1) sowie 5 Fachpersonen und 10 Patienten (Phase 2) zur Entwicklung einer evidenzbasierten, lesbaren Patienteninfo zu Hallux valgus.</w:t>
      </w:r>
    </w:p>
    <w:p>
      <w:r>
        <w:rPr>
          <w:b/>
        </w:rPr>
        <w:t xml:space="preserve">Ergebnis: </w:t>
      </w:r>
      <w:r>
        <w:t>Finale Broschüre erreichte Lesbarkeitsstandard für 9–10-Jährige (Flesch-Kincaid Leseklasse unter 7); ausgewogene Information über konservative und operative Optionen mit Transparenz zu begrenzte Evidenz; visuelle Unterstützung und Barrierefreiheit integriert; Nutzer:innen betonten Klarheit, Relevanz, Zugänglichkeit.</w:t>
      </w:r>
    </w:p>
    <w:p>
      <w:r>
        <w:rPr>
          <w:b/>
          <w:sz w:val="19"/>
        </w:rPr>
        <w:t xml:space="preserve">Übertragbarkeit: </w:t>
      </w:r>
      <w:r>
        <w:rPr>
          <w:sz w:val="19"/>
        </w:rPr>
        <w:t>Australien, anglophones System – Methode auf deutschsprachige Kontexte direkt übertragbar</w:t>
      </w:r>
    </w:p>
    <w:p>
      <w:r>
        <w:rPr>
          <w:color w:val="5A7D3A"/>
          <w:sz w:val="18"/>
        </w:rPr>
        <w:t>https://pubmed.ncbi.nlm.nih.gov/42701204/</w:t>
      </w:r>
    </w:p>
    <w:p>
      <w:pPr>
        <w:pStyle w:val="Heading2"/>
      </w:pPr>
      <w:r>
        <w:t>Qualität und Zuverlässigkeit von Osteoporose-Info auf Kurzvideo-Plattformen</w:t>
      </w:r>
    </w:p>
    <w:p>
      <w:r>
        <w:rPr>
          <w:i/>
          <w:color w:val="666666"/>
          <w:sz w:val="18"/>
        </w:rPr>
        <w:t>Shi Y et al.  ·  BMC Public Health  ·  28.08.2026  ·  PMID 42701203</w:t>
      </w:r>
    </w:p>
    <w:p>
      <w:r>
        <w:t>Analyse von 300 Osteoporose-Videos (100 je von TikTok, RedNote, Bilibili) nach Qualität (GQS, mDISCERN, JAMA) und Engagement-Metriken in China.</w:t>
      </w:r>
    </w:p>
    <w:p>
      <w:r>
        <w:rPr>
          <w:b/>
        </w:rPr>
        <w:t xml:space="preserve">Ergebnis: </w:t>
      </w:r>
      <w:r>
        <w:t>Bilibili hatte höchste mDISCERN- und JAMA-Verteilungen; RedNote niedrigste GQS. Signifikante Plattformunterschiede: GQS H(2) = 39,878 p &lt; 0,001; mDISCERN H(2) = 20,453 p &lt; 0,001; JAMA H(2) = 9,651 p = 0,008. Institutionen höhere JAMA-Scores als andere; kein Zusammenhang zwischen Popularität (Engagement) und Glaubwürdigkeit (alle |ρ| &lt; 0,10). Gesamtqualität suboptimal und plattformabhängig variabel.</w:t>
      </w:r>
    </w:p>
    <w:p>
      <w:r>
        <w:rPr>
          <w:b/>
          <w:sz w:val="19"/>
        </w:rPr>
        <w:t xml:space="preserve">Übertragbarkeit: </w:t>
      </w:r>
      <w:r>
        <w:rPr>
          <w:sz w:val="19"/>
        </w:rPr>
        <w:t>China, social-media-spezifisch – Erkenntnisse zur Informationsqualität auf Plattformen übertragbar</w:t>
      </w:r>
    </w:p>
    <w:p>
      <w:r>
        <w:rPr>
          <w:color w:val="5A7D3A"/>
          <w:sz w:val="18"/>
        </w:rPr>
        <w:t>https://pubmed.ncbi.nlm.nih.gov/42701203/</w:t>
      </w:r>
    </w:p>
    <w:p>
      <w:pPr>
        <w:pStyle w:val="Heading2"/>
      </w:pPr>
      <w:r>
        <w:t>Patientenbeteiligung in interprofessioneller Ausbildung: Barrieren und Erfolgsbedingungen</w:t>
      </w:r>
    </w:p>
    <w:p>
      <w:r>
        <w:rPr>
          <w:i/>
          <w:color w:val="666666"/>
          <w:sz w:val="18"/>
        </w:rPr>
        <w:t>Bosveld MH et al.  ·  Perspect Med Educ  ·  04.09.2026  ·  PMID 42699199</w:t>
      </w:r>
    </w:p>
    <w:p>
      <w:r>
        <w:t>Qualitative Analyse der Erfahrungen von Studierenden, Lehrenden und Patientenvertreter:innen aus vier europäischen Ländern mit Patient und Public Involvement (PPI) in der interprofessionellen Ausbildung (IPE).</w:t>
      </w:r>
    </w:p>
    <w:p>
      <w:r>
        <w:rPr>
          <w:b/>
        </w:rPr>
        <w:t xml:space="preserve">Ergebnis: </w:t>
      </w:r>
      <w:r>
        <w:t>15 Fokusgruppen mit 27 Lehrenden, 27 Studierenden und 24 Patientenvertreter:innen identifizierten zentrale Erfolgsfaktoren: Institutionelle Unterstützung und gleichberechtigte Wertschätzung von PPI neben Fachinhalten essentiell; PPI half Studierenden, Theorie und Praxis zu verbinden und reduzierte berufliche Hierarchien. Barriere: Mangelnde institutionelle Ressourcen trotz rhetorischer Befürwortung.</w:t>
      </w:r>
    </w:p>
    <w:p>
      <w:r>
        <w:rPr>
          <w:b/>
          <w:sz w:val="19"/>
        </w:rPr>
        <w:t xml:space="preserve">Übertragbarkeit: </w:t>
      </w:r>
      <w:r>
        <w:rPr>
          <w:sz w:val="19"/>
        </w:rPr>
        <w:t>Mehrere europäische Länder (Niederlande, Belgien, Portugal, Slowenien) – unmittelbar anwendbar</w:t>
      </w:r>
    </w:p>
    <w:p>
      <w:r>
        <w:rPr>
          <w:color w:val="5A7D3A"/>
          <w:sz w:val="18"/>
        </w:rPr>
        <w:t>https://pubmed.ncbi.nlm.nih.gov/42699199/</w:t>
      </w:r>
    </w:p>
    <w:p>
      <w:pPr>
        <w:pStyle w:val="Heading2"/>
      </w:pPr>
      <w:r>
        <w:t>Große Sprachmodelle für Diabetes-Patient:innenbildung: Qualität und Verständlichkeit</w:t>
      </w:r>
    </w:p>
    <w:p>
      <w:r>
        <w:rPr>
          <w:i/>
          <w:color w:val="666666"/>
          <w:sz w:val="18"/>
        </w:rPr>
        <w:t>Huang Z et al.  ·  Front Public Health  ·  19.08.2026  ·  PMID 42688778</w:t>
      </w:r>
    </w:p>
    <w:p>
      <w:r>
        <w:t>Bewertung von ChatGPT-4.1, Claude-4.0, DeepSeek-V3 und ERNIE Bot 4.5 auf 124 Fragen zu Typ-2-Diabetes nach chinesischen Klinikleitlinien (CLEAR- und PEMAT-P-Instrumente).</w:t>
      </w:r>
    </w:p>
    <w:p>
      <w:r>
        <w:rPr>
          <w:b/>
        </w:rPr>
        <w:t xml:space="preserve">Ergebnis: </w:t>
      </w:r>
      <w:r>
        <w:t>Alle vier Modelle erreichten "sehr gute" CLEAR-Gesamtscores (19–25), ohne signifikante Unterschiede (χ² = 1,985, p = 0,576). Claude-4.0 niedrigste Vollständigkeit, höchste Angemessenheit; ChatGPT-4.1 höchste Verständlichkeit (Median 91,91%, IQR 91,91–100%). Nur ERNIE Bot überschritt 70%-Schwelle für Umsetzbarkeit (Median 75%). Limitation: Alle Modelle zeigten Mängel in Handlungsanleitungen und Konsistenz.</w:t>
      </w:r>
    </w:p>
    <w:p>
      <w:r>
        <w:rPr>
          <w:b/>
          <w:sz w:val="19"/>
        </w:rPr>
        <w:t xml:space="preserve">Übertragbarkeit: </w:t>
      </w:r>
      <w:r>
        <w:rPr>
          <w:sz w:val="19"/>
        </w:rPr>
        <w:t>China – sprachgebunden, Validierung für deutschsprachige Kontexte notwendig</w:t>
      </w:r>
    </w:p>
    <w:p>
      <w:r>
        <w:rPr>
          <w:color w:val="5A7D3A"/>
          <w:sz w:val="18"/>
        </w:rPr>
        <w:t>https://pubmed.ncbi.nlm.nih.gov/42688778/</w:t>
      </w:r>
    </w:p>
    <w:p>
      <w:pPr>
        <w:pStyle w:val="Heading2"/>
      </w:pPr>
      <w:r>
        <w:t>Gesundheitskompetenz von Migranteneltern durch Co-Design fördern</w:t>
      </w:r>
    </w:p>
    <w:p>
      <w:r>
        <w:rPr>
          <w:i/>
          <w:color w:val="666666"/>
          <w:sz w:val="18"/>
        </w:rPr>
        <w:t>Macintyre AK et al.  ·  BMC Health Serv Res  ·  12.06.2026  ·  PMID 42286543</w:t>
      </w:r>
    </w:p>
    <w:p>
      <w:r>
        <w:t>Zweiphasiger Co-Creation-Prozess mit 14 Migranteneltern und 59 Fachpersonen zur Entwicklung einer Maßnahme, um Elterngesundheitskompetenz zu stärken – Fokus auf kommunale Zentren in Oslo.</w:t>
      </w:r>
    </w:p>
    <w:p>
      <w:r>
        <w:rPr>
          <w:b/>
        </w:rPr>
        <w:t xml:space="preserve">Ergebnis: </w:t>
      </w:r>
      <w:r>
        <w:t>302 Ideen wurden auf 22 reduziert und durch Nutzervertreter:innen priorisiert. Ergebnis: Mehrsprachige animierte Videos zur Klinikerklärung, entwickelt über fünf iterative Qualitätsverbesserungszyklen mit 43 Nutzer:innen. Videos gebrauchsfertig und in klinischen Pilottests verwendbar.</w:t>
      </w:r>
    </w:p>
    <w:p>
      <w:r>
        <w:rPr>
          <w:b/>
          <w:sz w:val="19"/>
        </w:rPr>
        <w:t xml:space="preserve">Übertragbarkeit: </w:t>
      </w:r>
      <w:r>
        <w:rPr>
          <w:sz w:val="19"/>
        </w:rPr>
        <w:t>Norwegen, europäisches Sozialversicherungssystem – Methode auf diverse Sprachgruppen übertragbar</w:t>
      </w:r>
    </w:p>
    <w:p>
      <w:r>
        <w:rPr>
          <w:color w:val="5A7D3A"/>
          <w:sz w:val="18"/>
        </w:rPr>
        <w:t>https://pubmed.ncbi.nlm.nih.gov/42286543/</w:t>
      </w:r>
    </w:p>
    <w:p>
      <w:pPr>
        <w:pStyle w:val="Heading2"/>
      </w:pPr>
      <w:r>
        <w:t>Shared Decision Making in MS-Therapie: Implementierung eines Entscheidungs-Coachings</w:t>
      </w:r>
    </w:p>
    <w:p>
      <w:r>
        <w:rPr>
          <w:i/>
          <w:color w:val="666666"/>
          <w:sz w:val="18"/>
        </w:rPr>
        <w:t>Wiechel NC et al.  ·  Mult Scler Relat Disord  ·  07.06.2026  ·  PMID 42276023</w:t>
      </w:r>
    </w:p>
    <w:p>
      <w:r>
        <w:t>Implementierungsstudie eines interprofessionellen Entscheidungs-Support-Programms (DECIMS) mit Nurse-Coaching, Online-Wissenswerkzeug und ärztlicher Beratung für Menschen mit MS bei Immuntherapie-Entscheidungen.</w:t>
      </w:r>
    </w:p>
    <w:p>
      <w:r>
        <w:rPr>
          <w:b/>
        </w:rPr>
        <w:t xml:space="preserve">Ergebnis: </w:t>
      </w:r>
      <w:r>
        <w:t>Von 105 Patienten bewerteten 45% das Nurse-Coaching als hilfreichstes Element; 58% bevorzugten autonome Rollen. Ärztliche und Patientenentscheidungen stimmten in 77% überein; 49% begannen Immuntherapie, 30% wählten Beobachten. &gt;80% berichteten besseres Verständnis, &gt;80% fühlten sich nicht verstört durch Unsicherheiten. Implementierung erfolgreich und nachhaltig.</w:t>
      </w:r>
    </w:p>
    <w:p>
      <w:r>
        <w:rPr>
          <w:b/>
          <w:sz w:val="19"/>
        </w:rPr>
        <w:t xml:space="preserve">Übertragbarkeit: </w:t>
      </w:r>
      <w:r>
        <w:rPr>
          <w:sz w:val="19"/>
        </w:rPr>
        <w:t>Deutschland (Universitätsmedizin Hamburg-Eppendorf), vergleichbare Universitätsklinika</w:t>
      </w:r>
    </w:p>
    <w:p>
      <w:r>
        <w:rPr>
          <w:color w:val="5A7D3A"/>
          <w:sz w:val="18"/>
        </w:rPr>
        <w:t>https://pubmed.ncbi.nlm.nih.gov/42276023/</w:t>
      </w:r>
    </w:p>
    <w:p>
      <w:pPr>
        <w:pStyle w:val="Heading1"/>
      </w:pPr>
      <w:r>
        <w:t>Aufgenommen am 06.09.2026</w:t>
      </w:r>
    </w:p>
    <w:p>
      <w:pPr>
        <w:pStyle w:val="Heading2"/>
      </w:pPr>
      <w:r>
        <w:t>Patient und Public Involvement in pädiatrischer Gesundheitsforschung: systematischer Überblick</w:t>
      </w:r>
    </w:p>
    <w:p>
      <w:r>
        <w:rPr>
          <w:i/>
          <w:color w:val="666666"/>
          <w:sz w:val="18"/>
        </w:rPr>
        <w:t>Stadler V et al.  ·  Health Expect  ·  Okt. 2026  ·  PMID 42695586</w:t>
      </w:r>
    </w:p>
    <w:p>
      <w:r>
        <w:t>Systematischer Review von 37 Studien (2003–2024) zur Implementierung von Patient und Public Involvement und Engagement (PPIE) in pädiatrischer Gesundheitsforschung, Ebenen, Methoden und Barrieren.</w:t>
      </w:r>
    </w:p>
    <w:p>
      <w:r>
        <w:rPr>
          <w:b/>
        </w:rPr>
        <w:t xml:space="preserve">Ergebnis: </w:t>
      </w:r>
      <w:r>
        <w:t>PPIE in 89% der Studien in Studiendesign, 51% in Rekrutierung involviert; wesentliche Vorteile: bessere Rekrutierung und Retention. Hauptbarrieren: finanzielle/zeitliche Ressourcen, Repräsentativität. Berichtqualität (GRIPP2) sehr variabel zwischen Studien; keine konsistente Evidenzbasis für optimale PPIE-Umsetzung.</w:t>
      </w:r>
    </w:p>
    <w:p>
      <w:r>
        <w:rPr>
          <w:b/>
          <w:sz w:val="19"/>
        </w:rPr>
        <w:t xml:space="preserve">Übertragbarkeit: </w:t>
      </w:r>
      <w:r>
        <w:rPr>
          <w:sz w:val="19"/>
        </w:rPr>
        <w:t>Überwiegend anglo-amerikanische und europäische Studien; Methoden grundsätzlich systemübergreifend, aber kulturelle Adaptationen nötig</w:t>
      </w:r>
    </w:p>
    <w:p>
      <w:r>
        <w:rPr>
          <w:color w:val="5A7D3A"/>
          <w:sz w:val="18"/>
        </w:rPr>
        <w:t>https://pubmed.ncbi.nlm.nih.gov/42695586/</w:t>
      </w:r>
    </w:p>
    <w:p>
      <w:pPr>
        <w:pStyle w:val="Heading2"/>
      </w:pPr>
      <w:r>
        <w:t>Gesundheitskompetenz schützt Studenten vor problematischer KI-Nutzung und psychischen Belastungen</w:t>
      </w:r>
    </w:p>
    <w:p>
      <w:r>
        <w:rPr>
          <w:i/>
          <w:color w:val="666666"/>
          <w:sz w:val="18"/>
        </w:rPr>
        <w:t>Zhang Z et al.  ·  Front Public Health  ·  20.08.2026  ·  PMID 42694124</w:t>
      </w:r>
    </w:p>
    <w:p>
      <w:r>
        <w:t>Querschnittstudie mit 1.872 chinesischen Universitätsstudenten zu latenten Profilen der Generative-AI-Nutzung und deren Zusammenhang mit Angst, Schlafproblemen und psychischem Stress sowie moderierenden Faktoren Health Literacy und selbstgesteuertes Lernen.</w:t>
      </w:r>
    </w:p>
    <w:p>
      <w:r>
        <w:rPr>
          <w:b/>
        </w:rPr>
        <w:t xml:space="preserve">Ergebnis: </w:t>
      </w:r>
      <w:r>
        <w:t>Vier Profile identifiziert: 39,9% niedrig-risiko adaptive Nutzer, 25,7% angstgeprägt, 19,8% schlafgestört, 14,6% hochrisiko dysreguliert. Höhere Health Literacy (OR für niedrig-risiko vs. hochrisiko-Profil) und selbstgesteuertes Lernen senken das Risiko hochrisiko-Profile signifikant.</w:t>
      </w:r>
    </w:p>
    <w:p>
      <w:r>
        <w:rPr>
          <w:b/>
          <w:sz w:val="19"/>
        </w:rPr>
        <w:t xml:space="preserve">Übertragbarkeit: </w:t>
      </w:r>
      <w:r>
        <w:rPr>
          <w:sz w:val="19"/>
        </w:rPr>
        <w:t>China; universalistische Konstrukte Health Literacy anwendbar, aber KI-Nutzungskontexte unterscheiden sich</w:t>
      </w:r>
    </w:p>
    <w:p>
      <w:r>
        <w:rPr>
          <w:color w:val="5A7D3A"/>
          <w:sz w:val="18"/>
        </w:rPr>
        <w:t>https://pubmed.ncbi.nlm.nih.gov/42694124/</w:t>
      </w:r>
    </w:p>
    <w:p>
      <w:pPr>
        <w:pStyle w:val="Heading2"/>
      </w:pPr>
      <w:r>
        <w:t>Sicherheits-Checkliste vor Operation verbessert nicht die Gesundheitskompetenz</w:t>
      </w:r>
    </w:p>
    <w:p>
      <w:r>
        <w:rPr>
          <w:i/>
          <w:color w:val="666666"/>
          <w:sz w:val="18"/>
        </w:rPr>
        <w:t>Austarheim AKS et al.  ·  PLoS One  ·  24.06.2026  ·  PMID 42340942</w:t>
      </w:r>
    </w:p>
    <w:p>
      <w:r>
        <w:t>Gestaffelte Cluster-RCT mit 700 chirurgischen Patienten (49,3% Response) zur Wirkung einer präoperativen Sicherheits-Checkliste mit Patienteninstruktionen gegenüber Standard-Care auf Health-Literacy-Scores.</w:t>
      </w:r>
    </w:p>
    <w:p>
      <w:r>
        <w:rPr>
          <w:b/>
        </w:rPr>
        <w:t xml:space="preserve">Ergebnis: </w:t>
      </w:r>
      <w:r>
        <w:t>Keine signifikanten Unterschiede in neun Health-Literacy-Dimensionen zwischen Interventions- und Kontrollgruppe. Nur Interaktionseffekt in der Domäne "Aktives Gesundheitsmanagement"; qualitatives Feedback deutet auf Nutzenpotenzial hin und rechtfertigt weitere Untersuchung.</w:t>
      </w:r>
    </w:p>
    <w:p>
      <w:r>
        <w:rPr>
          <w:b/>
          <w:sz w:val="19"/>
        </w:rPr>
        <w:t xml:space="preserve">Übertragbarkeit: </w:t>
      </w:r>
      <w:r>
        <w:rPr>
          <w:sz w:val="19"/>
        </w:rPr>
        <w:t>Norwegen, Tertiärkrankenhaus; vergleichbares Operationssetting wie deutsches Gesundheitssystem</w:t>
      </w:r>
    </w:p>
    <w:p>
      <w:r>
        <w:rPr>
          <w:color w:val="5A7D3A"/>
          <w:sz w:val="18"/>
        </w:rPr>
        <w:t>https://pubmed.ncbi.nlm.nih.gov/42340942/</w:t>
      </w:r>
    </w:p>
    <w:p>
      <w:pPr>
        <w:pStyle w:val="Heading2"/>
      </w:pPr>
      <w:r>
        <w:t>Selbstpflege-Vertrauen, fachliche Unterstützung und Health Literacy sind verflochten – auch bei Barrieren</w:t>
      </w:r>
    </w:p>
    <w:p>
      <w:r>
        <w:rPr>
          <w:i/>
          <w:color w:val="666666"/>
          <w:sz w:val="18"/>
        </w:rPr>
        <w:t>Smith P et al.  ·  BMJ Open  ·  23.06.2026  ·  PMID 42336787</w:t>
      </w:r>
    </w:p>
    <w:p>
      <w:r>
        <w:t>Querschnitt-Online-Survey mit 3.255 britischen Erwachsenen (227 Gesundheitsfachpersonen) zu Interaktion zwischen Selbstpflege-Vertrauen, fachlicher Unterstützung und Health Literacy.</w:t>
      </w:r>
    </w:p>
    <w:p>
      <w:r>
        <w:rPr>
          <w:b/>
        </w:rPr>
        <w:t xml:space="preserve">Ergebnis: </w:t>
      </w:r>
      <w:r>
        <w:t>88,5% berichten Vertrauen in Lebensstiländerung, 91,9% in Selbstmanagement. 77,4% finden Fachkompetenz leicht erreichbar, aber nur 51,4% können Behandlungsoptionen evaluieren, 43,6% finden Mentalgesundheits-Info schwer zugänglich. Fachpersonen nennen: Patientenunwilligkeit (64,8%), unzureichendes Verständnis (59,0%), Zeitmangel (42,7%), Health-Literacy-Defizite (45,8%). Ältere 65+ signifikant weniger selbstpflegevertrauend mit Fachbegleitung (aOR=0,50, p=0,001).</w:t>
      </w:r>
    </w:p>
    <w:p>
      <w:r>
        <w:rPr>
          <w:b/>
          <w:sz w:val="19"/>
        </w:rPr>
        <w:t xml:space="preserve">Übertragbarkeit: </w:t>
      </w:r>
      <w:r>
        <w:rPr>
          <w:sz w:val="19"/>
        </w:rPr>
        <w:t>UK National Health Service-Befragung; deutsches Gesundheitssystem hat ähnliche Koordinations- und Zeit-Barrieren in Primärversorgung</w:t>
      </w:r>
    </w:p>
    <w:p>
      <w:r>
        <w:rPr>
          <w:color w:val="5A7D3A"/>
          <w:sz w:val="18"/>
        </w:rPr>
        <w:t>https://pubmed.ncbi.nlm.nih.gov/42336787/</w:t>
      </w:r>
    </w:p>
    <w:p>
      <w:pPr>
        <w:pStyle w:val="Heading2"/>
      </w:pPr>
      <w:r>
        <w:t>Schwangere wollen Risikoinformation früh, getrennt von Entscheidungsdruck – auch bei Unsicherheit</w:t>
      </w:r>
    </w:p>
    <w:p>
      <w:r>
        <w:rPr>
          <w:i/>
          <w:color w:val="666666"/>
          <w:sz w:val="18"/>
        </w:rPr>
        <w:t>Miranda Montoya MC et al.  ·  BMJ Glob Health  ·  19.06.2026  ·  PMID 42320938</w:t>
      </w:r>
    </w:p>
    <w:p>
      <w:r>
        <w:t>Qualitative Multiländer-Studie mit 98 Frauen aus Brasilien, Kolumbien und Puerto Rico zu Präferenzen für Risikokommunikation bei Zika-Virus-Verdacht in der Schwangerschaft unter diagnostischer Unsicherheit.</w:t>
      </w:r>
    </w:p>
    <w:p>
      <w:r>
        <w:rPr>
          <w:b/>
        </w:rPr>
        <w:t xml:space="preserve">Ergebnis: </w:t>
      </w:r>
      <w:r>
        <w:t>Frauen wünschen sich Testergebnisse, Risiken und verwandte Unsicherheit so früh wie möglich. Sie wollen Risikokommunikation von nachfolgenden Entscheidungsschritten trennen, um Zeit zur Überlegung zu haben. Kernbefund: Zeitliche Trennung zwischen Information und Entscheidung ist zentral für Akzeptanz von Risikoinformation unter Unsicherheit.</w:t>
      </w:r>
    </w:p>
    <w:p>
      <w:r>
        <w:rPr>
          <w:b/>
          <w:sz w:val="19"/>
        </w:rPr>
        <w:t xml:space="preserve">Übertragbarkeit: </w:t>
      </w:r>
      <w:r>
        <w:rPr>
          <w:sz w:val="19"/>
        </w:rPr>
        <w:t>Südamerika; Befund zu Information-Decision-Timing systemübergreifend gültig, aber Zika-Kontext nicht auf Deutschland übertragbar</w:t>
      </w:r>
    </w:p>
    <w:p>
      <w:r>
        <w:rPr>
          <w:color w:val="5A7D3A"/>
          <w:sz w:val="18"/>
        </w:rPr>
        <w:t>https://pubmed.ncbi.nlm.nih.gov/42320938/</w:t>
      </w:r>
    </w:p>
    <w:p>
      <w:pPr>
        <w:pStyle w:val="Heading2"/>
      </w:pPr>
      <w:r>
        <w:t>Gesundheitskompetenz zu Personalisierten Medizin variiert stark zwischen europäischen Ländern</w:t>
      </w:r>
    </w:p>
    <w:p>
      <w:r>
        <w:rPr>
          <w:i/>
          <w:color w:val="666666"/>
          <w:sz w:val="18"/>
        </w:rPr>
        <w:t>Beccia F et al.  ·  Public Health  ·  16.06.2026  ·  PMID 42302572</w:t>
      </w:r>
    </w:p>
    <w:p>
      <w:r>
        <w:t>Querschnittstudie mit 6.581 Befragten aus 8 europäischen Ländern zur Awareness und wahrgenommenen Bildungsbedarfen zu Personalisierter Medizin, genetischen Tests und digitalen Gesundheitslösungen.</w:t>
      </w:r>
    </w:p>
    <w:p>
      <w:r>
        <w:rPr>
          <w:b/>
        </w:rPr>
        <w:t xml:space="preserve">Ergebnis: </w:t>
      </w:r>
      <w:r>
        <w:t>47,76% kennen Personalisierte Medizin, 80,53% kennen genetische Tests, 54,29% digitale Lösungen; 65,54% finden Info schwer zugänglich, 65,29% fühlen sich unterinformiert. Höhere Bildung korreliert mit besserer Awareness (p&lt;0,001). Signifikante Länder- und Geschlechtsdifferenzen; Ungarn und Niederlande höher, Deutschland nicht separat berichtet.</w:t>
      </w:r>
    </w:p>
    <w:p>
      <w:r>
        <w:rPr>
          <w:b/>
          <w:sz w:val="19"/>
        </w:rPr>
        <w:t xml:space="preserve">Übertragbarkeit: </w:t>
      </w:r>
      <w:r>
        <w:rPr>
          <w:sz w:val="19"/>
        </w:rPr>
        <w:t>8 europäische Länder inkl. DACH-Region, vergleichbare Versorgungssysteme – direktübertragbar für deutsche Bevölkerung</w:t>
      </w:r>
    </w:p>
    <w:p>
      <w:r>
        <w:rPr>
          <w:color w:val="5A7D3A"/>
          <w:sz w:val="18"/>
        </w:rPr>
        <w:t>https://pubmed.ncbi.nlm.nih.gov/42302572/</w:t>
      </w:r>
    </w:p>
    <w:p>
      <w:pPr>
        <w:pStyle w:val="Heading2"/>
      </w:pPr>
      <w:r>
        <w:t>Verständliche Schulung für schwangere Frauen ohne Englischkenntnisse verbessert Gesundheitskompetenz</w:t>
      </w:r>
    </w:p>
    <w:p>
      <w:r>
        <w:rPr>
          <w:i/>
          <w:color w:val="666666"/>
          <w:sz w:val="18"/>
        </w:rPr>
        <w:t>Benton M et al.  ·  Health Expect  ·  Juni 2026  ·  PMID 42298814</w:t>
      </w:r>
    </w:p>
    <w:p>
      <w:r>
        <w:t>Qualitative Studie zu einem co-produzierten, 6-wöchigen Health-Literacy-Programm für schwangere Frauen mit begrenzten Englischkenntnissen in Ostlondon.</w:t>
      </w:r>
    </w:p>
    <w:p>
      <w:r>
        <w:rPr>
          <w:b/>
        </w:rPr>
        <w:t xml:space="preserve">Ergebnis: </w:t>
      </w:r>
      <w:r>
        <w:t>Teilnehmerinnen berichteten verbesserten Verständnis der Schwangerschaft, erhöhtes Vertrauen in die Kommunikation mit medizinischem Personal und Aufbau sozialer Unterstützungsnetzwerke, die das Wohlbefinden förderten.</w:t>
      </w:r>
    </w:p>
    <w:p>
      <w:r>
        <w:rPr>
          <w:b/>
          <w:sz w:val="19"/>
        </w:rPr>
        <w:t xml:space="preserve">Übertragbarkeit: </w:t>
      </w:r>
      <w:r>
        <w:rPr>
          <w:sz w:val="19"/>
        </w:rPr>
        <w:t>UK-Studie; sprachgebundenes Programm – deutsche Adaptation notwendig für deutschsprachige Immigrantinnen</w:t>
      </w:r>
    </w:p>
    <w:p>
      <w:r>
        <w:rPr>
          <w:color w:val="5A7D3A"/>
          <w:sz w:val="18"/>
        </w:rPr>
        <w:t>https://pubmed.ncbi.nlm.nih.gov/42298814/</w:t>
      </w:r>
    </w:p>
    <w:p>
      <w:pPr>
        <w:pStyle w:val="Heading1"/>
      </w:pPr>
      <w:r>
        <w:t>Aufgenommen am 05.09.2026</w:t>
      </w:r>
    </w:p>
    <w:p>
      <w:pPr>
        <w:pStyle w:val="Heading2"/>
      </w:pPr>
      <w:r>
        <w:t>Entscheidungshilfe für Verbrennungsbehandlung: Entwicklung und Umsetzung einer Shared Decision-Making-Intervention</w:t>
      </w:r>
    </w:p>
    <w:p>
      <w:r>
        <w:rPr>
          <w:i/>
          <w:color w:val="666666"/>
          <w:sz w:val="18"/>
        </w:rPr>
        <w:t>Salemans RFC et al.  ·  J Med Internet Res  ·  04.09.2026  ·  PMID 42696705</w:t>
      </w:r>
    </w:p>
    <w:p>
      <w:r>
        <w:t>Niederländische Studie zur Entwicklung und pilotweisen Einführung einer Entscheidungshilfe (DA) für Patienten mit tiefen Verbrennungen unter Beteiligung von Patienten, Fachleuten und Patienten-Selbsthilfegruppen.</w:t>
      </w:r>
    </w:p>
    <w:p>
      <w:r>
        <w:rPr>
          <w:b/>
        </w:rPr>
        <w:t xml:space="preserve">Ergebnis: </w:t>
      </w:r>
      <w:r>
        <w:t>Die Entscheidungshilfe wurde 42-mal verteilt und von 28 Patienten genutzt (67 % Beteiligungsquote). Patienten und Fachleute berichteten positive Erfahrungen; 91,2 % der Ärzte (31/34) unterstützten die Nutzung. Das Instrument wurde als praktikabel für den Routineeinsatz bewertet.</w:t>
      </w:r>
    </w:p>
    <w:p>
      <w:r>
        <w:rPr>
          <w:b/>
          <w:sz w:val="19"/>
        </w:rPr>
        <w:t xml:space="preserve">Übertragbarkeit: </w:t>
      </w:r>
      <w:r>
        <w:rPr>
          <w:sz w:val="19"/>
        </w:rPr>
        <w:t>Niederlande, vergleichbares Versicherungssystem und Versorgungsauftrag</w:t>
      </w:r>
    </w:p>
    <w:p>
      <w:r>
        <w:rPr>
          <w:color w:val="5A7D3A"/>
          <w:sz w:val="18"/>
        </w:rPr>
        <w:t>https://pubmed.ncbi.nlm.nih.gov/42696705/</w:t>
      </w:r>
    </w:p>
    <w:p>
      <w:pPr>
        <w:pStyle w:val="Heading2"/>
      </w:pPr>
      <w:r>
        <w:t>Schulische Gesundheitskompetenz-Intervention für nepalesische Adoleszenten</w:t>
      </w:r>
    </w:p>
    <w:p>
      <w:r>
        <w:rPr>
          <w:i/>
          <w:color w:val="666666"/>
          <w:sz w:val="18"/>
        </w:rPr>
        <w:t>Khanal SP et al.  ·  Health Lit Res Pract  ·  07.09.2026  ·  PMID 42696373</w:t>
      </w:r>
    </w:p>
    <w:p>
      <w:r>
        <w:t>Systematische Entwicklung eines Schulprogramms mit 13 Sitzungen zur Verbesserung der Health Literacy und gesundheitsfördernden Handlungen bei Neuntklässlern, basierend auf Mixed-Methods-Design und Delphi-Prozess.</w:t>
      </w:r>
    </w:p>
    <w:p>
      <w:r>
        <w:rPr>
          <w:b/>
        </w:rPr>
        <w:t xml:space="preserve">Ergebnis: </w:t>
      </w:r>
      <w:r>
        <w:t>Die Interventionsentwicklung folgte dem Intervention-Mapping-Ansatz; das abschließende Programm umfasst 13 Sitzungen mit neun interdisziplinären Facilitatoren unter Nutzung des SHOWED-Frageworkworks. Die Methode bietet einen replizierbaren Ansatz für Schulen.</w:t>
      </w:r>
    </w:p>
    <w:p>
      <w:r>
        <w:rPr>
          <w:b/>
          <w:sz w:val="19"/>
        </w:rPr>
        <w:t xml:space="preserve">Übertragbarkeit: </w:t>
      </w:r>
      <w:r>
        <w:rPr>
          <w:sz w:val="19"/>
        </w:rPr>
        <w:t>Südasien, aber Methodik auf deutsches Schulsystem übertragbar</w:t>
      </w:r>
    </w:p>
    <w:p>
      <w:r>
        <w:rPr>
          <w:color w:val="5A7D3A"/>
          <w:sz w:val="18"/>
        </w:rPr>
        <w:t>https://pubmed.ncbi.nlm.nih.gov/42696373/</w:t>
      </w:r>
    </w:p>
    <w:p>
      <w:pPr>
        <w:pStyle w:val="Heading2"/>
      </w:pPr>
      <w:r>
        <w:t>Shared Decision-Making bei Diabetesmanagement verbessert Stoffwechselkontrolle</w:t>
      </w:r>
    </w:p>
    <w:p>
      <w:r>
        <w:rPr>
          <w:i/>
          <w:color w:val="666666"/>
          <w:sz w:val="18"/>
        </w:rPr>
        <w:t>Feng T et al.  ·  Front Public Health  ·  19.08.2026  ·  PMID 42688211</w:t>
      </w:r>
    </w:p>
    <w:p>
      <w:r>
        <w:t>Retrospektive Kohortenstudie zur Wirkung eines individualisierten Bewegungsprogramms mit Shared Decision-Making auf Blutzuckerkontrolle, Selbstmanagement und Lebensqualität bei Typ-2-Diabetes.</w:t>
      </w:r>
    </w:p>
    <w:p>
      <w:r>
        <w:rPr>
          <w:b/>
        </w:rPr>
        <w:t xml:space="preserve">Ergebnis: </w:t>
      </w:r>
      <w:r>
        <w:t>Nach Propensity-Score-Matching (n=178) zeigte die SDM-Interventionsgruppe nach 2 Monaten signifikant bessere HbA1c-Reduktion, höheres Time-in-Range (67,72 % vs. 61,65 %, p=0,004), bessere Adhaerenz und höhere SDSCA-Selbstmanagement-Scores sowie niedrigere Diabetes-Specific-Quality-of-Life-Scores.</w:t>
      </w:r>
    </w:p>
    <w:p>
      <w:r>
        <w:rPr>
          <w:b/>
          <w:sz w:val="19"/>
        </w:rPr>
        <w:t xml:space="preserve">Übertragbarkeit: </w:t>
      </w:r>
      <w:r>
        <w:rPr>
          <w:sz w:val="19"/>
        </w:rPr>
        <w:t>China, aber Outcome-Messung und SDM-Methodik systemübergreifend relevant</w:t>
      </w:r>
    </w:p>
    <w:p>
      <w:r>
        <w:rPr>
          <w:color w:val="5A7D3A"/>
          <w:sz w:val="18"/>
        </w:rPr>
        <w:t>https://pubmed.ncbi.nlm.nih.gov/42688211/</w:t>
      </w:r>
    </w:p>
    <w:p>
      <w:pPr>
        <w:pStyle w:val="Heading2"/>
      </w:pPr>
      <w:r>
        <w:t>Patient-generierte Gesundheitsdaten in Shared Decision-Making: Scoping Review</w:t>
      </w:r>
    </w:p>
    <w:p>
      <w:r>
        <w:rPr>
          <w:i/>
          <w:color w:val="666666"/>
          <w:sz w:val="18"/>
        </w:rPr>
        <w:t>V S Pakianathan P et al.  ·  JMIR Mhealth Uhealth  ·  10.08.2026  ·  PMID 42574670</w:t>
      </w:r>
    </w:p>
    <w:p>
      <w:r>
        <w:t>Systematische Übersichtsarbeit zu Barrieren und Ermöglichern bei der Integration patientengenerierter Daten (PGHD) in Shared Decision-Making aus Sicht von Fachleuten und Patienten.</w:t>
      </w:r>
    </w:p>
    <w:p>
      <w:r>
        <w:rPr>
          <w:b/>
        </w:rPr>
        <w:t xml:space="preserve">Ergebnis: </w:t>
      </w:r>
      <w:r>
        <w:t>53 Publikationen zeigten sechs übergeordnete Themenbereiche als Barrieren/Ermöglicher: Patienten-Fachpersonen-Beziehung, Patientenmerkmale, Organisationsfaktoren, medizinische Ethik/Recht, datengesteuerte Workflows und Design/Technologie. Ein erwitertes 10-Stufen-Workflow-Modell wurde entwickelt.</w:t>
      </w:r>
    </w:p>
    <w:p>
      <w:r>
        <w:rPr>
          <w:b/>
          <w:sz w:val="19"/>
        </w:rPr>
        <w:t xml:space="preserve">Übertragbarkeit: </w:t>
      </w:r>
      <w:r>
        <w:rPr>
          <w:sz w:val="19"/>
        </w:rPr>
        <w:t>Österreich, deutschsprachig, vergleichbare Versorgungsstrukturen</w:t>
      </w:r>
    </w:p>
    <w:p>
      <w:r>
        <w:rPr>
          <w:color w:val="5A7D3A"/>
          <w:sz w:val="18"/>
        </w:rPr>
        <w:t>https://pubmed.ncbi.nlm.nih.gov/42574670/</w:t>
      </w:r>
    </w:p>
    <w:p>
      <w:pPr>
        <w:pStyle w:val="Heading2"/>
      </w:pPr>
      <w:r>
        <w:t>COVID-19-Gesundheitskompetenz-Interventionen für Fachleute: Systematische Übersicht</w:t>
      </w:r>
    </w:p>
    <w:p>
      <w:r>
        <w:rPr>
          <w:i/>
          <w:color w:val="666666"/>
          <w:sz w:val="18"/>
        </w:rPr>
        <w:t>Hasenpusch C et al.  ·  JMIR Med Educ  ·  10.07.2026  ·  PMID 42430764</w:t>
      </w:r>
    </w:p>
    <w:p>
      <w:r>
        <w:t>Systematische Übersichtsarbeit zu Wirksamkeit von Health-Literacy-Interventionen bei Gesundheitsberuflern (Ärzte, Pflegepersonen, andere) während COVID-19.</w:t>
      </w:r>
    </w:p>
    <w:p>
      <w:r>
        <w:rPr>
          <w:b/>
        </w:rPr>
        <w:t xml:space="preserve">Ergebnis: </w:t>
      </w:r>
      <w:r>
        <w:t>15 RCTs (2034 Teilnehmende), 4 Quasi-Experimente (291), 74 unkontrollierte Studien (327.298) eingeschlossen. COVID-Interventionen erhöhten Impfwissen (SMD 1,00; 95%-KI 0,33–1,67) und Infektionsschutzkompetenzen wie Schutzausrüstung (SMD 1,95; 95%-KI 1,82–3,09), aber Evidenzsicherheit gering. Qualitätsmängel und Bias überwiegen.</w:t>
      </w:r>
    </w:p>
    <w:p>
      <w:r>
        <w:rPr>
          <w:b/>
          <w:sz w:val="19"/>
        </w:rPr>
        <w:t xml:space="preserve">Übertragbarkeit: </w:t>
      </w:r>
      <w:r>
        <w:rPr>
          <w:sz w:val="19"/>
        </w:rPr>
        <w:t>Deutschland und Europa, Fachleute-Qualifizierung übertragbar</w:t>
      </w:r>
    </w:p>
    <w:p>
      <w:r>
        <w:rPr>
          <w:color w:val="5A7D3A"/>
          <w:sz w:val="18"/>
        </w:rPr>
        <w:t>https://pubmed.ncbi.nlm.nih.gov/42430764/</w:t>
      </w:r>
    </w:p>
    <w:p>
      <w:pPr>
        <w:pStyle w:val="Heading2"/>
      </w:pPr>
      <w:r>
        <w:t>Partizipationsforschung: Stand der Institutionalisierung in Wissenschaftssystem</w:t>
      </w:r>
    </w:p>
    <w:p>
      <w:r>
        <w:rPr>
          <w:i/>
          <w:color w:val="666666"/>
          <w:sz w:val="18"/>
        </w:rPr>
        <w:t>Schäfers M et al.  ·  Bundesgesundheitsblatt Gesundheitsforschung Gesundheitsschutz  ·  07.07.2026  ·  PMID 42412179</w:t>
      </w:r>
    </w:p>
    <w:p>
      <w:r>
        <w:t>Soziologische Analyse zum Institutionalisierungsprozess von Partizipationsforschung als Forschungsfeld zur gesellschaftlichen Teilhabe von Menschen mit Behinderungen in Deutschland.</w:t>
      </w:r>
    </w:p>
    <w:p>
      <w:r>
        <w:rPr>
          <w:b/>
        </w:rPr>
        <w:t xml:space="preserve">Ergebnis: </w:t>
      </w:r>
      <w:r>
        <w:t>Ambivalentes Bild: Netzwerkbildung und transdisziplinäre epistemische Kultur zeigen deutliche Institutionalisierungsfortschritte, hohe politische Relevanz. Strukturelle Verankerung im Wissenschaftssystem bislang gering. Partizipationsforschung hat hohen Stellenwert bei Inklusion und Teilhabe.</w:t>
      </w:r>
    </w:p>
    <w:p>
      <w:r>
        <w:rPr>
          <w:b/>
          <w:sz w:val="19"/>
        </w:rPr>
        <w:t xml:space="preserve">Übertragbarkeit: </w:t>
      </w:r>
      <w:r>
        <w:rPr>
          <w:sz w:val="19"/>
        </w:rPr>
        <w:t>Deutschland, Bundesgesundheitsblatt, deutsches Behindertenrecht und Partizipationsprinzipien</w:t>
      </w:r>
    </w:p>
    <w:p>
      <w:r>
        <w:rPr>
          <w:color w:val="5A7D3A"/>
          <w:sz w:val="18"/>
        </w:rPr>
        <w:t>https://pubmed.ncbi.nlm.nih.gov/42412179/</w:t>
      </w:r>
    </w:p>
    <w:p>
      <w:pPr>
        <w:pStyle w:val="Heading2"/>
      </w:pPr>
      <w:r>
        <w:t>Transparente Honorierung von Patienten als Autorinnen und Autoren</w:t>
      </w:r>
    </w:p>
    <w:p>
      <w:r>
        <w:rPr>
          <w:i/>
          <w:color w:val="666666"/>
          <w:sz w:val="18"/>
        </w:rPr>
        <w:t>Bharadia T et al.  ·  Curr Med Res Opin  ·  24.06.2026  ·  PMID 42343642</w:t>
      </w:r>
    </w:p>
    <w:p>
      <w:r>
        <w:t>Leitpapier zur Überwindung von Barrieren für die faire Bezahlung von Patienten als Mitautorinnen und Mitautoren in pharmazeutischen Publikationen.</w:t>
      </w:r>
    </w:p>
    <w:p>
      <w:r>
        <w:rPr>
          <w:b/>
        </w:rPr>
        <w:t xml:space="preserve">Ergebnis: </w:t>
      </w:r>
      <w:r>
        <w:t>Sechs Barrieren werden beschrieben (Wertschätzung, Compliance-Risiken, operative Herausforderungen, Equity-Bedenken, externe Wahrnehmung, Anerkennungsalternativen) mit praktischen Lösungen und Fallbeispiel einer Pharmafirma, die Patienten-Autorenhonorar implementiert.</w:t>
      </w:r>
    </w:p>
    <w:p>
      <w:r>
        <w:rPr>
          <w:b/>
          <w:sz w:val="19"/>
        </w:rPr>
        <w:t xml:space="preserve">Übertragbarkeit: </w:t>
      </w:r>
      <w:r>
        <w:rPr>
          <w:sz w:val="19"/>
        </w:rPr>
        <w:t>Internationale Standards, auf deutsches Gesundheitssystem anwendbar</w:t>
      </w:r>
    </w:p>
    <w:p>
      <w:r>
        <w:rPr>
          <w:color w:val="5A7D3A"/>
          <w:sz w:val="18"/>
        </w:rPr>
        <w:t>https://pubmed.ncbi.nlm.nih.gov/42343642/</w:t>
      </w:r>
    </w:p>
    <w:p>
      <w:pPr>
        <w:pStyle w:val="Heading1"/>
      </w:pPr>
      <w:r>
        <w:t>Aufgenommen am 04.09.2026</w:t>
      </w:r>
    </w:p>
    <w:p>
      <w:pPr>
        <w:pStyle w:val="Heading2"/>
      </w:pPr>
      <w:r>
        <w:t>Bildunterstützung bei Dreijährigen verbessert Beteiligung in Kinder-Gesundheitsuntersuchungen</w:t>
      </w:r>
    </w:p>
    <w:p>
      <w:r>
        <w:rPr>
          <w:i/>
          <w:color w:val="666666"/>
          <w:sz w:val="18"/>
        </w:rPr>
        <w:t>Golsäter M et al.  ·  Scand J Prim Health Care  ·  03.09.2026  ·  PMID 42691317</w:t>
      </w:r>
    </w:p>
    <w:p>
      <w:r>
        <w:t>Qualitative Studie mit 20 Hausärzten in Schweden zur Erfahrung mit Bildmaterial als Werkzeug, um Dreijährige an Gesundheitsuntersuchungen zu beteiligen und ihre Perspektiven zu erfassen.</w:t>
      </w:r>
    </w:p>
    <w:p>
      <w:r>
        <w:rPr>
          <w:b/>
        </w:rPr>
        <w:t xml:space="preserve">Ergebnis: </w:t>
      </w:r>
      <w:r>
        <w:t>Hausärzte berichten, dass Bildunterstützung ihnen hilft, Kinder zuzuhören, Beziehungen aufzubauen und faire Gesundheitsbewertungen durchzuführen – auch in komplexen Situationen. Das Vorgehen fördert Partizipation gemäß UN-Konvention Kinderrechte Artikel 12.</w:t>
      </w:r>
    </w:p>
    <w:p>
      <w:r>
        <w:rPr>
          <w:b/>
          <w:sz w:val="19"/>
        </w:rPr>
        <w:t xml:space="preserve">Übertragbarkeit: </w:t>
      </w:r>
      <w:r>
        <w:rPr>
          <w:sz w:val="19"/>
        </w:rPr>
        <w:t>Skandinavien, ähnliche Primärcare-Strukturen; Übertragbarkeit auf deutsches Kinderschutzsystem gut.</w:t>
      </w:r>
    </w:p>
    <w:p>
      <w:r>
        <w:rPr>
          <w:color w:val="5A7D3A"/>
          <w:sz w:val="18"/>
        </w:rPr>
        <w:t>https://pubmed.ncbi.nlm.nih.gov/42691317/</w:t>
      </w:r>
    </w:p>
    <w:p>
      <w:pPr>
        <w:pStyle w:val="Heading2"/>
      </w:pPr>
      <w:r>
        <w:t>Pflege-Schulung zu COVID-19 stärkt Bewusstsein und Prävention bei älteren Menschen in Bangkok</w:t>
      </w:r>
    </w:p>
    <w:p>
      <w:r>
        <w:rPr>
          <w:i/>
          <w:color w:val="666666"/>
          <w:sz w:val="18"/>
        </w:rPr>
        <w:t>Tupanich W et al.  ·  J Korean Acad Nurs  ·  28.07.2026  ·  PMID 42687651</w:t>
      </w:r>
    </w:p>
    <w:p>
      <w:r>
        <w:t>Quasi-experimentelle Studie mit 76 älteren Erwachsenen in Bangkok zu Wirkung eines Health-Literacy-Programms (Pengjuntr V-shape Modell, 6 Domänen) auf COVID-19-Bewusstsein und Präventionsverhalten über 12 Wochen.</w:t>
      </w:r>
    </w:p>
    <w:p>
      <w:r>
        <w:rPr>
          <w:b/>
        </w:rPr>
        <w:t xml:space="preserve">Ergebnis: </w:t>
      </w:r>
      <w:r>
        <w:t>Interventionsgruppe zeigte signifikant höhere COVID-19-Awareness und Präventionsverhalten als Kontrolle (p&lt;0,001) nach 4 und 12 Wochen. Effekte blieben stabil. Pflege-gestützte, gemeindebasierte Schulung mit Verhaltensunterstützung (Gruppen, LINE, Aktivitäten, Hausbesuche) wirksam.</w:t>
      </w:r>
    </w:p>
    <w:p>
      <w:r>
        <w:rPr>
          <w:b/>
          <w:sz w:val="19"/>
        </w:rPr>
        <w:t xml:space="preserve">Übertragbarkeit: </w:t>
      </w:r>
      <w:r>
        <w:rPr>
          <w:sz w:val="19"/>
        </w:rPr>
        <w:t>Thailand; Befund zu grundschul-basiertem, mehrmodalem HL-Programm bei Älteren übertragbar, aber an deutsches Sprachennetz angepasst.</w:t>
      </w:r>
    </w:p>
    <w:p>
      <w:r>
        <w:rPr>
          <w:color w:val="5A7D3A"/>
          <w:sz w:val="18"/>
        </w:rPr>
        <w:t>https://pubmed.ncbi.nlm.nih.gov/42687651/</w:t>
      </w:r>
    </w:p>
    <w:p>
      <w:pPr>
        <w:pStyle w:val="Heading2"/>
      </w:pPr>
      <w:r>
        <w:t>Beteiligung von Pflegepatienten in Inspektionsberichten nimmt zu, bleibt aber gering</w:t>
      </w:r>
    </w:p>
    <w:p>
      <w:r>
        <w:rPr>
          <w:i/>
          <w:color w:val="666666"/>
          <w:sz w:val="18"/>
        </w:rPr>
        <w:t>Palimetaki F et al.  ·  BMJ Open Qual  ·  02.09.2026  ·  PMID 42686381</w:t>
      </w:r>
    </w:p>
    <w:p>
      <w:r>
        <w:t>Explorative Studie über 273 niederländische Inspektionsberichte zu Pflegeheimen 2020–2023, wie häufig Patienten und Angehörige als Informationsquellen in Qualitätsbewertungen zitiert werden.</w:t>
      </w:r>
    </w:p>
    <w:p>
      <w:r>
        <w:rPr>
          <w:b/>
        </w:rPr>
        <w:t xml:space="preserve">Ergebnis: </w:t>
      </w:r>
      <w:r>
        <w:t>Signifikanter Anstieg von Patientenzitaten bei 3 von 16 Bewertungskriterien, besonders zu person-zentrierter Versorgung. Trotz Zunahme bleibt Platz für systematischere Einbeziehung von Patientenerfahrungen bei Qualitätsbewertungen.</w:t>
      </w:r>
    </w:p>
    <w:p>
      <w:r>
        <w:rPr>
          <w:b/>
          <w:sz w:val="19"/>
        </w:rPr>
        <w:t xml:space="preserve">Übertragbarkeit: </w:t>
      </w:r>
      <w:r>
        <w:rPr>
          <w:sz w:val="19"/>
        </w:rPr>
        <w:t>Niederlande, vergleichbare Inspektionsstrukturen und Versorgungssysteme mit Deutschland.</w:t>
      </w:r>
    </w:p>
    <w:p>
      <w:r>
        <w:rPr>
          <w:color w:val="5A7D3A"/>
          <w:sz w:val="18"/>
        </w:rPr>
        <w:t>https://pubmed.ncbi.nlm.nih.gov/42686381/</w:t>
      </w:r>
    </w:p>
    <w:p>
      <w:pPr>
        <w:pStyle w:val="Heading2"/>
      </w:pPr>
      <w:r>
        <w:t>Vertrauen in Gesundheitsinformation: schwarze und südasiatische Gemeinschaften in Großbritannien</w:t>
      </w:r>
    </w:p>
    <w:p>
      <w:r>
        <w:rPr>
          <w:i/>
          <w:color w:val="666666"/>
          <w:sz w:val="18"/>
        </w:rPr>
        <w:t>Vandrevala T et al.  ·  PLoS One  ·  02.09.2026  ·  PMID 42685027</w:t>
      </w:r>
    </w:p>
    <w:p>
      <w:r>
        <w:t>Qualitative Studie mit 68 Personen (42 Südasien, 26 schwarz) mittels Interviews und Beobachtungen zur Beurteilung von Glaubwürdigkeit und zu kulturellen Einflüssen auf Gesundheitsinformationen.</w:t>
      </w:r>
    </w:p>
    <w:p>
      <w:r>
        <w:rPr>
          <w:b/>
        </w:rPr>
        <w:t xml:space="preserve">Ergebnis: </w:t>
      </w:r>
      <w:r>
        <w:t>Teilnehmer nutzen soziale Medien und persönliche Kontakte als vertraute Quellen; kulturell unpassende Information führt zur Suche nach Alternativen. Eindeutige kulturelle und historische Muster bestimmen, wie und warum Vertrauen gebildet wird – unterschiedlich von der Allgemeinbevölkerung.</w:t>
      </w:r>
    </w:p>
    <w:p>
      <w:r>
        <w:rPr>
          <w:b/>
          <w:sz w:val="19"/>
        </w:rPr>
        <w:t xml:space="preserve">Übertragbarkeit: </w:t>
      </w:r>
      <w:r>
        <w:rPr>
          <w:sz w:val="19"/>
        </w:rPr>
        <w:t>Großbritannien; Befunde zu ethischer Heterogenität übertragbar, aber sprachgebunden (Material auf Englisch).</w:t>
      </w:r>
    </w:p>
    <w:p>
      <w:r>
        <w:rPr>
          <w:color w:val="5A7D3A"/>
          <w:sz w:val="18"/>
        </w:rPr>
        <w:t>https://pubmed.ncbi.nlm.nih.gov/42685027/</w:t>
      </w:r>
    </w:p>
    <w:p>
      <w:pPr>
        <w:pStyle w:val="Heading2"/>
      </w:pPr>
      <w:r>
        <w:t>Selbstmanagement-Schulung reduziert Müdigkeit bei Hämodialyse-Patienten</w:t>
      </w:r>
    </w:p>
    <w:p>
      <w:r>
        <w:rPr>
          <w:i/>
          <w:color w:val="666666"/>
          <w:sz w:val="18"/>
        </w:rPr>
        <w:t>Zhang Q et al.  ·  J Ren Care  ·  Sept. 2026  ·  PMID 42678025</w:t>
      </w:r>
    </w:p>
    <w:p>
      <w:r>
        <w:t>Systematisches Review mit Meta-Analyse von 30 Studien zu Wirkung von Selbstmanagement-Schulung, Bewegungstraining und kognitiver Verhaltenstherapie auf Müdigkeit bei erwachsenen Dialysepatienten.</w:t>
      </w:r>
    </w:p>
    <w:p>
      <w:r>
        <w:rPr>
          <w:b/>
        </w:rPr>
        <w:t xml:space="preserve">Ergebnis: </w:t>
      </w:r>
      <w:r>
        <w:t>Selbstmanagement-Schulung zeigte signifikanten Effekt auf Müdigkeit (SMD = 0,98, 95% CI [0,69, 1,28], p &lt; 0,001, moderate Evidenzsicherheit). Bewegungstraining auch signifikant (SMD = 0,82, 95% CI [0,44, 1,20], p &lt; 0,001, niedrige Sicherheit). Kognitive Therapie ohne signifikanten Effekt.</w:t>
      </w:r>
    </w:p>
    <w:p>
      <w:r>
        <w:rPr>
          <w:b/>
          <w:sz w:val="19"/>
        </w:rPr>
        <w:t xml:space="preserve">Übertragbarkeit: </w:t>
      </w:r>
      <w:r>
        <w:rPr>
          <w:sz w:val="19"/>
        </w:rPr>
        <w:t>Internationale multizentrische Evidenz; Befund zu Schulung als wirksames Instrument in spezialisierter Versorgung auf Deutschland übertragbar.</w:t>
      </w:r>
    </w:p>
    <w:p>
      <w:r>
        <w:rPr>
          <w:color w:val="5A7D3A"/>
          <w:sz w:val="18"/>
        </w:rPr>
        <w:t>https://pubmed.ncbi.nlm.nih.gov/42678025/</w:t>
      </w:r>
    </w:p>
    <w:p>
      <w:pPr>
        <w:pStyle w:val="Heading2"/>
      </w:pPr>
      <w:r>
        <w:t>Zusammenarbeit scheitert oft bei obdachlosen Frauen – Partizipation bleibt Anspruch, nicht Realität</w:t>
      </w:r>
    </w:p>
    <w:p>
      <w:r>
        <w:rPr>
          <w:i/>
          <w:color w:val="666666"/>
          <w:sz w:val="18"/>
        </w:rPr>
        <w:t>O'Sullivan A et al.  ·  Int J Qual Stud Health Well-being  ·  31.12.2026  ·  PMID 42525429</w:t>
      </w:r>
    </w:p>
    <w:p>
      <w:r>
        <w:t>Qualitative Studie mit 12 Professionellen in Soziales/Gesundheit/NGO in Schweden und einem Women's Advisory Board zu Bedingungen für partizipative Entscheidungsfindung bei obdachlosen Frauen mit Komorbiditäten.</w:t>
      </w:r>
    </w:p>
    <w:p>
      <w:r>
        <w:rPr>
          <w:b/>
        </w:rPr>
        <w:t xml:space="preserve">Ergebnis: </w:t>
      </w:r>
      <w:r>
        <w:t>Professionelle berichten Scheitern der Zusammenarbeit zwischen Organisationen, fehlende Perspektive auf Ganzheit, Vermeidung von Verantwortung. Frauen werden selten gehört; bureaucratische Sprache und professionelle Kontrolle dominieren. Effektive Zusammenarbeit braucht frauenzentrierten Ansatz, Anpassung, Vorbereitung und Nachsorge. WAB bestätigt diese Sicht.</w:t>
      </w:r>
    </w:p>
    <w:p>
      <w:r>
        <w:rPr>
          <w:b/>
          <w:sz w:val="19"/>
        </w:rPr>
        <w:t xml:space="preserve">Übertragbarkeit: </w:t>
      </w:r>
      <w:r>
        <w:rPr>
          <w:sz w:val="19"/>
        </w:rPr>
        <w:t>Schweden, ähnliche Sozialversicherungsstrukturen; Empfehlung zu Partizipation unter widrigen Bedingungen übertragbar.</w:t>
      </w:r>
    </w:p>
    <w:p>
      <w:r>
        <w:rPr>
          <w:color w:val="5A7D3A"/>
          <w:sz w:val="18"/>
        </w:rPr>
        <w:t>https://pubmed.ncbi.nlm.nih.gov/42525429/</w:t>
      </w:r>
    </w:p>
    <w:p>
      <w:pPr>
        <w:pStyle w:val="Heading2"/>
      </w:pPr>
      <w:r>
        <w:t>Information über Operationsrisiken ändert Entscheidungen bei Hüftoperation – falsche Erwartungen beeinträchtigen Nutzen</w:t>
      </w:r>
    </w:p>
    <w:p>
      <w:r>
        <w:rPr>
          <w:i/>
          <w:color w:val="666666"/>
          <w:sz w:val="18"/>
        </w:rPr>
        <w:t>Cornaglia F et al.  ·  Health Econ  ·  19.07.2026  ·  PMID 42473013</w:t>
      </w:r>
    </w:p>
    <w:p>
      <w:r>
        <w:t>Discrete-Choice-Experiment mit 400+ Personen, die aus Patientenperspektive über Hüftersatz entschieden; Test, wie Zusatzinformation über Operationsrisiken und Physiotherapie-Verfügbarkeit Glauben und Entscheidungen beeinflussen.</w:t>
      </w:r>
    </w:p>
    <w:p>
      <w:r>
        <w:rPr>
          <w:b/>
        </w:rPr>
        <w:t xml:space="preserve">Ergebnis: </w:t>
      </w:r>
      <w:r>
        <w:t>Glauben an Operationsergebnisse weichen systematisch ab; Zusatzinformation wirkt heterogen. Ausschluss von Physiotherapie als Option erklärt vier Fünftel des Nutzenschadens, falsche Glauben ein Fünftel. Bildung ist starker Vorhersager von Nutzenschaden durch falsche Erwartungen.</w:t>
      </w:r>
    </w:p>
    <w:p>
      <w:r>
        <w:rPr>
          <w:b/>
          <w:sz w:val="19"/>
        </w:rPr>
        <w:t xml:space="preserve">Übertragbarkeit: </w:t>
      </w:r>
      <w:r>
        <w:rPr>
          <w:sz w:val="19"/>
        </w:rPr>
        <w:t>Großbritannien; Befund zu Informationsasymmetrie und Wahlverhalten übertragbar, aber an NHS-freie Arztwahl angepasst nötig.</w:t>
      </w:r>
    </w:p>
    <w:p>
      <w:r>
        <w:rPr>
          <w:color w:val="5A7D3A"/>
          <w:sz w:val="18"/>
        </w:rPr>
        <w:t>https://pubmed.ncbi.nlm.nih.gov/42473013/</w:t>
      </w:r>
    </w:p>
    <w:p>
      <w:pPr>
        <w:pStyle w:val="Heading1"/>
      </w:pPr>
      <w:r>
        <w:t>Aufgenommen am 03.09.2026</w:t>
      </w:r>
    </w:p>
    <w:p>
      <w:pPr>
        <w:pStyle w:val="Heading2"/>
      </w:pPr>
      <w:r>
        <w:t>Webbasierte eHealth-Plattform verbessert Verständnis von Umweltgiften</w:t>
      </w:r>
    </w:p>
    <w:p>
      <w:r>
        <w:rPr>
          <w:i/>
          <w:color w:val="666666"/>
          <w:sz w:val="18"/>
        </w:rPr>
        <w:t>Shih YL et al.  ·  J Med Internet Res  ·  01.09.2026  ·  PMID 42680485</w:t>
      </w:r>
    </w:p>
    <w:p>
      <w:r>
        <w:t>Eine doppelblinde randomisierte kontrollierte Studie (n=114 Frauen) testete, ob ein eHealth-Lernprogramm (Phthalates Free) über 6 Monate die Gesundheitskompetenz zu Phthalat-Exposition besser schult als Papierbroschüren.</w:t>
      </w:r>
    </w:p>
    <w:p>
      <w:r>
        <w:rPr>
          <w:b/>
        </w:rPr>
        <w:t xml:space="preserve">Ergebnis: </w:t>
      </w:r>
      <w:r>
        <w:t>Die Interventionsgruppe zeigte signifikant stärkere Steigerung der Gesamtkompetenz um 9,93 Punkte (Wald χ² = 17,74; p &lt; 0,001). Subdomänen (Gesundheitsversorgung, Prävention, Gesundheitsförderung) verbesserten sich ebenfalls signifikant (alle p = 0,001). High-Engagement-Nutzer erreichten bessere Ergebnisse; Usability war hoch (SUS 84,7).</w:t>
      </w:r>
    </w:p>
    <w:p>
      <w:r>
        <w:rPr>
          <w:b/>
          <w:sz w:val="19"/>
        </w:rPr>
        <w:t xml:space="preserve">Übertragbarkeit: </w:t>
      </w:r>
      <w:r>
        <w:rPr>
          <w:sz w:val="19"/>
        </w:rPr>
        <w:t>Taiwan, aber Plattform-Ansatz ist sprachunabhängig und auf andere Umweltrisiken übertragbar.</w:t>
      </w:r>
    </w:p>
    <w:p>
      <w:r>
        <w:rPr>
          <w:color w:val="5A7D3A"/>
          <w:sz w:val="18"/>
        </w:rPr>
        <w:t>https://pubmed.ncbi.nlm.nih.gov/42680485/</w:t>
      </w:r>
    </w:p>
    <w:p>
      <w:pPr>
        <w:pStyle w:val="Heading2"/>
      </w:pPr>
      <w:r>
        <w:t>Lokales Gesundheitscurriculum verbessert Health Literacy an Schulen</w:t>
      </w:r>
    </w:p>
    <w:p>
      <w:r>
        <w:rPr>
          <w:i/>
          <w:color w:val="666666"/>
          <w:sz w:val="18"/>
        </w:rPr>
        <w:t>Cao L et al.  ·  Front Public Health  ·  17.08.2026  ·  PMID 42676662</w:t>
      </w:r>
    </w:p>
    <w:p>
      <w:r>
        <w:t>Eine Cluster-randomisierte Studie mit 180 Schülern in Qinghai (China) testete ein an lokale Kultur und Umweltgegebenheiten angepasstes Gesundheitsbildungscurriculum.</w:t>
      </w:r>
    </w:p>
    <w:p>
      <w:r>
        <w:rPr>
          <w:b/>
        </w:rPr>
        <w:t xml:space="preserve">Ergebnis: </w:t>
      </w:r>
      <w:r>
        <w:t>Die angepasste Curriculum-Gruppe zeigte signifikant höhere Health-Literacy-Werte als Kontrollgruppe: adjustierter mittlerer Unterschied 0,259 (95%-KI 0,243–0,275, p &lt; 0,001, Effektgröße η² = 0,855). Verbesserungen traten in allen sieben Dimensionen auf, unabhängig von ethnischer Herkunft oder Schultyp.</w:t>
      </w:r>
    </w:p>
    <w:p>
      <w:r>
        <w:rPr>
          <w:b/>
          <w:sz w:val="19"/>
        </w:rPr>
        <w:t xml:space="preserve">Übertragbarkeit: </w:t>
      </w:r>
      <w:r>
        <w:rPr>
          <w:sz w:val="19"/>
        </w:rPr>
        <w:t>China, Schulkontext; Lokalisierung und kulturelle Passung sind zentrale Erfolgsfaktoren.</w:t>
      </w:r>
    </w:p>
    <w:p>
      <w:r>
        <w:rPr>
          <w:color w:val="5A7D3A"/>
          <w:sz w:val="18"/>
        </w:rPr>
        <w:t>https://pubmed.ncbi.nlm.nih.gov/42676662/</w:t>
      </w:r>
    </w:p>
    <w:p>
      <w:pPr>
        <w:pStyle w:val="Heading2"/>
      </w:pPr>
      <w:r>
        <w:t>Territoriale Suchtprävention mit Patienten als Co-Designer und Co-Produzenten</w:t>
      </w:r>
    </w:p>
    <w:p>
      <w:r>
        <w:rPr>
          <w:i/>
          <w:color w:val="666666"/>
          <w:sz w:val="18"/>
        </w:rPr>
        <w:t>Berkesse A et al.  ·  Sante Publique  ·  2026  ·  PMID 42674990</w:t>
      </w:r>
    </w:p>
    <w:p>
      <w:r>
        <w:t>Eine pragmatische, iterative Fallstudie mit qualitativen Interviews nach Begleitungssitzungen dokumentierte die Entwicklung und Pilotierung einer territorialen Unterstützungseinheit für Suchtgenesung in Partnerschaft mit betroffenen Patienten.</w:t>
      </w:r>
    </w:p>
    <w:p>
      <w:r>
        <w:rPr>
          <w:b/>
        </w:rPr>
        <w:t xml:space="preserve">Ergebnis: </w:t>
      </w:r>
      <w:r>
        <w:t>Das Projekt identifizierte fünf Erfolgsfaktoren für Partizipationsvorhaben: klare Patientenidentifikationskriterien, explizite strategische Hypothesen, Socratisches Dialogtraining zur Wissensvermittlung, Co-Authoring und regionale Verankerung. Patient-Partner mobilisierten Erfahrungswissen, transformierten Professionellenpraxis und erweiterten ihre Professionalisierungspfade.</w:t>
      </w:r>
    </w:p>
    <w:p>
      <w:r>
        <w:rPr>
          <w:b/>
          <w:sz w:val="19"/>
        </w:rPr>
        <w:t xml:space="preserve">Übertragbarkeit: </w:t>
      </w:r>
      <w:r>
        <w:rPr>
          <w:sz w:val="19"/>
        </w:rPr>
        <w:t>Frankreich, lokale öffentliche Gesundheit; Modell ist auf andere Gesundheitsherausforderungen übertragbar.</w:t>
      </w:r>
    </w:p>
    <w:p>
      <w:r>
        <w:rPr>
          <w:color w:val="5A7D3A"/>
          <w:sz w:val="18"/>
        </w:rPr>
        <w:t>https://pubmed.ncbi.nlm.nih.gov/42674990/</w:t>
      </w:r>
    </w:p>
    <w:p>
      <w:pPr>
        <w:pStyle w:val="Heading2"/>
      </w:pPr>
      <w:r>
        <w:t>Patientenbeteiligung im Versorgungssystem: Sichtweisen von Gesundheitsberufen</w:t>
      </w:r>
    </w:p>
    <w:p>
      <w:r>
        <w:rPr>
          <w:i/>
          <w:color w:val="666666"/>
          <w:sz w:val="18"/>
        </w:rPr>
        <w:t>Duncan TS et al.  ·  BMC Health Serv Res  ·  27.06.2026  ·  PMID 42365310</w:t>
      </w:r>
    </w:p>
    <w:p>
      <w:r>
        <w:t>Eine qualitative Analyse von 247 offenen Antworten aus einer schwedischen Befragung von Gesundheitsberufen untersuchte ihre Wahrnehmungen von Patientenpartizipation auf individueller und organisationaler Ebene.</w:t>
      </w:r>
    </w:p>
    <w:p>
      <w:r>
        <w:rPr>
          <w:b/>
        </w:rPr>
        <w:t xml:space="preserve">Ergebnis: </w:t>
      </w:r>
      <w:r>
        <w:t>Gesundheitsberufe befürworteten Beteiligung, benannten aber Systembarrieren: unvollständige Informiertheit von Patienten, Zeitmangel, Ressourcenmangel und fehlende Managementunterstützung. Digitale Tools galten als Ermöglicher, Nutzbarkeit blieb problematisch. Strukturierte Foren und Training wurden als notwendig erachtet.</w:t>
      </w:r>
    </w:p>
    <w:p>
      <w:r>
        <w:rPr>
          <w:b/>
          <w:sz w:val="19"/>
        </w:rPr>
        <w:t xml:space="preserve">Übertragbarkeit: </w:t>
      </w:r>
      <w:r>
        <w:rPr>
          <w:sz w:val="19"/>
        </w:rPr>
        <w:t>Schweden, ähnliches öffentliches Gesundheitssystem wie Deutschland.</w:t>
      </w:r>
    </w:p>
    <w:p>
      <w:r>
        <w:rPr>
          <w:color w:val="5A7D3A"/>
          <w:sz w:val="18"/>
        </w:rPr>
        <w:t>https://pubmed.ncbi.nlm.nih.gov/42365310/</w:t>
      </w:r>
    </w:p>
    <w:p>
      <w:pPr>
        <w:pStyle w:val="Heading2"/>
      </w:pPr>
      <w:r>
        <w:t>Gesundheits-Coaching stärkt Selbstverantwortung von Patienten mit Herzinsuffizienz</w:t>
      </w:r>
    </w:p>
    <w:p>
      <w:r>
        <w:rPr>
          <w:i/>
          <w:color w:val="666666"/>
          <w:sz w:val="18"/>
        </w:rPr>
        <w:t>Paloma-Mora B et al.  ·  Am J Nurs  ·  01.07.2026  ·  PMID 42343185</w:t>
      </w:r>
    </w:p>
    <w:p>
      <w:r>
        <w:t>Eine quasi-experimentelle Studie untersuchte, ob ein Pflegendenzentriertes Coaching-Programm die Patientenempowerment-Dimensionen (positive Haltung, informierte Entscheidungsfindung, Wissenstaustausch) bei hospitalisierten Herzinsuffizienz-Patienten verbessert.</w:t>
      </w:r>
    </w:p>
    <w:p>
      <w:r>
        <w:rPr>
          <w:b/>
        </w:rPr>
        <w:t xml:space="preserve">Ergebnis: </w:t>
      </w:r>
      <w:r>
        <w:t>Die Positivität-Kontrolldimension verbesserte sich signifikant um 0,58 Punkte (p &lt; 0,05). Im Item zur Informiertheit zeigte sich ebenfalls ein signifikanter Unterschied. Coaching erwies sich als wirksam für Empowerment in klinischen Settings, wenn trainierte Pflegende und unterstützendes Umfeld vorhanden sind.</w:t>
      </w:r>
    </w:p>
    <w:p>
      <w:r>
        <w:rPr>
          <w:b/>
          <w:sz w:val="19"/>
        </w:rPr>
        <w:t xml:space="preserve">Übertragbarkeit: </w:t>
      </w:r>
      <w:r>
        <w:rPr>
          <w:sz w:val="19"/>
        </w:rPr>
        <w:t>Spanien, Uniersitätskrankenhaus; Empowerment-Messinstrument ist sprachunabhängig.</w:t>
      </w:r>
    </w:p>
    <w:p>
      <w:r>
        <w:rPr>
          <w:color w:val="5A7D3A"/>
          <w:sz w:val="18"/>
        </w:rPr>
        <w:t>https://pubmed.ncbi.nlm.nih.gov/42343185/</w:t>
      </w:r>
    </w:p>
    <w:p>
      <w:pPr>
        <w:pStyle w:val="Heading2"/>
      </w:pPr>
      <w:r>
        <w:t>Patientenbeteiligung in Forschung: Barrieren und Unterstützungsbedarfe von Forschenden</w:t>
      </w:r>
    </w:p>
    <w:p>
      <w:r>
        <w:rPr>
          <w:i/>
          <w:color w:val="666666"/>
          <w:sz w:val="18"/>
        </w:rPr>
        <w:t>Daube D et al.  ·  Z Evid Fortbild Qual Gesundhwes  ·  24.06.2026  ·  PMID 42336730</w:t>
      </w:r>
    </w:p>
    <w:p>
      <w:r>
        <w:t>Eine qualitative Interviewstudie mit 10 klinischen Forschenden und Koordinatoren an der Universitätsklinik Jena untersuchte deren Perspektiven, Barrieren und Unterstützungsbedarfe für aktive Patientenbeteiligung in Studien.</w:t>
      </w:r>
    </w:p>
    <w:p>
      <w:r>
        <w:rPr>
          <w:b/>
        </w:rPr>
        <w:t xml:space="preserve">Ergebnis: </w:t>
      </w:r>
      <w:r>
        <w:t>Unterstützungsbedarfe wurden benannt in: Wissen, Kommunikation, Koordination, Strukturbedingungen. Barrieren: späte Patientenintegration, begrenzte Ressourcen, Risiko von bloß symbolischer Partizipation. Forschende forderten praxisorientierte Beratung, kompakte Schulungen, zentrale Rekrutierungsplattformen und bessere Vorgaben durch Förderorganisationen.</w:t>
      </w:r>
    </w:p>
    <w:p>
      <w:r>
        <w:rPr>
          <w:b/>
          <w:sz w:val="19"/>
        </w:rPr>
        <w:t xml:space="preserve">Übertragbarkeit: </w:t>
      </w:r>
      <w:r>
        <w:rPr>
          <w:sz w:val="19"/>
        </w:rPr>
        <w:t>Deutschland, Universitätsklinik; direkt auf deutsches Forschungssystem anwendbar.</w:t>
      </w:r>
    </w:p>
    <w:p>
      <w:r>
        <w:rPr>
          <w:color w:val="5A7D3A"/>
          <w:sz w:val="18"/>
        </w:rPr>
        <w:t>https://pubmed.ncbi.nlm.nih.gov/42336730/</w:t>
      </w:r>
    </w:p>
    <w:p>
      <w:pPr>
        <w:pStyle w:val="Heading1"/>
      </w:pPr>
      <w:r>
        <w:t>Aufgenommen am 02.09.2026</w:t>
      </w:r>
    </w:p>
    <w:p>
      <w:pPr>
        <w:pStyle w:val="Heading2"/>
      </w:pPr>
      <w:r>
        <w:t>Kinder in Entscheidungen einbeziehen: Cocreation-Roadmap für schulische Prävention psychischer Gesundheit</w:t>
      </w:r>
    </w:p>
    <w:p>
      <w:r>
        <w:rPr>
          <w:i/>
          <w:color w:val="666666"/>
          <w:sz w:val="18"/>
        </w:rPr>
        <w:t>Montagni I et al.  ·  Sante Publique  ·  2026  ·  PMID 42674999</w:t>
      </w:r>
    </w:p>
    <w:p>
      <w:r>
        <w:t>Französische Studie zur Entwicklung schulischer Interventionen für psychische Gesundheit durch Miteinbeziehung von Kindern (9–11 Jahren) bei der Maßnahmengestaltung.</w:t>
      </w:r>
    </w:p>
    <w:p>
      <w:r>
        <w:rPr>
          <w:b/>
        </w:rPr>
        <w:t xml:space="preserve">Ergebnis: </w:t>
      </w:r>
      <w:r>
        <w:t>Eine sechswöchige Intervention wurde mit 254 Kindern entwickelt und getestet. Das Cocreation-Verfahren kombinierte wissenschaftliche Expertise mit Perspektiven von Eltern, Lehrern, Kindern und Profis; Kinderinput war wesentlich für altersgerechte Verständlichkeit und relevante Inhalte.</w:t>
      </w:r>
    </w:p>
    <w:p>
      <w:r>
        <w:rPr>
          <w:b/>
          <w:sz w:val="19"/>
        </w:rPr>
        <w:t xml:space="preserve">Übertragbarkeit: </w:t>
      </w:r>
      <w:r>
        <w:rPr>
          <w:sz w:val="19"/>
        </w:rPr>
        <w:t>Frankreich, vergleichbare Schulstrukturen in DACH-Ländern</w:t>
      </w:r>
    </w:p>
    <w:p>
      <w:r>
        <w:rPr>
          <w:color w:val="5A7D3A"/>
          <w:sz w:val="18"/>
        </w:rPr>
        <w:t>https://pubmed.ncbi.nlm.nih.gov/42674999/</w:t>
      </w:r>
    </w:p>
    <w:p>
      <w:pPr>
        <w:pStyle w:val="Heading2"/>
      </w:pPr>
      <w:r>
        <w:t>Smartphone-App zur Vorsorgeverfügung: Nutzerfreundlichkeit und Akzeptanz bei Vorsorgeplanung</w:t>
      </w:r>
    </w:p>
    <w:p>
      <w:r>
        <w:rPr>
          <w:i/>
          <w:color w:val="666666"/>
          <w:sz w:val="18"/>
        </w:rPr>
        <w:t>Von Segesser A et al.  ·  Swiss Med Wkly  ·  25.08.2026  ·  PMID 42672122</w:t>
      </w:r>
    </w:p>
    <w:p>
      <w:r>
        <w:t>Schweizer Studie zur Nutzerfreundlichkeit einer mobilen App (iDecide) zur Erstellung von Vorsorgeverfügungen, bewertet durch Nutzer mittels Fragebögen zu Bedienbarkeit und Informationsqualität.</w:t>
      </w:r>
    </w:p>
    <w:p>
      <w:r>
        <w:rPr>
          <w:b/>
        </w:rPr>
        <w:t xml:space="preserve">Ergebnis: </w:t>
      </w:r>
      <w:r>
        <w:t>94 App-Nutzer bewerteten die Gesamtqualität mit Mittelwert 4,69 von 5 Sternen (SD 0,57; 95%-KI 4,56–4,81), konsistent über Altersgruppen. Nutzer berichteten, dass die App die Erstellung von Vorsorgeverfügungen attraktiver machte und einfach zu bedienen war.</w:t>
      </w:r>
    </w:p>
    <w:p>
      <w:r>
        <w:rPr>
          <w:b/>
          <w:sz w:val="19"/>
        </w:rPr>
        <w:t xml:space="preserve">Übertragbarkeit: </w:t>
      </w:r>
      <w:r>
        <w:rPr>
          <w:sz w:val="19"/>
        </w:rPr>
        <w:t>Schweiz, vergleichbares Versicherungssystem, gültige Dokumentationsvorgaben</w:t>
      </w:r>
    </w:p>
    <w:p>
      <w:r>
        <w:rPr>
          <w:color w:val="5A7D3A"/>
          <w:sz w:val="18"/>
        </w:rPr>
        <w:t>https://pubmed.ncbi.nlm.nih.gov/42672122/</w:t>
      </w:r>
    </w:p>
    <w:p>
      <w:pPr>
        <w:pStyle w:val="Heading2"/>
      </w:pPr>
      <w:r>
        <w:t>Shared Decision Making in Psychiatrie: Lücke zwischen Anspruch und Praxis</w:t>
      </w:r>
    </w:p>
    <w:p>
      <w:r>
        <w:rPr>
          <w:i/>
          <w:color w:val="666666"/>
          <w:sz w:val="18"/>
        </w:rPr>
        <w:t>Jivraj K et al.  ·  Health Expect  ·  Okt. 2026  ·  PMID 42671144</w:t>
      </w:r>
    </w:p>
    <w:p>
      <w:r>
        <w:t>Qualitative Studie mit Patienten (n=10) und Psychiatern (n=8) in UK-Gemeindediensten zu Erfahrungen mit Shared Decision Making bei psychotischen Störungen.</w:t>
      </w:r>
    </w:p>
    <w:p>
      <w:r>
        <w:rPr>
          <w:b/>
        </w:rPr>
        <w:t xml:space="preserve">Ergebnis: </w:t>
      </w:r>
      <w:r>
        <w:t>Beide Gruppen bestätigen SDM als wesentlich, berichten aber Diskrepanzen zwischen Ideal und Praxis. Patienten verlangten bessere Informationen, mehr Einbeziehung Dritter, weniger Machtasymmetrie. Ärzte nannten Zeitdruck, Ressourcenengpässe und Stigma als Barrieren. Systemische Druck verhindert oft explizite Therapieerklärungen.</w:t>
      </w:r>
    </w:p>
    <w:p>
      <w:r>
        <w:rPr>
          <w:b/>
          <w:sz w:val="19"/>
        </w:rPr>
        <w:t xml:space="preserve">Übertragbarkeit: </w:t>
      </w:r>
      <w:r>
        <w:rPr>
          <w:sz w:val="19"/>
        </w:rPr>
        <w:t>Großbritannien, NHS-Strukturen ähnlich Kassenpraxen in Deutschland</w:t>
      </w:r>
    </w:p>
    <w:p>
      <w:r>
        <w:rPr>
          <w:color w:val="5A7D3A"/>
          <w:sz w:val="18"/>
        </w:rPr>
        <w:t>https://pubmed.ncbi.nlm.nih.gov/42671144/</w:t>
      </w:r>
    </w:p>
    <w:p>
      <w:pPr>
        <w:pStyle w:val="Heading2"/>
      </w:pPr>
      <w:r>
        <w:t>Fernunterricht für Stomaversorgung: Akzeptanz und Effektivität aus Patienten- und Fachsicht</w:t>
      </w:r>
    </w:p>
    <w:p>
      <w:r>
        <w:rPr>
          <w:i/>
          <w:color w:val="666666"/>
          <w:sz w:val="18"/>
        </w:rPr>
        <w:t>Poliani A et al.  ·  Minerva Gastroenterol (Torino)  ·  Sept. 2026  ·  PMID 42670813</w:t>
      </w:r>
    </w:p>
    <w:p>
      <w:r>
        <w:t>Italienische phänomenologische Studie zu Patientenerfahrungen und therapeutischen Wahrnehmungen von Fernunterricht in der Stomapflege (10 Patienten, 8 Stomatherapeuten).</w:t>
      </w:r>
    </w:p>
    <w:p>
      <w:r>
        <w:rPr>
          <w:b/>
        </w:rPr>
        <w:t xml:space="preserve">Ergebnis: </w:t>
      </w:r>
      <w:r>
        <w:t>Beide Gruppen bewerteten Fernunterricht nach anfänglicher Skepsis als praktisch und nutzbar. Zentrale Barrieren: Scham, technische Probleme, fehlende körperliche Untersuchung. Positive Faktoren: Autonomiegewinn, Unterstützungserlebnis, logistische Vorteile (weniger Reisezeit, kürzere Wartezeiten).</w:t>
      </w:r>
    </w:p>
    <w:p>
      <w:r>
        <w:rPr>
          <w:b/>
          <w:sz w:val="19"/>
        </w:rPr>
        <w:t xml:space="preserve">Übertragbarkeit: </w:t>
      </w:r>
      <w:r>
        <w:rPr>
          <w:sz w:val="19"/>
        </w:rPr>
        <w:t>Italien, vergleichbare stationäre Versorgungsstrukturen in Europa</w:t>
      </w:r>
    </w:p>
    <w:p>
      <w:r>
        <w:rPr>
          <w:color w:val="5A7D3A"/>
          <w:sz w:val="18"/>
        </w:rPr>
        <w:t>https://pubmed.ncbi.nlm.nih.gov/42670813/</w:t>
      </w:r>
    </w:p>
    <w:p>
      <w:pPr>
        <w:pStyle w:val="Heading2"/>
      </w:pPr>
      <w:r>
        <w:t>Partizipation in Suchtversorgung: Coproduction-Modell mit Patienten-Erfahrungsexperten</w:t>
      </w:r>
    </w:p>
    <w:p>
      <w:r>
        <w:rPr>
          <w:i/>
          <w:color w:val="666666"/>
          <w:sz w:val="18"/>
        </w:rPr>
        <w:t>Best V et al.  ·  Front Public Health  ·  18.06.2026  ·  PMID 42395278</w:t>
      </w:r>
    </w:p>
    <w:p>
      <w:r>
        <w:t>Fallstudie aus Merseyside/Cheshire (UK) zur Etablierung einer Selbsthilfegruppe (ACTIVE) aus Menschen mit Suchterkrankungserfahrung für Design und Evaluation von Alkoholberatungsdiensten.</w:t>
      </w:r>
    </w:p>
    <w:p>
      <w:r>
        <w:rPr>
          <w:b/>
        </w:rPr>
        <w:t xml:space="preserve">Ergebnis: </w:t>
      </w:r>
      <w:r>
        <w:t>Die Gruppe trug zu Servicedesign und -evaluation bei, stärkte regionale Netzwerke und verbesserte Personalschulung. Teilnehmer berichteten erhöhte Zuversicht, Wertschätzung und Mitverantwortung. Fünf Erfolgsfaktoren identifiziert: sichere Räume, nachhaltige Ressourcen, Flexibilität, Anerkennung von Erfahrungswissen, Professionalisierungssupport.</w:t>
      </w:r>
    </w:p>
    <w:p>
      <w:r>
        <w:rPr>
          <w:b/>
          <w:sz w:val="19"/>
        </w:rPr>
        <w:t xml:space="preserve">Übertragbarkeit: </w:t>
      </w:r>
      <w:r>
        <w:rPr>
          <w:sz w:val="19"/>
        </w:rPr>
        <w:t>Großbritannien, übertragbares Konzept auf deutschsprachige Suchtversorgung</w:t>
      </w:r>
    </w:p>
    <w:p>
      <w:r>
        <w:rPr>
          <w:color w:val="5A7D3A"/>
          <w:sz w:val="18"/>
        </w:rPr>
        <w:t>https://pubmed.ncbi.nlm.nih.gov/42395278/</w:t>
      </w:r>
    </w:p>
    <w:p>
      <w:pPr>
        <w:pStyle w:val="Heading2"/>
      </w:pPr>
      <w:r>
        <w:t>Patientenziele beim Behandlungsgespräch: Gesprächsanalyse bei Kopf-Hals-Tumoren</w:t>
      </w:r>
    </w:p>
    <w:p>
      <w:r>
        <w:rPr>
          <w:i/>
          <w:color w:val="666666"/>
          <w:sz w:val="18"/>
        </w:rPr>
        <w:t>Timmer AL et al.  ·  Patient Educ Couns  ·  20.06.2026  ·  PMID 42341629</w:t>
      </w:r>
    </w:p>
    <w:p>
      <w:r>
        <w:t>Niederländische Inhaltsanalyse von 66 Arztkonsultationen zu Therapieentscheidungen: Analyse, welche Patientenziele erörtert und wie Ärzte auf diese reagieren.</w:t>
      </w:r>
    </w:p>
    <w:p>
      <w:r>
        <w:rPr>
          <w:b/>
        </w:rPr>
        <w:t xml:space="preserve">Ergebnis: </w:t>
      </w:r>
      <w:r>
        <w:t>In 11 von 66 Konsultationen wurden keine Patientenziele genannt. In 55 Konsultationen teilweise formuliert, meist implizit, oft spontan von Patienten/Angehörigen. Nur eine Konsultation: Arzt erkundigte sich nach Zielen. Chirurgen antworteten überwiegend mit medizinisch-technischen Erklärungen; individuelle Werte und Sorgen der Patienten wurden selten exploriert.</w:t>
      </w:r>
    </w:p>
    <w:p>
      <w:r>
        <w:rPr>
          <w:b/>
          <w:sz w:val="19"/>
        </w:rPr>
        <w:t xml:space="preserve">Übertragbarkeit: </w:t>
      </w:r>
      <w:r>
        <w:rPr>
          <w:sz w:val="19"/>
        </w:rPr>
        <w:t>Niederlande, vergleichbare Spezialistenvergütung und Dokumentation</w:t>
      </w:r>
    </w:p>
    <w:p>
      <w:r>
        <w:rPr>
          <w:color w:val="5A7D3A"/>
          <w:sz w:val="18"/>
        </w:rPr>
        <w:t>https://pubmed.ncbi.nlm.nih.gov/42341629/</w:t>
      </w:r>
    </w:p>
    <w:p>
      <w:pPr>
        <w:pStyle w:val="Heading1"/>
      </w:pPr>
      <w:r>
        <w:t>Aufgenommen am 01.09.2026</w:t>
      </w:r>
    </w:p>
    <w:p>
      <w:pPr>
        <w:pStyle w:val="Heading2"/>
      </w:pPr>
      <w:r>
        <w:t>Patienten-Aufklärung zu roboterassistierter Kniearthroplastik reduziert Angst und verbessert Ergebnisse</w:t>
      </w:r>
    </w:p>
    <w:p>
      <w:r>
        <w:rPr>
          <w:i/>
          <w:color w:val="666666"/>
          <w:sz w:val="18"/>
        </w:rPr>
        <w:t>Koraman E et al.  ·  J Robot Surg  ·  20.07.2026  ·  PMID 42474892</w:t>
      </w:r>
    </w:p>
    <w:p>
      <w:r>
        <w:t>Retrospektive Kohortenstudie mit 106 Patienten zur Wirkung standardisierter Aufklärungsmaterialien zu robotergestützter Knieoperation auf präoperative Angst und postoperative Funktionsergebnisse.</w:t>
      </w:r>
    </w:p>
    <w:p>
      <w:r>
        <w:rPr>
          <w:b/>
        </w:rPr>
        <w:t xml:space="preserve">Ergebnis: </w:t>
      </w:r>
      <w:r>
        <w:t>Angst sank signifikant von 12,7 auf 9,7 Punkte (p&lt;0,001). Höhere wahrgenommene Beruhigung korrelierte stark mit stärkerer Angstreduktion (ρ=0,92). Größere Angstreduktion führte zu besseren Oxford-Knee-Scores nach 12 Monaten (+2,00 Punkte, 95%-KI 1,56–2,43), niedrigeren WOMAC-Scores (–3,03, 95%-KI –3,90–(–2,17)) und geringeren Schmerzwerten.</w:t>
      </w:r>
    </w:p>
    <w:p>
      <w:r>
        <w:rPr>
          <w:b/>
          <w:sz w:val="19"/>
        </w:rPr>
        <w:t xml:space="preserve">Übertragbarkeit: </w:t>
      </w:r>
      <w:r>
        <w:rPr>
          <w:sz w:val="19"/>
        </w:rPr>
        <w:t>Türkische Klinikdaten, Sprachgebundenheit gering – Ansatz auf jede Sprache übertragbar.</w:t>
      </w:r>
    </w:p>
    <w:p>
      <w:r>
        <w:rPr>
          <w:color w:val="5A7D3A"/>
          <w:sz w:val="18"/>
        </w:rPr>
        <w:t>https://pubmed.ncbi.nlm.nih.gov/42474892/</w:t>
      </w:r>
    </w:p>
    <w:p>
      <w:pPr>
        <w:pStyle w:val="Heading2"/>
      </w:pPr>
      <w:r>
        <w:t>Hausärzte als Vermittler: Barrieren und Chancen bei Hepatitis-C-Diagnostik und Betreuung</w:t>
      </w:r>
    </w:p>
    <w:p>
      <w:r>
        <w:rPr>
          <w:i/>
          <w:color w:val="666666"/>
          <w:sz w:val="18"/>
        </w:rPr>
        <w:t>Stuart A et al.  ·  PLoS One  ·  10.07.2026  ·  PMID 42430390</w:t>
      </w:r>
    </w:p>
    <w:p>
      <w:r>
        <w:t>Qualitative Studie mit 14 Hausarzt-Champions und systemischer Analyse der Faktoren, die Diagnostik und Wiedereingliederung von Hepatitis-C-Patienten behindern oder fördern.</w:t>
      </w:r>
    </w:p>
    <w:p>
      <w:r>
        <w:rPr>
          <w:b/>
        </w:rPr>
        <w:t xml:space="preserve">Ergebnis: </w:t>
      </w:r>
      <w:r>
        <w:t>System-Barrieren: fehlende Anreize für Ärzte, Zeitdruck, unzureichende Prozesse zur Nachverfolgung verlorener Patienten. Chancen: Zusammenarbeit mit regionalen Netzwerken, Peer-Support unter Hausärzten. Champions berichteten erhöhte Arbeitsbelastung, aber auch höhere Motivation durch Erfolge.</w:t>
      </w:r>
    </w:p>
    <w:p>
      <w:r>
        <w:rPr>
          <w:b/>
          <w:sz w:val="19"/>
        </w:rPr>
        <w:t xml:space="preserve">Übertragbarkeit: </w:t>
      </w:r>
      <w:r>
        <w:rPr>
          <w:sz w:val="19"/>
        </w:rPr>
        <w:t>Englisches NHS-System, MRCGP-Zertifikat vergleichbar, aber Gatekeeping-Hausarztmodell systemgebunden.</w:t>
      </w:r>
    </w:p>
    <w:p>
      <w:r>
        <w:rPr>
          <w:color w:val="5A7D3A"/>
          <w:sz w:val="18"/>
        </w:rPr>
        <w:t>https://pubmed.ncbi.nlm.nih.gov/42430390/</w:t>
      </w:r>
    </w:p>
    <w:p>
      <w:pPr>
        <w:pStyle w:val="Heading2"/>
      </w:pPr>
      <w:r>
        <w:t>Apotheker-Schulung zur korrekten Asthma-Inhalator-Entsorgung verdoppelt korrektes Verhalten</w:t>
      </w:r>
    </w:p>
    <w:p>
      <w:r>
        <w:rPr>
          <w:i/>
          <w:color w:val="666666"/>
          <w:sz w:val="18"/>
        </w:rPr>
        <w:t>Garin N et al.  ·  Bull World Health Organ  ·  01.07.2026  ·  PMID 42382473</w:t>
      </w:r>
    </w:p>
    <w:p>
      <w:r>
        <w:t>Quasi-experimentale Studie in 40 spanischen Krankenhäusern: Apotheker zeigten Asthmapatienten Infografiken zur Umweltschädigung durch unsachgemäße Inhalator-Entsorgung, Nachkontrolle nach 3 Monaten.</w:t>
      </w:r>
    </w:p>
    <w:p>
      <w:r>
        <w:rPr>
          <w:b/>
        </w:rPr>
        <w:t xml:space="preserve">Ergebnis: </w:t>
      </w:r>
      <w:r>
        <w:t>Baseline: 46,6% (234/502) entsorgten Inhalatoren korrekt, trotz 86,7% Umweltbewusstsein. Nach 3-Monats-Intervention: 84,1% (418/497) korrekte Entsorgung – Verbesserung um 37,5 Prozentpunkte (p&lt;0,001). Prädiktoren für Compliance: Haushaltsrecycling, Wissen über Entsorgungsprogramme, niedrigeres Einkommen, Aktivitätsbeschränkungen.</w:t>
      </w:r>
    </w:p>
    <w:p>
      <w:r>
        <w:rPr>
          <w:b/>
          <w:sz w:val="19"/>
        </w:rPr>
        <w:t xml:space="preserve">Übertragbarkeit: </w:t>
      </w:r>
      <w:r>
        <w:rPr>
          <w:sz w:val="19"/>
        </w:rPr>
        <w:t>Spanien, EU-Pharmazie-Standards vergleichbar, Intervention sprachlich und systemgebunden.</w:t>
      </w:r>
    </w:p>
    <w:p>
      <w:r>
        <w:rPr>
          <w:color w:val="5A7D3A"/>
          <w:sz w:val="18"/>
        </w:rPr>
        <w:t>https://pubmed.ncbi.nlm.nih.gov/42382473/</w:t>
      </w:r>
    </w:p>
    <w:p>
      <w:pPr>
        <w:pStyle w:val="Heading2"/>
      </w:pPr>
      <w:r>
        <w:t>Schulkrankenpfleger stärken Widerstandskraft gegen Gesundheitsinformation: Qualifizierungsbedarf in Norwegen</w:t>
      </w:r>
    </w:p>
    <w:p>
      <w:r>
        <w:rPr>
          <w:i/>
          <w:color w:val="666666"/>
          <w:sz w:val="18"/>
        </w:rPr>
        <w:t>Holst C et al.  ·  Health Promot Int  ·  05.05.2026  ·  PMID 42361227</w:t>
      </w:r>
    </w:p>
    <w:p>
      <w:r>
        <w:t>Qualitative Kontextanalyse mit 4 Interviews, 1 Fokusgruppe und Co-Design-Workshop mit Schulkrankenpflegern zu ihrer Fähigkeit, kritische Health Literacy gegen Desinformation zu unterrichten.</w:t>
      </w:r>
    </w:p>
    <w:p>
      <w:r>
        <w:rPr>
          <w:b/>
        </w:rPr>
        <w:t xml:space="preserve">Ergebnis: </w:t>
      </w:r>
      <w:r>
        <w:t>Schulkrankenpfleger sind motiviert und erkennen Gefährlichkeit von Desinformation an, aber: Wissen zu kritischer Health Literacy ist ungleich verteilt; Unterrichtszeit ist knapp wegen Verpflichtungen. Ressourcen müssen mit Lehrplan abgestimmt, Zeit-effizient und für unterschiedliche Wissenstände der Pfleger adaptierbar sein.</w:t>
      </w:r>
    </w:p>
    <w:p>
      <w:r>
        <w:rPr>
          <w:b/>
          <w:sz w:val="19"/>
        </w:rPr>
        <w:t xml:space="preserve">Übertragbarkeit: </w:t>
      </w:r>
      <w:r>
        <w:rPr>
          <w:sz w:val="19"/>
        </w:rPr>
        <w:t>Norwegen, skandinavisches System mit Schulkrankenpflege-Rollen, Schulkurrikulum systemgebunden.</w:t>
      </w:r>
    </w:p>
    <w:p>
      <w:r>
        <w:rPr>
          <w:color w:val="5A7D3A"/>
          <w:sz w:val="18"/>
        </w:rPr>
        <w:t>https://pubmed.ncbi.nlm.nih.gov/42361227/</w:t>
      </w:r>
    </w:p>
    <w:p>
      <w:pPr>
        <w:pStyle w:val="Heading2"/>
      </w:pPr>
      <w:r>
        <w:t>Entscheidungsfindung bei hochrisikoprostatakarzinom: Patienten- und Fachperspektiven</w:t>
      </w:r>
    </w:p>
    <w:p>
      <w:r>
        <w:rPr>
          <w:i/>
          <w:color w:val="666666"/>
          <w:sz w:val="18"/>
        </w:rPr>
        <w:t>van der Starre CM et al.  ·  Patient Educ Couns  ·  09.06.2026  ·  PMID 42349072</w:t>
      </w:r>
    </w:p>
    <w:p>
      <w:r>
        <w:t>Qualitative Studie mit 20 Patienten und 17 Fachpersonen in niederländischen Krankenhäusern zur Untersuchung, wie Informationen zu Behandlungsoptionen (Operation vs. Strahlentherapie) bereitgestellt werden und wie sie Entscheidungen beeinflussen.</w:t>
      </w:r>
    </w:p>
    <w:p>
      <w:r>
        <w:rPr>
          <w:b/>
        </w:rPr>
        <w:t xml:space="preserve">Ergebnis: </w:t>
      </w:r>
      <w:r>
        <w:t>Große Unterschiede zwischen Kliniken in der Informationsbereitstellung; Ärzte und Pflegekräfte prägen Entscheidungen stark. Nur 3 von 17 Fachpersonen sahen Strahlentherapie-Onkologen eingebunden. Patienten wünschten sich individualisierte Informationen und mehr Beteiligung von Spezialisten, doch Entscheidungen folgten häufig ärztlichen Empfehlungen statt echtem Shared Decision Making.</w:t>
      </w:r>
    </w:p>
    <w:p>
      <w:r>
        <w:rPr>
          <w:b/>
          <w:sz w:val="19"/>
        </w:rPr>
        <w:t xml:space="preserve">Übertragbarkeit: </w:t>
      </w:r>
      <w:r>
        <w:rPr>
          <w:sz w:val="19"/>
        </w:rPr>
        <w:t>Niederländische Kliniken, vergleichbares Versicherungssystem, relevant für interdisziplinäre Entscheidungsfindung.</w:t>
      </w:r>
    </w:p>
    <w:p>
      <w:r>
        <w:rPr>
          <w:color w:val="5A7D3A"/>
          <w:sz w:val="18"/>
        </w:rPr>
        <w:t>https://pubmed.ncbi.nlm.nih.gov/42349072/</w:t>
      </w:r>
    </w:p>
    <w:p>
      <w:pPr>
        <w:pStyle w:val="Heading1"/>
      </w:pPr>
      <w:r>
        <w:t>Aufgenommen am 31.08.2026</w:t>
      </w:r>
    </w:p>
    <w:p>
      <w:pPr>
        <w:pStyle w:val="Heading2"/>
      </w:pPr>
      <w:r>
        <w:t>ChatGPT gibt klinisch gute HPV-Information, aber Ärzte sind uneins</w:t>
      </w:r>
    </w:p>
    <w:p>
      <w:r>
        <w:rPr>
          <w:i/>
          <w:color w:val="666666"/>
          <w:sz w:val="18"/>
        </w:rPr>
        <w:t>de Ridder LA et al.  ·  Int J Med Inform  ·  01.11.2026  ·  PMID 42537621</w:t>
      </w:r>
    </w:p>
    <w:p>
      <w:r>
        <w:t>Zwei Jahre Longitudinal-Evaluation: 10 häufige Patientenfragen zu HPV und zervikaler Intraepithelneoplasie wurden zwei Mal an ChatGPT gestellt; fünf Gynäkologen bewerteten Genauigkeit und Leitlinienkonformität auf Likert-Skala.</w:t>
      </w:r>
    </w:p>
    <w:p>
      <w:r>
        <w:rPr>
          <w:b/>
        </w:rPr>
        <w:t xml:space="preserve">Ergebnis: </w:t>
      </w:r>
      <w:r>
        <w:t>2024: 88,0% favorabled ratings für wahrgenommene Genauigkeit, 82,0% für Konsentalignment. 2025: 92,0% und 76,0%. Fleiss' Kappa &lt;0 (schlechtere Übereinstimmung als Zufall) zeigt hohe Rater-Variabilität. Keine objektive Leitlinien-Benchmarkierung durchgeführt.</w:t>
      </w:r>
    </w:p>
    <w:p>
      <w:r>
        <w:rPr>
          <w:b/>
          <w:sz w:val="19"/>
        </w:rPr>
        <w:t xml:space="preserve">Übertragbarkeit: </w:t>
      </w:r>
      <w:r>
        <w:rPr>
          <w:sz w:val="19"/>
        </w:rPr>
        <w:t>Niederlande, KI-Hub; Chatbot auf Verständlichkeit geprüft, nicht reine Technik</w:t>
      </w:r>
    </w:p>
    <w:p>
      <w:r>
        <w:rPr>
          <w:color w:val="5A7D3A"/>
          <w:sz w:val="18"/>
        </w:rPr>
        <w:t>https://pubmed.ncbi.nlm.nih.gov/42537621/</w:t>
      </w:r>
    </w:p>
    <w:p>
      <w:pPr>
        <w:pStyle w:val="Heading2"/>
      </w:pPr>
      <w:r>
        <w:t>Kulturelle Schulung senkt HbA1c bei Migranten mit Typ-2-Diabetes</w:t>
      </w:r>
    </w:p>
    <w:p>
      <w:r>
        <w:rPr>
          <w:i/>
          <w:color w:val="666666"/>
          <w:sz w:val="18"/>
        </w:rPr>
        <w:t>Pellegrino A et al.  ·  Diabetes Res Clin Pract  ·  28.07.2026  ·  PMID 42520979</w:t>
      </w:r>
    </w:p>
    <w:p>
      <w:r>
        <w:t>Randomisierte Studie zur Wirkung einer kultursensiblen, partizipativ entwickelten Diabetes-Schulung durch Diätassistenten und kulturelle Vermittler bei 202 Immigranten in Italien.</w:t>
      </w:r>
    </w:p>
    <w:p>
      <w:r>
        <w:rPr>
          <w:b/>
        </w:rPr>
        <w:t xml:space="preserve">Ergebnis: </w:t>
      </w:r>
      <w:r>
        <w:t>Intervention zeigte HbA1c-Senkung von 0,70% (95%-KI: -1,31 bis -0,09; p=0,026) nach 12 Monaten. Mediation durch erhöhte Vollkornzufuhr und Taillenumfangreduktion erklärt 40% des Effekts. Signifikante Verbesserungen auch bei Triglyzeriden, Gesamtcholesterin und Therapieadhärenz.</w:t>
      </w:r>
    </w:p>
    <w:p>
      <w:r>
        <w:rPr>
          <w:b/>
          <w:sz w:val="19"/>
        </w:rPr>
        <w:t xml:space="preserve">Übertragbarkeit: </w:t>
      </w:r>
      <w:r>
        <w:rPr>
          <w:sz w:val="19"/>
        </w:rPr>
        <w:t>Italien, vergleichbares Sozialsystem; sprachgebunden: braucht kulturelle Vermittler</w:t>
      </w:r>
    </w:p>
    <w:p>
      <w:r>
        <w:rPr>
          <w:color w:val="5A7D3A"/>
          <w:sz w:val="18"/>
        </w:rPr>
        <w:t>https://pubmed.ncbi.nlm.nih.gov/42520979/</w:t>
      </w:r>
    </w:p>
    <w:p>
      <w:pPr>
        <w:pStyle w:val="Heading2"/>
      </w:pPr>
      <w:r>
        <w:t>Validiertes Messinstrument für Diabetes-Gesundheitskompetenz bei italienischen Patienten</w:t>
      </w:r>
    </w:p>
    <w:p>
      <w:r>
        <w:rPr>
          <w:i/>
          <w:color w:val="666666"/>
          <w:sz w:val="18"/>
        </w:rPr>
        <w:t>Magi CE et al.  ·  Diabetes Res Clin Pract  ·  24.07.2026  ·  PMID 42497961</w:t>
      </w:r>
    </w:p>
    <w:p>
      <w:r>
        <w:t>Kulturelle Adaptation und psychometrische Validierung der DHLS (Diabetes Health Literacy Scale) für Italienisch mit 300 Patienten mit Typ-2-Diabetes, Vergleich von im Inland und im Ausland Geborenen.</w:t>
      </w:r>
    </w:p>
    <w:p>
      <w:r>
        <w:rPr>
          <w:b/>
        </w:rPr>
        <w:t xml:space="preserve">Ergebnis: </w:t>
      </w:r>
      <w:r>
        <w:t>Dreigliedrige Faktorstruktur bestätigt (CFI=0,921; RMSEA=0,077). Innere Konsistenz ω=0,759-0,868, insgesamt ω=0,940. Partielle metrische Invarianz zwischen Geburtsgruppen: direkte latente Vergleiche problematisch. Konvergenz mit vergleichbaren Instrumenten nachgewiesen.</w:t>
      </w:r>
    </w:p>
    <w:p>
      <w:r>
        <w:rPr>
          <w:b/>
          <w:sz w:val="19"/>
        </w:rPr>
        <w:t xml:space="preserve">Übertragbarkeit: </w:t>
      </w:r>
      <w:r>
        <w:rPr>
          <w:sz w:val="19"/>
        </w:rPr>
        <w:t>Italien; nur Messinstrument, keine Wirkungsmessung – grenzwertig für Auswahl</w:t>
      </w:r>
    </w:p>
    <w:p>
      <w:r>
        <w:rPr>
          <w:color w:val="5A7D3A"/>
          <w:sz w:val="18"/>
        </w:rPr>
        <w:t>https://pubmed.ncbi.nlm.nih.gov/42497961/</w:t>
      </w:r>
    </w:p>
    <w:p>
      <w:pPr>
        <w:pStyle w:val="Heading2"/>
      </w:pPr>
      <w:r>
        <w:t>Sieben Gesundheitskompetenz-Profile zeigen Interventionsbedarf in Diabetes-Versorgung</w:t>
      </w:r>
    </w:p>
    <w:p>
      <w:r>
        <w:rPr>
          <w:i/>
          <w:color w:val="666666"/>
          <w:sz w:val="18"/>
        </w:rPr>
        <w:t>Kortegaard AS et al.  ·  Health Lit Res Pract  ·  14.07.2026  ·  PMID 42423556</w:t>
      </w:r>
    </w:p>
    <w:p>
      <w:r>
        <w:t>Mixed-Methods-Studie mit HLQ und eHLQ an 238 Erwachsenen mit Typ-1-Diabetes in dänischem Spezialistenzentrum; Clusteranalyse und Vignetten zeigten Diversität der Health-Literacy-Stärken und -Bedürfnisse.</w:t>
      </w:r>
    </w:p>
    <w:p>
      <w:r>
        <w:rPr>
          <w:b/>
        </w:rPr>
        <w:t xml:space="preserve">Ergebnis: </w:t>
      </w:r>
      <w:r>
        <w:t>19,7% mit niedriger Health Literacy identifiziert, Schwierigkeit bei Navigieren im Gesundheitssystem häufig. Sieben unterschiedliche Profile von aktiver Selbstversorgung bis zu niedriger Beteiligung und Familienabhängigkeit. Vignetten verdeutlichen konkrete Patientenerfahrungen und Herausforderungen.</w:t>
      </w:r>
    </w:p>
    <w:p>
      <w:r>
        <w:rPr>
          <w:b/>
          <w:sz w:val="19"/>
        </w:rPr>
        <w:t xml:space="preserve">Übertragbarkeit: </w:t>
      </w:r>
      <w:r>
        <w:rPr>
          <w:sz w:val="19"/>
        </w:rPr>
        <w:t>Dänemark, vergleichbar; zeigt Diversität in Zielgruppe</w:t>
      </w:r>
    </w:p>
    <w:p>
      <w:r>
        <w:rPr>
          <w:color w:val="5A7D3A"/>
          <w:sz w:val="18"/>
        </w:rPr>
        <w:t>https://pubmed.ncbi.nlm.nih.gov/42423556/</w:t>
      </w:r>
    </w:p>
    <w:p>
      <w:pPr>
        <w:pStyle w:val="Heading2"/>
      </w:pPr>
      <w:r>
        <w:t>Männer, ältere, weniger Bildung: Wer hat Probleme mit digitaler Gesundheitskompetenz?</w:t>
      </w:r>
    </w:p>
    <w:p>
      <w:r>
        <w:rPr>
          <w:i/>
          <w:color w:val="666666"/>
          <w:sz w:val="18"/>
        </w:rPr>
        <w:t>Exton-Smith H et al.  ·  J Med Internet Res  ·  08.07.2026  ·  PMID 42418731</w:t>
      </w:r>
    </w:p>
    <w:p>
      <w:r>
        <w:t>Querschnittsbefragung mit 1.525 UK-Internetnutzern zu digitaler Health Literacy (eHEALS) und soziodemografischen, wirtschaftlichen sowie sozialen Faktoren.</w:t>
      </w:r>
    </w:p>
    <w:p>
      <w:r>
        <w:rPr>
          <w:b/>
        </w:rPr>
        <w:t xml:space="preserve">Ergebnis: </w:t>
      </w:r>
      <w:r>
        <w:t>21% mit niedriger digitaler Health Literacy. Höheres Risiko für niedriges eHEALS bei: Alter ≥65 Jahre (OR=1,43; p=0,04), niedriger sozialer Klasse (OR=1,37; p=0,02), männliches Geschlecht (OR=0,60 für Frauen, p&lt;0,001), unter Universitätsabschluss (OR=0,52-0,58; p&lt;0,001). Modell erklärt nur modest Varianz; Dunkelziffer in Gesamtbevölkerung höher.</w:t>
      </w:r>
    </w:p>
    <w:p>
      <w:r>
        <w:rPr>
          <w:b/>
          <w:sz w:val="19"/>
        </w:rPr>
        <w:t xml:space="preserve">Übertragbarkeit: </w:t>
      </w:r>
      <w:r>
        <w:rPr>
          <w:sz w:val="19"/>
        </w:rPr>
        <w:t>Großbritannien, NHS-System; ähnlich Deutschland; Basis nur Internetnutzer</w:t>
      </w:r>
    </w:p>
    <w:p>
      <w:r>
        <w:rPr>
          <w:color w:val="5A7D3A"/>
          <w:sz w:val="18"/>
        </w:rPr>
        <w:t>https://pubmed.ncbi.nlm.nih.gov/42418731/</w:t>
      </w:r>
    </w:p>
    <w:p>
      <w:pPr>
        <w:pStyle w:val="Heading2"/>
      </w:pPr>
      <w:r>
        <w:t>Validiertes Instrument misst Tuberkulose-Gesundheitskompetenz in Indien</w:t>
      </w:r>
    </w:p>
    <w:p>
      <w:r>
        <w:rPr>
          <w:i/>
          <w:color w:val="666666"/>
          <w:sz w:val="18"/>
        </w:rPr>
        <w:t>Chauhan A et al.  ·  PLoS One  ·  30.06.2026  ·  PMID 42378212</w:t>
      </w:r>
    </w:p>
    <w:p>
      <w:r>
        <w:t>Kulturelle Adaptation und Validierung der Health Literacy Instrument for Adults (HELIA) für TB-Patienten (HELIA-TB) in Indien mit 393 Erwachsenen in Behandlung.</w:t>
      </w:r>
    </w:p>
    <w:p>
      <w:r>
        <w:rPr>
          <w:b/>
        </w:rPr>
        <w:t xml:space="preserve">Ergebnis: </w:t>
      </w:r>
      <w:r>
        <w:t>Fünf Domänen beibehalten; innere Konsistenz α=0,82-0,89 (gesamt 0,86), Test-Retest-Reliabilität ICC=0,88, Content-Validität S-CVI/Ave=0,92. Health Literacy signifikant assoziiert mit Therapieadhärenz (Cohen's d=0,89; p&lt;0,001) und Selbstgesundheitsbewertung (d=0,76; p&lt;0,001).</w:t>
      </w:r>
    </w:p>
    <w:p>
      <w:r>
        <w:rPr>
          <w:b/>
          <w:sz w:val="19"/>
        </w:rPr>
        <w:t xml:space="preserve">Übertragbarkeit: </w:t>
      </w:r>
      <w:r>
        <w:rPr>
          <w:sz w:val="19"/>
        </w:rPr>
        <w:t>Indien; kulturelle und sprachliche Adaptation nötig</w:t>
      </w:r>
    </w:p>
    <w:p>
      <w:r>
        <w:rPr>
          <w:color w:val="5A7D3A"/>
          <w:sz w:val="18"/>
        </w:rPr>
        <w:t>https://pubmed.ncbi.nlm.nih.gov/42378212/</w:t>
      </w:r>
    </w:p>
    <w:p>
      <w:pPr>
        <w:pStyle w:val="Heading2"/>
      </w:pPr>
      <w:r>
        <w:t>Entscheidungshilfen für Nierenkranke: Was Ärzte wirklich davon halten</w:t>
      </w:r>
    </w:p>
    <w:p>
      <w:r>
        <w:rPr>
          <w:i/>
          <w:color w:val="666666"/>
          <w:sz w:val="18"/>
        </w:rPr>
        <w:t>Brun E et al.  ·  Nephrol Ther  ·  21.07.2026  ·  PMID 42377067</w:t>
      </w:r>
    </w:p>
    <w:p>
      <w:r>
        <w:t>Qualitative Interviews mit 17 französischen Nephrologen zu ihrer Wahrnehmung und Nutzung von Entscheidungshilfen für Patienten mit chronischer Nierenkrankheit bei Behandlungswahl.</w:t>
      </w:r>
    </w:p>
    <w:p>
      <w:r>
        <w:rPr>
          <w:b/>
        </w:rPr>
        <w:t xml:space="preserve">Ergebnis: </w:t>
      </w:r>
      <w:r>
        <w:t>Sieben Themen: große Vielfalt genutzter Unterstützungsinstrumente; professionelle Haltung zentral; ideales Tool soll Lernprozess initiieren, Patientenselbstbestimmung stärken, Beziehung verbessern. Ambivalenz über Einbeziehung von Angehörigen. Technik sollte Interaktion nicht ersetzen.</w:t>
      </w:r>
    </w:p>
    <w:p>
      <w:r>
        <w:rPr>
          <w:b/>
          <w:sz w:val="19"/>
        </w:rPr>
        <w:t xml:space="preserve">Übertragbarkeit: </w:t>
      </w:r>
      <w:r>
        <w:rPr>
          <w:sz w:val="19"/>
        </w:rPr>
        <w:t>Frankreich, SAMU; Entscheidungshilfen systemabhängig</w:t>
      </w:r>
    </w:p>
    <w:p>
      <w:r>
        <w:rPr>
          <w:color w:val="5A7D3A"/>
          <w:sz w:val="18"/>
        </w:rPr>
        <w:t>https://pubmed.ncbi.nlm.nih.gov/42377067/</w:t>
      </w:r>
    </w:p>
    <w:p>
      <w:pPr>
        <w:pStyle w:val="Heading1"/>
      </w:pPr>
      <w:r>
        <w:t>Aufgenommen am 30.08.2026</w:t>
      </w:r>
    </w:p>
    <w:p>
      <w:pPr>
        <w:pStyle w:val="Heading2"/>
      </w:pPr>
      <w:r>
        <w:t>Peer-geführte TB-Schulung verbessert Behandlungserfolg und psychische Gesundheit</w:t>
      </w:r>
    </w:p>
    <w:p>
      <w:r>
        <w:rPr>
          <w:i/>
          <w:color w:val="666666"/>
          <w:sz w:val="18"/>
        </w:rPr>
        <w:t>Workie MG et al.  ·  Int J Tuberc Lung Dis  ·  28.08.2026  ·  PMID 42665894</w:t>
      </w:r>
    </w:p>
    <w:p>
      <w:r>
        <w:t>Protokoll für Cluster-RCT in Äthiopien (30 Gesundheitszentren, 250 Teilnehmende) evaluiert Effektivität von Peermentoren-geleiteter Schulung für Behandlungserfolg, Lebensqualität, Behinderung und Depression bei arzneimittelempfindlicher Lungentuberkulose.</w:t>
      </w:r>
    </w:p>
    <w:p>
      <w:r>
        <w:rPr>
          <w:b/>
        </w:rPr>
        <w:t xml:space="preserve">Ergebnis: </w:t>
      </w:r>
      <w:r>
        <w:t>Die Studie wird Mixed-Effects-Logistik-Regression für Behandlungsergebnisse und generalisierte Schätzgleichungen für Lebensqualität, Behinderung und Depression verwenden; statistische Signifikanz bei p&lt;0,05 mit 95% KI. Der Protokolltext kündet an, dass Peer-Edukation durch gemeinsame Erfahrung und soziales Lernen Adhärenz und psychosoziale Ergebnisse verbessert, aber konkrete Baseline- oder Effektgrößen sind noch ausstehend.</w:t>
      </w:r>
    </w:p>
    <w:p>
      <w:r>
        <w:rPr>
          <w:b/>
          <w:sz w:val="19"/>
        </w:rPr>
        <w:t xml:space="preserve">Übertragbarkeit: </w:t>
      </w:r>
      <w:r>
        <w:rPr>
          <w:sz w:val="19"/>
        </w:rPr>
        <w:t>Äthiopien, niedriges Einkommen, Peer-Ansatz kultursensibel und universell anwendbar, aber Übertragung auf Deutschland schwach.</w:t>
      </w:r>
    </w:p>
    <w:p>
      <w:r>
        <w:rPr>
          <w:color w:val="5A7D3A"/>
          <w:sz w:val="18"/>
        </w:rPr>
        <w:t>https://pubmed.ncbi.nlm.nih.gov/42665894/</w:t>
      </w:r>
    </w:p>
    <w:p>
      <w:pPr>
        <w:pStyle w:val="Heading2"/>
      </w:pPr>
      <w:r>
        <w:t>Shared Decision Making in komplexen Behandlungsabläufen: Zehn Handlungsempfehlungen für die Praxis</w:t>
      </w:r>
    </w:p>
    <w:p>
      <w:r>
        <w:rPr>
          <w:i/>
          <w:color w:val="666666"/>
          <w:sz w:val="18"/>
        </w:rPr>
        <w:t>Broekmans J et al.  ·  PLoS One  ·  28.08.2026  ·  PMID 42664318</w:t>
      </w:r>
    </w:p>
    <w:p>
      <w:r>
        <w:t>Europäische Stakeholder (Patienten, Kliniker, Pflegende) entwickelten durch Workshops praktische Empfehlungen zur Umsetzung von Shared Decision Making (SDM) in der Behandlung des multiplen Myeloms.</w:t>
      </w:r>
    </w:p>
    <w:p>
      <w:r>
        <w:rPr>
          <w:b/>
        </w:rPr>
        <w:t xml:space="preserve">Ergebnis: </w:t>
      </w:r>
      <w:r>
        <w:t>Zehn zentrale Empfehlungen adressieren SDM-Implementierung auf mehreren Ebenen, darunter personalisierte Patientenbeteiligung, offene Diskussion aller Behandlungsoptionen (einschließlich Verzicht auf Therapie), multidisziplinäre Kommunikation, Patientenvorbereitung, Kontinuität der Versorgung und strukturelle sowie organisatorische Unterstützung. Die Empfehlungen basieren auf empirischen Studien und wurden durch iterative Abstimmung konsolidiert.</w:t>
      </w:r>
    </w:p>
    <w:p>
      <w:r>
        <w:rPr>
          <w:b/>
          <w:sz w:val="19"/>
        </w:rPr>
        <w:t xml:space="preserve">Übertragbarkeit: </w:t>
      </w:r>
      <w:r>
        <w:rPr>
          <w:sz w:val="19"/>
        </w:rPr>
        <w:t>Belgien/Niederlande, europäisches Versicherungssystem, Shared-Decision-Making-Prinzipien systemübergreifend übertragbar.</w:t>
      </w:r>
    </w:p>
    <w:p>
      <w:r>
        <w:rPr>
          <w:color w:val="5A7D3A"/>
          <w:sz w:val="18"/>
        </w:rPr>
        <w:t>https://pubmed.ncbi.nlm.nih.gov/42664318/</w:t>
      </w:r>
    </w:p>
    <w:p>
      <w:pPr>
        <w:pStyle w:val="Heading2"/>
      </w:pPr>
      <w:r>
        <w:t>Digitale Gesundheitskompetenz reduziert Stadt-Land-Gesundheitsungleichheiten bei Älteren</w:t>
      </w:r>
    </w:p>
    <w:p>
      <w:r>
        <w:rPr>
          <w:i/>
          <w:color w:val="666666"/>
          <w:sz w:val="18"/>
        </w:rPr>
        <w:t>Wu J et al.  ·  Front Public Health  ·  12.08.2026  ·  PMID 42656606</w:t>
      </w:r>
    </w:p>
    <w:p>
      <w:r>
        <w:t>Chinesische Querschnittsstudie mit 1.672 Personen ab 45 Jahren analysierte mittels lineares Wahrscheinlichkeitsmodell, wie digitale Gesundheitskompetenz Stadt-Land-Disparitäten bei körperlicher und psychischer Gesundheit moderiert.</w:t>
      </w:r>
    </w:p>
    <w:p>
      <w:r>
        <w:rPr>
          <w:b/>
        </w:rPr>
        <w:t xml:space="preserve">Ergebnis: </w:t>
      </w:r>
      <w:r>
        <w:t>Digitale Gesundheitskompetenz reduzierte Stadt-Land-Unterschiede in körperlicher Gesundheit um 0,22 Punkte (95% KI –0,43 bis –0,01; p=0,037) und psychischer Gesundheit um 0,24 Punkte (95% KI –0,39 bis –0,09; p=0,002). Effekte waren stärker bei Verheirateten, Personen mit niedrigerem Bildungsstand und älteren Erwachsenen. Digitale Health Literacy fördert gesundheitsfördernde Verhaltensweisen und baut Disparitäten ab.</w:t>
      </w:r>
    </w:p>
    <w:p>
      <w:r>
        <w:rPr>
          <w:b/>
          <w:sz w:val="19"/>
        </w:rPr>
        <w:t xml:space="preserve">Übertragbarkeit: </w:t>
      </w:r>
      <w:r>
        <w:rPr>
          <w:sz w:val="19"/>
        </w:rPr>
        <w:t>China, Ländervergleich schwach, aber Ungleichheitsmechanismus universal, digitale Literacy als Equity-Tool relevant.</w:t>
      </w:r>
    </w:p>
    <w:p>
      <w:r>
        <w:rPr>
          <w:color w:val="5A7D3A"/>
          <w:sz w:val="18"/>
        </w:rPr>
        <w:t>https://pubmed.ncbi.nlm.nih.gov/42656606/</w:t>
      </w:r>
    </w:p>
    <w:p>
      <w:pPr>
        <w:pStyle w:val="Heading2"/>
      </w:pPr>
      <w:r>
        <w:t>Eltern und Ärzte in klinischen Ethik-Konferenzen: Aktive Beteiligung stärkt Entscheidungen</w:t>
      </w:r>
    </w:p>
    <w:p>
      <w:r>
        <w:rPr>
          <w:i/>
          <w:color w:val="666666"/>
          <w:sz w:val="18"/>
        </w:rPr>
        <w:t>Dittborn M et al.  ·  J Clin Ethics  ·  12.08.2026  ·  PMID 42585084</w:t>
      </w:r>
    </w:p>
    <w:p>
      <w:r>
        <w:t>Qualitative Interviews mit Eltern und Klinikern an einem britischen Kinderkrankenhaus erforschten Erfahrungen mit der Beteiligung von Eltern und Kindern an Ethik-Fallbesprechungen, einige via Videokonferenz während der Pandemie.</w:t>
      </w:r>
    </w:p>
    <w:p>
      <w:r>
        <w:rPr>
          <w:b/>
        </w:rPr>
        <w:t xml:space="preserve">Ergebnis: </w:t>
      </w:r>
      <w:r>
        <w:t>Sechs Themen zeigten: (1) elterliche Anwesenheit ist essentiell, (2) Vorbereitung ist vital, (3) Fallbesprechungen unterstützen komplexe Entscheidungen, (4) Videoformate funktionieren gut, (5) breiter nutzen über direkte Ethik hinaus, (6) Prozess war grundsätzlich glatt, könnte aber verbessert werden. Eltern und Kliniker wertschätzten aktive Beteiligung, benötigten aber klare Orientierungshilfen.</w:t>
      </w:r>
    </w:p>
    <w:p>
      <w:r>
        <w:rPr>
          <w:b/>
          <w:sz w:val="19"/>
        </w:rPr>
        <w:t xml:space="preserve">Übertragbarkeit: </w:t>
      </w:r>
      <w:r>
        <w:rPr>
          <w:sz w:val="19"/>
        </w:rPr>
        <w:t>UK, vergleichbares System, Vorbereitung und Unterstützung für Patientenbeteiligung essentiell.</w:t>
      </w:r>
    </w:p>
    <w:p>
      <w:r>
        <w:rPr>
          <w:color w:val="5A7D3A"/>
          <w:sz w:val="18"/>
        </w:rPr>
        <w:t>https://pubmed.ncbi.nlm.nih.gov/42585084/</w:t>
      </w:r>
    </w:p>
    <w:p>
      <w:pPr>
        <w:pStyle w:val="Heading2"/>
      </w:pPr>
      <w:r>
        <w:t>Geburtsvorbereitung für Kaiserschnitt-Patientinnen: Barrieren und Verbesserungswege</w:t>
      </w:r>
    </w:p>
    <w:p>
      <w:r>
        <w:rPr>
          <w:i/>
          <w:color w:val="666666"/>
          <w:sz w:val="18"/>
        </w:rPr>
        <w:t>Jaax S et al.  ·  BMC Pregnancy Childbirth  ·  21.07.2026  ·  PMID 42477573</w:t>
      </w:r>
    </w:p>
    <w:p>
      <w:r>
        <w:t>Deutsche Qualitativumfrage bei 15 Hebammen untersuchte, wie Geburtsvorbereitung den Informationsbedarf von Personen, die einen geplanten Kaiserschnitt planen, adressiert.</w:t>
      </w:r>
    </w:p>
    <w:p>
      <w:r>
        <w:rPr>
          <w:b/>
        </w:rPr>
        <w:t xml:space="preserve">Ergebnis: </w:t>
      </w:r>
      <w:r>
        <w:t>Hebammen identifizierten als Barriere, dass Personen mit Kaiserschnitt-Plan fälschlicherweise denken, dass Geburtsvorbereitungskurse nicht relevant sind, da ihnen Informationen über Kursinhalt und Nutzen fehlen. Negative Reaktionen anderer Teilnehmender und von Hebammen auf die CS-Entscheidung wurden berichtet. Die meisten Hebammen betonen den Unterricht von CS-Inhalten; diskutiert wurde, ob separate Kurse praktiabel sind.</w:t>
      </w:r>
    </w:p>
    <w:p>
      <w:r>
        <w:rPr>
          <w:b/>
          <w:sz w:val="19"/>
        </w:rPr>
        <w:t xml:space="preserve">Übertragbarkeit: </w:t>
      </w:r>
      <w:r>
        <w:rPr>
          <w:sz w:val="19"/>
        </w:rPr>
        <w:t>Deutschland, direkt anwendbar, Hemmnis in Informationsgap und sozialer Akzeptanz.</w:t>
      </w:r>
    </w:p>
    <w:p>
      <w:r>
        <w:rPr>
          <w:color w:val="5A7D3A"/>
          <w:sz w:val="18"/>
        </w:rPr>
        <w:t>https://pubmed.ncbi.nlm.nih.gov/42477573/</w:t>
      </w:r>
    </w:p>
    <w:p>
      <w:pPr>
        <w:pStyle w:val="Heading2"/>
      </w:pPr>
      <w:r>
        <w:t>Schulleitungs-Gesundheitskompetenz und psychische Gesundheit: COVID-19-Befunde aus 11 Ländern</w:t>
      </w:r>
    </w:p>
    <w:p>
      <w:r>
        <w:rPr>
          <w:i/>
          <w:color w:val="666666"/>
          <w:sz w:val="18"/>
        </w:rPr>
        <w:t>Meyer M et al.  ·  Health Promot Int  ·  01.07.2026  ·  PMID 42467460</w:t>
      </w:r>
    </w:p>
    <w:p>
      <w:r>
        <w:t>Querschnittsbefragung von 8.644 Schulprinzipalen und Vizeprinzipalen aus 11 europäischen und asiatischen Ländern (darunter Deutschland) während 2021–2022 untersuchte COVID-19 Health Literacy und Assoziationen mit Wohlbefinden und psychosomatischen Beschwerden.</w:t>
      </w:r>
    </w:p>
    <w:p>
      <w:r>
        <w:rPr>
          <w:b/>
        </w:rPr>
        <w:t xml:space="preserve">Ergebnis: </w:t>
      </w:r>
      <w:r>
        <w:t>Gesamt: 0,1% unzureichende, 3,3% problematisch, 65,7% ausreichend und 30,9% exzellente COVID-19 Health Literacy. COVID-19 Health Literacy sagte Wohlbefinden und psychosomatische Beschwerden signifikant voraus, auch nach Kontrolle für Soziodemografie und Schulmerkmale (kleine erklärte Varianz). Weibliche und jüngere Schulleitungen berichteten niedrigeres Wohlbefinden und mehr Beschwerden.</w:t>
      </w:r>
    </w:p>
    <w:p>
      <w:r>
        <w:rPr>
          <w:b/>
          <w:sz w:val="19"/>
        </w:rPr>
        <w:t xml:space="preserve">Übertragbarkeit: </w:t>
      </w:r>
      <w:r>
        <w:rPr>
          <w:sz w:val="19"/>
        </w:rPr>
        <w:t>Deutschland/Europa, repräsentative Multilanden-Daten, Health-Literacy als krisenrelevante Ressource.</w:t>
      </w:r>
    </w:p>
    <w:p>
      <w:r>
        <w:rPr>
          <w:color w:val="5A7D3A"/>
          <w:sz w:val="18"/>
        </w:rPr>
        <w:t>https://pubmed.ncbi.nlm.nih.gov/42467460/</w:t>
      </w:r>
    </w:p>
    <w:p>
      <w:pPr>
        <w:pStyle w:val="Heading1"/>
      </w:pPr>
      <w:r>
        <w:t>Aufgenommen am 29.08.2026</w:t>
      </w:r>
    </w:p>
    <w:p>
      <w:pPr>
        <w:pStyle w:val="Heading2"/>
      </w:pPr>
      <w:r>
        <w:t>Shared Decision-Making bei Myelom: Patienten wollen beteiligt werden</w:t>
      </w:r>
    </w:p>
    <w:p>
      <w:r>
        <w:rPr>
          <w:i/>
          <w:color w:val="666666"/>
          <w:sz w:val="18"/>
        </w:rPr>
        <w:t>Verbeke C et al.  ·  PLoS One  ·  28.08.2026  ·  PMID 42664265</w:t>
      </w:r>
    </w:p>
    <w:p>
      <w:r>
        <w:t>Querschnittsumfrage in elf Ländern fragte 558 Patienten und 89 Ärzte nach Verständnis und Wirklichkeit von Shared Decision-Making (SDM) beim multiplen Myelom.</w:t>
      </w:r>
    </w:p>
    <w:p>
      <w:r>
        <w:rPr>
          <w:b/>
        </w:rPr>
        <w:t xml:space="preserve">Ergebnis: </w:t>
      </w:r>
      <w:r>
        <w:t>56,6 % der Patienten und 28,1 % der Ärzte hatten SDM noch nicht gehört; 96,1 % der Patienten wollten sich in Entscheidungen einbezogen sehen. Nur 3,9 % lehnten ab, weil sie Wissen anzweifelten oder Ärzte Entscheidungen gewöhnt waren. Alle Ärzte befürworteten Beteiligung nach Patientenwunsch. Der Unterschied zwischen gewünschter und erlebter Beteiligung war erheblich.</w:t>
      </w:r>
    </w:p>
    <w:p>
      <w:r>
        <w:rPr>
          <w:b/>
          <w:sz w:val="19"/>
        </w:rPr>
        <w:t xml:space="preserve">Übertragbarkeit: </w:t>
      </w:r>
      <w:r>
        <w:rPr>
          <w:sz w:val="19"/>
        </w:rPr>
        <w:t>Belgien, Niederlande, Israel; Systemvergleichbarkeit mittel, Sprachfrage zentral</w:t>
      </w:r>
    </w:p>
    <w:p>
      <w:r>
        <w:rPr>
          <w:color w:val="5A7D3A"/>
          <w:sz w:val="18"/>
        </w:rPr>
        <w:t>https://pubmed.ncbi.nlm.nih.gov/42664265/</w:t>
      </w:r>
    </w:p>
    <w:p>
      <w:pPr>
        <w:pStyle w:val="Heading2"/>
      </w:pPr>
      <w:r>
        <w:t>Gesundheitskompetente Organisationen senken Arbeitsbelastung bei Pflegefachpersonen</w:t>
      </w:r>
    </w:p>
    <w:p>
      <w:r>
        <w:rPr>
          <w:i/>
          <w:color w:val="666666"/>
          <w:sz w:val="18"/>
        </w:rPr>
        <w:t>Simonetti V et al.  ·  J Nurs Manag  ·  2026  ·  PMID 42643022</w:t>
      </w:r>
    </w:p>
    <w:p>
      <w:r>
        <w:t>Querschnittstudie mit 386 Pflegefachpersonen aus vier italienischen Einrichtungen untersuchte den Zusammenhang zwischen Umsetzung von Merkmalen gesundheitskompetenter Organisationen und wahrgenommener Arbeitsbelastung.</w:t>
      </w:r>
    </w:p>
    <w:p>
      <w:r>
        <w:rPr>
          <w:b/>
        </w:rPr>
        <w:t xml:space="preserve">Ergebnis: </w:t>
      </w:r>
      <w:r>
        <w:t>Mittlere Implementationswerte für alle zehn Health-Literate-Healthcare-Organisation-Merkmale (HLHO-10: Mittelwert 4,73 von 7; SD 1,93). Höhere HLHO-Werte waren signifikant mit niedrigerer wahrgenommener Belastung verbunden. Frauen und Pflegende in Notfall- und Intensivstationen berichteten höhere Belastung (alle p &lt; 0,001).</w:t>
      </w:r>
    </w:p>
    <w:p>
      <w:r>
        <w:rPr>
          <w:b/>
          <w:sz w:val="19"/>
        </w:rPr>
        <w:t xml:space="preserve">Übertragbarkeit: </w:t>
      </w:r>
      <w:r>
        <w:rPr>
          <w:sz w:val="19"/>
        </w:rPr>
        <w:t>Italien, vergleichbares Sozialversicherungssystem, Organisationskultur systemabhängig</w:t>
      </w:r>
    </w:p>
    <w:p>
      <w:r>
        <w:rPr>
          <w:color w:val="5A7D3A"/>
          <w:sz w:val="18"/>
        </w:rPr>
        <w:t>https://pubmed.ncbi.nlm.nih.gov/42643022/</w:t>
      </w:r>
    </w:p>
    <w:p>
      <w:pPr>
        <w:pStyle w:val="Heading2"/>
      </w:pPr>
      <w:r>
        <w:t>Finanzielle Entschädigung von Forschungsteilnehmern: französische Bürger bevorzugen klare Regeln</w:t>
      </w:r>
    </w:p>
    <w:p>
      <w:r>
        <w:rPr>
          <w:i/>
          <w:color w:val="666666"/>
          <w:sz w:val="18"/>
        </w:rPr>
        <w:t>Peyro-Saint-Paul L et al.  ·  PLoS One  ·  24.08.2026  ·  PMID 42636237</w:t>
      </w:r>
    </w:p>
    <w:p>
      <w:r>
        <w:t>Explorative Befragung von 65 französischen Bürgern zum Verständnis und zur Erwartung hinsichtlich angemessener Entschädigungen für Unbillen und Risiken bei Arzneimittelstudien.</w:t>
      </w:r>
    </w:p>
    <w:p>
      <w:r>
        <w:rPr>
          <w:b/>
        </w:rPr>
        <w:t xml:space="preserve">Ergebnis: </w:t>
      </w:r>
      <w:r>
        <w:t>75 % befürworteten finanzielle Entschädigung. Häufigste Kriterien: Exposition gegenüber neuem Prüfpräparat (65 %), invasive Verfahren (63 %), Einkommensverlust (63 %), fehlender persönlicher Nutzen (28 %). In drei Szenarien: Szenario 1 (hohe Last, kein Nutzen): 81 % Zustimmung, Median 300 €; Szenario 2 (niedriger Aufwand, etwas Nutzen): 48 %, 150 €; Szenario 3 (hohe Last und Unsicherheit): 60 %, 500 €.</w:t>
      </w:r>
    </w:p>
    <w:p>
      <w:r>
        <w:rPr>
          <w:b/>
          <w:sz w:val="19"/>
        </w:rPr>
        <w:t xml:space="preserve">Übertragbarkeit: </w:t>
      </w:r>
      <w:r>
        <w:rPr>
          <w:sz w:val="19"/>
        </w:rPr>
        <w:t>Frankreich, gute Systemvergleichbarkeit; Ethik-Rahmenbedingungen deutschlandnah</w:t>
      </w:r>
    </w:p>
    <w:p>
      <w:r>
        <w:rPr>
          <w:color w:val="5A7D3A"/>
          <w:sz w:val="18"/>
        </w:rPr>
        <w:t>https://pubmed.ncbi.nlm.nih.gov/42636237/</w:t>
      </w:r>
    </w:p>
    <w:p>
      <w:pPr>
        <w:pStyle w:val="Heading2"/>
      </w:pPr>
      <w:r>
        <w:t>Neurodevelopmentale Risiken bei angeborenen Herzfehlern: Eltern sind nicht informiert</w:t>
      </w:r>
    </w:p>
    <w:p>
      <w:r>
        <w:rPr>
          <w:i/>
          <w:color w:val="666666"/>
          <w:sz w:val="18"/>
        </w:rPr>
        <w:t>Soulard M et al.  ·  Eur J Pediatr  ·  25.07.2026  ·  PMID 42502114</w:t>
      </w:r>
    </w:p>
    <w:p>
      <w:r>
        <w:t>Nationale Online-Umfrage bei 293 französischen Eltern von Kindern mit angeborenen Herzfehlern (Rücklaufquote 43,9 %) zu Risikokommunikation, Koordination und Betreuungspfaden beim neurodevelopmentalen Screening.</w:t>
      </w:r>
    </w:p>
    <w:p>
      <w:r>
        <w:rPr>
          <w:b/>
        </w:rPr>
        <w:t xml:space="preserve">Ergebnis: </w:t>
      </w:r>
      <w:r>
        <w:t>56,3 % (165/293) der Eltern fühlten sich nicht über neurodevelopmentale Risiken informiert. Von 127 informierten Eltern erhielten 83 % keine schriftlichen Materialien oder praktische Anleitung; 45 % keinen Zugang zu Fachpersonen oder Unterstützung. 99,0 % wollten Informationen. Bei Kindern über 3 Jahren: 57,1 % (120/210) Verzögerung oder Störung, aber nur 9,2 % (11/120) in koordiniertem Netzwerk. Drei Viertel ohne identifizierten Koordinator für Entwicklung.</w:t>
      </w:r>
    </w:p>
    <w:p>
      <w:r>
        <w:rPr>
          <w:b/>
          <w:sz w:val="19"/>
        </w:rPr>
        <w:t xml:space="preserve">Übertragbarkeit: </w:t>
      </w:r>
      <w:r>
        <w:rPr>
          <w:sz w:val="19"/>
        </w:rPr>
        <w:t>Frankreich, gutes Versicherungssystem; Familienzentrierung und Kontinuität systemübergreifend relevant</w:t>
      </w:r>
    </w:p>
    <w:p>
      <w:r>
        <w:rPr>
          <w:color w:val="5A7D3A"/>
          <w:sz w:val="18"/>
        </w:rPr>
        <w:t>https://pubmed.ncbi.nlm.nih.gov/42502114/</w:t>
      </w:r>
    </w:p>
    <w:p>
      <w:pPr>
        <w:pStyle w:val="Heading2"/>
      </w:pPr>
      <w:r>
        <w:t>Patientensicherheits-Checkliste fördert Gesundheitskompetenz von Operationspatienten</w:t>
      </w:r>
    </w:p>
    <w:p>
      <w:r>
        <w:rPr>
          <w:i/>
          <w:color w:val="666666"/>
          <w:sz w:val="18"/>
        </w:rPr>
        <w:t>Austarheim AKS et al.  ·  Patient Educ Couns  ·  30.06.2026  ·  PMID 42391984</w:t>
      </w:r>
    </w:p>
    <w:p>
      <w:r>
        <w:t>Qualitative Interviewstudie mit 20 Operationspatienten in Norwegen, die eine Patientensicherheits-Checkliste (PASC) vor und nach der Operation nutzen wollten – Untersuchung ihres Effekts auf Health Literacy.</w:t>
      </w:r>
    </w:p>
    <w:p>
      <w:r>
        <w:rPr>
          <w:b/>
        </w:rPr>
        <w:t xml:space="preserve">Ergebnis: </w:t>
      </w:r>
      <w:r>
        <w:t>Zwei zentrale Themen: (1) PASC unterstützte aktives Selbstmanagement durch klare Instruktionen, Bewusstsein für kritische Informationen, Organisationshilfe und proaktive Schritte; (2) PASC verbesserte Kommunikation mit Fachpersonen, Informationssuche und kritische Bewertung. Nicht-Adhärenz war mit Barrieren verknüpft. Befund: PASC fördert Verstehen und Engagement im komplexen Versorgungsverlauf.</w:t>
      </w:r>
    </w:p>
    <w:p>
      <w:r>
        <w:rPr>
          <w:b/>
          <w:sz w:val="19"/>
        </w:rPr>
        <w:t xml:space="preserve">Übertragbarkeit: </w:t>
      </w:r>
      <w:r>
        <w:rPr>
          <w:sz w:val="19"/>
        </w:rPr>
        <w:t>Norwegen, vergleichbares Gesundheitssystem; Checklisten-Design systemübergreifend übertragbar</w:t>
      </w:r>
    </w:p>
    <w:p>
      <w:r>
        <w:rPr>
          <w:color w:val="5A7D3A"/>
          <w:sz w:val="18"/>
        </w:rPr>
        <w:t>https://pubmed.ncbi.nlm.nih.gov/42391984/</w:t>
      </w:r>
    </w:p>
    <w:p>
      <w:pPr>
        <w:pStyle w:val="Heading2"/>
      </w:pPr>
      <w:r>
        <w:t>Wie Fachpersonen ihre Macht in der Patientenbeteiligung konstruieren – sprachlich mehrdeutig</w:t>
      </w:r>
    </w:p>
    <w:p>
      <w:r>
        <w:rPr>
          <w:i/>
          <w:color w:val="666666"/>
          <w:sz w:val="18"/>
        </w:rPr>
        <w:t>Mesinioti P et al.  ·  Health Expect  ·  Aug. 2026  ·  PMID 42387920</w:t>
      </w:r>
    </w:p>
    <w:p>
      <w:r>
        <w:t>Diskursanalytische Studie von 49 Interviews mit Fachpersonen in sechs englischen NHS-Trusts zur Frage, wie sie ihre Handlungsfähigkeit und Verantwortung in der Einbeziehung von Patienten und Angehörigen in ernsthafte Zwischenfälle konstruieren.</w:t>
      </w:r>
    </w:p>
    <w:p>
      <w:r>
        <w:rPr>
          <w:b/>
        </w:rPr>
        <w:t xml:space="preserve">Ergebnis: </w:t>
      </w:r>
      <w:r>
        <w:t>Zwei vorherrschende, aber umstrittene Diskurse: einer, der Beteiligung als inkonsistent und begrenzt darstellt, und einer, der sie als zentral beschreibt. Fachpersonen positionierten sich selbst als entweder machtlos oder mächtig – je nach Rollendefinition, Arbeitsbeziehungen und organisationalem Kontext. Diese Konstruktionen sind linguistisch geprägt und erklären persistierende Lücken in echter Partizipation.</w:t>
      </w:r>
    </w:p>
    <w:p>
      <w:r>
        <w:rPr>
          <w:b/>
          <w:sz w:val="19"/>
        </w:rPr>
        <w:t xml:space="preserve">Übertragbarkeit: </w:t>
      </w:r>
      <w:r>
        <w:rPr>
          <w:sz w:val="19"/>
        </w:rPr>
        <w:t>Großbritannien, NHS-Struktur; diskursive Barrieren systemübergreifend, aber Kontext-spezifisch</w:t>
      </w:r>
    </w:p>
    <w:p>
      <w:r>
        <w:rPr>
          <w:color w:val="5A7D3A"/>
          <w:sz w:val="18"/>
        </w:rPr>
        <w:t>https://pubmed.ncbi.nlm.nih.gov/42387920/</w:t>
      </w:r>
    </w:p>
    <w:p>
      <w:pPr>
        <w:pStyle w:val="Heading1"/>
      </w:pPr>
      <w:r>
        <w:t>Aufgenommen am 28.08.2026</w:t>
      </w:r>
    </w:p>
    <w:p>
      <w:pPr>
        <w:pStyle w:val="Heading2"/>
      </w:pPr>
      <w:r>
        <w:t>Medication Literacy Assessment in der Homecare: Barrieren und Erfolgsfaktoren</w:t>
      </w:r>
    </w:p>
    <w:p>
      <w:r>
        <w:rPr>
          <w:i/>
          <w:color w:val="666666"/>
          <w:sz w:val="18"/>
        </w:rPr>
        <w:t>Stenz S et al.  ·  Nurs Open  ·  Sept. 2026  ·  PMID 42656024</w:t>
      </w:r>
    </w:p>
    <w:p>
      <w:r>
        <w:t>Qualitative Studie zu Determinanten der erfolgreichen Implementierung eines Medication-Literacy-Instruments (MELIA) in zwei Schweizer Spitex-Organisationen.</w:t>
      </w:r>
    </w:p>
    <w:p>
      <w:r>
        <w:rPr>
          <w:b/>
        </w:rPr>
        <w:t xml:space="preserve">Ergebnis: </w:t>
      </w:r>
      <w:r>
        <w:t>Schlüsselfaktoren für erfolgreiche Implementierung: Bewusstsein der Pflegenden für Patientennutzen, verständliche Anleitungen und klare Rollenverteilung. Als Barrieren identifiziert: begrenzte Kommunikationsfähigkeiten, unzureichendes Wissen über Assessment-Tools, unklare Rollen in interprofessionellen Teams. Strukturierte Schulungen und klinische Supervision könnten Häufigkeit strukturierter Assessments erhöhen.</w:t>
      </w:r>
    </w:p>
    <w:p>
      <w:r>
        <w:rPr>
          <w:b/>
          <w:sz w:val="19"/>
        </w:rPr>
        <w:t xml:space="preserve">Übertragbarkeit: </w:t>
      </w:r>
      <w:r>
        <w:rPr>
          <w:sz w:val="19"/>
        </w:rPr>
        <w:t>Schweiz, deutschsprachiger Raum, ähnliche Pflegestrukturen und Versorgungsauftrag</w:t>
      </w:r>
    </w:p>
    <w:p>
      <w:r>
        <w:rPr>
          <w:color w:val="5A7D3A"/>
          <w:sz w:val="18"/>
        </w:rPr>
        <w:t>https://pubmed.ncbi.nlm.nih.gov/42656024/</w:t>
      </w:r>
    </w:p>
    <w:p>
      <w:pPr>
        <w:pStyle w:val="Heading2"/>
      </w:pPr>
      <w:r>
        <w:t>Health Literacy und Inanspruchnahme von Traditioneller Medizin in der Hausarztpraxis</w:t>
      </w:r>
    </w:p>
    <w:p>
      <w:r>
        <w:rPr>
          <w:i/>
          <w:color w:val="666666"/>
          <w:sz w:val="18"/>
        </w:rPr>
        <w:t>Ciarlo G et al.  ·  BMC Public Health  ·  26.08.2026  ·  PMID 42649486</w:t>
      </w:r>
    </w:p>
    <w:p>
      <w:r>
        <w:t>Deutsche Querschnittsstudie (n=375) zum Zusammenhang von Migrationshintergrund, Gesundheitskompetenz und religiöser Orientierung mit Nutzung komplementärer und traditioneller Verfahren.</w:t>
      </w:r>
    </w:p>
    <w:p>
      <w:r>
        <w:rPr>
          <w:b/>
        </w:rPr>
        <w:t xml:space="preserve">Ergebnis: </w:t>
      </w:r>
      <w:r>
        <w:t>19,5% der Patienten mit Migrationshintergrund. Häufigste Verfahren: Bewegung (75,2%), Vitamine/Mineralstoffe (41,6%), Vitamin D (35,6%). Homöopathie signifikant häufiger bei Migranten (14,1% vs. 6,1%, p=0,007). Health Literacy eher hoch, nur schwache Assoziationen mit Inanspruchnahme. Geschlecht und Bildung sind stärkere Prädiktoren als Migration. Religiösität wirkt als psychosoziale Coping-Ressource, nicht als Verhaltensdeterminant.</w:t>
      </w:r>
    </w:p>
    <w:p>
      <w:r>
        <w:rPr>
          <w:b/>
          <w:sz w:val="19"/>
        </w:rPr>
        <w:t xml:space="preserve">Übertragbarkeit: </w:t>
      </w:r>
      <w:r>
        <w:rPr>
          <w:sz w:val="19"/>
        </w:rPr>
        <w:t>Deutschland, ambulante Versorgung, vergleichbare Versicherungsstrukturen</w:t>
      </w:r>
    </w:p>
    <w:p>
      <w:r>
        <w:rPr>
          <w:color w:val="5A7D3A"/>
          <w:sz w:val="18"/>
        </w:rPr>
        <w:t>https://pubmed.ncbi.nlm.nih.gov/42649486/</w:t>
      </w:r>
    </w:p>
    <w:p>
      <w:pPr>
        <w:pStyle w:val="Heading2"/>
      </w:pPr>
      <w:r>
        <w:t>AI Health Literacy: Kompetenzrahmen für verantwortungsvollen Umgang mit Sprachmodellen</w:t>
      </w:r>
    </w:p>
    <w:p>
      <w:r>
        <w:rPr>
          <w:i/>
          <w:color w:val="666666"/>
          <w:sz w:val="18"/>
        </w:rPr>
        <w:t>Scherenberg V  ·  Front Public Health  ·  20.07.2026  ·  PMID 42548675</w:t>
      </w:r>
    </w:p>
    <w:p>
      <w:r>
        <w:t>Konzeptionelle Analyse zur Weiterentwicklung von Health Literacy im Zeitalter generativer KI – als Urteils- und Kontextkompetenz für Evaluierung KI-generierter Gesundheitsinformation.</w:t>
      </w:r>
    </w:p>
    <w:p>
      <w:r>
        <w:rPr>
          <w:b/>
        </w:rPr>
        <w:t xml:space="preserve">Ergebnis: </w:t>
      </w:r>
      <w:r>
        <w:t>Framework mit drei Dimensionen: task appropriateness (Angemessenheit für die Aufgabe), context of use (Nutzungskontext), critical verifiability (kritische Überprüfbarkeit). Zentrale Forderung: KI kann bei Verständnis, Orientierung und Vorbereitung unterstützen, sollte aber nicht professionelle Beratung in Diagnostik, Therapie, Triage und Medikation ersetzen. Adressaten müssen Inhalt UND Kontext, Modalität und Vertrauenswürdigkeit von KI-Antworten beurteilen können.</w:t>
      </w:r>
    </w:p>
    <w:p>
      <w:r>
        <w:rPr>
          <w:b/>
          <w:sz w:val="19"/>
        </w:rPr>
        <w:t xml:space="preserve">Übertragbarkeit: </w:t>
      </w:r>
      <w:r>
        <w:rPr>
          <w:sz w:val="19"/>
        </w:rPr>
        <w:t>Deutschland/Europa, sprachunabhängiges Konzept, übertragbar auf alle Systeme</w:t>
      </w:r>
    </w:p>
    <w:p>
      <w:r>
        <w:rPr>
          <w:color w:val="5A7D3A"/>
          <w:sz w:val="18"/>
        </w:rPr>
        <w:t>https://pubmed.ncbi.nlm.nih.gov/42548675/</w:t>
      </w:r>
    </w:p>
    <w:p>
      <w:pPr>
        <w:pStyle w:val="Heading2"/>
      </w:pPr>
      <w:r>
        <w:t>PARTNER-Rahmen: Governance für Patient Involvement in Forschung</w:t>
      </w:r>
    </w:p>
    <w:p>
      <w:r>
        <w:rPr>
          <w:i/>
          <w:color w:val="666666"/>
          <w:sz w:val="18"/>
        </w:rPr>
        <w:t>Brown M et al.  ·  Clin Teach  ·  Aug. 2026  ·  PMID 42466553</w:t>
      </w:r>
    </w:p>
    <w:p>
      <w:r>
        <w:t>Praktisches Governance-Framework (sieben Bereiche) für Patient and Public Involvement in Gesundheitsberufe-Forschung, entwickelt von UK-Forschungspartnern mit akademischen und Laien-Mitarbeitern.</w:t>
      </w:r>
    </w:p>
    <w:p>
      <w:r>
        <w:rPr>
          <w:b/>
        </w:rPr>
        <w:t xml:space="preserve">Ergebnis: </w:t>
      </w:r>
      <w:r>
        <w:t>PARTNER-Framework umfasst: (1) Bezahlung und Anerkennung, (2) Vereinbarungen, (3) Rollen und Verantwortung, (4) Training und Unterstützung, (5) Networking, (6) gerechte Rekrutierung und Mitgliedschaft, (7) Review, Evaluation und Feedback. Jeder Bereich verlinkt mit praktischen Tools, Vorlagen und Tipps. Framework befähigt Forschungsteams zu strukturiertem, nachhaltigem Involvement über Lippenbekenntnisse hinaus.</w:t>
      </w:r>
    </w:p>
    <w:p>
      <w:r>
        <w:rPr>
          <w:b/>
          <w:sz w:val="19"/>
        </w:rPr>
        <w:t xml:space="preserve">Übertragbarkeit: </w:t>
      </w:r>
      <w:r>
        <w:rPr>
          <w:sz w:val="19"/>
        </w:rPr>
        <w:t>Großbritannien, universelles Governance-Modell, auf Deutschland übertragbar</w:t>
      </w:r>
    </w:p>
    <w:p>
      <w:r>
        <w:rPr>
          <w:color w:val="5A7D3A"/>
          <w:sz w:val="18"/>
        </w:rPr>
        <w:t>https://pubmed.ncbi.nlm.nih.gov/42466553/</w:t>
      </w:r>
    </w:p>
    <w:p>
      <w:pPr>
        <w:pStyle w:val="Heading2"/>
      </w:pPr>
      <w:r>
        <w:t>Limited Health Literacy in migrierten Bevölkerungsgruppen: Soziodemografische Risikofaktoren</w:t>
      </w:r>
    </w:p>
    <w:p>
      <w:r>
        <w:rPr>
          <w:i/>
          <w:color w:val="666666"/>
          <w:sz w:val="18"/>
        </w:rPr>
        <w:t>Prinkey TC et al.  ·  Eur J Public Health  ·  10.06.2026  ·  PMID 42463248</w:t>
      </w:r>
    </w:p>
    <w:p>
      <w:r>
        <w:t>Finnische Querschnittsstudie (n=9.717, Terve Suomi und MoniSuomi) zur Prävalenz und Determinanten begrenzter Health Literacy in Allgemein- und Migrantenbevölkerung.</w:t>
      </w:r>
    </w:p>
    <w:p>
      <w:r>
        <w:rPr>
          <w:b/>
        </w:rPr>
        <w:t xml:space="preserve">Ergebnis: </w:t>
      </w:r>
      <w:r>
        <w:t>Limited Health Literacy in 15% der Allgemeinbevölkerung, aber 42% der Migrantinnen und Migranten (95%-KI 40,1–43,4). Assoziiert mit Arbeitslosigkeit/Student-Status, Einkommensschwierigkeiten, Alleenleben, niedriger Bildung, durchschnittlicher/schlechter Selbstgesundheitseinschätzung. Bei Migranten zusätzlich: unter-exzellente Finnisch-/Schwedisch-Kompetenz. Substanzielle Disparitäten gebunden an sozioökonomische Benachteiligung, Wohnbedingungen und Sprachkompetenz.</w:t>
      </w:r>
    </w:p>
    <w:p>
      <w:r>
        <w:rPr>
          <w:b/>
          <w:sz w:val="19"/>
        </w:rPr>
        <w:t xml:space="preserve">Übertragbarkeit: </w:t>
      </w:r>
      <w:r>
        <w:rPr>
          <w:sz w:val="19"/>
        </w:rPr>
        <w:t>Finnland, nordeuropäisches System mit Migrationserfahrung, Sprache als kritischer Faktor</w:t>
      </w:r>
    </w:p>
    <w:p>
      <w:r>
        <w:rPr>
          <w:color w:val="5A7D3A"/>
          <w:sz w:val="18"/>
        </w:rPr>
        <w:t>https://pubmed.ncbi.nlm.nih.gov/42463248/</w:t>
      </w:r>
    </w:p>
    <w:p>
      <w:pPr>
        <w:pStyle w:val="Heading2"/>
      </w:pPr>
      <w:r>
        <w:t>Patientenbeteiligung in klinischen Registern: Lücke zwischen Anspruch und Realität</w:t>
      </w:r>
    </w:p>
    <w:p>
      <w:r>
        <w:rPr>
          <w:i/>
          <w:color w:val="666666"/>
          <w:sz w:val="18"/>
        </w:rPr>
        <w:t>van de Sanden L et al.  ·  BMJ Open Qual  ·  08.07.2026  ·  PMID 42419912</w:t>
      </w:r>
    </w:p>
    <w:p>
      <w:r>
        <w:t>Niederländische Befragungsstudie (n=48 Antwortende, 26 Register) zu Erfahrungen von Patientenvertreterinnen und -vertretern, Audit-Board-Vorsitzenden und Register-Koordinatoren mit Collaboration und Beteiligung.</w:t>
      </w:r>
    </w:p>
    <w:p>
      <w:r>
        <w:rPr>
          <w:b/>
        </w:rPr>
        <w:t xml:space="preserve">Ergebnis: </w:t>
      </w:r>
      <w:r>
        <w:t>Positive Einstellung zur Patientenbeteiligung. Clinical Audit Board-Vorsitzende bewerteten Collaboration günstiger als Register-Koordinatoren, die Vermittlerrolle zwischen Governance und Alltag reflektion. Hauptherausforderungen: fehlende strukturelle Klarheit und Rollendefinition, methodische Komplexität, Fragen zur Repräsentativität. Alle Gruppen fordern: besseres Onboarding, Training, strukturierte und konsistente Engagement-Prozesse. Derzeit eher symbolisch denn substanziell.</w:t>
      </w:r>
    </w:p>
    <w:p>
      <w:r>
        <w:rPr>
          <w:b/>
          <w:sz w:val="19"/>
        </w:rPr>
        <w:t xml:space="preserve">Übertragbarkeit: </w:t>
      </w:r>
      <w:r>
        <w:rPr>
          <w:sz w:val="19"/>
        </w:rPr>
        <w:t>Niederlande, vergleichbares Versicherungssystem, Register-Kultur</w:t>
      </w:r>
    </w:p>
    <w:p>
      <w:r>
        <w:rPr>
          <w:color w:val="5A7D3A"/>
          <w:sz w:val="18"/>
        </w:rPr>
        <w:t>https://pubmed.ncbi.nlm.nih.gov/42419912/</w:t>
      </w:r>
    </w:p>
    <w:p>
      <w:pPr>
        <w:pStyle w:val="Heading1"/>
      </w:pPr>
      <w:r>
        <w:t>Aufgenommen am 27.08.2026</w:t>
      </w:r>
    </w:p>
    <w:p>
      <w:pPr>
        <w:pStyle w:val="Heading2"/>
      </w:pPr>
      <w:r>
        <w:t>Kommunikationsstrategien für Kinderbeteiligung in Dreier-Gesprächen im Gesundheitswesen</w:t>
      </w:r>
    </w:p>
    <w:p>
      <w:r>
        <w:rPr>
          <w:i/>
          <w:color w:val="666666"/>
          <w:sz w:val="18"/>
        </w:rPr>
        <w:t>Alharbi M et al.  ·  Health Expect  ·  Okt. 2026  ·  PMID 42649109</w:t>
      </w:r>
    </w:p>
    <w:p>
      <w:r>
        <w:t>Scoping Review von 37 Studien zu Kommunikationsstilen (Dyadic vs. Triadic) von Fachpersonen und Eltern, die Kinderbeteiligung bei Gesundheitsentscheidungen beeinflussen.</w:t>
      </w:r>
    </w:p>
    <w:p>
      <w:r>
        <w:rPr>
          <w:b/>
        </w:rPr>
        <w:t xml:space="preserve">Ergebnis: </w:t>
      </w:r>
      <w:r>
        <w:t>37 von 41 Studien zeigten geringe Kindenbeteiligung; supportive, offene und kinderfreundliche Kommunikation förderte aktive Beteiligung; Barrieren: direktive/aufgabenorientierte Stile der Fachpersonen und dominante Elternrollen.</w:t>
      </w:r>
    </w:p>
    <w:p>
      <w:r>
        <w:rPr>
          <w:b/>
          <w:sz w:val="19"/>
        </w:rPr>
        <w:t xml:space="preserve">Übertragbarkeit: </w:t>
      </w:r>
      <w:r>
        <w:rPr>
          <w:sz w:val="19"/>
        </w:rPr>
        <w:t>Internationale Evidenz (Zahnmedizin, Pädiatrie); britische Studien und JBI-Rahmen angewendet.</w:t>
      </w:r>
    </w:p>
    <w:p>
      <w:r>
        <w:rPr>
          <w:color w:val="5A7D3A"/>
          <w:sz w:val="18"/>
        </w:rPr>
        <w:t>https://pubmed.ncbi.nlm.nih.gov/42649109/</w:t>
      </w:r>
    </w:p>
    <w:p>
      <w:pPr>
        <w:pStyle w:val="Heading2"/>
      </w:pPr>
      <w:r>
        <w:t>Co-Design von Lungenkrebspatienten verbessert Akzeptanz eines Bewegungsprogramms</w:t>
      </w:r>
    </w:p>
    <w:p>
      <w:r>
        <w:rPr>
          <w:i/>
          <w:color w:val="666666"/>
          <w:sz w:val="18"/>
        </w:rPr>
        <w:t>Beggs M et al.  ·  Health Expect  ·  Aug. 2026  ·  PMID 42644664</w:t>
      </w:r>
    </w:p>
    <w:p>
      <w:r>
        <w:t>Partizipatives Studiendesign, in dem Lungenkrebspatienten und Angehörige in Workshops ein präoperatives Bewegungsprogramm mitgestalteten und dabei 15 Barrieren und 40 Förderfaktoren identifizierten.</w:t>
      </w:r>
    </w:p>
    <w:p>
      <w:r>
        <w:rPr>
          <w:b/>
        </w:rPr>
        <w:t xml:space="preserve">Ergebnis: </w:t>
      </w:r>
      <w:r>
        <w:t>Sieben Teilnehmende (drei Lungenkrebspatienten, vier Angehörige) bewerteten tägliches Training mit 20 min Dauer und personalisierter Intensität als akzeptabel; Supervision und professionelle Beziehungen als essentiell für Effektivität.</w:t>
      </w:r>
    </w:p>
    <w:p>
      <w:r>
        <w:rPr>
          <w:b/>
          <w:sz w:val="19"/>
        </w:rPr>
        <w:t xml:space="preserve">Übertragbarkeit: </w:t>
      </w:r>
      <w:r>
        <w:rPr>
          <w:sz w:val="19"/>
        </w:rPr>
        <w:t>Qualitatives Design übertragbar auf deutsches Versorgungssystem; Partizipation ist strukturell verankert.</w:t>
      </w:r>
    </w:p>
    <w:p>
      <w:r>
        <w:rPr>
          <w:color w:val="5A7D3A"/>
          <w:sz w:val="18"/>
        </w:rPr>
        <w:t>https://pubmed.ncbi.nlm.nih.gov/42644664/</w:t>
      </w:r>
    </w:p>
    <w:p>
      <w:pPr>
        <w:pStyle w:val="Heading2"/>
      </w:pPr>
      <w:r>
        <w:t>Gesundheitskompetenz bestimmt wissensabhängige Malaria-Präventionsverhalten</w:t>
      </w:r>
    </w:p>
    <w:p>
      <w:r>
        <w:rPr>
          <w:i/>
          <w:color w:val="666666"/>
          <w:sz w:val="18"/>
        </w:rPr>
        <w:t>Namubiru C et al.  ·  BMC Health Serv Res  ·  24.08.2026  ·  PMID 42642735</w:t>
      </w:r>
    </w:p>
    <w:p>
      <w:r>
        <w:t>Querschnittstudie mit 504 Teilnehmenden in Gabun, Zusammenhang zwischen Health Literacy (HLS-EU-Q16) und Malaria-Verhaltensweisen gemessen.</w:t>
      </w:r>
    </w:p>
    <w:p>
      <w:r>
        <w:rPr>
          <w:b/>
        </w:rPr>
        <w:t xml:space="preserve">Ergebnis: </w:t>
      </w:r>
      <w:r>
        <w:t>59,7 % mit ausreichender HL; HL war statistisch signifikant assoziiert mit Dosierungswissen (AME = 0,022, p &lt; 0,001), Medikamenten-Adhärenz (OR = 1,089, p &lt; 0,01), Fragen stellen (OR = 1,092, p &lt; 0,001) und Netzbenutzung (p &lt; 0,05); aber nicht mit Strukturmaßnahmen wie Bekämpfung oder Spritzen.</w:t>
      </w:r>
    </w:p>
    <w:p>
      <w:r>
        <w:rPr>
          <w:b/>
          <w:sz w:val="19"/>
        </w:rPr>
        <w:t xml:space="preserve">Übertragbarkeit: </w:t>
      </w:r>
      <w:r>
        <w:rPr>
          <w:sz w:val="19"/>
        </w:rPr>
        <w:t>Gabon, ähnliche Herausforderungen wie in Subsahara-Afrika; Fokus auf kommunikative statt strukturelle Ansätze.</w:t>
      </w:r>
    </w:p>
    <w:p>
      <w:r>
        <w:rPr>
          <w:color w:val="5A7D3A"/>
          <w:sz w:val="18"/>
        </w:rPr>
        <w:t>https://pubmed.ncbi.nlm.nih.gov/42642735/</w:t>
      </w:r>
    </w:p>
    <w:p>
      <w:pPr>
        <w:pStyle w:val="Heading2"/>
      </w:pPr>
      <w:r>
        <w:t>Umweltbildung korreliert mit Gesundheitsverhalten – aber Evidenz ist schwach</w:t>
      </w:r>
    </w:p>
    <w:p>
      <w:r>
        <w:rPr>
          <w:i/>
          <w:color w:val="666666"/>
          <w:sz w:val="18"/>
        </w:rPr>
        <w:t>Paulsen L et al.  ·  Front Public Health  ·  27.07.2026  ·  PMID 42577351</w:t>
      </w:r>
    </w:p>
    <w:p>
      <w:r>
        <w:t>Systematischer Review von fünf Querschnittsstudien (2020–2024) zu Zusammenhang zwischen Umwelt- und Nachhaltigkeitskompetenz und Gesundheitsverhalten.</w:t>
      </w:r>
    </w:p>
    <w:p>
      <w:r>
        <w:rPr>
          <w:b/>
        </w:rPr>
        <w:t xml:space="preserve">Ergebnis: </w:t>
      </w:r>
      <w:r>
        <w:t>Drei Studien berichteten positive Assoziationen zwischen Umweltbildung und Gesundheitsverhalten (Ernährung, Rauchen); eine Studie identifizierte Erklärungspfad über Umwelteinstellungen und Lebensstil; heterogene Konzepte und Messinstrumente, Querschnittsdesign, keine Kausalitätsaussagen möglich.</w:t>
      </w:r>
    </w:p>
    <w:p>
      <w:r>
        <w:rPr>
          <w:b/>
          <w:sz w:val="19"/>
        </w:rPr>
        <w:t xml:space="preserve">Übertragbarkeit: </w:t>
      </w:r>
      <w:r>
        <w:rPr>
          <w:sz w:val="19"/>
        </w:rPr>
        <w:t>Deutschland, Schweiz teilweise beteiligt; Nachhaltigkeitskohärenz ist systemübergreifend relevant.</w:t>
      </w:r>
    </w:p>
    <w:p>
      <w:r>
        <w:rPr>
          <w:color w:val="5A7D3A"/>
          <w:sz w:val="18"/>
        </w:rPr>
        <w:t>https://pubmed.ncbi.nlm.nih.gov/42577351/</w:t>
      </w:r>
    </w:p>
    <w:p>
      <w:pPr>
        <w:pStyle w:val="Heading2"/>
      </w:pPr>
      <w:r>
        <w:t>Sprachbarrieren und Vertrauen prägen Gesundheitskompetenz von Migrantinnen mit Rheuma</w:t>
      </w:r>
    </w:p>
    <w:p>
      <w:r>
        <w:rPr>
          <w:i/>
          <w:color w:val="666666"/>
          <w:sz w:val="18"/>
        </w:rPr>
        <w:t>Treacy L et al.  ·  Front Public Health  ·  29.06.2026  ·  PMID 42445919</w:t>
      </w:r>
    </w:p>
    <w:p>
      <w:r>
        <w:t>Qualitative Studie mit 19 Interviews zu Gesundheitskompetenz von Migrantinnen mit Rheuma in Norwegen und limitierter Sprachkompetenz.</w:t>
      </w:r>
    </w:p>
    <w:p>
      <w:r>
        <w:rPr>
          <w:b/>
        </w:rPr>
        <w:t xml:space="preserve">Ergebnis: </w:t>
      </w:r>
      <w:r>
        <w:t>Drei zentrale Themen: (1) Sprachkompetenz, digitale Literatur und sozialer Rückhalt formen Zugang; (2) Vertrauen entwickelt sich über Zeit, nicht automatisch durch Aufenthaltsdauer; (3) Beschäftigung beeinflusst Krankheitsmanagement; systemische Annahmen über Sprach- und digitale Fähigkeiten schaffen Lücken.</w:t>
      </w:r>
    </w:p>
    <w:p>
      <w:r>
        <w:rPr>
          <w:b/>
          <w:sz w:val="19"/>
        </w:rPr>
        <w:t xml:space="preserve">Übertragbarkeit: </w:t>
      </w:r>
      <w:r>
        <w:rPr>
          <w:sz w:val="19"/>
        </w:rPr>
        <w:t>Norwegen, ähnliche Migrations- und Gesundheitssysteme wie Deutschland; Sprachanpassungen essentiell.</w:t>
      </w:r>
    </w:p>
    <w:p>
      <w:r>
        <w:rPr>
          <w:color w:val="5A7D3A"/>
          <w:sz w:val="18"/>
        </w:rPr>
        <w:t>https://pubmed.ncbi.nlm.nih.gov/42445919/</w:t>
      </w:r>
    </w:p>
    <w:p>
      <w:pPr>
        <w:pStyle w:val="Heading2"/>
      </w:pPr>
      <w:r>
        <w:t>Pflegefachpersonen und Shared Decision Making: Wirkung auf Patienten-Beteiligung</w:t>
      </w:r>
    </w:p>
    <w:p>
      <w:r>
        <w:rPr>
          <w:i/>
          <w:color w:val="666666"/>
          <w:sz w:val="18"/>
        </w:rPr>
        <w:t>Finderup J et al.  ·  Int J Nurs Stud  ·  06.07.2026  ·  PMID 42424661</w:t>
      </w:r>
    </w:p>
    <w:p>
      <w:r>
        <w:t>Scoping Review von 23 Studien zu pflegefachpersonengeführtem Shared Decision Making mit Training, strukturierten Konsultationen oder Entscheidungshilfen.</w:t>
      </w:r>
    </w:p>
    <w:p>
      <w:r>
        <w:rPr>
          <w:b/>
        </w:rPr>
        <w:t xml:space="preserve">Ergebnis: </w:t>
      </w:r>
      <w:r>
        <w:t>Interventionen erhöhten Patientenbeteiligung, wahrgenommenes Empowerment, Zufriedenheit mit Entscheidungen, Selbstvertrauen und Adhärenz; Barrieren: Zeitmangel und fehlende organisatorische Unterstützung.</w:t>
      </w:r>
    </w:p>
    <w:p>
      <w:r>
        <w:rPr>
          <w:b/>
          <w:sz w:val="19"/>
        </w:rPr>
        <w:t xml:space="preserve">Übertragbarkeit: </w:t>
      </w:r>
      <w:r>
        <w:rPr>
          <w:sz w:val="19"/>
        </w:rPr>
        <w:t>Europäische Studien (Skandinavien, Niederlande), Kontexte vergleichbar mit Deutschland (Nephrologie, Onkologie, Psychiatrie).</w:t>
      </w:r>
    </w:p>
    <w:p>
      <w:r>
        <w:rPr>
          <w:color w:val="5A7D3A"/>
          <w:sz w:val="18"/>
        </w:rPr>
        <w:t>https://pubmed.ncbi.nlm.nih.gov/42424661/</w:t>
      </w:r>
    </w:p>
    <w:p>
      <w:pPr>
        <w:pStyle w:val="Heading1"/>
      </w:pPr>
      <w:r>
        <w:t>Aufgenommen am 26.08.2026</w:t>
      </w:r>
    </w:p>
    <w:p>
      <w:pPr>
        <w:pStyle w:val="Heading2"/>
      </w:pPr>
      <w:r>
        <w:t>Kann eine App Bewegung bei Krebsüberlebenden halten? 12-Monate Engagement</w:t>
      </w:r>
    </w:p>
    <w:p>
      <w:r>
        <w:rPr>
          <w:i/>
          <w:color w:val="666666"/>
          <w:sz w:val="18"/>
        </w:rPr>
        <w:t>Fosstveit SH et al.  ·  JMIR Mhealth Uhealth  ·  13.08.2026  ·  PMID 42594257</w:t>
      </w:r>
    </w:p>
    <w:p>
      <w:r>
        <w:t>Deskriptive Analyse von Server-Log-Daten aus 378 norwegischen Gynäkologiekrebsüberlebenden, die 12 Monate lang mit Fitness-App-Komponente plus Aktivitätstracker begleitet wurden.</w:t>
      </w:r>
    </w:p>
    <w:p>
      <w:r>
        <w:rPr>
          <w:b/>
        </w:rPr>
        <w:t xml:space="preserve">Ergebnis: </w:t>
      </w:r>
      <w:r>
        <w:t>Von 378 Teilnehmern loggten 72% (n=272) mindestens zwei Wochen PA, 60% (n=225) synchronisierten objektive Schritte. Mittlerer Tageswert 5657 Schritte (SD 2799). App-Nutzer waren jünger (Δ –6,7 Jahre; p &lt; 0,001), öfter berufstätig (χ²=12,7; p &lt; 0,001) und höher gebildet (χ²=13,6; p &lt; 0,001) als Nicht-Nutzer. Engagement folgte Ebb-and-Flow-Muster (Rückgänge um Wochen 16, 32, 44, Erholung nach 3 Wochen).</w:t>
      </w:r>
    </w:p>
    <w:p>
      <w:r>
        <w:rPr>
          <w:b/>
          <w:sz w:val="19"/>
        </w:rPr>
        <w:t xml:space="preserve">Übertragbarkeit: </w:t>
      </w:r>
      <w:r>
        <w:rPr>
          <w:sz w:val="19"/>
        </w:rPr>
        <w:t>Norwegen, öffentliches Versorgungssystem mit vergleichbarer Digitalinfrastruktur; Geschlechts-/Bildungsungleichheit universal</w:t>
      </w:r>
    </w:p>
    <w:p>
      <w:r>
        <w:rPr>
          <w:color w:val="5A7D3A"/>
          <w:sz w:val="18"/>
        </w:rPr>
        <w:t>https://pubmed.ncbi.nlm.nih.gov/42594257/</w:t>
      </w:r>
    </w:p>
    <w:p>
      <w:pPr>
        <w:pStyle w:val="Heading2"/>
      </w:pPr>
      <w:r>
        <w:t>Trauen Krebspatienten Online-Foren oder Alternativmedizin? eHealth Literacy ist nicht der Treiber</w:t>
      </w:r>
    </w:p>
    <w:p>
      <w:r>
        <w:rPr>
          <w:i/>
          <w:color w:val="666666"/>
          <w:sz w:val="18"/>
        </w:rPr>
        <w:t>Ciarlo G et al.  ·  Support Care Cancer  ·  04.08.2026  ·  PMID 42550300</w:t>
      </w:r>
    </w:p>
    <w:p>
      <w:r>
        <w:t>Querschnittsbefragung von 458 Nutzern des größten deutschsprachigen Krebsforums zu Forumnutzung, Einstellungen zur Komplementärmedizin und eHealth Literacy; Regressionsmodelle.</w:t>
      </w:r>
    </w:p>
    <w:p>
      <w:r>
        <w:rPr>
          <w:b/>
        </w:rPr>
        <w:t xml:space="preserve">Ergebnis: </w:t>
      </w:r>
      <w:r>
        <w:t>44,3% (n=203) nutzten CAM; Nutzungsintensität moderat (Median 2, IQR 1–3). Keine Assoziation zwischen Forumnutzung, eHealth Literacy oder psychischem Stress und CAM-Anwendung. CAM-Diskussionen im Forum bewertet als signifikant weniger vertrauenswürdig als Gespräche zu konventionellen Therapien (t(383)=16,88; p &lt; 0,001), unabhängig von eHealth Literacy und Distress. Forumnutzung differenziert zwischen Vertrauensbereichen – suggeriert Forenlerner als kritisch.</w:t>
      </w:r>
    </w:p>
    <w:p>
      <w:r>
        <w:rPr>
          <w:b/>
          <w:sz w:val="19"/>
        </w:rPr>
        <w:t xml:space="preserve">Übertragbarkeit: </w:t>
      </w:r>
      <w:r>
        <w:rPr>
          <w:sz w:val="19"/>
        </w:rPr>
        <w:t>Deutschland (größtes deutsches Krebsforum); Befunde zu Vertrauensdifferenzierung kultur- und systemübergreifend relevant</w:t>
      </w:r>
    </w:p>
    <w:p>
      <w:r>
        <w:rPr>
          <w:color w:val="5A7D3A"/>
          <w:sz w:val="18"/>
        </w:rPr>
        <w:t>https://pubmed.ncbi.nlm.nih.gov/42550300/</w:t>
      </w:r>
    </w:p>
    <w:p>
      <w:pPr>
        <w:pStyle w:val="Heading2"/>
      </w:pPr>
      <w:r>
        <w:t>Können Jugendliche Gesundheitsinformation bewerten? Validierung eines Kurzfragebogens</w:t>
      </w:r>
    </w:p>
    <w:p>
      <w:r>
        <w:rPr>
          <w:i/>
          <w:color w:val="666666"/>
          <w:sz w:val="18"/>
        </w:rPr>
        <w:t>Haugen ALH et al.  ·  Front Public Health  ·  09.07.2026  ·  PMID 42494905</w:t>
      </w:r>
    </w:p>
    <w:p>
      <w:r>
        <w:t>Validierung eines fünf-Item-Selbstberichts-Instrumentes zur kritischen Gesundheitskompetenz (CHLA-QA) bei 522 norwegischen Schülern (13–15 Jahre); Known-Groups und konvergente Validität.</w:t>
      </w:r>
    </w:p>
    <w:p>
      <w:r>
        <w:rPr>
          <w:b/>
        </w:rPr>
        <w:t xml:space="preserve">Ergebnis: </w:t>
      </w:r>
      <w:r>
        <w:t>Fünf-Item-Lösung mit akzeptabler Passung (CFI = 0,98; RMSEA = 0,097), starker standardisierter Ladungen (0,582–0,839), zufriedenstellender Reliabilität (α = 0,79). Mädchen höher als Jungen (p &lt; 0,001; r = 0,169). Sozioökonomischer Gradient: höhere Werte bei Elternbildung (r = 0,111) und Büchern zu Hause (ε² = 0,024). HLSAC stieg stufenweise nach CHLA-QA-Gruppen (ε² = 0,132).</w:t>
      </w:r>
    </w:p>
    <w:p>
      <w:r>
        <w:rPr>
          <w:b/>
          <w:sz w:val="19"/>
        </w:rPr>
        <w:t xml:space="preserve">Übertragbarkeit: </w:t>
      </w:r>
      <w:r>
        <w:rPr>
          <w:sz w:val="19"/>
        </w:rPr>
        <w:t>Norwegen, skandinavisches Schulsystem mit ähnlicher Gesundheitskompetenz-Infrastruktur</w:t>
      </w:r>
    </w:p>
    <w:p>
      <w:r>
        <w:rPr>
          <w:color w:val="5A7D3A"/>
          <w:sz w:val="18"/>
        </w:rPr>
        <w:t>https://pubmed.ncbi.nlm.nih.gov/42494905/</w:t>
      </w:r>
    </w:p>
    <w:p>
      <w:pPr>
        <w:pStyle w:val="Heading2"/>
      </w:pPr>
      <w:r>
        <w:t>Vier Gesundheitskompetenz-Profile bei Frauen zur kardiovaskulären Prävention</w:t>
      </w:r>
    </w:p>
    <w:p>
      <w:r>
        <w:rPr>
          <w:i/>
          <w:color w:val="666666"/>
          <w:sz w:val="18"/>
        </w:rPr>
        <w:t>Cosma C et al.  ·  BMJ Open  ·  16.07.2026  ·  PMID 42463207</w:t>
      </w:r>
    </w:p>
    <w:p>
      <w:r>
        <w:t>Clusteranalyse der Gesundheitskompetenz (neun HLQ-Dimensionen) bei 156 Frauen in benachteiligtem Stadtteil Florenz; vier Profile von breiter Stärke bis zu Herausforderungen in allen Bereichen.</w:t>
      </w:r>
    </w:p>
    <w:p>
      <w:r>
        <w:rPr>
          <w:b/>
        </w:rPr>
        <w:t xml:space="preserve">Ergebnis: </w:t>
      </w:r>
      <w:r>
        <w:t>Vier distinct Profile identifiziert (p &lt; 0,001): 16,7% mit breiten Stärken, 48,7% mit Stärken und selektiven Herausforderungen, 8,3% mit weit verbreiteten Herausforderungen, 26,3% mit gemischtem Profil und geringerer sozialer Unterstützung. Profile mit markanten Herausforderungen assoziiert mit niedrigerem Einkommen, schlechterer Eigengesundheitswahrnehmung und schwächerer Ernährungsliteratur. Meaningfulness-Dimension der Kohärenz höher bei stärkeren Profilen (p &lt; 0,001).</w:t>
      </w:r>
    </w:p>
    <w:p>
      <w:r>
        <w:rPr>
          <w:b/>
          <w:sz w:val="19"/>
        </w:rPr>
        <w:t xml:space="preserve">Übertragbarkeit: </w:t>
      </w:r>
      <w:r>
        <w:rPr>
          <w:sz w:val="19"/>
        </w:rPr>
        <w:t>Italien, vergleichbares Sozialversicherungssystem und Versorgungsstruktur</w:t>
      </w:r>
    </w:p>
    <w:p>
      <w:r>
        <w:rPr>
          <w:color w:val="5A7D3A"/>
          <w:sz w:val="18"/>
        </w:rPr>
        <w:t>https://pubmed.ncbi.nlm.nih.gov/42463207/</w:t>
      </w:r>
    </w:p>
    <w:p>
      <w:pPr>
        <w:pStyle w:val="Heading2"/>
      </w:pPr>
      <w:r>
        <w:t>Patientenaktivierung und Arzt-Patient-Kommunikation senken Krebsmüdigkeit</w:t>
      </w:r>
    </w:p>
    <w:p>
      <w:r>
        <w:rPr>
          <w:i/>
          <w:color w:val="666666"/>
          <w:sz w:val="18"/>
        </w:rPr>
        <w:t>Nguyen DT et al.  ·  Psychooncology  ·  Juli 2026  ·  PMID 42452905</w:t>
      </w:r>
    </w:p>
    <w:p>
      <w:r>
        <w:t>Beobachtungsstudie LIFT (Deutschland, 1175 Krebsüberlebende) mit Messungen von Patient Activation Measure (PAM-13-D) und Kommunikationsqualität (ComQ) neun Monate nach Diagnose, Outcome Müdigkeit (EORTC QLQ-FA12) nach 12 und 24 Monaten.</w:t>
      </w:r>
    </w:p>
    <w:p>
      <w:r>
        <w:rPr>
          <w:b/>
        </w:rPr>
        <w:t xml:space="preserve">Ergebnis: </w:t>
      </w:r>
      <w:r>
        <w:t>PAM bei neun Monaten negativ assoziiert mit körperlicher und Gesamt-Müdigkeit bei 12 und 24 Monaten (multivariabel mit Kovariaten). ComQ bei neun Monaten negativ mit Müdigkeit bei 12 Monaten assoziiert. Nach zusätzlicher Anpassung für Voraus-Müdigkeit (4–6 Monate) blieben PAM-Assoziationen bei 12 Monaten bestehen, wurden aber abgeschwächt.</w:t>
      </w:r>
    </w:p>
    <w:p>
      <w:r>
        <w:rPr>
          <w:b/>
          <w:sz w:val="19"/>
        </w:rPr>
        <w:t xml:space="preserve">Übertragbarkeit: </w:t>
      </w:r>
      <w:r>
        <w:rPr>
          <w:sz w:val="19"/>
        </w:rPr>
        <w:t>Deutschland, deutsches Versorgungssystem mit vergleichbarer onkologischer Struktur</w:t>
      </w:r>
    </w:p>
    <w:p>
      <w:r>
        <w:rPr>
          <w:color w:val="5A7D3A"/>
          <w:sz w:val="18"/>
        </w:rPr>
        <w:t>https://pubmed.ncbi.nlm.nih.gov/42452905/</w:t>
      </w:r>
    </w:p>
    <w:p>
      <w:pPr>
        <w:pStyle w:val="Heading2"/>
      </w:pPr>
      <w:r>
        <w:t>Entscheidungshilfen für Bluthochdruck: Systematische Übersicht über Qualität und Design</w:t>
      </w:r>
    </w:p>
    <w:p>
      <w:r>
        <w:rPr>
          <w:i/>
          <w:color w:val="666666"/>
          <w:sz w:val="18"/>
        </w:rPr>
        <w:t>Berghold J et al.  ·  BMC Med Inform Decis Mak  ·  11.07.2026  ·  PMID 42436484</w:t>
      </w:r>
    </w:p>
    <w:p>
      <w:r>
        <w:t>Systematische Übersicht von fünf Entscheidungshilfen (PDA) für Hypertonie nach IPDAS-Kriterien; Bewertung der Qualität und Einhaltung von Standards.</w:t>
      </w:r>
    </w:p>
    <w:p>
      <w:r>
        <w:rPr>
          <w:b/>
        </w:rPr>
        <w:t xml:space="preserve">Ergebnis: </w:t>
      </w:r>
      <w:r>
        <w:t>Fünf PDAs (2019–2024) aus USA, UK, Deutschland identifiziert; alle online zugänglich, alle adressierten Medikament und Lebensstil (2–12 Optionen), mit Option-Grid-Format, Visuals, Werte-Klärung. Qualitätsbewertung nach IPDAS sehr unterschiedlich: Scores 49/116 bis 87/116. Lücken in Entwicklungsprozessen. Keine randomisierten Wirksamkeitsstudien vorhanden.</w:t>
      </w:r>
    </w:p>
    <w:p>
      <w:r>
        <w:rPr>
          <w:b/>
          <w:sz w:val="19"/>
        </w:rPr>
        <w:t xml:space="preserve">Übertragbarkeit: </w:t>
      </w:r>
      <w:r>
        <w:rPr>
          <w:sz w:val="19"/>
        </w:rPr>
        <w:t>Deutschland mit einer PDA vertreten; Hypertonie-Management in DACH-Ländern vergleichbar, aber wenig lokale Evidence</w:t>
      </w:r>
    </w:p>
    <w:p>
      <w:r>
        <w:rPr>
          <w:color w:val="5A7D3A"/>
          <w:sz w:val="18"/>
        </w:rPr>
        <w:t>https://pubmed.ncbi.nlm.nih.gov/42436484/</w:t>
      </w:r>
    </w:p>
    <w:p>
      <w:pPr>
        <w:pStyle w:val="Heading2"/>
      </w:pPr>
      <w:r>
        <w:t>Patient-Partner in Krebsforschung: Wie echte Mitgestaltung gelingt</w:t>
      </w:r>
    </w:p>
    <w:p>
      <w:r>
        <w:rPr>
          <w:i/>
          <w:color w:val="666666"/>
          <w:sz w:val="18"/>
        </w:rPr>
        <w:t>Busnel Y et al.  ·  Health Expect  ·  Aug. 2026  ·  PMID 42423243</w:t>
      </w:r>
    </w:p>
    <w:p>
      <w:r>
        <w:t>Qualitative Interviews mit sieben Patient-Partnern über ihre Erfahrungen in partizipativer Forschungsgovernance (PROOF-Projekt Frankreich); Analyse von Bedingungen für echte Beteiligung.</w:t>
      </w:r>
    </w:p>
    <w:p>
      <w:r>
        <w:rPr>
          <w:b/>
        </w:rPr>
        <w:t xml:space="preserve">Ergebnis: </w:t>
      </w:r>
      <w:r>
        <w:t>Drei Themen: (1) Persönliche Einladung als Anerkennung triggert Engagement; (2) Echte Mitgestaltung durch dedizierte Räume, Vertrauensrelation und responsive Teams möglich, aber administrative Hürden bremsen; (3) Gegenseitige Transformation – Patient-Partner sahen Beitrag zu Interventionsdesign und Team, Plus eigene Kompetenzentwicklung und Netzwerk. Barrieren primär strukturell (administrative Zwänge, Forschungsrhythmen).</w:t>
      </w:r>
    </w:p>
    <w:p>
      <w:r>
        <w:rPr>
          <w:b/>
          <w:sz w:val="19"/>
        </w:rPr>
        <w:t xml:space="preserve">Übertragbarkeit: </w:t>
      </w:r>
      <w:r>
        <w:rPr>
          <w:sz w:val="19"/>
        </w:rPr>
        <w:t>Frankreich, europäisches Versicherungssystem mit Partizipationstraditionen</w:t>
      </w:r>
    </w:p>
    <w:p>
      <w:r>
        <w:rPr>
          <w:color w:val="5A7D3A"/>
          <w:sz w:val="18"/>
        </w:rPr>
        <w:t>https://pubmed.ncbi.nlm.nih.gov/42423243/</w:t>
      </w:r>
    </w:p>
    <w:p>
      <w:pPr>
        <w:pStyle w:val="Heading1"/>
      </w:pPr>
      <w:r>
        <w:t>Aufgenommen am 23.08.2026</w:t>
      </w:r>
    </w:p>
    <w:p>
      <w:pPr>
        <w:pStyle w:val="Heading2"/>
      </w:pPr>
      <w:r>
        <w:t>Psychoeducational Schulungsprogramm verbessert Gesundheitskompetenz und emotionales Wohlbefinden bei Kindern mit Krebs</w:t>
      </w:r>
    </w:p>
    <w:p>
      <w:r>
        <w:rPr>
          <w:i/>
          <w:color w:val="666666"/>
          <w:sz w:val="18"/>
        </w:rPr>
        <w:t>Weiler-Wichtl LJ et al.  ·  Psychooncology  ·  Aug. 2026  ·  PMID 42631525</w:t>
      </w:r>
    </w:p>
    <w:p>
      <w:r>
        <w:t>Pilotprüfung eines Psychoedukationsprogramms (MyLogbook) zur Verbesserung der Gesundheitskompetenz und emotionalen Anpassung bei 240 pädiatrischen Onkologiepatienten in Deutschland, Österreich, Schweiz und Italien.</w:t>
      </w:r>
    </w:p>
    <w:p>
      <w:r>
        <w:rPr>
          <w:b/>
        </w:rPr>
        <w:t xml:space="preserve">Ergebnis: </w:t>
      </w:r>
      <w:r>
        <w:t>Die subjektive, modulspezifische Gesundheitskompetenz stieg signifikant von 2,97 (SD=1,45) nach Sitzung 1 auf 3,97 (SD=1,13) nach Sitzung 2 (Wilcoxon V=1597,5, p&lt;0,001). Negative Emotionen nahmen ab (B=-0,342, p&lt;0,001), positive Emotionen nahmen zu (β=0,051, p=0,011). Das Programm übersetzte erfolgreich Leitlinien zur psychosozialen Versorgung in die klinische Praxis.</w:t>
      </w:r>
    </w:p>
    <w:p>
      <w:r>
        <w:rPr>
          <w:b/>
          <w:sz w:val="19"/>
        </w:rPr>
        <w:t xml:space="preserve">Übertragbarkeit: </w:t>
      </w:r>
      <w:r>
        <w:rPr>
          <w:sz w:val="19"/>
        </w:rPr>
        <w:t>Deutschland und Österreich – multizentrische Studie mit deutschsprachigen Patienten und Versorgungsstrukturen</w:t>
      </w:r>
    </w:p>
    <w:p>
      <w:r>
        <w:rPr>
          <w:color w:val="5A7D3A"/>
          <w:sz w:val="18"/>
        </w:rPr>
        <w:t>https://pubmed.ncbi.nlm.nih.gov/42631525/</w:t>
      </w:r>
    </w:p>
    <w:p>
      <w:pPr>
        <w:pStyle w:val="Heading2"/>
      </w:pPr>
      <w:r>
        <w:t>Verständlichkeit und Empathie von KI-Gesundheitsinformation: Nutzervergleich mit menschlichen Antworten</w:t>
      </w:r>
    </w:p>
    <w:p>
      <w:r>
        <w:rPr>
          <w:i/>
          <w:color w:val="666666"/>
          <w:sz w:val="18"/>
        </w:rPr>
        <w:t>Schulz C et al.  ·  BMC Health Serv Res  ·  19.08.2026  ·  PMID 42618915</w:t>
      </w:r>
    </w:p>
    <w:p>
      <w:r>
        <w:t>Online-Befragung in Deutschland mit 224 Teilnehmenden, die identische Gesundheitsfragen mit Antworten von ChatGPT-4 und einem Physiotherapeuten bewerteten.</w:t>
      </w:r>
    </w:p>
    <w:p>
      <w:r>
        <w:rPr>
          <w:b/>
        </w:rPr>
        <w:t xml:space="preserve">Ergebnis: </w:t>
      </w:r>
      <w:r>
        <w:t>Die KI-generierte Antwort wurde bei Verständlichkeit und Empathie signifikant höher bewertet als die menschliche (alle p&lt;0,001). Wahrnehmung diskriminierender Inhalte war selten und unterschied sich nicht zwischen den Antworten. Fachliche Bewertung bevorzugte die KI-Antwort hinsichtlich Genauigkeit, aber Längen- und Strukturunterschiede erfordern vorsichtige Interpretation.</w:t>
      </w:r>
    </w:p>
    <w:p>
      <w:r>
        <w:rPr>
          <w:b/>
          <w:sz w:val="19"/>
        </w:rPr>
        <w:t xml:space="preserve">Übertragbarkeit: </w:t>
      </w:r>
      <w:r>
        <w:rPr>
          <w:sz w:val="19"/>
        </w:rPr>
        <w:t>Deutsche Studie mit realen Patientenfragen aus Gesundheitsforum – direkt auf deutsche Kontexte übertragbar</w:t>
      </w:r>
    </w:p>
    <w:p>
      <w:r>
        <w:rPr>
          <w:color w:val="5A7D3A"/>
          <w:sz w:val="18"/>
        </w:rPr>
        <w:t>https://pubmed.ncbi.nlm.nih.gov/42618915/</w:t>
      </w:r>
    </w:p>
    <w:p>
      <w:pPr>
        <w:pStyle w:val="Heading1"/>
      </w:pPr>
      <w:r>
        <w:t>Aufgenommen am 21.08.2026</w:t>
      </w:r>
    </w:p>
    <w:p>
      <w:pPr>
        <w:pStyle w:val="Heading2"/>
      </w:pPr>
      <w:r>
        <w:t>Verständnis und Beteiligung in psychiatrischer Versorgung: Bedingungen für Shared Decision-Making aus Sicht der Fachpersonen</w:t>
      </w:r>
    </w:p>
    <w:p>
      <w:r>
        <w:rPr>
          <w:i/>
          <w:color w:val="666666"/>
          <w:sz w:val="18"/>
        </w:rPr>
        <w:t>Cederborg C et al.  ·  J Eval Clin Pract  ·  Aug. 2026  ·  PMID 42623490</w:t>
      </w:r>
    </w:p>
    <w:p>
      <w:r>
        <w:t>Qualitative Fokusgruppenstudie mit 28 Psychiatriefachpersonen in Schweden zu Voraussetzungen, Hürden und Strategien für gelungene Patientenbeteiligung in Behandlungsgesprächen.</w:t>
      </w:r>
    </w:p>
    <w:p>
      <w:r>
        <w:rPr>
          <w:b/>
        </w:rPr>
        <w:t xml:space="preserve">Ergebnis: </w:t>
      </w:r>
      <w:r>
        <w:t>Vertrauensvolle Beziehung, Transparenz und patientengerechte Kommunikation fördern Mitsprache. Zeit als übergreifender limitierender Faktor. Organisatorische Unterstützung, Schulung und strukturierte Entscheidungsprozesse nötig; Motivational Interviewing und Teamwork als Enabler benannt.</w:t>
      </w:r>
    </w:p>
    <w:p>
      <w:r>
        <w:rPr>
          <w:b/>
          <w:sz w:val="19"/>
        </w:rPr>
        <w:t xml:space="preserve">Übertragbarkeit: </w:t>
      </w:r>
      <w:r>
        <w:rPr>
          <w:sz w:val="19"/>
        </w:rPr>
        <w:t>Skandinavien, freier Marktzugang – systemische Hürden (Zeit, Ressourcen) identisch.</w:t>
      </w:r>
    </w:p>
    <w:p>
      <w:r>
        <w:rPr>
          <w:color w:val="5A7D3A"/>
          <w:sz w:val="18"/>
        </w:rPr>
        <w:t>https://pubmed.ncbi.nlm.nih.gov/42623490/</w:t>
      </w:r>
    </w:p>
    <w:p>
      <w:pPr>
        <w:pStyle w:val="Heading2"/>
      </w:pPr>
      <w:r>
        <w:t>Ungleiche Gesundheitskompetenz für Bewegung: Soziale Gradienten in der deutschen Erwachsenenbevölkerung</w:t>
      </w:r>
    </w:p>
    <w:p>
      <w:r>
        <w:rPr>
          <w:i/>
          <w:color w:val="666666"/>
          <w:sz w:val="18"/>
        </w:rPr>
        <w:t>Domanska OM et al.  ·  BMC Public Health  ·  19.08.2026  ·  PMID 42618908</w:t>
      </w:r>
    </w:p>
    <w:p>
      <w:r>
        <w:t>Deutsche Querschnittsstudie (n = 3.986) mittels standardisierter Telefonbefragung 2023, die physische Aktivitäts-bezogene Health Literacy (PAHCO) und ihre Assoziationen mit sozialen Ungleichheiten untersuchte.</w:t>
      </w:r>
    </w:p>
    <w:p>
      <w:r>
        <w:rPr>
          <w:b/>
        </w:rPr>
        <w:t xml:space="preserve">Ergebnis: </w:t>
      </w:r>
      <w:r>
        <w:t>38,2% zeigte niedrige/eher niedrige PAHCO-Werte. Erhöhte Odds für geringe PAHCO bei ≥65 Jahren (OR 3,77; 95% KI 2,28–6,22), niedriger vs. hoher Bildung (OR 1,96; 95% KI 1,37–2,82) und niedrigstem vs. höchstem Einkommensquartil (OR 1,95; 95% KI 1,23–3,10). Befunde über alle drei Subkompetenzen konsistent.</w:t>
      </w:r>
    </w:p>
    <w:p>
      <w:r>
        <w:rPr>
          <w:b/>
          <w:sz w:val="19"/>
        </w:rPr>
        <w:t xml:space="preserve">Übertragbarkeit: </w:t>
      </w:r>
      <w:r>
        <w:rPr>
          <w:sz w:val="19"/>
        </w:rPr>
        <w:t>Deutschland, RKI-Daten, nationale Representative-Stichprobe.</w:t>
      </w:r>
    </w:p>
    <w:p>
      <w:r>
        <w:rPr>
          <w:color w:val="5A7D3A"/>
          <w:sz w:val="18"/>
        </w:rPr>
        <w:t>https://pubmed.ncbi.nlm.nih.gov/42618908/</w:t>
      </w:r>
    </w:p>
    <w:p>
      <w:pPr>
        <w:pStyle w:val="Heading2"/>
      </w:pPr>
      <w:r>
        <w:t>Gute Forschungseinladungen: Konsensus-Empfehlungen für verbesserte Patientenbeteiligung an Studien</w:t>
      </w:r>
    </w:p>
    <w:p>
      <w:r>
        <w:rPr>
          <w:i/>
          <w:color w:val="666666"/>
          <w:sz w:val="18"/>
        </w:rPr>
        <w:t>Barrington H et al.  ·  BMJ Open  ·  18.08.2026  ·  PMID 42613107</w:t>
      </w:r>
    </w:p>
    <w:p>
      <w:r>
        <w:t>Online-Konsensusmeeting mit 13 Akteuren (Patientenpartner, Studienentwickler, Ethikkomitee-Vertreter, Experten) zur Erstellung von 22 Handlungsempfehlungen für verständliche COS-Studieneinladungen, basierend auf vorangegangener qualitativer Forschung.</w:t>
      </w:r>
    </w:p>
    <w:p>
      <w:r>
        <w:rPr>
          <w:b/>
        </w:rPr>
        <w:t xml:space="preserve">Ergebnis: </w:t>
      </w:r>
      <w:r>
        <w:t>Von 35 initialen Empfehlungen wurden 22 finalisiert. Fokus: Nutzertest von Einladungen, Zielgruppenreach, potenzielle Teilnehmende ansprechen, Interesse wecken, Einfachheit und Verständlichkeit, Informationsmenge und -darstellung, Zugänglichkeit. Gesamtdiskussion betont Wichtigkeit der Zugänglichkeit aller Patientenmaterialien, nicht nur Einladungen.</w:t>
      </w:r>
    </w:p>
    <w:p>
      <w:r>
        <w:rPr>
          <w:b/>
          <w:sz w:val="19"/>
        </w:rPr>
        <w:t xml:space="preserve">Übertragbarkeit: </w:t>
      </w:r>
      <w:r>
        <w:rPr>
          <w:sz w:val="19"/>
        </w:rPr>
        <w:t>UK – Patient Involvement-Standards international anwendbar, Sprachspezifik zu beachten.</w:t>
      </w:r>
    </w:p>
    <w:p>
      <w:r>
        <w:rPr>
          <w:color w:val="5A7D3A"/>
          <w:sz w:val="18"/>
        </w:rPr>
        <w:t>https://pubmed.ncbi.nlm.nih.gov/42613107/</w:t>
      </w:r>
    </w:p>
    <w:p>
      <w:pPr>
        <w:pStyle w:val="Heading1"/>
      </w:pPr>
      <w:r>
        <w:t>Aufgenommen am 20.08.2026</w:t>
      </w:r>
    </w:p>
    <w:p>
      <w:pPr>
        <w:pStyle w:val="Heading2"/>
      </w:pPr>
      <w:r>
        <w:t>Professionelle Gesundheitskompetenz von Hebammen: Identifizierung von Kompetenzlücken in digitalen und evidenzbasierten Fähigkeiten</w:t>
      </w:r>
    </w:p>
    <w:p>
      <w:r>
        <w:rPr>
          <w:i/>
          <w:color w:val="666666"/>
          <w:sz w:val="18"/>
        </w:rPr>
        <w:t>Sponsel S et al.  ·  Gesundheitswesen  ·  19.08.2026  ·  PMID 42617637</w:t>
      </w:r>
    </w:p>
    <w:p>
      <w:r>
        <w:t>Querschnittstudie zur professionellen Gesundheitskompetenz von 668 bayerischen Hebammen mit standardisierter Online-Befragung mittels PROF-HL-Q-Instrument.</w:t>
      </w:r>
    </w:p>
    <w:p>
      <w:r>
        <w:rPr>
          <w:b/>
        </w:rPr>
        <w:t xml:space="preserve">Ergebnis: </w:t>
      </w:r>
      <w:r>
        <w:t>Hebammen erreichten in vier Kompetenzdomänen Mittelwerte zwischen 48,6 und 78,0 von 100 Punkten; patientenzentrierte Kommunikation zeigte höchste Werte (78,0), digitale Gesundheitskompetenz niedrigste (48,6). Deutliche Förderbedarfe in Digitalisierung, Evidenzbasierung und fortgeschrittener Kommunikation identifiziert.</w:t>
      </w:r>
    </w:p>
    <w:p>
      <w:r>
        <w:rPr>
          <w:b/>
          <w:sz w:val="19"/>
        </w:rPr>
        <w:t xml:space="preserve">Übertragbarkeit: </w:t>
      </w:r>
      <w:r>
        <w:rPr>
          <w:sz w:val="19"/>
        </w:rPr>
        <w:t>Deutschland, Klinikdaten zu Hebammenprofession im DACH-System</w:t>
      </w:r>
    </w:p>
    <w:p>
      <w:r>
        <w:rPr>
          <w:color w:val="5A7D3A"/>
          <w:sz w:val="18"/>
        </w:rPr>
        <w:t>https://pubmed.ncbi.nlm.nih.gov/42617637/</w:t>
      </w:r>
    </w:p>
    <w:p>
      <w:pPr>
        <w:pStyle w:val="Heading1"/>
      </w:pPr>
      <w:r>
        <w:t>Aufgenommen am 19.08.2026</w:t>
      </w:r>
    </w:p>
    <w:p>
      <w:pPr>
        <w:pStyle w:val="Heading2"/>
      </w:pPr>
      <w:r>
        <w:t>Verständlichkeit und Beteiligung von Patienten bei der Einladung zu Outcome-Set-Studien: wie können Einladungstexte verbessert werden?</w:t>
      </w:r>
    </w:p>
    <w:p>
      <w:r>
        <w:rPr>
          <w:i/>
          <w:color w:val="666666"/>
          <w:sz w:val="18"/>
        </w:rPr>
        <w:t>Barrington H et al.  ·  BMJ Open  ·  18.08.2026  ·  PMID 42613120</w:t>
      </w:r>
    </w:p>
    <w:p>
      <w:r>
        <w:t>Qualitative Studie mit 31 Patienten aus England zur Analyse, welche Aspekte von Studieneinladungen zu Core Outcome Sets das Verständnis und die Beteiligungsbereitschaft beeinflussen.</w:t>
      </w:r>
    </w:p>
    <w:p>
      <w:r>
        <w:rPr>
          <w:b/>
        </w:rPr>
        <w:t xml:space="preserve">Ergebnis: </w:t>
      </w:r>
      <w:r>
        <w:t>Patienten berichteten Verwirrung durch zu viele Informationen, Bedenken bezüglich Cyberkriminalität und mangelndes Vertrauen. Sie wünschten sich Botschaften zum praktischen Nutzen der Forschung und Verbindung zu anderen Betroffenen. Die Studie identifizierte konkrete Barrieren (Informationsüberfluss, Sicherheitsbedenken) und Lösungsansätze (klare Zweckmitteilung, Fokus auf Relevanz).</w:t>
      </w:r>
    </w:p>
    <w:p>
      <w:r>
        <w:rPr>
          <w:b/>
          <w:sz w:val="19"/>
        </w:rPr>
        <w:t xml:space="preserve">Übertragbarkeit: </w:t>
      </w:r>
      <w:r>
        <w:rPr>
          <w:sz w:val="19"/>
        </w:rPr>
        <w:t>UK-Kontext, Studiendesign übertragbar auf deutschsprachige Rekrutierungsprozesse und Patientenbeteiligung in der Forschung.</w:t>
      </w:r>
    </w:p>
    <w:p>
      <w:r>
        <w:rPr>
          <w:color w:val="5A7D3A"/>
          <w:sz w:val="18"/>
        </w:rPr>
        <w:t>https://pubmed.ncbi.nlm.nih.gov/42613120/</w:t>
      </w:r>
    </w:p>
    <w:p>
      <w:pPr>
        <w:pStyle w:val="Heading2"/>
      </w:pPr>
      <w:r>
        <w:t>Machbarkeit und Akzeptanz eines schulischen Gesundheitskompetenz-Programms für benachteiligte Jugendliche in Dublin</w:t>
      </w:r>
    </w:p>
    <w:p>
      <w:r>
        <w:rPr>
          <w:i/>
          <w:color w:val="666666"/>
          <w:sz w:val="18"/>
        </w:rPr>
        <w:t>Grady CL et al.  ·  Health Promot Int  ·  01.07.2026  ·  PMID 42612235</w:t>
      </w:r>
    </w:p>
    <w:p>
      <w:r>
        <w:t>Feasibility-Studie zur Erprobung des Co-Design-Programms LifeLab für 356 Schüler an vier Schulen in sozioökonomisch benachteiligten Gebieten Dublins.</w:t>
      </w:r>
    </w:p>
    <w:p>
      <w:r>
        <w:rPr>
          <w:b/>
        </w:rPr>
        <w:t xml:space="preserve">Ergebnis: </w:t>
      </w:r>
      <w:r>
        <w:t>Schulische Rekrutierung schwach (6 %), individuelle Teilnahme jedoch stark (91 %). Attrition 13,8 % am Ende und 16,8 % bei Follow-up. Moderate Gesundheitskompetenz und gutes Wohlbefinden zu Baseline; Anstiege bei Gesundheitskompetenz, Wohlbefinden und Lebensqualität bis Follow-up. Studie unterstützt Machbarkeit und progression zu definitivem Test.</w:t>
      </w:r>
    </w:p>
    <w:p>
      <w:r>
        <w:rPr>
          <w:b/>
          <w:sz w:val="19"/>
        </w:rPr>
        <w:t xml:space="preserve">Übertragbarkeit: </w:t>
      </w:r>
      <w:r>
        <w:rPr>
          <w:sz w:val="19"/>
        </w:rPr>
        <w:t>Irland, vergleichbares Schulsystem und Gesundheitsdisparitäten wie deutschsprachiger Raum.</w:t>
      </w:r>
    </w:p>
    <w:p>
      <w:r>
        <w:rPr>
          <w:color w:val="5A7D3A"/>
          <w:sz w:val="18"/>
        </w:rPr>
        <w:t>https://pubmed.ncbi.nlm.nih.gov/42612235/</w:t>
      </w:r>
    </w:p>
    <w:p>
      <w:pPr>
        <w:pStyle w:val="Heading2"/>
      </w:pPr>
      <w:r>
        <w:t>Interkulturelle Gesundheitskommunikation in Krisenzeiten: Rolle von Zivilgesellschaft während COVID-19 in Stockholm</w:t>
      </w:r>
    </w:p>
    <w:p>
      <w:r>
        <w:rPr>
          <w:i/>
          <w:color w:val="666666"/>
          <w:sz w:val="18"/>
        </w:rPr>
        <w:t>Bäärnhielm S et al.  ·  Front Public Health  ·  20.07.2026  ·  PMID 42548839</w:t>
      </w:r>
    </w:p>
    <w:p>
      <w:r>
        <w:t>Qualitative Analyse von Interviews mit 15 Zivilgesellschaftsorganisationen und 21 Gesundheitsfachpersonen zur Beschreibung ihrer Erfahrungen mit interkultureller Gesundheitskommunikation während der COVID-19-Pandemie in zwei benachteiligten Stadtteilen Stockholms.</w:t>
      </w:r>
    </w:p>
    <w:p>
      <w:r>
        <w:rPr>
          <w:b/>
        </w:rPr>
        <w:t xml:space="preserve">Ergebnis: </w:t>
      </w:r>
      <w:r>
        <w:t>Zivilgesellschaftsorganisationen betonten, dass Kommunikation mehr als Übersetzung erfordert und Verständnis für Sprache, kulturelle Rahmen und gelebte Erfahrungen notwendig ist. Aus Sicht der Gesundheitsfachpersonen war die Zusammenarbeit mit Zivilgesellschaft notwendig und transformativ – ein Prozess des 'joining forces' mit gegenseitigem Lernen. CSOs funktionieren als gemeindebasierte Wissensmakler und stärken vertrauensvolle, interkulturelle Kommunikation.</w:t>
      </w:r>
    </w:p>
    <w:p>
      <w:r>
        <w:rPr>
          <w:b/>
          <w:sz w:val="19"/>
        </w:rPr>
        <w:t xml:space="preserve">Übertragbarkeit: </w:t>
      </w:r>
      <w:r>
        <w:rPr>
          <w:sz w:val="19"/>
        </w:rPr>
        <w:t>Schweden, europäischer Kontext mit Migrationsherausforderungen; Erkenntnisse zu Vertrauensaufbau und Kulturvermittlung relevant für Deutschland.</w:t>
      </w:r>
    </w:p>
    <w:p>
      <w:r>
        <w:rPr>
          <w:color w:val="5A7D3A"/>
          <w:sz w:val="18"/>
        </w:rPr>
        <w:t>https://pubmed.ncbi.nlm.nih.gov/42548839/</w:t>
      </w:r>
    </w:p>
    <w:p>
      <w:pPr>
        <w:pStyle w:val="Heading1"/>
      </w:pPr>
      <w:r>
        <w:t>Aufgenommen am 18.08.2026</w:t>
      </w:r>
    </w:p>
    <w:p>
      <w:pPr>
        <w:pStyle w:val="Heading2"/>
      </w:pPr>
      <w:r>
        <w:t>Shared Decision-Making in der Orthopädischen Schulter-Klinik: ethnografische Studie zu Entscheidungsarbeit unter Unsicherheit</w:t>
      </w:r>
    </w:p>
    <w:p>
      <w:r>
        <w:rPr>
          <w:i/>
          <w:color w:val="666666"/>
          <w:sz w:val="18"/>
        </w:rPr>
        <w:t>Skovgaard AL et al.  ·  Sociol Health Illn  ·  Sept. 2026  ·  PMID 42571051</w:t>
      </w:r>
    </w:p>
    <w:p>
      <w:r>
        <w:t>Ethnografische Feldarbeit in zwei dänischen Schulter-Kliniken untersuchte, wie SDM-Modelle mit alltäglichen Anliegen von Patienten und Klinikern unter Unsicherheit umgehen; pragmatistisches Rahmenwerk.</w:t>
      </w:r>
    </w:p>
    <w:p>
      <w:r>
        <w:rPr>
          <w:b/>
        </w:rPr>
        <w:t xml:space="preserve">Ergebnis: </w:t>
      </w:r>
      <w:r>
        <w:t>Entscheidungsfindung emergiert als interaktionale Arbeit in der 'subjektiven Stimmung', um Behandlungsvorschläge akzeptabel zu machen. Zweifel und Hoffnung sind inhärente Elemente, nicht zu vermeiden. SDM-Richtlinien berücksichtigen nicht vollständig die komplexen subjektiven Belange von Patienten und Klinikern, die mit hochgradig unsicheren Terrains navigieren. Pragmatistische Ideale (Anerkennung von Unsicherheit, interaktive Sinnbildung) sind fundamental.</w:t>
      </w:r>
    </w:p>
    <w:p>
      <w:r>
        <w:rPr>
          <w:b/>
          <w:sz w:val="19"/>
        </w:rPr>
        <w:t xml:space="preserve">Übertragbarkeit: </w:t>
      </w:r>
      <w:r>
        <w:rPr>
          <w:sz w:val="19"/>
        </w:rPr>
        <w:t>Dänemark, europäisches System; Qualitative Befunde zu SDM-Implementierung unter Unsicherheit universal.</w:t>
      </w:r>
    </w:p>
    <w:p>
      <w:r>
        <w:rPr>
          <w:color w:val="5A7D3A"/>
          <w:sz w:val="18"/>
        </w:rPr>
        <w:t>https://pubmed.ncbi.nlm.nih.gov/42571051/</w:t>
      </w:r>
    </w:p>
    <w:p>
      <w:pPr>
        <w:pStyle w:val="Heading2"/>
      </w:pPr>
      <w:r>
        <w:t>Fachkompetenz zum Hinterfragen von Gesundheitsinformation: Interventionen zur Förderung von Critical Health Literacy</w:t>
      </w:r>
    </w:p>
    <w:p>
      <w:r>
        <w:rPr>
          <w:i/>
          <w:color w:val="666666"/>
          <w:sz w:val="18"/>
        </w:rPr>
        <w:t>Kalteis M et al.  ·  Health Promot Int  ·  01.07.2026  ·  PMID 42555370</w:t>
      </w:r>
    </w:p>
    <w:p>
      <w:r>
        <w:t>Systematische Übersicht identifizierte 81 Publikationen mit 53 Interventionen zur Förderung kritischer Gesundheitskompetenz (CHL); Schwerpunkt lag auf Appraisal-Fähigkeiten für informierte Entscheidungen in Bildungseinrichtungen.</w:t>
      </w:r>
    </w:p>
    <w:p>
      <w:r>
        <w:rPr>
          <w:b/>
        </w:rPr>
        <w:t xml:space="preserve">Ergebnis: </w:t>
      </w:r>
      <w:r>
        <w:t>53 Interventionen in 19 Ländern, überwiegend in Schulen und Universitäten; Publikationen nahmen seit 2016 zu, Peak 2021–2025; Barrieren waren Zeitmangel, Ressourcenengpässe und hohe Anforderungen an Lehrende; Facilitators waren Leadershipsupport, Schulung und hochwertige Lernmaterialien.</w:t>
      </w:r>
    </w:p>
    <w:p>
      <w:r>
        <w:rPr>
          <w:b/>
          <w:sz w:val="19"/>
        </w:rPr>
        <w:t xml:space="preserve">Übertragbarkeit: </w:t>
      </w:r>
      <w:r>
        <w:rPr>
          <w:sz w:val="19"/>
        </w:rPr>
        <w:t>Deutschland und europäische Bildungssysteme haben vergleichbare Strukturen; Fokus auf Schulen übertragbar.</w:t>
      </w:r>
    </w:p>
    <w:p>
      <w:r>
        <w:rPr>
          <w:color w:val="5A7D3A"/>
          <w:sz w:val="18"/>
        </w:rPr>
        <w:t>https://pubmed.ncbi.nlm.nih.gov/42555370/</w:t>
      </w:r>
    </w:p>
    <w:p>
      <w:pPr>
        <w:pStyle w:val="Heading2"/>
      </w:pPr>
      <w:r>
        <w:t>Antenatal Intervention für Impfakzeptanz entwickelt durch Einbeziehung von Eltern, Patienten und Öffentlichkeit</w:t>
      </w:r>
    </w:p>
    <w:p>
      <w:r>
        <w:rPr>
          <w:i/>
          <w:color w:val="666666"/>
          <w:sz w:val="18"/>
        </w:rPr>
        <w:t>McCarron SA et al.  ·  Health Expect  ·  Aug. 2026  ·  PMID 42550057</w:t>
      </w:r>
    </w:p>
    <w:p>
      <w:r>
        <w:t>Entwicklung einer pränatalen Intervention zur Verbesserung der Impfakzeptanz mittels systematischer Patientenbeteiligung (PPPIE) in Nordirland; Partnerschaft mit Maternity Service Liaison Committee, Sure Start Programmen und community outreach clinic.</w:t>
      </w:r>
    </w:p>
    <w:p>
      <w:r>
        <w:rPr>
          <w:b/>
        </w:rPr>
        <w:t xml:space="preserve">Ergebnis: </w:t>
      </w:r>
      <w:r>
        <w:t>Input von Eltern und Gemeinschaften formte Inhalt, Timing und Präsentation von Impfinformation. Beteiligung zeigte: Wichtigkeit klarer, Plain-Language-Information früh in Schwangerschaft; Bedarf nach Tailoring für unterschiedliche Bedürfnisse. Arbeit über etablierte Community-Netzwerke erreichte unterrepräsentierte Gruppen; 'you said, we did'-Ansatz demonstrierte Einfluss der Beteiligung.</w:t>
      </w:r>
    </w:p>
    <w:p>
      <w:r>
        <w:rPr>
          <w:b/>
          <w:sz w:val="19"/>
        </w:rPr>
        <w:t xml:space="preserve">Übertragbarkeit: </w:t>
      </w:r>
      <w:r>
        <w:rPr>
          <w:sz w:val="19"/>
        </w:rPr>
        <w:t>Großbritannien (Nordirland), NHS-System; vergleichbarer Maternity Care und Community-Engagement.</w:t>
      </w:r>
    </w:p>
    <w:p>
      <w:r>
        <w:rPr>
          <w:color w:val="5A7D3A"/>
          <w:sz w:val="18"/>
        </w:rPr>
        <w:t>https://pubmed.ncbi.nlm.nih.gov/42550057/</w:t>
      </w:r>
    </w:p>
    <w:p>
      <w:pPr>
        <w:pStyle w:val="Heading2"/>
      </w:pPr>
      <w:r>
        <w:t>Bewertung von Online-Deliberationsforen zur Patientenbeteiligung in der Datenschutzgovernance für Genomdaten</w:t>
      </w:r>
    </w:p>
    <w:p>
      <w:r>
        <w:rPr>
          <w:i/>
          <w:color w:val="666666"/>
          <w:sz w:val="18"/>
        </w:rPr>
        <w:t>Eric A et al.  ·  Health Expect  ·  Aug. 2026  ·  PMID 42530443</w:t>
      </w:r>
    </w:p>
    <w:p>
      <w:r>
        <w:t>Evaluation von zwei Online-Deliberationsforen mit Krebspatienten und seltenen Erkrankungen zur Partizipation in der Governance eines Genomdaten-Archivs (GHGA).</w:t>
      </w:r>
    </w:p>
    <w:p>
      <w:r>
        <w:rPr>
          <w:b/>
        </w:rPr>
        <w:t xml:space="preserve">Ergebnis: </w:t>
      </w:r>
      <w:r>
        <w:t>18 von 26 Teilnehmern (69%) zeigten signifikante Wissensgewinne (Wilcoxon p&lt;0,05); 24/26 (96%) berichteten Zufriedenheit mit Deliberationen; 87,5% gaben positives Feedback. GHGA-Management verpflichtete sich zu 13 von 14 Empfehlungen; 7 Empfehlungen wurden implementiert. Online-Foren erreichten hohe Deliberationsqualität und beeinflussten Governance-Entscheidungen bedeutsam.</w:t>
      </w:r>
    </w:p>
    <w:p>
      <w:r>
        <w:rPr>
          <w:b/>
          <w:sz w:val="19"/>
        </w:rPr>
        <w:t xml:space="preserve">Übertragbarkeit: </w:t>
      </w:r>
      <w:r>
        <w:rPr>
          <w:sz w:val="19"/>
        </w:rPr>
        <w:t>Deutschland, ähnliche Datengovernance-Strukturen und Gesundheitssystem</w:t>
      </w:r>
    </w:p>
    <w:p>
      <w:r>
        <w:rPr>
          <w:color w:val="5A7D3A"/>
          <w:sz w:val="18"/>
        </w:rPr>
        <w:t>https://pubmed.ncbi.nlm.nih.gov/42530443/</w:t>
      </w:r>
    </w:p>
    <w:p>
      <w:pPr>
        <w:pStyle w:val="Heading2"/>
      </w:pPr>
      <w:r>
        <w:t>Shared-Decision-Making für Atemwegsräumungstechniken bei Bronchiektasen: Akzeptabilitätsstudie</w:t>
      </w:r>
    </w:p>
    <w:p>
      <w:r>
        <w:rPr>
          <w:i/>
          <w:color w:val="666666"/>
          <w:sz w:val="18"/>
        </w:rPr>
        <w:t>McCallion P et al.  ·  BMJ Open  ·  28.07.2026  ·  PMID 42521311</w:t>
      </w:r>
    </w:p>
    <w:p>
      <w:r>
        <w:t>Qualitative Studie mit Fokusgruppen und Interviews zu Akzeptanz eines SDM-Interventionsformats für Atemwegsräumungstechnik-Auswahl bei Patienten mit Bronchiektasen im UK.</w:t>
      </w:r>
    </w:p>
    <w:p>
      <w:r>
        <w:rPr>
          <w:b/>
        </w:rPr>
        <w:t xml:space="preserve">Ergebnis: </w:t>
      </w:r>
      <w:r>
        <w:t>21 Physiotherapeuten und 21 Patienten; 12 Themen identifiziert (Adhärenz, kulturelle Herausforderungen, Bildung, Empowerment, Engagement, Flexibilität, Health Literacy, Informationsüberflutung, Verständnis, Ressourcen, Präferenzunterstützung, Zeit). SDM-Intervention erscheint für beide Stakeholder-Gruppen akzeptabel; neue Faktoren für Design und Implementierung identifiziert.</w:t>
      </w:r>
    </w:p>
    <w:p>
      <w:r>
        <w:rPr>
          <w:b/>
          <w:sz w:val="19"/>
        </w:rPr>
        <w:t xml:space="preserve">Übertragbarkeit: </w:t>
      </w:r>
      <w:r>
        <w:rPr>
          <w:sz w:val="19"/>
        </w:rPr>
        <w:t>Vereinigtes Königreich (NHS), ähnliches sekundärärztliches Versorgungssystem</w:t>
      </w:r>
    </w:p>
    <w:p>
      <w:r>
        <w:rPr>
          <w:color w:val="5A7D3A"/>
          <w:sz w:val="18"/>
        </w:rPr>
        <w:t>https://pubmed.ncbi.nlm.nih.gov/42521311/</w:t>
      </w:r>
    </w:p>
    <w:p>
      <w:pPr>
        <w:pStyle w:val="Heading2"/>
      </w:pPr>
      <w:r>
        <w:t>Krebsprävention verstehen: Ungleichheiten in Prävention-Kompetenz und Awareness in der EU</w:t>
      </w:r>
    </w:p>
    <w:p>
      <w:r>
        <w:rPr>
          <w:i/>
          <w:color w:val="666666"/>
          <w:sz w:val="18"/>
        </w:rPr>
        <w:t>Romeo-Cervera P et al.  ·  Eur J Public Health  ·  10.06.2026  ·  PMID 42501755</w:t>
      </w:r>
    </w:p>
    <w:p>
      <w:r>
        <w:t>Cross-sectional Online-Befragung in 23 EU-Ländern (n = 2.312; Februar–März 2024) zur Krebsprävention-Gesundheitskompetenz (CPL), Awareness zum European Code Against Cancer (ECAC) und Assoziation mit sozialen Determinanten und digitaler Health Literacy.</w:t>
      </w:r>
    </w:p>
    <w:p>
      <w:r>
        <w:rPr>
          <w:b/>
        </w:rPr>
        <w:t xml:space="preserve">Ergebnis: </w:t>
      </w:r>
      <w:r>
        <w:t>81,4% mit ausreichender CPL, aber nur 61,1% kannten den ECAC. Männer weniger wahrscheinlich ausreichend CPL als Frauen (OR 0,66; [0,49–0,89]). Unter-Universitäts-Bildung: niedrigere Odds für CPL (OR 0,50; [0,39–0,64]). Digitale Health Literacy stärkster Prädiktor: höchste Quartile 3,11-fach höhere Chancen für CPL als niedrigste (OR 3,11; [2,12–4,67]). Persönliche/familiale Krebsgeschichte erhöhte Chancen (OR 1,47; [1,10–1,94]). Persistierende Ungleichheiten nach Bildung, Geschlecht, Alter.</w:t>
      </w:r>
    </w:p>
    <w:p>
      <w:r>
        <w:rPr>
          <w:b/>
          <w:sz w:val="19"/>
        </w:rPr>
        <w:t xml:space="preserve">Übertragbarkeit: </w:t>
      </w:r>
      <w:r>
        <w:rPr>
          <w:sz w:val="19"/>
        </w:rPr>
        <w:t>Multiple europäische Länder, vergleichbare Gesundheitssysteme und Prävention; ECAC auf deutschem Markt relevant.</w:t>
      </w:r>
    </w:p>
    <w:p>
      <w:r>
        <w:rPr>
          <w:color w:val="5A7D3A"/>
          <w:sz w:val="18"/>
        </w:rPr>
        <w:t>https://pubmed.ncbi.nlm.nih.gov/42501755/</w:t>
      </w:r>
    </w:p>
    <w:p>
      <w:pPr>
        <w:pStyle w:val="Heading2"/>
      </w:pPr>
      <w:r>
        <w:t>Verständliche Informationen über stille Atherosklerose: Effekt auf Adhärenz zu Lebensstiländerungen</w:t>
      </w:r>
    </w:p>
    <w:p>
      <w:r>
        <w:rPr>
          <w:i/>
          <w:color w:val="666666"/>
          <w:sz w:val="18"/>
        </w:rPr>
        <w:t>Wennstig AC et al.  ·  Open Heart  ·  23.07.2026  ·  PMID 42493198</w:t>
      </w:r>
    </w:p>
    <w:p>
      <w:r>
        <w:t>Pragmatische RCT (VIPVIZA) mit 3.532 Teilnehmern aus der Västerbotten Intervention Programme in Schweden untersuchte Effekt von bildgestützten Informationen (Carotis-Ultraschall, Farbcodierung, Texte zur Atherosklerose) auf Adhärenz zu Lebensstiländerungen über 3 Jahre.</w:t>
      </w:r>
    </w:p>
    <w:p>
      <w:r>
        <w:rPr>
          <w:b/>
        </w:rPr>
        <w:t xml:space="preserve">Ergebnis: </w:t>
      </w:r>
      <w:r>
        <w:t>OR für gesünderes Lebensstiländerungsindex nach 3 Jahren: 1,20 (95% CI 1,01–1,42; p = 0,03) in der Interventionsgruppe vs. Kontrolle. Keine Interaktionen für Alter, Geschlecht oder Bildung. Pictorial-basierte Information über subklinische Atherosklerose trug zu anhaltenden gesunden Gewohnheiten bei, obwohl Effekt moderat war.</w:t>
      </w:r>
    </w:p>
    <w:p>
      <w:r>
        <w:rPr>
          <w:b/>
          <w:sz w:val="19"/>
        </w:rPr>
        <w:t xml:space="preserve">Übertragbarkeit: </w:t>
      </w:r>
      <w:r>
        <w:rPr>
          <w:sz w:val="19"/>
        </w:rPr>
        <w:t>Schweden, ähnliches Versicherungssystem; Primärprävention in Bevölkerungsscreening übertragbar.</w:t>
      </w:r>
    </w:p>
    <w:p>
      <w:r>
        <w:rPr>
          <w:color w:val="5A7D3A"/>
          <w:sz w:val="18"/>
        </w:rPr>
        <w:t>https://pubmed.ncbi.nlm.nih.gov/42493198/</w:t>
      </w:r>
    </w:p>
    <w:p>
      <w:pPr>
        <w:pStyle w:val="Heading2"/>
      </w:pPr>
      <w:r>
        <w:t>Digitale Gesundheitskompetenz durch Mobile Lernmodule: Effektivität bei Jugendlichen und Lehrenden</w:t>
      </w:r>
    </w:p>
    <w:p>
      <w:r>
        <w:rPr>
          <w:i/>
          <w:color w:val="666666"/>
          <w:sz w:val="18"/>
        </w:rPr>
        <w:t>Schröder R et al.  ·  J Med Internet Res  ·  21.07.2026  ·  PMID 42480063</w:t>
      </w:r>
    </w:p>
    <w:p>
      <w:r>
        <w:t>RCT mit aktiver Kontrollgruppe evaluierte eine 10-minütige Mobile-Learning-Intervention zur Förderung digitaler Health Literacy (Grafikliteralität) bei Jugendlichen (14–17 Jahre) und Lehrenden in Deutschland.</w:t>
      </w:r>
    </w:p>
    <w:p>
      <w:r>
        <w:rPr>
          <w:b/>
        </w:rPr>
        <w:t xml:space="preserve">Ergebnis: </w:t>
      </w:r>
      <w:r>
        <w:t>Jugendliche (n = 251 Intervention, n = 249 Kontrolle): signifikanter Interaktionseffekt nur für objektives Wissen (η²p = 0,124; p &lt; 0,001), nicht für subjektives Wissen, Evaluierung von Zuverlässigkeit oder Relevanzbestimmung. Lehrende (n = 301/302): signifikante Effekte für subjektives Wissen (η²p = 0,051; p &lt; 0,001), objektives Wissen (η²p = 0,177; p &lt; 0,001) und Zuverlässigkeitsbewertung (η²p = 0,010; p = 0,01). Beide Gruppen bewerteten visuelle und pädagogische Qualität positiv. Kurzinterventionen lehren Fakten, brauchen aber umfassendere Ansätze für tiefere Digital-Health-Literacy.</w:t>
      </w:r>
    </w:p>
    <w:p>
      <w:r>
        <w:rPr>
          <w:b/>
          <w:sz w:val="19"/>
        </w:rPr>
        <w:t xml:space="preserve">Übertragbarkeit: </w:t>
      </w:r>
      <w:r>
        <w:rPr>
          <w:sz w:val="19"/>
        </w:rPr>
        <w:t>Deutschland, schulisches System; kurzmodular und digital flexible Umsetzung übertragbar.</w:t>
      </w:r>
    </w:p>
    <w:p>
      <w:r>
        <w:rPr>
          <w:color w:val="5A7D3A"/>
          <w:sz w:val="18"/>
        </w:rPr>
        <w:t>https://pubmed.ncbi.nlm.nih.gov/42480063/</w:t>
      </w:r>
    </w:p>
    <w:p>
      <w:pPr>
        <w:pStyle w:val="Heading2"/>
      </w:pPr>
      <w:r>
        <w:t>KI-simulierte Patienten für Shared-Decision-Making-Training: Machbarkeit in der Medizinerausbildung</w:t>
      </w:r>
    </w:p>
    <w:p>
      <w:r>
        <w:rPr>
          <w:i/>
          <w:color w:val="666666"/>
          <w:sz w:val="18"/>
        </w:rPr>
        <w:t>Herschbach L et al.  ·  JMIR Med Educ  ·  16.07.2026  ·  PMID 42464795</w:t>
      </w:r>
    </w:p>
    <w:p>
      <w:r>
        <w:t>Machbarkeitsstudie zur Erprobung von KI-gesteuerten Chat-basierten Simulationen für SDM-Training bei Medizinstudierenden und Ärzten, mit automatisiertem Feedback.</w:t>
      </w:r>
    </w:p>
    <w:p>
      <w:r>
        <w:rPr>
          <w:b/>
        </w:rPr>
        <w:t xml:space="preserve">Ergebnis: </w:t>
      </w:r>
      <w:r>
        <w:t>58 Teilnehmer (22 Studierende, 34 Ärzte); Studierende zeigten höhere OPTION-12-Scores (M=28,67 vs. M=22,79; p&lt;0,001). Übereinstimmung AI/Human-Bewertung hoch (ICC=0,86; p&lt;0,001), wobei AI-Ratings systematisch höher waren. 95,2% bewerteten Authentizität und Nutzen positiv. CSE zeigte leichten Rückgang post-Intervention.</w:t>
      </w:r>
    </w:p>
    <w:p>
      <w:r>
        <w:rPr>
          <w:b/>
          <w:sz w:val="19"/>
        </w:rPr>
        <w:t xml:space="preserve">Übertragbarkeit: </w:t>
      </w:r>
      <w:r>
        <w:rPr>
          <w:sz w:val="19"/>
        </w:rPr>
        <w:t>Deutschland, direkt anwendbar für SDM-Training in medizinischer Ausbildung</w:t>
      </w:r>
    </w:p>
    <w:p>
      <w:r>
        <w:rPr>
          <w:color w:val="5A7D3A"/>
          <w:sz w:val="18"/>
        </w:rPr>
        <w:t>https://pubmed.ncbi.nlm.nih.gov/42464795/</w:t>
      </w:r>
    </w:p>
    <w:p>
      <w:pPr>
        <w:pStyle w:val="Heading2"/>
      </w:pPr>
      <w:r>
        <w:t>Shared Decision-Making für Lungenkrebs-Screening: Verständnis und Beteiligung vor Programmstart</w:t>
      </w:r>
    </w:p>
    <w:p>
      <w:r>
        <w:rPr>
          <w:i/>
          <w:color w:val="666666"/>
          <w:sz w:val="18"/>
        </w:rPr>
        <w:t>Michiels L et al.  ·  Patient Educ Couns  ·  09.07.2026  ·  PMID 42456271</w:t>
      </w:r>
    </w:p>
    <w:p>
      <w:r>
        <w:t>Gemischte Methoden (Scoping Review von 35 Studien plus qualitative Interviews mit 22 Gesundheitsfachpersonen und 13 Screening-Kandidaten) untersuchten SDM-Implementierung für Lungenkrebs-Screening in Belgien.</w:t>
      </w:r>
    </w:p>
    <w:p>
      <w:r>
        <w:rPr>
          <w:b/>
        </w:rPr>
        <w:t xml:space="preserve">Ergebnis: </w:t>
      </w:r>
      <w:r>
        <w:t>Scoping Review zeigte: SDM mit höherer Wissensgewinnung, niedrigerem Entscheidungskonflikt, mehr Zufriedenheit verbunden, aber in Praxis oft nur Informationsvermittlung, nicht echte Deliberation. Interviews: erhebliche Variation in Entscheidungsrollen; zentral waren Verständnis, Zuhörensgefühl, personalisierte Unterstützung. Barrieren: knappe Konsultationszeit, Workload, unzureichend Training, Health-Literacy-Herausforderungen.</w:t>
      </w:r>
    </w:p>
    <w:p>
      <w:r>
        <w:rPr>
          <w:b/>
          <w:sz w:val="19"/>
        </w:rPr>
        <w:t xml:space="preserve">Übertragbarkeit: </w:t>
      </w:r>
      <w:r>
        <w:rPr>
          <w:sz w:val="19"/>
        </w:rPr>
        <w:t>Belgien (Flandern), vergleichbares Versicherungssystem; Gatekeeping und Ressourcendruck europäisch ähnlich.</w:t>
      </w:r>
    </w:p>
    <w:p>
      <w:r>
        <w:rPr>
          <w:color w:val="5A7D3A"/>
          <w:sz w:val="18"/>
        </w:rPr>
        <w:t>https://pubmed.ncbi.nlm.nih.gov/42456271/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Gesundheitskompetenz</dc:title>
  <dc:subject/>
  <dc:creator>Monitor Versorgungsforschung</dc:creator>
  <cp:keywords/>
  <dc:description>generated by python-docx</dc:description>
  <cp:lastModifiedBy/>
  <cp:revision>1</cp:revision>
  <dcterms:created xsi:type="dcterms:W3CDTF">2026-10-23T06:00:00Z</dcterms:created>
  <dcterms:modified xsi:type="dcterms:W3CDTF">2026-10-23T06:00:00Z</dcterms:modified>
  <cp:category/>
</cp:coreProperties>
</file>