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27.08.2026  |  32 Studien  |  healthliteracy.m-vf.de</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