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08.09.2026  |  6 Studien  |  healthliteracy.m-vf.de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Beteiligung von Menschen mit Demenz in Forschung: Barrieren und gelungene Bedingungen</w:t>
      </w:r>
    </w:p>
    <w:p>
      <w:r>
        <w:rPr>
          <w:i/>
          <w:color w:val="666666"/>
          <w:sz w:val="18"/>
        </w:rPr>
        <w:t>Meisser J et al.  ·  Health Expect  ·  Okt. 2026  ·  PMID 42703971</w:t>
      </w:r>
    </w:p>
    <w:p>
      <w:r>
        <w:t>Qualitative Metasynthesenanalyse identifizierte Bedingungen für gelingende Patientenbeteiligung (PPIE) bei Menschen mit Demenz: strukturierter Zugang, angepasste Kommunikation, flexible Prozesse und Transparenz über Einfluss auf Entscheidungen.</w:t>
      </w:r>
    </w:p>
    <w:p>
      <w:r>
        <w:rPr>
          <w:b/>
        </w:rPr>
        <w:t xml:space="preserve">Ergebnis: </w:t>
      </w:r>
      <w:r>
        <w:t>Metasynthesenanalyse: 33 qualitative Primärstudien zeigten vier zentrale Bedingungen (Zugang/Rekrutierung, Facilitation/Support, Beteiligungsformen, Evaluation). Interviews mit 11 PPIE-Gruppenmitgliedern bestätigten: psychologische Sicherheit, relationale Kontinuität und Sichtbarkeit des Einflusses sind Schlüsselfaktoren für sinnvolle 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UK-Rahmen, vergleichbare Herausforderungen bei Demenzforschung in DACH-Ländern</w:t>
      </w:r>
    </w:p>
    <w:p>
      <w:r>
        <w:rPr>
          <w:color w:val="5A7D3A"/>
          <w:sz w:val="18"/>
        </w:rPr>
        <w:t>https://pubmed.ncbi.nlm.nih.gov/42703971/</w:t>
      </w:r>
    </w:p>
    <w:p>
      <w:pPr>
        <w:pStyle w:val="Heading2"/>
      </w:pPr>
      <w:r>
        <w:t>Gegen Industrie-Narrative in der Gesundheitskommunikation: praktischer Aktionsrahmen</w:t>
      </w:r>
    </w:p>
    <w:p>
      <w:r>
        <w:rPr>
          <w:i/>
          <w:color w:val="666666"/>
          <w:sz w:val="18"/>
        </w:rPr>
        <w:t>Stuckler D et al.  ·  Health Promot Int  ·  01.09.2026  ·  PMID 42703720</w:t>
      </w:r>
    </w:p>
    <w:p>
      <w:r>
        <w:t>Narratives Review mit Expertenerfahrung zu Strategien, wie Gesundheitsförderung proaktiv gegen Desinformation der Industrie (Tabak, Alkohol, Ultra-verarbeitete Lebensmittel) vorgehen kann – mit sechs taktischen Kernprinzipien.</w:t>
      </w:r>
    </w:p>
    <w:p>
      <w:r>
        <w:rPr>
          <w:b/>
        </w:rPr>
        <w:t xml:space="preserve">Ergebnis: </w:t>
      </w:r>
      <w:r>
        <w:t>Sechs Kerntaktiken identifiziert: (1) Wahl als Freiheit vor Manipulation reframen; (2) Innovationsnarrativ zu Accountability verschieben; (3) präventives Prebunking von Falschaussagen; (4) wissenschaftlichen Konsens verstärken; (5) schnelle, einheitliche, zugängliche Reaktionen; (6) Schäden durch Geschichten und Bilder humanisieren. Ergänzt um Policy-Maßnahmen: regulatorische Schutzmaßnahmen, Monitoring von Industrie-Narrativen, koordinierte grenzüberschreitende Infrastruktur.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Übergreifender Rahmen aus Evidence und Advocacy-Erfahrung, sprachunabhängige Strategien</w:t>
      </w:r>
    </w:p>
    <w:p>
      <w:r>
        <w:rPr>
          <w:color w:val="5A7D3A"/>
          <w:sz w:val="18"/>
        </w:rPr>
        <w:t>https://pubmed.ncbi.nlm.nih.gov/42703720/</w:t>
      </w:r>
    </w:p>
    <w:p>
      <w:pPr>
        <w:pStyle w:val="Heading2"/>
      </w:pPr>
      <w:r>
        <w:t>Shared Decision Making messen: Psychometrische Validierung eines koreanischen Instruments</w:t>
      </w:r>
    </w:p>
    <w:p>
      <w:r>
        <w:rPr>
          <w:i/>
          <w:color w:val="666666"/>
          <w:sz w:val="18"/>
        </w:rPr>
        <w:t>Choi H et al.  ·  PLoS One  ·  03.09.2026  ·  PMID 42691454</w:t>
      </w:r>
    </w:p>
    <w:p>
      <w:r>
        <w:t>Das MAPPIN'SDM-Instrument wurde ins Koreanische übersetzt und validiert, um Shared Decision Making in klinischen Settings zu messen – mit Patientinnen- und Fachpersonenversion.</w:t>
      </w:r>
    </w:p>
    <w:p>
      <w:r>
        <w:rPr>
          <w:b/>
        </w:rPr>
        <w:t xml:space="preserve">Ergebnis: </w:t>
      </w:r>
      <w:r>
        <w:t>Explorative und konfirmatorische Faktorenanalysen unterstützten Ein-Faktor-Modell. Cronbach's α=0,94 (Fachpersonen), 0,87 (Patienten). Guttman-Koeffizienten 0,90 bzw. 0,73. Guttman-Koeffizienten 0,90 bzw. 0,73. Starke Korrelation mit SDM-Q-Doc (r=0,88). K-MAPPIN'SDM ist psychometrisch valides Messinstrument für SDM-Implementierung.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Korea, anderes System; psychometrische Evidenz übertragbar, kulturelle Anpassung erforderlich</w:t>
      </w:r>
    </w:p>
    <w:p>
      <w:r>
        <w:rPr>
          <w:color w:val="5A7D3A"/>
          <w:sz w:val="18"/>
        </w:rPr>
        <w:t>https://pubmed.ncbi.nlm.nih.gov/42691454/</w:t>
      </w:r>
    </w:p>
    <w:p>
      <w:pPr>
        <w:pStyle w:val="Heading2"/>
      </w:pPr>
      <w:r>
        <w:t>GenAI für Gesundheitsinformation: Was Patienten können und fürchten</w:t>
      </w:r>
    </w:p>
    <w:p>
      <w:r>
        <w:rPr>
          <w:i/>
          <w:color w:val="666666"/>
          <w:sz w:val="18"/>
        </w:rPr>
        <w:t>Alon L et al.  ·  J Med Internet Res  ·  02.09.2026  ·  PMID 42684809</w:t>
      </w:r>
    </w:p>
    <w:p>
      <w:r>
        <w:t>Systematische Überblicksanalyse von 27 empirischen Studien zu Barrieren und Erleichterungen bei der Nutzung generativer KI-Tools zur Gesundheitsinformation durch Patienten und Verbraucher.</w:t>
      </w:r>
    </w:p>
    <w:p>
      <w:r>
        <w:rPr>
          <w:b/>
        </w:rPr>
        <w:t xml:space="preserve">Ergebnis: </w:t>
      </w:r>
      <w:r>
        <w:t>Haupterleichterungen: Zugang/Effizienz (29,6%), Verständlichkeit (40,7%), Personalisierung (18,5%). Hauptbarrieren: Glaubwürdigkeits- und Vertrauensbedenken (48,1%), fehlende Zitate oder Genauigkeitshinweise. 22,2% der Studien berichteten über Kompetenzanforderungen, 18,5% über Verifizierungsfunktionen (Quellenangaben, Transkripte). Schlussfolgerung: Sichere Nutzung hängt von Modellqualität UND Nutzerfähigkeiten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Synthese, sprachabhängig bei Verständlichkeit, übertragbare Faktoren für deutsches Publikum</w:t>
      </w:r>
    </w:p>
    <w:p>
      <w:r>
        <w:rPr>
          <w:color w:val="5A7D3A"/>
          <w:sz w:val="18"/>
        </w:rPr>
        <w:t>https://pubmed.ncbi.nlm.nih.gov/42684809/</w:t>
      </w:r>
    </w:p>
    <w:p>
      <w:pPr>
        <w:pStyle w:val="Heading2"/>
      </w:pPr>
      <w:r>
        <w:t>Frauen erwarten mehr Information vor Bauchoperationen: Geschlechtsunterschiede in Aufklärung</w:t>
      </w:r>
    </w:p>
    <w:p>
      <w:r>
        <w:rPr>
          <w:i/>
          <w:color w:val="666666"/>
          <w:sz w:val="18"/>
        </w:rPr>
        <w:t>Á Lakjuni Guttesen E et al.  ·  Br J Surg  ·  02.07.2026  ·  PMID 42274225</w:t>
      </w:r>
    </w:p>
    <w:p>
      <w:r>
        <w:t>Landesweite dänische Registeranalyse untersuchte geschlechtsspezifische Unterschiede in wahrgenommener Suffizienz perioperativer Information bei Bauchdeckenbruch-Eingriff.</w:t>
      </w:r>
    </w:p>
    <w:p>
      <w:r>
        <w:rPr>
          <w:b/>
        </w:rPr>
        <w:t xml:space="preserve">Ergebnis: </w:t>
      </w:r>
      <w:r>
        <w:t>26.384 Patienten (10.108 Frauen, 16.276 Männer). Frauen waren häufiger unzufrieden: Vorbereitung auf OP (14,4% vs. 8,9%), postoperative Emotionen (39,1% vs. 21,7%), Erholungssorgen (33,6% vs. 21,7%). Adjustierte Analysen zeigten signifikante Unterschiede (OR 1,40–2,00; p&lt;0,001). Jüngeres Alter und chronische Schmerzen verstärkten Unzufriedenheit.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Gesundheitssystem und Dokumentationswesen, direkter Übertrag auf deutschsprachige Länder</w:t>
      </w:r>
    </w:p>
    <w:p>
      <w:r>
        <w:rPr>
          <w:color w:val="5A7D3A"/>
          <w:sz w:val="18"/>
        </w:rPr>
        <w:t>https://pubmed.ncbi.nlm.nih.gov/42274225/</w:t>
      </w:r>
    </w:p>
    <w:p>
      <w:pPr>
        <w:pStyle w:val="Heading2"/>
      </w:pPr>
      <w:r>
        <w:t>Werkzeug für verständliche Kommunikation von Harms in Patienteninformation</w:t>
      </w:r>
    </w:p>
    <w:p>
      <w:r>
        <w:rPr>
          <w:i/>
          <w:color w:val="666666"/>
          <w:sz w:val="18"/>
        </w:rPr>
        <w:t>Scheibler F et al.  ·  Z Evid Fortbild Qual Gesundhwes  ·  10.06.2026  ·  PMID 42270505</w:t>
      </w:r>
    </w:p>
    <w:p>
      <w:r>
        <w:t>Das SCHADEN-Tool wurde über 2 Jahre iterativ entwickelt, um Creators von Gesundheitsinformation bei der verständlichen Kommunikation von Interventionsschäden zu unterstützen – mit 4 Sektionen, 9 Kernfragen und 29 detaillierten Fragen.</w:t>
      </w:r>
    </w:p>
    <w:p>
      <w:r>
        <w:rPr>
          <w:b/>
        </w:rPr>
        <w:t xml:space="preserve">Ergebnis: </w:t>
      </w:r>
      <w:r>
        <w:t>Deutschsprachiges Werkzeug mit kurzversion und Handbuch. Ergebnis: Tool als Reflexionsinstrument mit dokumentierter Methodologie für Entwicklung von Gesundheitsinformation und Entscheidungshilfen. Erkannte Notwendigkeit: Standards wie Good Practice Guidelines und evidenzbasierte Gesundheitsinformation ergänzen.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Entwicklung (EbM-Netzwerk), direkt auf deutsches System übertragbar</w:t>
      </w:r>
    </w:p>
    <w:p>
      <w:r>
        <w:rPr>
          <w:color w:val="5A7D3A"/>
          <w:sz w:val="18"/>
        </w:rPr>
        <w:t>https://pubmed.ncbi.nlm.nih.gov/42270505/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