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29.08.2026  |  6 Studien  |  healthliteracy.m-vf.de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Shared Decision-Making bei Myelom: Patienten wollen beteiligt werden</w:t>
      </w:r>
    </w:p>
    <w:p>
      <w:r>
        <w:rPr>
          <w:i/>
          <w:color w:val="666666"/>
          <w:sz w:val="18"/>
        </w:rPr>
        <w:t>Verbeke C et al.  ·  PLoS One  ·  28.08.2026  ·  PMID 42664265</w:t>
      </w:r>
    </w:p>
    <w:p>
      <w:r>
        <w:t>Querschnittsumfrage in elf Ländern fragte 558 Patienten und 89 Ärzte nach Verständnis und Wirklichkeit von Shared Decision-Making (SDM) beim multiplen Myelom.</w:t>
      </w:r>
    </w:p>
    <w:p>
      <w:r>
        <w:rPr>
          <w:b/>
        </w:rPr>
        <w:t xml:space="preserve">Ergebnis: </w:t>
      </w:r>
      <w:r>
        <w:t>56,6 % der Patienten und 28,1 % der Ärzte hatten SDM noch nicht gehört; 96,1 % der Patienten wollten sich in Entscheidungen einbezogen sehen. Nur 3,9 % lehnten ab, weil sie Wissen anzweifelten oder Ärzte Entscheidungen gewöhnt waren. Alle Ärzte befürworteten Beteiligung nach Patientenwunsch. Der Unterschied zwischen gewünschter und erlebter Beteiligung war erheblich.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Niederlande, Israel; Systemvergleichbarkeit mittel, Sprachfrage zentral</w:t>
      </w:r>
    </w:p>
    <w:p>
      <w:r>
        <w:rPr>
          <w:color w:val="5A7D3A"/>
          <w:sz w:val="18"/>
        </w:rPr>
        <w:t>https://pubmed.ncbi.nlm.nih.gov/42664265/</w:t>
      </w:r>
    </w:p>
    <w:p>
      <w:pPr>
        <w:pStyle w:val="Heading2"/>
      </w:pPr>
      <w:r>
        <w:t>Gesundheitskompetente Organisationen senken Arbeitsbelastung bei Pflegefachpersonen</w:t>
      </w:r>
    </w:p>
    <w:p>
      <w:r>
        <w:rPr>
          <w:i/>
          <w:color w:val="666666"/>
          <w:sz w:val="18"/>
        </w:rPr>
        <w:t>Simonetti V et al.  ·  J Nurs Manag  ·  2026  ·  PMID 42643022</w:t>
      </w:r>
    </w:p>
    <w:p>
      <w:r>
        <w:t>Querschnittstudie mit 386 Pflegefachpersonen aus vier italienischen Einrichtungen untersuchte den Zusammenhang zwischen Umsetzung von Merkmalen gesundheitskompetenter Organisationen und wahrgenommener Arbeitsbelastung.</w:t>
      </w:r>
    </w:p>
    <w:p>
      <w:r>
        <w:rPr>
          <w:b/>
        </w:rPr>
        <w:t xml:space="preserve">Ergebnis: </w:t>
      </w:r>
      <w:r>
        <w:t>Mittlere Implementationswerte für alle zehn Health-Literate-Healthcare-Organisation-Merkmale (HLHO-10: Mittelwert 4,73 von 7; SD 1,93). Höhere HLHO-Werte waren signifikant mit niedrigerer wahrgenommener Belastung verbunden. Frauen und Pflegende in Notfall- und Intensivstationen berichteten höhere Belastung (alle p &lt; 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Sozialversicherungssystem, Organisationskultur systemabhängig</w:t>
      </w:r>
    </w:p>
    <w:p>
      <w:r>
        <w:rPr>
          <w:color w:val="5A7D3A"/>
          <w:sz w:val="18"/>
        </w:rPr>
        <w:t>https://pubmed.ncbi.nlm.nih.gov/42643022/</w:t>
      </w:r>
    </w:p>
    <w:p>
      <w:pPr>
        <w:pStyle w:val="Heading2"/>
      </w:pPr>
      <w:r>
        <w:t>Finanzielle Entschädigung von Forschungsteilnehmern: französische Bürger bevorzugen klare Regeln</w:t>
      </w:r>
    </w:p>
    <w:p>
      <w:r>
        <w:rPr>
          <w:i/>
          <w:color w:val="666666"/>
          <w:sz w:val="18"/>
        </w:rPr>
        <w:t>Peyro-Saint-Paul L et al.  ·  PLoS One  ·  24.08.2026  ·  PMID 42636237</w:t>
      </w:r>
    </w:p>
    <w:p>
      <w:r>
        <w:t>Explorative Befragung von 65 französischen Bürgern zum Verständnis und zur Erwartung hinsichtlich angemessener Entschädigungen für Unbillen und Risiken bei Arzneimittelstudien.</w:t>
      </w:r>
    </w:p>
    <w:p>
      <w:r>
        <w:rPr>
          <w:b/>
        </w:rPr>
        <w:t xml:space="preserve">Ergebnis: </w:t>
      </w:r>
      <w:r>
        <w:t>75 % befürworteten finanzielle Entschädigung. Häufigste Kriterien: Exposition gegenüber neuem Prüfpräparat (65 %), invasive Verfahren (63 %), Einkommensverlust (63 %), fehlender persönlicher Nutzen (28 %). In drei Szenarien: Szenario 1 (hohe Last, kein Nutzen): 81 % Zustimmung, Median 300 €; Szenario 2 (niedriger Aufwand, etwas Nutzen): 48 %, 150 €; Szenario 3 (hohe Last und Unsicherheit): 60 %, 500 €.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gute Systemvergleichbarkeit; Ethik-Rahmenbedingungen deutschlandnah</w:t>
      </w:r>
    </w:p>
    <w:p>
      <w:r>
        <w:rPr>
          <w:color w:val="5A7D3A"/>
          <w:sz w:val="18"/>
        </w:rPr>
        <w:t>https://pubmed.ncbi.nlm.nih.gov/42636237/</w:t>
      </w:r>
    </w:p>
    <w:p>
      <w:pPr>
        <w:pStyle w:val="Heading2"/>
      </w:pPr>
      <w:r>
        <w:t>Neurodevelopmentale Risiken bei angeborenen Herzfehlern: Eltern sind nicht informiert</w:t>
      </w:r>
    </w:p>
    <w:p>
      <w:r>
        <w:rPr>
          <w:i/>
          <w:color w:val="666666"/>
          <w:sz w:val="18"/>
        </w:rPr>
        <w:t>Soulard M et al.  ·  Eur J Pediatr  ·  25.07.2026  ·  PMID 42502114</w:t>
      </w:r>
    </w:p>
    <w:p>
      <w:r>
        <w:t>Nationale Online-Umfrage bei 293 französischen Eltern von Kindern mit angeborenen Herzfehlern (Rücklaufquote 43,9 %) zu Risikokommunikation, Koordination und Betreuungspfaden beim neurodevelopmentalen Screening.</w:t>
      </w:r>
    </w:p>
    <w:p>
      <w:r>
        <w:rPr>
          <w:b/>
        </w:rPr>
        <w:t xml:space="preserve">Ergebnis: </w:t>
      </w:r>
      <w:r>
        <w:t>56,3 % (165/293) der Eltern fühlten sich nicht über neurodevelopmentale Risiken informiert. Von 127 informierten Eltern erhielten 83 % keine schriftlichen Materialien oder praktische Anleitung; 45 % keinen Zugang zu Fachpersonen oder Unterstützung. 99,0 % wollten Informationen. Bei Kindern über 3 Jahren: 57,1 % (120/210) Verzögerung oder Störung, aber nur 9,2 % (11/120) in koordiniertem Netzwerk. Drei Viertel ohne identifizierten Koordinator für Entwicklung.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gutes Versicherungssystem; Familienzentrierung und Kontinuität systemübergreifend relevant</w:t>
      </w:r>
    </w:p>
    <w:p>
      <w:r>
        <w:rPr>
          <w:color w:val="5A7D3A"/>
          <w:sz w:val="18"/>
        </w:rPr>
        <w:t>https://pubmed.ncbi.nlm.nih.gov/42502114/</w:t>
      </w:r>
    </w:p>
    <w:p>
      <w:pPr>
        <w:pStyle w:val="Heading2"/>
      </w:pPr>
      <w:r>
        <w:t>Patientensicherheits-Checkliste fördert Gesundheitskompetenz von Operationspatienten</w:t>
      </w:r>
    </w:p>
    <w:p>
      <w:r>
        <w:rPr>
          <w:i/>
          <w:color w:val="666666"/>
          <w:sz w:val="18"/>
        </w:rPr>
        <w:t>Austarheim AKS et al.  ·  Patient Educ Couns  ·  30.06.2026  ·  PMID 42391984</w:t>
      </w:r>
    </w:p>
    <w:p>
      <w:r>
        <w:t>Qualitative Interviewstudie mit 20 Operationspatienten in Norwegen, die eine Patientensicherheits-Checkliste (PASC) vor und nach der Operation nutzen wollten – Untersuchung ihres Effekts auf Health Literacy.</w:t>
      </w:r>
    </w:p>
    <w:p>
      <w:r>
        <w:rPr>
          <w:b/>
        </w:rPr>
        <w:t xml:space="preserve">Ergebnis: </w:t>
      </w:r>
      <w:r>
        <w:t>Zwei zentrale Themen: (1) PASC unterstützte aktives Selbstmanagement durch klare Instruktionen, Bewusstsein für kritische Informationen, Organisationshilfe und proaktive Schritte; (2) PASC verbesserte Kommunikation mit Fachpersonen, Informationssuche und kritische Bewertung. Nicht-Adhärenz war mit Barrieren verknüpft. Befund: PASC fördert Verstehen und Engagement im komplexen Versorgungsverlauf.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vergleichbares Gesundheitssystem; Checklisten-Design systemübergreifend übertragbar</w:t>
      </w:r>
    </w:p>
    <w:p>
      <w:r>
        <w:rPr>
          <w:color w:val="5A7D3A"/>
          <w:sz w:val="18"/>
        </w:rPr>
        <w:t>https://pubmed.ncbi.nlm.nih.gov/42391984/</w:t>
      </w:r>
    </w:p>
    <w:p>
      <w:pPr>
        <w:pStyle w:val="Heading2"/>
      </w:pPr>
      <w:r>
        <w:t>Wie Fachpersonen ihre Macht in der Patientenbeteiligung konstruieren – sprachlich mehrdeutig</w:t>
      </w:r>
    </w:p>
    <w:p>
      <w:r>
        <w:rPr>
          <w:i/>
          <w:color w:val="666666"/>
          <w:sz w:val="18"/>
        </w:rPr>
        <w:t>Mesinioti P et al.  ·  Health Expect  ·  Aug. 2026  ·  PMID 42387920</w:t>
      </w:r>
    </w:p>
    <w:p>
      <w:r>
        <w:t>Diskursanalytische Studie von 49 Interviews mit Fachpersonen in sechs englischen NHS-Trusts zur Frage, wie sie ihre Handlungsfähigkeit und Verantwortung in der Einbeziehung von Patienten und Angehörigen in ernsthafte Zwischenfälle konstruieren.</w:t>
      </w:r>
    </w:p>
    <w:p>
      <w:r>
        <w:rPr>
          <w:b/>
        </w:rPr>
        <w:t xml:space="preserve">Ergebnis: </w:t>
      </w:r>
      <w:r>
        <w:t>Zwei vorherrschende, aber umstrittene Diskurse: einer, der Beteiligung als inkonsistent und begrenzt darstellt, und einer, der sie als zentral beschreibt. Fachpersonen positionierten sich selbst als entweder machtlos oder mächtig – je nach Rollendefinition, Arbeitsbeziehungen und organisationalem Kontext. Diese Konstruktionen sind linguistisch geprägt und erklären persistierende Lücken in echter Partizipation.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NHS-Struktur; diskursive Barrieren systemübergreifend, aber Kontext-spezifisch</w:t>
      </w:r>
    </w:p>
    <w:p>
      <w:r>
        <w:rPr>
          <w:color w:val="5A7D3A"/>
          <w:sz w:val="18"/>
        </w:rPr>
        <w:t>https://pubmed.ncbi.nlm.nih.gov/42387920/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2026-08-29T06:00:00Z</dcterms:created>
  <dcterms:modified xsi:type="dcterms:W3CDTF">2026-08-29T06:00:00Z</dcterms:modified>
  <cp:category/>
</cp:coreProperties>
</file>