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29.08.2026  |  44 Studien  |  healthliteracy.m-vf.de</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