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31.10.2026  |  6 Studien  |  healthliteracy.m-vf.de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Alzheimer-Angehörige suchen online nach Infos, trauen aber eigener Bewertung nicht</w:t>
      </w:r>
    </w:p>
    <w:p>
      <w:r>
        <w:rPr>
          <w:i/>
          <w:color w:val="666666"/>
          <w:sz w:val="18"/>
        </w:rPr>
        <w:t>Silva MMAF et al.  ·  Rev Gaucha Enferm  ·  26.10.2026  ·  PMID 42961255</w:t>
      </w:r>
    </w:p>
    <w:p>
      <w:r>
        <w:t>Qualitative Studie mit 12 Familienangehörigen von Demenzkranken in einer Online-Selbsthilfegruppe zu Gesundheitskompetenz: Informationssuche, Verständnis, Kommunikation und kritische Bewertung.</w:t>
      </w:r>
    </w:p>
    <w:p>
      <w:r>
        <w:rPr>
          <w:b/>
        </w:rPr>
        <w:t xml:space="preserve">Ergebnis: </w:t>
      </w:r>
      <w:r>
        <w:t>Angehörige bauten Kompetenz durch autonome online-Suche auf, nutzten digitale Quellen intensiv, hatten aber Schwierigkeiten, erhaltene Empfehlungen in sichere Pflege umzusetzen. Informationsaustausch erfolgte vorwiegend in Familie und Gemeinde; die Bewertung von Zuverlässigkeit war fragil. Health Literacy erfordert mehr als Informationszugang: Verständnis, Kommunikation und kritische Evaluierung im Alltag.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Befund zur Kluft zwischen Informationszugang und sicherer Anwendung dürfte international gelten.</w:t>
      </w:r>
    </w:p>
    <w:p>
      <w:r>
        <w:rPr>
          <w:color w:val="5A7D3A"/>
          <w:sz w:val="18"/>
        </w:rPr>
        <w:t>https://pubmed.ncbi.nlm.nih.gov/42961255/</w:t>
      </w:r>
    </w:p>
    <w:p>
      <w:pPr>
        <w:pStyle w:val="Heading2"/>
      </w:pPr>
      <w:r>
        <w:t>Shared Decision-Making: Ärzte kennen das Konzept, aber Strukturen hemmen die Umsetzung</w:t>
      </w:r>
    </w:p>
    <w:p>
      <w:r>
        <w:rPr>
          <w:i/>
          <w:color w:val="666666"/>
          <w:sz w:val="18"/>
        </w:rPr>
        <w:t>Yoo SH et al.  ·  Front Public Health  ·  15.10.2026  ·  PMID 42959300</w:t>
      </w:r>
    </w:p>
    <w:p>
      <w:r>
        <w:t>Querschnittsumfrage mit 542 südkoreanischen Ärzten zu Wahrnehmung, Erfahrung und strukturellen Hürden beim Shared Decision-Making (SDM).</w:t>
      </w:r>
    </w:p>
    <w:p>
      <w:r>
        <w:rPr>
          <w:b/>
        </w:rPr>
        <w:t xml:space="preserve">Ergebnis: </w:t>
      </w:r>
      <w:r>
        <w:t>67,5 % (366/542) hatten von SDM gehört, 49,8 % (270/542) berichteten Erfahrung damit, nur 38,9 % (211/542) bewerteten ihr Verständnis als hoch oder sehr hoch. SDM-Bewusstsein war mit berichteter Erfahrung assoziiert (adjusted Prävalenzrate 2,32; 95%-KI: 1,74–3,08; p &lt; 0,001). Von 200, die Umsetzung als neutral oder weniger machbar bewerteten, priorisierten 78,5 % (157/200) Umgebungsfaktoren. Unterstützung für Patientenbeteiligung bestand parallel zu hohem Ärzte-Input; strukturelle Hürden dominieren.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Befund zu Implementierungshürden könnte auf andere Systeme mit hohem Ärzte-Input übertragbar sein.</w:t>
      </w:r>
    </w:p>
    <w:p>
      <w:r>
        <w:rPr>
          <w:color w:val="5A7D3A"/>
          <w:sz w:val="18"/>
        </w:rPr>
        <w:t>https://pubmed.ncbi.nlm.nih.gov/42959300/</w:t>
      </w:r>
    </w:p>
    <w:p>
      <w:pPr>
        <w:pStyle w:val="Heading2"/>
      </w:pPr>
      <w:r>
        <w:t>Hybride Diabetesschulung senkt Gewicht und Blutzucker deutlich</w:t>
      </w:r>
    </w:p>
    <w:p>
      <w:r>
        <w:rPr>
          <w:i/>
          <w:color w:val="666666"/>
          <w:sz w:val="18"/>
        </w:rPr>
        <w:t>Al-Maghaireh D et al.  ·  BMC Med Educ  ·  31.07.2026  ·  PMID 42958230</w:t>
      </w:r>
    </w:p>
    <w:p>
      <w:r>
        <w:t>Retrospektive Analyse von 7.648 Diabetespatienten, die an einem strukturierten Hybrid-Schulungsprogramm mit fünf Sitzungen im Abstand von je einem Monat teilnahmen.</w:t>
      </w:r>
    </w:p>
    <w:p>
      <w:r>
        <w:rPr>
          <w:b/>
        </w:rPr>
        <w:t xml:space="preserve">Ergebnis: </w:t>
      </w:r>
      <w:r>
        <w:t>Körpergewicht sank von 84,5 ± 15,6 kg auf 76,3 ± 14,8 kg (Differenz −8,2 kg; 95%-KI: −8,5 bis −7,9; p &lt; 0,001), Nüchternblutzucker von 178,2 ± 66,5 mg/dL auf 156,1 ± 52,3 mg/dL (p &lt; 0,001). Auch Ernährungsverhalten und körperliche Aktivität besserten sich signifikant. Die strukturierte Schulung führte zu messbaren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Mittlerer Osten, vergleichbare Patientenpopulation; Effektivität in Primärversorgung dokumentiert.</w:t>
      </w:r>
    </w:p>
    <w:p>
      <w:r>
        <w:rPr>
          <w:color w:val="5A7D3A"/>
          <w:sz w:val="18"/>
        </w:rPr>
        <w:t>https://pubmed.ncbi.nlm.nih.gov/42958230/</w:t>
      </w:r>
    </w:p>
    <w:p>
      <w:pPr>
        <w:pStyle w:val="Heading2"/>
      </w:pPr>
      <w:r>
        <w:t>Health-Literacy-Schulung erhöht Stillsicherheit bei Erstmüttern</w:t>
      </w:r>
    </w:p>
    <w:p>
      <w:r>
        <w:rPr>
          <w:i/>
          <w:color w:val="666666"/>
          <w:sz w:val="18"/>
        </w:rPr>
        <w:t>Shahhosseini Z et al.  ·  BMC Pregnancy Childbirth  ·  01.08.2026  ·  PMID 42958120</w:t>
      </w:r>
    </w:p>
    <w:p>
      <w:r>
        <w:t>Randomisierte kontrollierte Studie mit 77 Schwangeren (Intervention n=38, Kontrolle n=39), Schulung per Video (Skyroom) und Messenger (WhatsApp) versus Standardbetreuung; Outcome: Stillselbstwirksamkeit (BSES-SF).</w:t>
      </w:r>
    </w:p>
    <w:p>
      <w:r>
        <w:rPr>
          <w:b/>
        </w:rPr>
        <w:t xml:space="preserve">Ergebnis: </w:t>
      </w:r>
      <w:r>
        <w:t>Interventionsgruppe zeigte unmittelbar nach Schulung höhere Selbstwirksamkeit (61,57 ± 5,05 vs. 45,01 ± 6,76; p &lt; 0,0001), Differenz blieb signifikant nach 3 Wochen (58,47 ± 5,44 vs. 48,23 ± 7,14; p &lt; 0,0001) und 6 Wochen (57,47 ± 5,31 vs. 49,48 ± 6,59; p &lt; 0,0001). Digital vermittelte Health-Literacy-Schulung verbesserte Stillen nachweislich.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Wirksamkeit digitaler Kanäle auch in Kontexten mit Ressourcenlimits gezeigt.</w:t>
      </w:r>
    </w:p>
    <w:p>
      <w:r>
        <w:rPr>
          <w:color w:val="5A7D3A"/>
          <w:sz w:val="18"/>
        </w:rPr>
        <w:t>https://pubmed.ncbi.nlm.nih.gov/42958120/</w:t>
      </w:r>
    </w:p>
    <w:p>
      <w:pPr>
        <w:pStyle w:val="Heading2"/>
      </w:pPr>
      <w:r>
        <w:t>Hispanische Krebspatienten erleben mehr Informationslast als weiße Amerikaner</w:t>
      </w:r>
    </w:p>
    <w:p>
      <w:r>
        <w:rPr>
          <w:i/>
          <w:color w:val="666666"/>
          <w:sz w:val="18"/>
        </w:rPr>
        <w:t>Gao J et al.  ·  JMIR Cancer  ·  28.10.2026  ·  PMID 42954419</w:t>
      </w:r>
    </w:p>
    <w:p>
      <w:r>
        <w:t>Analyse von 2.022 und 2.024 HINTS-Daten zu Informationslast (Aufwand, Frustration, Verständnisschwierigkeiten, Qualitätssorgen) bei US-Krebsüberlebenden nach Ethnie, Bildung und Einkommen.</w:t>
      </w:r>
    </w:p>
    <w:p>
      <w:r>
        <w:rPr>
          <w:b/>
        </w:rPr>
        <w:t xml:space="preserve">Ergebnis: </w:t>
      </w:r>
      <w:r>
        <w:t>Hispanische Überlebende berichteten signifikant höhere Informationslast als nicht-hispanische Weiße (höherer wahrgenommener Aufwand, Frustration, Verständnisprobleme). Postgraduale Ausbildung war mit weniger Frustration assoziiert. Frauen hatten niedrigere Verständnisprobleme und weniger Gesamtlast als Männer. Bildungs- und ethnische Ungleichheiten in der Informationsbewältigung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gilt primär für US-Gesundheitssystem; Ungleichheitsmuster könnten für Deutschland relevant sein.</w:t>
      </w:r>
    </w:p>
    <w:p>
      <w:r>
        <w:rPr>
          <w:color w:val="5A7D3A"/>
          <w:sz w:val="18"/>
        </w:rPr>
        <w:t>https://pubmed.ncbi.nlm.nih.gov/42954419/</w:t>
      </w:r>
    </w:p>
    <w:p>
      <w:pPr>
        <w:pStyle w:val="Heading2"/>
      </w:pPr>
      <w:r>
        <w:t>Nutrition Literacy bei Dialysepatienten: Drei Profile mit unterschiedlicher Diäteinhaltung</w:t>
      </w:r>
    </w:p>
    <w:p>
      <w:r>
        <w:rPr>
          <w:i/>
          <w:color w:val="666666"/>
          <w:sz w:val="18"/>
        </w:rPr>
        <w:t>Chen Y et al.  ·  Front Public Health  ·  14.10.2026  ·  PMID 42953148</w:t>
      </w:r>
    </w:p>
    <w:p>
      <w:r>
        <w:t>Querschnittsstudie an 307 Dialysepatienten in China zur Identifikation von Subgruppen mit unterschiedlicher Ernährungskompetenz und deren Assoziationen mit Diäteinhaltung, Blutbildern und Gewicht.</w:t>
      </w:r>
    </w:p>
    <w:p>
      <w:r>
        <w:rPr>
          <w:b/>
        </w:rPr>
        <w:t xml:space="preserve">Ergebnis: </w:t>
      </w:r>
      <w:r>
        <w:t>Mittlere Nutrition-Literacy-Score: 14,10 ± 5,01. Latente Profilanalyse identifizierte drei Profile: niedrig (46,5 %), mittel (30,0 %), hoch (23,5 %). Höhere Kompetenz assoziiert mit weiblichem Geschlecht, höherem Einkommen, jüngerem Alter, besserer Bildung und längerer Dialysedauer (alle p &lt; 0,05). Unterschiede in Diäteinhaltung und Blutmarkern (Hämoglobin, Albumin, Lipide, BMI, Elektrolyte) zwischen Profilen signifikant (alle adjustiert p &lt; 0,05). Nutrition Literacy heterogen; Profile könnten Zielgruppen für gezielte Unterstützung identifizieren.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Dialysepopulation; extern und längsschnittlich noch zu validieren.</w:t>
      </w:r>
    </w:p>
    <w:p>
      <w:r>
        <w:rPr>
          <w:color w:val="5A7D3A"/>
          <w:sz w:val="18"/>
        </w:rPr>
        <w:t>https://pubmed.ncbi.nlm.nih.gov/42953148/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