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06.09.2026  |  7 Studien  |  healthliteracy.m-vf.de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Patient und Public Involvement in pädiatrischer Gesundheitsforschung: systematischer Überblick</w:t>
      </w:r>
    </w:p>
    <w:p>
      <w:r>
        <w:rPr>
          <w:i/>
          <w:color w:val="666666"/>
          <w:sz w:val="18"/>
        </w:rPr>
        <w:t>Stadler V et al.  ·  Health Expect  ·  Okt. 2026  ·  PMID 42695586</w:t>
      </w:r>
    </w:p>
    <w:p>
      <w:r>
        <w:t>Systematischer Review von 37 Studien (2003–2024) zur Implementierung von Patient und Public Involvement und Engagement (PPIE) in pädiatrischer Gesundheitsforschung, Ebenen, Methoden und Barrieren.</w:t>
      </w:r>
    </w:p>
    <w:p>
      <w:r>
        <w:rPr>
          <w:b/>
        </w:rPr>
        <w:t xml:space="preserve">Ergebnis: </w:t>
      </w:r>
      <w:r>
        <w:t>PPIE in 89% der Studien in Studiendesign, 51% in Rekrutierung involviert; wesentliche Vorteile: bessere Rekrutierung und Retention. Hauptbarrieren: finanzielle/zeitliche Ressourcen, Repräsentativität. Berichtqualität (GRIPP2) sehr variabel zwischen Studien; keine konsistente Evidenzbasis für optimale PPIE-Umsetzung.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anglo-amerikanische und europäische Studien; Methoden grundsätzlich systemübergreifend, aber kulturelle Adaptationen nötig</w:t>
      </w:r>
    </w:p>
    <w:p>
      <w:r>
        <w:rPr>
          <w:color w:val="5A7D3A"/>
          <w:sz w:val="18"/>
        </w:rPr>
        <w:t>https://pubmed.ncbi.nlm.nih.gov/42695586/</w:t>
      </w:r>
    </w:p>
    <w:p>
      <w:pPr>
        <w:pStyle w:val="Heading2"/>
      </w:pPr>
      <w:r>
        <w:t>Gesundheitskompetenz schützt Studenten vor problematischer KI-Nutzung und psychischen Belastungen</w:t>
      </w:r>
    </w:p>
    <w:p>
      <w:r>
        <w:rPr>
          <w:i/>
          <w:color w:val="666666"/>
          <w:sz w:val="18"/>
        </w:rPr>
        <w:t>Zhang Z et al.  ·  Front Public Health  ·  20.08.2026  ·  PMID 42694124</w:t>
      </w:r>
    </w:p>
    <w:p>
      <w:r>
        <w:t>Querschnittstudie mit 1.872 chinesischen Universitätsstudenten zu latenten Profilen der Generative-AI-Nutzung und deren Zusammenhang mit Angst, Schlafproblemen und psychischem Stress sowie moderierenden Faktoren Health Literacy und selbstgesteuertes Lernen.</w:t>
      </w:r>
    </w:p>
    <w:p>
      <w:r>
        <w:rPr>
          <w:b/>
        </w:rPr>
        <w:t xml:space="preserve">Ergebnis: </w:t>
      </w:r>
      <w:r>
        <w:t>Vier Profile identifiziert: 39,9% niedrig-risiko adaptive Nutzer, 25,7% angstgeprägt, 19,8% schlafgestört, 14,6% hochrisiko dysreguliert. Höhere Health Literacy (OR für niedrig-risiko vs. hochrisiko-Profil) und selbstgesteuertes Lernen senken das Risiko hochrisiko-Profile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universalistische Konstrukte Health Literacy anwendbar, aber KI-Nutzungskontexte unterscheiden sich</w:t>
      </w:r>
    </w:p>
    <w:p>
      <w:r>
        <w:rPr>
          <w:color w:val="5A7D3A"/>
          <w:sz w:val="18"/>
        </w:rPr>
        <w:t>https://pubmed.ncbi.nlm.nih.gov/42694124/</w:t>
      </w:r>
    </w:p>
    <w:p>
      <w:pPr>
        <w:pStyle w:val="Heading2"/>
      </w:pPr>
      <w:r>
        <w:t>Sicherheits-Checkliste vor Operation verbessert nicht die Gesundheitskompetenz</w:t>
      </w:r>
    </w:p>
    <w:p>
      <w:r>
        <w:rPr>
          <w:i/>
          <w:color w:val="666666"/>
          <w:sz w:val="18"/>
        </w:rPr>
        <w:t>Austarheim AKS et al.  ·  PLoS One  ·  24.06.2026  ·  PMID 42340942</w:t>
      </w:r>
    </w:p>
    <w:p>
      <w:r>
        <w:t>Gestaffelte Cluster-RCT mit 700 chirurgischen Patienten (49,3% Response) zur Wirkung einer präoperativen Sicherheits-Checkliste mit Patienteninstruktionen gegenüber Standard-Care auf Health-Literacy-Scores.</w:t>
      </w:r>
    </w:p>
    <w:p>
      <w:r>
        <w:rPr>
          <w:b/>
        </w:rPr>
        <w:t xml:space="preserve">Ergebnis: </w:t>
      </w:r>
      <w:r>
        <w:t>Keine signifikanten Unterschiede in neun Health-Literacy-Dimensionen zwischen Interventions- und Kontrollgruppe. Nur Interaktionseffekt in der Domäne "Aktives Gesundheitsmanagement"; qualitatives Feedback deutet auf Nutzenpotenzial hin und rechtfertigt weitere Untersuchung.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Tertiärkrankenhaus; vergleichbares Operationssetting wie deutsches Gesundheitssystem</w:t>
      </w:r>
    </w:p>
    <w:p>
      <w:r>
        <w:rPr>
          <w:color w:val="5A7D3A"/>
          <w:sz w:val="18"/>
        </w:rPr>
        <w:t>https://pubmed.ncbi.nlm.nih.gov/42340942/</w:t>
      </w:r>
    </w:p>
    <w:p>
      <w:pPr>
        <w:pStyle w:val="Heading2"/>
      </w:pPr>
      <w:r>
        <w:t>Selbstpflege-Vertrauen, fachliche Unterstützung und Health Literacy sind verflochten – auch bei Barrieren</w:t>
      </w:r>
    </w:p>
    <w:p>
      <w:r>
        <w:rPr>
          <w:i/>
          <w:color w:val="666666"/>
          <w:sz w:val="18"/>
        </w:rPr>
        <w:t>Smith P et al.  ·  BMJ Open  ·  23.06.2026  ·  PMID 42336787</w:t>
      </w:r>
    </w:p>
    <w:p>
      <w:r>
        <w:t>Querschnitt-Online-Survey mit 3.255 britischen Erwachsenen (227 Gesundheitsfachpersonen) zu Interaktion zwischen Selbstpflege-Vertrauen, fachlicher Unterstützung und Health Literacy.</w:t>
      </w:r>
    </w:p>
    <w:p>
      <w:r>
        <w:rPr>
          <w:b/>
        </w:rPr>
        <w:t xml:space="preserve">Ergebnis: </w:t>
      </w:r>
      <w:r>
        <w:t>88,5% berichten Vertrauen in Lebensstiländerung, 91,9% in Selbstmanagement. 77,4% finden Fachkompetenz leicht erreichbar, aber nur 51,4% können Behandlungsoptionen evaluieren, 43,6% finden Mentalgesundheits-Info schwer zugänglich. Fachpersonen nennen: Patientenunwilligkeit (64,8%), unzureichendes Verständnis (59,0%), Zeitmangel (42,7%), Health-Literacy-Defizite (45,8%). Ältere 65+ signifikant weniger selbstpflegevertrauend mit Fachbegleitung (aOR=0,50, p=0,001).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National Health Service-Befragung; deutsches Gesundheitssystem hat ähnliche Koordinations- und Zeit-Barrieren in Primärversorgung</w:t>
      </w:r>
    </w:p>
    <w:p>
      <w:r>
        <w:rPr>
          <w:color w:val="5A7D3A"/>
          <w:sz w:val="18"/>
        </w:rPr>
        <w:t>https://pubmed.ncbi.nlm.nih.gov/42336787/</w:t>
      </w:r>
    </w:p>
    <w:p>
      <w:pPr>
        <w:pStyle w:val="Heading2"/>
      </w:pPr>
      <w:r>
        <w:t>Schwangere wollen Risikoinformation früh, getrennt von Entscheidungsdruck – auch bei Unsicherheit</w:t>
      </w:r>
    </w:p>
    <w:p>
      <w:r>
        <w:rPr>
          <w:i/>
          <w:color w:val="666666"/>
          <w:sz w:val="18"/>
        </w:rPr>
        <w:t>Miranda Montoya MC et al.  ·  BMJ Glob Health  ·  19.06.2026  ·  PMID 42320938</w:t>
      </w:r>
    </w:p>
    <w:p>
      <w:r>
        <w:t>Qualitative Multiländer-Studie mit 98 Frauen aus Brasilien, Kolumbien und Puerto Rico zu Präferenzen für Risikokommunikation bei Zika-Virus-Verdacht in der Schwangerschaft unter diagnostischer Unsicherheit.</w:t>
      </w:r>
    </w:p>
    <w:p>
      <w:r>
        <w:rPr>
          <w:b/>
        </w:rPr>
        <w:t xml:space="preserve">Ergebnis: </w:t>
      </w:r>
      <w:r>
        <w:t>Frauen wünschen sich Testergebnisse, Risiken und verwandte Unsicherheit so früh wie möglich. Sie wollen Risikokommunikation von nachfolgenden Entscheidungsschritten trennen, um Zeit zur Überlegung zu haben. Kernbefund: Zeitliche Trennung zwischen Information und Entscheidung ist zentral für Akzeptanz von Risikoinformation unter Unsicherheit.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Südamerika; Befund zu Information-Decision-Timing systemübergreifend gültig, aber Zika-Kontext nicht auf Deutschland übertragbar</w:t>
      </w:r>
    </w:p>
    <w:p>
      <w:r>
        <w:rPr>
          <w:color w:val="5A7D3A"/>
          <w:sz w:val="18"/>
        </w:rPr>
        <w:t>https://pubmed.ncbi.nlm.nih.gov/42320938/</w:t>
      </w:r>
    </w:p>
    <w:p>
      <w:pPr>
        <w:pStyle w:val="Heading2"/>
      </w:pPr>
      <w:r>
        <w:t>Gesundheitskompetenz zu Personalisierten Medizin variiert stark zwischen europäischen Ländern</w:t>
      </w:r>
    </w:p>
    <w:p>
      <w:r>
        <w:rPr>
          <w:i/>
          <w:color w:val="666666"/>
          <w:sz w:val="18"/>
        </w:rPr>
        <w:t>Beccia F et al.  ·  Public Health  ·  16.06.2026  ·  PMID 42302572</w:t>
      </w:r>
    </w:p>
    <w:p>
      <w:r>
        <w:t>Querschnittstudie mit 6.581 Befragten aus 8 europäischen Ländern zur Awareness und wahrgenommenen Bildungsbedarfen zu Personalisierter Medizin, genetischen Tests und digitalen Gesundheitslösungen.</w:t>
      </w:r>
    </w:p>
    <w:p>
      <w:r>
        <w:rPr>
          <w:b/>
        </w:rPr>
        <w:t xml:space="preserve">Ergebnis: </w:t>
      </w:r>
      <w:r>
        <w:t>47,76% kennen Personalisierte Medizin, 80,53% kennen genetische Tests, 54,29% digitale Lösungen; 65,54% finden Info schwer zugänglich, 65,29% fühlen sich unterinformiert. Höhere Bildung korreliert mit besserer Awareness (p&lt;0,001). Signifikante Länder- und Geschlechtsdifferenzen; Ungarn und Niederlande höher, Deutschland nicht separat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 europäische Länder inkl. DACH-Region, vergleichbare Versorgungssysteme – direktübertragbar für deutsche Bevölkerung</w:t>
      </w:r>
    </w:p>
    <w:p>
      <w:r>
        <w:rPr>
          <w:color w:val="5A7D3A"/>
          <w:sz w:val="18"/>
        </w:rPr>
        <w:t>https://pubmed.ncbi.nlm.nih.gov/42302572/</w:t>
      </w:r>
    </w:p>
    <w:p>
      <w:pPr>
        <w:pStyle w:val="Heading2"/>
      </w:pPr>
      <w:r>
        <w:t>Verständliche Schulung für schwangere Frauen ohne Englischkenntnisse verbessert Gesundheitskompetenz</w:t>
      </w:r>
    </w:p>
    <w:p>
      <w:r>
        <w:rPr>
          <w:i/>
          <w:color w:val="666666"/>
          <w:sz w:val="18"/>
        </w:rPr>
        <w:t>Benton M et al.  ·  Health Expect  ·  Juni 2026  ·  PMID 42298814</w:t>
      </w:r>
    </w:p>
    <w:p>
      <w:r>
        <w:t>Qualitative Studie zu einem co-produzierten, 6-wöchigen Health-Literacy-Programm für schwangere Frauen mit begrenzten Englischkenntnissen in Ostlondon.</w:t>
      </w:r>
    </w:p>
    <w:p>
      <w:r>
        <w:rPr>
          <w:b/>
        </w:rPr>
        <w:t xml:space="preserve">Ergebnis: </w:t>
      </w:r>
      <w:r>
        <w:t>Teilnehmerinnen berichteten verbesserten Verständnis der Schwangerschaft, erhöhtes Vertrauen in die Kommunikation mit medizinischem Personal und Aufbau sozialer Unterstützungsnetzwerke, die das Wohlbefinden förderten.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UK-Studie; sprachgebundenes Programm – deutsche Adaptation notwendig für deutschsprachige Immigrantinnen</w:t>
      </w:r>
    </w:p>
    <w:p>
      <w:r>
        <w:rPr>
          <w:color w:val="5A7D3A"/>
          <w:sz w:val="18"/>
        </w:rPr>
        <w:t>https://pubmed.ncbi.nlm.nih.gov/42298814/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2026-09-06T06:00:00Z</dcterms:created>
  <dcterms:modified xsi:type="dcterms:W3CDTF">2026-09-06T06:00:00Z</dcterms:modified>
  <cp:category/>
</cp:coreProperties>
</file>