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08.10.2026  |  6 Studien  |  healthliteracy.m-vf.de</w:t>
      </w:r>
    </w:p>
    <w:p>
      <w:pPr>
        <w:pStyle w:val="Heading1"/>
      </w:pPr>
      <w:r>
        <w:t>Aufgenommen am 08.10.2026</w:t>
      </w:r>
    </w:p>
    <w:p>
      <w:pPr>
        <w:pStyle w:val="Heading2"/>
      </w:pPr>
      <w:r>
        <w:t>Chatbot verbessert Krebsrisiko-Verständnis bei jungen Patienten mit genetischer Disposition</w:t>
      </w:r>
    </w:p>
    <w:p>
      <w:r>
        <w:rPr>
          <w:i/>
          <w:color w:val="666666"/>
          <w:sz w:val="18"/>
        </w:rPr>
        <w:t>Kamihara J et al.  ·  JAMA Netw Open  ·  01.10.2026  ·  PMID 42842248</w:t>
      </w:r>
    </w:p>
    <w:p>
      <w:r>
        <w:t>Randomisierte Studie mit 106 Jugendlichen und jungen Erwachsenen (12-24 Jahre) mit hereditären Krebssyndromen, die entweder eine Klinikberatung allein oder mit zusätzlicher chatbot-gestützter Risikokommunikation erhielten.</w:t>
      </w:r>
    </w:p>
    <w:p>
      <w:r>
        <w:rPr>
          <w:b/>
        </w:rPr>
        <w:t xml:space="preserve">Ergebnis: </w:t>
      </w:r>
      <w:r>
        <w:t>Nach der Intervention hatten 78% (42/54) der Chatbot-Gruppe gegenüber 37% (19/52) der Kontrollgruppe genaue Kenntnisse über Krebsrisiko bis Alter 30 (OR 3,50, p=0,005). Verbessertes Verständnis ohne Anstieg psychischer Belastung.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aber Befund zur verständlichkeitssteigernden Wirkung personalisierter digitaler Information ist systemunabhängig.</w:t>
      </w:r>
    </w:p>
    <w:p>
      <w:r>
        <w:rPr>
          <w:color w:val="5A7D3A"/>
          <w:sz w:val="18"/>
        </w:rPr>
        <w:t>https://pubmed.ncbi.nlm.nih.gov/42842248/</w:t>
      </w:r>
    </w:p>
    <w:p>
      <w:pPr>
        <w:pStyle w:val="Heading2"/>
      </w:pPr>
      <w:r>
        <w:t>Teach-Back-Methode als Basis für sichere und gleichberechtigte Patientenkommunikation</w:t>
      </w:r>
    </w:p>
    <w:p>
      <w:r>
        <w:rPr>
          <w:i/>
          <w:color w:val="666666"/>
          <w:sz w:val="18"/>
        </w:rPr>
        <w:t>Sisodia A  ·  Am J Manag Care  ·  01.09.2026  ·  PMID 42842209</w:t>
      </w:r>
    </w:p>
    <w:p>
      <w:r>
        <w:t>Policy-Kommentar, der Teach-Back als Equity-Infrastruktur zur Verifikation von Patientenverständnis begründet und für dessen systematische Implementierung plädiert.</w:t>
      </w:r>
    </w:p>
    <w:p>
      <w:r>
        <w:rPr>
          <w:b/>
        </w:rPr>
        <w:t xml:space="preserve">Ergebnis: </w:t>
      </w:r>
      <w:r>
        <w:t>Teach-Back wird als praktisches Verfahren zur Fehlervermeidung bei Discharge, Medikamentenwechsel und Einwilligung vorgestellt. Begriffsrahmen der "last-mile equity gap" zwischen abgeschlossener Konsultation und tatsächlichem Patientenverständnis.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Konzeptionelle Arbeit, sprachenunabhängig und auf alle Versorgungssysteme übertragbar.</w:t>
      </w:r>
    </w:p>
    <w:p>
      <w:r>
        <w:rPr>
          <w:color w:val="5A7D3A"/>
          <w:sz w:val="18"/>
        </w:rPr>
        <w:t>https://pubmed.ncbi.nlm.nih.gov/42842209/</w:t>
      </w:r>
    </w:p>
    <w:p>
      <w:pPr>
        <w:pStyle w:val="Heading2"/>
      </w:pPr>
      <w:r>
        <w:t>Strukturelle und kulturelle Hürden für Patientenbeteiligung in Seltene-Erkrankungen-Forschung</w:t>
      </w:r>
    </w:p>
    <w:p>
      <w:r>
        <w:rPr>
          <w:i/>
          <w:color w:val="666666"/>
          <w:sz w:val="18"/>
        </w:rPr>
        <w:t>Bancroft D et al.  ·  Mol Genet Genomic Med  ·  Okt. 2026  ·  PMID 42834739</w:t>
      </w:r>
    </w:p>
    <w:p>
      <w:r>
        <w:t>Narrative Übersicht mit Reflexionen aus Patienten-, Forscher- und Funder-Perspektive zu Barrieren für Patient- und Public-Involvement-and-Engagement (PPIE) in akademischer Forschung, besonders in Seltene-Erkrankungen-Kontexten.</w:t>
      </w:r>
    </w:p>
    <w:p>
      <w:r>
        <w:rPr>
          <w:b/>
        </w:rPr>
        <w:t xml:space="preserve">Ergebnis: </w:t>
      </w:r>
      <w:r>
        <w:t>Identifizierte strukturelle Barrieren: unzureichende Ressourcenausstattung, begrenzte Zeitrahmen, mangelnde Schulung, kulturelle Widerstände gegen Patientenbeteiligung. Empfehlungen: institutionelle Verankerung von PPIE, kontinuierliche Finanzierung, klare Rollen und Verantwortlichkeiten, Schulung aller Beteiligten, regelmäßige Evaluation.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UK-Perspektive, aber PPIE-Strukturfragen und Empfehlungen sind auf deutsches akademisches System übertragbar.</w:t>
      </w:r>
    </w:p>
    <w:p>
      <w:r>
        <w:rPr>
          <w:color w:val="5A7D3A"/>
          <w:sz w:val="18"/>
        </w:rPr>
        <w:t>https://pubmed.ncbi.nlm.nih.gov/42834739/</w:t>
      </w:r>
    </w:p>
    <w:p>
      <w:pPr>
        <w:pStyle w:val="Heading2"/>
      </w:pPr>
      <w:r>
        <w:t>ChatGPT liefert verlässliche Patienteninformation zu Hüft- und Knieendoprothetik</w:t>
      </w:r>
    </w:p>
    <w:p>
      <w:r>
        <w:rPr>
          <w:i/>
          <w:color w:val="666666"/>
          <w:sz w:val="18"/>
        </w:rPr>
        <w:t>Deschênes-Bilodeau J et al.  ·  Can J Surg  ·  29.09.2026  ·  PMID 42810739</w:t>
      </w:r>
    </w:p>
    <w:p>
      <w:r>
        <w:t>Vergleichende Studie mit fünf häufig gegoogelten Fragen zu Gelenkersatz, beantwortet durch ChatGPT 4.0 und orthopädische Fachpersonen (Chirurgen, Fellows, Assistenzärzte), anonym durch einen unabhängigen Chirurgen bewertet.</w:t>
      </w:r>
    </w:p>
    <w:p>
      <w:r>
        <w:rPr>
          <w:b/>
        </w:rPr>
        <w:t xml:space="preserve">Ergebnis: </w:t>
      </w:r>
      <w:r>
        <w:t>Menschliche Antworten: Genauigkeit im Mittel 75% (SD 17%), Vollständigkeit 69% (SD 22%). ChatGPT: Genauigkeit 93% (SD 12%), Vollständigkeit 93% (SD 14%). Fellowship-Träger waren beste Fachgruppe mit 75% Antworten ≥5/6 für Genauigkeit (Mittel 82%, SD 16%).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Kanada, vergleichbares Versicherungssystem; Befund zur Informationsqualität digitaler Tools ist übertragbar.</w:t>
      </w:r>
    </w:p>
    <w:p>
      <w:r>
        <w:rPr>
          <w:color w:val="5A7D3A"/>
          <w:sz w:val="18"/>
        </w:rPr>
        <w:t>https://pubmed.ncbi.nlm.nih.gov/42810739/</w:t>
      </w:r>
    </w:p>
    <w:p>
      <w:pPr>
        <w:pStyle w:val="Heading2"/>
      </w:pPr>
      <w:r>
        <w:t>Erkennung der Herzinsuffizienz-Diagnose bei älteren Patienten: Einfluss auf Versorgungsergebnisse</w:t>
      </w:r>
    </w:p>
    <w:p>
      <w:r>
        <w:rPr>
          <w:i/>
          <w:color w:val="666666"/>
          <w:sz w:val="18"/>
        </w:rPr>
        <w:t>Tasaka T et al.  ·  Geriatr Gerontol Int  ·  Okt. 2026  ·  PMID 42802039</w:t>
      </w:r>
    </w:p>
    <w:p>
      <w:r>
        <w:t>Kohortenstudie mit 188 hospitalisierten Herzinsuffizienz-Patienten (Median 81 Jahre) aus Japan, die Diagnose-Erkennung vor Entlassung abfragten und Assoziationen mit Mortalität und Rehospitalisierungen prüften.</w:t>
      </w:r>
    </w:p>
    <w:p>
      <w:r>
        <w:rPr>
          <w:b/>
        </w:rPr>
        <w:t xml:space="preserve">Ergebnis: </w:t>
      </w:r>
      <w:r>
        <w:t>38% (72/188) erkannten ihre Primärdiagnose nicht; diese Gruppe hatte signifikant niedrigere kommunikative und kritische Health-Literacy-Scores (p&lt;0,01). Nach Adjustment für Alter, kognitive Funktion und HI-Schweregrad war fehlende Diagnose-Erkennung kein unabhängiger Prognosefaktor (Median Follow-up 280 Tage, 40% Ereignisse).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aber Messprinzip und Patientenalter übertragbar auf deutsches Versorgungssetting.</w:t>
      </w:r>
    </w:p>
    <w:p>
      <w:r>
        <w:rPr>
          <w:color w:val="5A7D3A"/>
          <w:sz w:val="18"/>
        </w:rPr>
        <w:t>https://pubmed.ncbi.nlm.nih.gov/42802039/</w:t>
      </w:r>
    </w:p>
    <w:p>
      <w:pPr>
        <w:pStyle w:val="Heading2"/>
      </w:pPr>
      <w:r>
        <w:t>Unterschiedliche Qualität von Patienteninformation zu Spinalkanalstenose auf YouTube, TikTok und Bilibili</w:t>
      </w:r>
    </w:p>
    <w:p>
      <w:r>
        <w:rPr>
          <w:i/>
          <w:color w:val="666666"/>
          <w:sz w:val="18"/>
        </w:rPr>
        <w:t>Guo R et al.  ·  Medicine (Baltimore)  ·  25.09.2026  ·  PMID 42798124</w:t>
      </w:r>
    </w:p>
    <w:p>
      <w:r>
        <w:t>Querschnittsanalyse von 253 Videos (89 YouTube, 80 Bilibili, 84 TikTok) zu Lumbalstenose vom 1.2.2026, bewertet nach Zuverlässigkeit, Gesamtqualität, Verständlichkeit, Handlungsfähigkeit und audiovisueller Qualität.</w:t>
      </w:r>
    </w:p>
    <w:p>
      <w:r>
        <w:rPr>
          <w:b/>
        </w:rPr>
        <w:t xml:space="preserve">Ergebnis: </w:t>
      </w:r>
      <w:r>
        <w:t>YouTube-Videos: höhere modifizierte DISCERN- und Global-Quality-Scores, mehr Abdeckung von Ätiologie und Prävention, überwiegend von Kliniken/verifizierten Ärzten. TikTok: kürzeste Videos (103 Sek Median), höchste Physician-Verifikation, beste Audience-Engagement. Bilibili: keine klaren Vorteile. Hohe Engagement korrelierte nicht mit medizinischer Zuverlässigkeit.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China/Asien, aber Befund zu Plattform-Qualitätsunterschieden und Engagement-Paradox relevant für deutsches Patientenverhalten.</w:t>
      </w:r>
    </w:p>
    <w:p>
      <w:r>
        <w:rPr>
          <w:color w:val="5A7D3A"/>
          <w:sz w:val="18"/>
        </w:rPr>
        <w:t>https://pubmed.ncbi.nlm.nih.gov/42798124/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2026-10-08T06:00:00Z</dcterms:created>
  <dcterms:modified xsi:type="dcterms:W3CDTF">2026-10-08T06:00:00Z</dcterms:modified>
  <cp:category/>
</cp:coreProperties>
</file>