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Gesundheitskompetenz und Health Literacy</w:t>
      </w:r>
    </w:p>
    <w:p>
      <w:r>
        <w:rPr>
          <w:i/>
          <w:color w:val="666666"/>
          <w:sz w:val="18"/>
        </w:rPr>
        <w:t>Stand: 07.09.2026  |  102 Studien  |  healthliteracy.m-vf.de</w:t>
      </w:r>
    </w:p>
    <w:p>
      <w:pPr>
        <w:pStyle w:val="Heading1"/>
      </w:pPr>
      <w:r>
        <w:t>Aufgenommen am 07.09.2026</w:t>
      </w:r>
    </w:p>
    <w:p>
      <w:pPr>
        <w:pStyle w:val="Heading2"/>
      </w:pPr>
      <w:r>
        <w:t>Co-designed, verständliche Patientenbroschüre zu Hallux valgus</w:t>
      </w:r>
    </w:p>
    <w:p>
      <w:r>
        <w:rPr>
          <w:i/>
          <w:color w:val="666666"/>
          <w:sz w:val="18"/>
        </w:rPr>
        <w:t>Cotchett M et al.  ·  Musculoskeletal Care  ·  Sept. 2026  ·  PMID 42701204</w:t>
      </w:r>
    </w:p>
    <w:p>
      <w:r>
        <w:t>Co-Design-Prozess mit 6 Fachpersonen und 2 Patienten (Phase 1) sowie 5 Fachpersonen und 10 Patienten (Phase 2) zur Entwicklung einer evidenzbasierten, lesbaren Patienteninfo zu Hallux valgus.</w:t>
      </w:r>
    </w:p>
    <w:p>
      <w:r>
        <w:rPr>
          <w:b/>
        </w:rPr>
        <w:t xml:space="preserve">Ergebnis: </w:t>
      </w:r>
      <w:r>
        <w:t>Finale Broschüre erreichte Lesbarkeitsstandard für 9–10-Jährige (Flesch-Kincaid Leseklasse unter 7); ausgewogene Information über konservative und operative Optionen mit Transparenz zu begrenzte Evidenz; visuelle Unterstützung und Barrierefreiheit integriert; Nutzer:innen betonten Klarheit, Relevanz, Zugänglichkeit.</w:t>
      </w:r>
    </w:p>
    <w:p>
      <w:r>
        <w:rPr>
          <w:b/>
          <w:sz w:val="19"/>
        </w:rPr>
        <w:t xml:space="preserve">Übertragbarkeit: </w:t>
      </w:r>
      <w:r>
        <w:rPr>
          <w:sz w:val="19"/>
        </w:rPr>
        <w:t>Australien, anglophones System – Methode auf deutschsprachige Kontexte direkt übertragbar</w:t>
      </w:r>
    </w:p>
    <w:p>
      <w:r>
        <w:rPr>
          <w:color w:val="5A7D3A"/>
          <w:sz w:val="18"/>
        </w:rPr>
        <w:t>https://pubmed.ncbi.nlm.nih.gov/42701204/</w:t>
      </w:r>
    </w:p>
    <w:p>
      <w:pPr>
        <w:pStyle w:val="Heading2"/>
      </w:pPr>
      <w:r>
        <w:t>Qualität und Zuverlässigkeit von Osteoporose-Info auf Kurzvideo-Plattformen</w:t>
      </w:r>
    </w:p>
    <w:p>
      <w:r>
        <w:rPr>
          <w:i/>
          <w:color w:val="666666"/>
          <w:sz w:val="18"/>
        </w:rPr>
        <w:t>Shi Y et al.  ·  BMC Public Health  ·  28.08.2026  ·  PMID 42701203</w:t>
      </w:r>
    </w:p>
    <w:p>
      <w:r>
        <w:t>Analyse von 300 Osteoporose-Videos (100 je von TikTok, RedNote, Bilibili) nach Qualität (GQS, mDISCERN, JAMA) und Engagement-Metriken in China.</w:t>
      </w:r>
    </w:p>
    <w:p>
      <w:r>
        <w:rPr>
          <w:b/>
        </w:rPr>
        <w:t xml:space="preserve">Ergebnis: </w:t>
      </w:r>
      <w:r>
        <w:t>Bilibili hatte höchste mDISCERN- und JAMA-Verteilungen; RedNote niedrigste GQS. Signifikante Plattformunterschiede: GQS H(2) = 39,878 p &lt; 0,001; mDISCERN H(2) = 20,453 p &lt; 0,001; JAMA H(2) = 9,651 p = 0,008. Institutionen höhere JAMA-Scores als andere; kein Zusammenhang zwischen Popularität (Engagement) und Glaubwürdigkeit (alle |ρ| &lt; 0,10). Gesamtqualität suboptimal und plattformabhängig variabel.</w:t>
      </w:r>
    </w:p>
    <w:p>
      <w:r>
        <w:rPr>
          <w:b/>
          <w:sz w:val="19"/>
        </w:rPr>
        <w:t xml:space="preserve">Übertragbarkeit: </w:t>
      </w:r>
      <w:r>
        <w:rPr>
          <w:sz w:val="19"/>
        </w:rPr>
        <w:t>China, social-media-spezifisch – Erkenntnisse zur Informationsqualität auf Plattformen übertragbar</w:t>
      </w:r>
    </w:p>
    <w:p>
      <w:r>
        <w:rPr>
          <w:color w:val="5A7D3A"/>
          <w:sz w:val="18"/>
        </w:rPr>
        <w:t>https://pubmed.ncbi.nlm.nih.gov/42701203/</w:t>
      </w:r>
    </w:p>
    <w:p>
      <w:pPr>
        <w:pStyle w:val="Heading2"/>
      </w:pPr>
      <w:r>
        <w:t>Patientenbeteiligung in interprofessioneller Ausbildung: Barrieren und Erfolgsbedingungen</w:t>
      </w:r>
    </w:p>
    <w:p>
      <w:r>
        <w:rPr>
          <w:i/>
          <w:color w:val="666666"/>
          <w:sz w:val="18"/>
        </w:rPr>
        <w:t>Bosveld MH et al.  ·  Perspect Med Educ  ·  04.09.2026  ·  PMID 42699199</w:t>
      </w:r>
    </w:p>
    <w:p>
      <w:r>
        <w:t>Qualitative Analyse der Erfahrungen von Studierenden, Lehrenden und Patientenvertreter:innen aus vier europäischen Ländern mit Patient und Public Involvement (PPI) in der interprofessionellen Ausbildung (IPE).</w:t>
      </w:r>
    </w:p>
    <w:p>
      <w:r>
        <w:rPr>
          <w:b/>
        </w:rPr>
        <w:t xml:space="preserve">Ergebnis: </w:t>
      </w:r>
      <w:r>
        <w:t>15 Fokusgruppen mit 27 Lehrenden, 27 Studierenden und 24 Patientenvertreter:innen identifizierten zentrale Erfolgsfaktoren: Institutionelle Unterstützung und gleichberechtigte Wertschätzung von PPI neben Fachinhalten essentiell; PPI half Studierenden, Theorie und Praxis zu verbinden und reduzierte berufliche Hierarchien. Barriere: Mangelnde institutionelle Ressourcen trotz rhetorischer Befürwortung.</w:t>
      </w:r>
    </w:p>
    <w:p>
      <w:r>
        <w:rPr>
          <w:b/>
          <w:sz w:val="19"/>
        </w:rPr>
        <w:t xml:space="preserve">Übertragbarkeit: </w:t>
      </w:r>
      <w:r>
        <w:rPr>
          <w:sz w:val="19"/>
        </w:rPr>
        <w:t>Mehrere europäische Länder (Niederlande, Belgien, Portugal, Slowenien) – unmittelbar anwendbar</w:t>
      </w:r>
    </w:p>
    <w:p>
      <w:r>
        <w:rPr>
          <w:color w:val="5A7D3A"/>
          <w:sz w:val="18"/>
        </w:rPr>
        <w:t>https://pubmed.ncbi.nlm.nih.gov/42699199/</w:t>
      </w:r>
    </w:p>
    <w:p>
      <w:pPr>
        <w:pStyle w:val="Heading2"/>
      </w:pPr>
      <w:r>
        <w:t>Große Sprachmodelle für Diabetes-Patient:innenbildung: Qualität und Verständlichkeit</w:t>
      </w:r>
    </w:p>
    <w:p>
      <w:r>
        <w:rPr>
          <w:i/>
          <w:color w:val="666666"/>
          <w:sz w:val="18"/>
        </w:rPr>
        <w:t>Huang Z et al.  ·  Front Public Health  ·  19.08.2026  ·  PMID 42688778</w:t>
      </w:r>
    </w:p>
    <w:p>
      <w:r>
        <w:t>Bewertung von ChatGPT-4.1, Claude-4.0, DeepSeek-V3 und ERNIE Bot 4.5 auf 124 Fragen zu Typ-2-Diabetes nach chinesischen Klinikleitlinien (CLEAR- und PEMAT-P-Instrumente).</w:t>
      </w:r>
    </w:p>
    <w:p>
      <w:r>
        <w:rPr>
          <w:b/>
        </w:rPr>
        <w:t xml:space="preserve">Ergebnis: </w:t>
      </w:r>
      <w:r>
        <w:t>Alle vier Modelle erreichten "sehr gute" CLEAR-Gesamtscores (19–25), ohne signifikante Unterschiede (χ² = 1,985, p = 0,576). Claude-4.0 niedrigste Vollständigkeit, höchste Angemessenheit; ChatGPT-4.1 höchste Verständlichkeit (Median 91,91%, IQR 91,91–100%). Nur ERNIE Bot überschritt 70%-Schwelle für Umsetzbarkeit (Median 75%). Limitation: Alle Modelle zeigten Mängel in Handlungsanleitungen und Konsistenz.</w:t>
      </w:r>
    </w:p>
    <w:p>
      <w:r>
        <w:rPr>
          <w:b/>
          <w:sz w:val="19"/>
        </w:rPr>
        <w:t xml:space="preserve">Übertragbarkeit: </w:t>
      </w:r>
      <w:r>
        <w:rPr>
          <w:sz w:val="19"/>
        </w:rPr>
        <w:t>China – sprachgebunden, Validierung für deutschsprachige Kontexte notwendig</w:t>
      </w:r>
    </w:p>
    <w:p>
      <w:r>
        <w:rPr>
          <w:color w:val="5A7D3A"/>
          <w:sz w:val="18"/>
        </w:rPr>
        <w:t>https://pubmed.ncbi.nlm.nih.gov/42688778/</w:t>
      </w:r>
    </w:p>
    <w:p>
      <w:pPr>
        <w:pStyle w:val="Heading2"/>
      </w:pPr>
      <w:r>
        <w:t>Gesundheitskompetenz von Migranteneltern durch Co-Design fördern</w:t>
      </w:r>
    </w:p>
    <w:p>
      <w:r>
        <w:rPr>
          <w:i/>
          <w:color w:val="666666"/>
          <w:sz w:val="18"/>
        </w:rPr>
        <w:t>Macintyre AK et al.  ·  BMC Health Serv Res  ·  12.06.2026  ·  PMID 42286543</w:t>
      </w:r>
    </w:p>
    <w:p>
      <w:r>
        <w:t>Zweiphasiger Co-Creation-Prozess mit 14 Migranteneltern und 59 Fachpersonen zur Entwicklung einer Maßnahme, um Elterngesundheitskompetenz zu stärken – Fokus auf kommunale Zentren in Oslo.</w:t>
      </w:r>
    </w:p>
    <w:p>
      <w:r>
        <w:rPr>
          <w:b/>
        </w:rPr>
        <w:t xml:space="preserve">Ergebnis: </w:t>
      </w:r>
      <w:r>
        <w:t>302 Ideen wurden auf 22 reduziert und durch Nutzervertreter:innen priorisiert. Ergebnis: Mehrsprachige animierte Videos zur Klinikerklärung, entwickelt über fünf iterative Qualitätsverbesserungszyklen mit 43 Nutzer:innen. Videos gebrauchsfertig und in klinischen Pilottests verwendbar.</w:t>
      </w:r>
    </w:p>
    <w:p>
      <w:r>
        <w:rPr>
          <w:b/>
          <w:sz w:val="19"/>
        </w:rPr>
        <w:t xml:space="preserve">Übertragbarkeit: </w:t>
      </w:r>
      <w:r>
        <w:rPr>
          <w:sz w:val="19"/>
        </w:rPr>
        <w:t>Norwegen, europäisches Sozialversicherungssystem – Methode auf diverse Sprachgruppen übertragbar</w:t>
      </w:r>
    </w:p>
    <w:p>
      <w:r>
        <w:rPr>
          <w:color w:val="5A7D3A"/>
          <w:sz w:val="18"/>
        </w:rPr>
        <w:t>https://pubmed.ncbi.nlm.nih.gov/42286543/</w:t>
      </w:r>
    </w:p>
    <w:p>
      <w:pPr>
        <w:pStyle w:val="Heading2"/>
      </w:pPr>
      <w:r>
        <w:t>Shared Decision Making in MS-Therapie: Implementierung eines Entscheidungs-Coachings</w:t>
      </w:r>
    </w:p>
    <w:p>
      <w:r>
        <w:rPr>
          <w:i/>
          <w:color w:val="666666"/>
          <w:sz w:val="18"/>
        </w:rPr>
        <w:t>Wiechel NC et al.  ·  Mult Scler Relat Disord  ·  07.06.2026  ·  PMID 42276023</w:t>
      </w:r>
    </w:p>
    <w:p>
      <w:r>
        <w:t>Implementierungsstudie eines interprofessionellen Entscheidungs-Support-Programms (DECIMS) mit Nurse-Coaching, Online-Wissenswerkzeug und ärztlicher Beratung für Menschen mit MS bei Immuntherapie-Entscheidungen.</w:t>
      </w:r>
    </w:p>
    <w:p>
      <w:r>
        <w:rPr>
          <w:b/>
        </w:rPr>
        <w:t xml:space="preserve">Ergebnis: </w:t>
      </w:r>
      <w:r>
        <w:t>Von 105 Patienten bewerteten 45% das Nurse-Coaching als hilfreichstes Element; 58% bevorzugten autonome Rollen. Ärztliche und Patientenentscheidungen stimmten in 77% überein; 49% begannen Immuntherapie, 30% wählten Beobachten. &gt;80% berichteten besseres Verständnis, &gt;80% fühlten sich nicht verstört durch Unsicherheiten. Implementierung erfolgreich und nachhaltig.</w:t>
      </w:r>
    </w:p>
    <w:p>
      <w:r>
        <w:rPr>
          <w:b/>
          <w:sz w:val="19"/>
        </w:rPr>
        <w:t xml:space="preserve">Übertragbarkeit: </w:t>
      </w:r>
      <w:r>
        <w:rPr>
          <w:sz w:val="19"/>
        </w:rPr>
        <w:t>Deutschland (Universitätsmedizin Hamburg-Eppendorf), vergleichbare Universitätsklinika</w:t>
      </w:r>
    </w:p>
    <w:p>
      <w:r>
        <w:rPr>
          <w:color w:val="5A7D3A"/>
          <w:sz w:val="18"/>
        </w:rPr>
        <w:t>https://pubmed.ncbi.nlm.nih.gov/42276023/</w:t>
      </w:r>
    </w:p>
    <w:p>
      <w:pPr>
        <w:pStyle w:val="Heading1"/>
      </w:pPr>
      <w:r>
        <w:t>Aufgenommen am 06.09.2026</w:t>
      </w:r>
    </w:p>
    <w:p>
      <w:pPr>
        <w:pStyle w:val="Heading2"/>
      </w:pPr>
      <w:r>
        <w:t>Patient und Public Involvement in pädiatrischer Gesundheitsforschung: systematischer Überblick</w:t>
      </w:r>
    </w:p>
    <w:p>
      <w:r>
        <w:rPr>
          <w:i/>
          <w:color w:val="666666"/>
          <w:sz w:val="18"/>
        </w:rPr>
        <w:t>Stadler V et al.  ·  Health Expect  ·  Okt. 2026  ·  PMID 42695586</w:t>
      </w:r>
    </w:p>
    <w:p>
      <w:r>
        <w:t>Systematischer Review von 37 Studien (2003–2024) zur Implementierung von Patient und Public Involvement und Engagement (PPIE) in pädiatrischer Gesundheitsforschung, Ebenen, Methoden und Barrieren.</w:t>
      </w:r>
    </w:p>
    <w:p>
      <w:r>
        <w:rPr>
          <w:b/>
        </w:rPr>
        <w:t xml:space="preserve">Ergebnis: </w:t>
      </w:r>
      <w:r>
        <w:t>PPIE in 89% der Studien in Studiendesign, 51% in Rekrutierung involviert; wesentliche Vorteile: bessere Rekrutierung und Retention. Hauptbarrieren: finanzielle/zeitliche Ressourcen, Repräsentativität. Berichtqualität (GRIPP2) sehr variabel zwischen Studien; keine konsistente Evidenzbasis für optimale PPIE-Umsetzung.</w:t>
      </w:r>
    </w:p>
    <w:p>
      <w:r>
        <w:rPr>
          <w:b/>
          <w:sz w:val="19"/>
        </w:rPr>
        <w:t xml:space="preserve">Übertragbarkeit: </w:t>
      </w:r>
      <w:r>
        <w:rPr>
          <w:sz w:val="19"/>
        </w:rPr>
        <w:t>Überwiegend anglo-amerikanische und europäische Studien; Methoden grundsätzlich systemübergreifend, aber kulturelle Adaptationen nötig</w:t>
      </w:r>
    </w:p>
    <w:p>
      <w:r>
        <w:rPr>
          <w:color w:val="5A7D3A"/>
          <w:sz w:val="18"/>
        </w:rPr>
        <w:t>https://pubmed.ncbi.nlm.nih.gov/42695586/</w:t>
      </w:r>
    </w:p>
    <w:p>
      <w:pPr>
        <w:pStyle w:val="Heading2"/>
      </w:pPr>
      <w:r>
        <w:t>Gesundheitskompetenz schützt Studenten vor problematischer KI-Nutzung und psychischen Belastungen</w:t>
      </w:r>
    </w:p>
    <w:p>
      <w:r>
        <w:rPr>
          <w:i/>
          <w:color w:val="666666"/>
          <w:sz w:val="18"/>
        </w:rPr>
        <w:t>Zhang Z et al.  ·  Front Public Health  ·  20.08.2026  ·  PMID 42694124</w:t>
      </w:r>
    </w:p>
    <w:p>
      <w:r>
        <w:t>Querschnittstudie mit 1.872 chinesischen Universitätsstudenten zu latenten Profilen der Generative-AI-Nutzung und deren Zusammenhang mit Angst, Schlafproblemen und psychischem Stress sowie moderierenden Faktoren Health Literacy und selbstgesteuertes Lernen.</w:t>
      </w:r>
    </w:p>
    <w:p>
      <w:r>
        <w:rPr>
          <w:b/>
        </w:rPr>
        <w:t xml:space="preserve">Ergebnis: </w:t>
      </w:r>
      <w:r>
        <w:t>Vier Profile identifiziert: 39,9% niedrig-risiko adaptive Nutzer, 25,7% angstgeprägt, 19,8% schlafgestört, 14,6% hochrisiko dysreguliert. Höhere Health Literacy (OR für niedrig-risiko vs. hochrisiko-Profil) und selbstgesteuertes Lernen senken das Risiko hochrisiko-Profile signifikant.</w:t>
      </w:r>
    </w:p>
    <w:p>
      <w:r>
        <w:rPr>
          <w:b/>
          <w:sz w:val="19"/>
        </w:rPr>
        <w:t xml:space="preserve">Übertragbarkeit: </w:t>
      </w:r>
      <w:r>
        <w:rPr>
          <w:sz w:val="19"/>
        </w:rPr>
        <w:t>China; universalistische Konstrukte Health Literacy anwendbar, aber KI-Nutzungskontexte unterscheiden sich</w:t>
      </w:r>
    </w:p>
    <w:p>
      <w:r>
        <w:rPr>
          <w:color w:val="5A7D3A"/>
          <w:sz w:val="18"/>
        </w:rPr>
        <w:t>https://pubmed.ncbi.nlm.nih.gov/42694124/</w:t>
      </w:r>
    </w:p>
    <w:p>
      <w:pPr>
        <w:pStyle w:val="Heading2"/>
      </w:pPr>
      <w:r>
        <w:t>Sicherheits-Checkliste vor Operation verbessert nicht die Gesundheitskompetenz</w:t>
      </w:r>
    </w:p>
    <w:p>
      <w:r>
        <w:rPr>
          <w:i/>
          <w:color w:val="666666"/>
          <w:sz w:val="18"/>
        </w:rPr>
        <w:t>Austarheim AKS et al.  ·  PLoS One  ·  24.06.2026  ·  PMID 42340942</w:t>
      </w:r>
    </w:p>
    <w:p>
      <w:r>
        <w:t>Gestaffelte Cluster-RCT mit 700 chirurgischen Patienten (49,3% Response) zur Wirkung einer präoperativen Sicherheits-Checkliste mit Patienteninstruktionen gegenüber Standard-Care auf Health-Literacy-Scores.</w:t>
      </w:r>
    </w:p>
    <w:p>
      <w:r>
        <w:rPr>
          <w:b/>
        </w:rPr>
        <w:t xml:space="preserve">Ergebnis: </w:t>
      </w:r>
      <w:r>
        <w:t>Keine signifikanten Unterschiede in neun Health-Literacy-Dimensionen zwischen Interventions- und Kontrollgruppe. Nur Interaktionseffekt in der Domäne "Aktives Gesundheitsmanagement"; qualitatives Feedback deutet auf Nutzenpotenzial hin und rechtfertigt weitere Untersuchung.</w:t>
      </w:r>
    </w:p>
    <w:p>
      <w:r>
        <w:rPr>
          <w:b/>
          <w:sz w:val="19"/>
        </w:rPr>
        <w:t xml:space="preserve">Übertragbarkeit: </w:t>
      </w:r>
      <w:r>
        <w:rPr>
          <w:sz w:val="19"/>
        </w:rPr>
        <w:t>Norwegen, Tertiärkrankenhaus; vergleichbares Operationssetting wie deutsches Gesundheitssystem</w:t>
      </w:r>
    </w:p>
    <w:p>
      <w:r>
        <w:rPr>
          <w:color w:val="5A7D3A"/>
          <w:sz w:val="18"/>
        </w:rPr>
        <w:t>https://pubmed.ncbi.nlm.nih.gov/42340942/</w:t>
      </w:r>
    </w:p>
    <w:p>
      <w:pPr>
        <w:pStyle w:val="Heading2"/>
      </w:pPr>
      <w:r>
        <w:t>Selbstpflege-Vertrauen, fachliche Unterstützung und Health Literacy sind verflochten – auch bei Barrieren</w:t>
      </w:r>
    </w:p>
    <w:p>
      <w:r>
        <w:rPr>
          <w:i/>
          <w:color w:val="666666"/>
          <w:sz w:val="18"/>
        </w:rPr>
        <w:t>Smith P et al.  ·  BMJ Open  ·  23.06.2026  ·  PMID 42336787</w:t>
      </w:r>
    </w:p>
    <w:p>
      <w:r>
        <w:t>Querschnitt-Online-Survey mit 3.255 britischen Erwachsenen (227 Gesundheitsfachpersonen) zu Interaktion zwischen Selbstpflege-Vertrauen, fachlicher Unterstützung und Health Literacy.</w:t>
      </w:r>
    </w:p>
    <w:p>
      <w:r>
        <w:rPr>
          <w:b/>
        </w:rPr>
        <w:t xml:space="preserve">Ergebnis: </w:t>
      </w:r>
      <w:r>
        <w:t>88,5% berichten Vertrauen in Lebensstiländerung, 91,9% in Selbstmanagement. 77,4% finden Fachkompetenz leicht erreichbar, aber nur 51,4% können Behandlungsoptionen evaluieren, 43,6% finden Mentalgesundheits-Info schwer zugänglich. Fachpersonen nennen: Patientenunwilligkeit (64,8%), unzureichendes Verständnis (59,0%), Zeitmangel (42,7%), Health-Literacy-Defizite (45,8%). Ältere 65+ signifikant weniger selbstpflegevertrauend mit Fachbegleitung (aOR=0,50, p=0,001).</w:t>
      </w:r>
    </w:p>
    <w:p>
      <w:r>
        <w:rPr>
          <w:b/>
          <w:sz w:val="19"/>
        </w:rPr>
        <w:t xml:space="preserve">Übertragbarkeit: </w:t>
      </w:r>
      <w:r>
        <w:rPr>
          <w:sz w:val="19"/>
        </w:rPr>
        <w:t>UK National Health Service-Befragung; deutsches Gesundheitssystem hat ähnliche Koordinations- und Zeit-Barrieren in Primärversorgung</w:t>
      </w:r>
    </w:p>
    <w:p>
      <w:r>
        <w:rPr>
          <w:color w:val="5A7D3A"/>
          <w:sz w:val="18"/>
        </w:rPr>
        <w:t>https://pubmed.ncbi.nlm.nih.gov/42336787/</w:t>
      </w:r>
    </w:p>
    <w:p>
      <w:pPr>
        <w:pStyle w:val="Heading2"/>
      </w:pPr>
      <w:r>
        <w:t>Schwangere wollen Risikoinformation früh, getrennt von Entscheidungsdruck – auch bei Unsicherheit</w:t>
      </w:r>
    </w:p>
    <w:p>
      <w:r>
        <w:rPr>
          <w:i/>
          <w:color w:val="666666"/>
          <w:sz w:val="18"/>
        </w:rPr>
        <w:t>Miranda Montoya MC et al.  ·  BMJ Glob Health  ·  19.06.2026  ·  PMID 42320938</w:t>
      </w:r>
    </w:p>
    <w:p>
      <w:r>
        <w:t>Qualitative Multiländer-Studie mit 98 Frauen aus Brasilien, Kolumbien und Puerto Rico zu Präferenzen für Risikokommunikation bei Zika-Virus-Verdacht in der Schwangerschaft unter diagnostischer Unsicherheit.</w:t>
      </w:r>
    </w:p>
    <w:p>
      <w:r>
        <w:rPr>
          <w:b/>
        </w:rPr>
        <w:t xml:space="preserve">Ergebnis: </w:t>
      </w:r>
      <w:r>
        <w:t>Frauen wünschen sich Testergebnisse, Risiken und verwandte Unsicherheit so früh wie möglich. Sie wollen Risikokommunikation von nachfolgenden Entscheidungsschritten trennen, um Zeit zur Überlegung zu haben. Kernbefund: Zeitliche Trennung zwischen Information und Entscheidung ist zentral für Akzeptanz von Risikoinformation unter Unsicherheit.</w:t>
      </w:r>
    </w:p>
    <w:p>
      <w:r>
        <w:rPr>
          <w:b/>
          <w:sz w:val="19"/>
        </w:rPr>
        <w:t xml:space="preserve">Übertragbarkeit: </w:t>
      </w:r>
      <w:r>
        <w:rPr>
          <w:sz w:val="19"/>
        </w:rPr>
        <w:t>Südamerika; Befund zu Information-Decision-Timing systemübergreifend gültig, aber Zika-Kontext nicht auf Deutschland übertragbar</w:t>
      </w:r>
    </w:p>
    <w:p>
      <w:r>
        <w:rPr>
          <w:color w:val="5A7D3A"/>
          <w:sz w:val="18"/>
        </w:rPr>
        <w:t>https://pubmed.ncbi.nlm.nih.gov/42320938/</w:t>
      </w:r>
    </w:p>
    <w:p>
      <w:pPr>
        <w:pStyle w:val="Heading2"/>
      </w:pPr>
      <w:r>
        <w:t>Gesundheitskompetenz zu Personalisierten Medizin variiert stark zwischen europäischen Ländern</w:t>
      </w:r>
    </w:p>
    <w:p>
      <w:r>
        <w:rPr>
          <w:i/>
          <w:color w:val="666666"/>
          <w:sz w:val="18"/>
        </w:rPr>
        <w:t>Beccia F et al.  ·  Public Health  ·  16.06.2026  ·  PMID 42302572</w:t>
      </w:r>
    </w:p>
    <w:p>
      <w:r>
        <w:t>Querschnittstudie mit 6.581 Befragten aus 8 europäischen Ländern zur Awareness und wahrgenommenen Bildungsbedarfen zu Personalisierter Medizin, genetischen Tests und digitalen Gesundheitslösungen.</w:t>
      </w:r>
    </w:p>
    <w:p>
      <w:r>
        <w:rPr>
          <w:b/>
        </w:rPr>
        <w:t xml:space="preserve">Ergebnis: </w:t>
      </w:r>
      <w:r>
        <w:t>47,76% kennen Personalisierte Medizin, 80,53% kennen genetische Tests, 54,29% digitale Lösungen; 65,54% finden Info schwer zugänglich, 65,29% fühlen sich unterinformiert. Höhere Bildung korreliert mit besserer Awareness (p&lt;0,001). Signifikante Länder- und Geschlechtsdifferenzen; Ungarn und Niederlande höher, Deutschland nicht separat berichtet.</w:t>
      </w:r>
    </w:p>
    <w:p>
      <w:r>
        <w:rPr>
          <w:b/>
          <w:sz w:val="19"/>
        </w:rPr>
        <w:t xml:space="preserve">Übertragbarkeit: </w:t>
      </w:r>
      <w:r>
        <w:rPr>
          <w:sz w:val="19"/>
        </w:rPr>
        <w:t>8 europäische Länder inkl. DACH-Region, vergleichbare Versorgungssysteme – direktübertragbar für deutsche Bevölkerung</w:t>
      </w:r>
    </w:p>
    <w:p>
      <w:r>
        <w:rPr>
          <w:color w:val="5A7D3A"/>
          <w:sz w:val="18"/>
        </w:rPr>
        <w:t>https://pubmed.ncbi.nlm.nih.gov/42302572/</w:t>
      </w:r>
    </w:p>
    <w:p>
      <w:pPr>
        <w:pStyle w:val="Heading2"/>
      </w:pPr>
      <w:r>
        <w:t>Verständliche Schulung für schwangere Frauen ohne Englischkenntnisse verbessert Gesundheitskompetenz</w:t>
      </w:r>
    </w:p>
    <w:p>
      <w:r>
        <w:rPr>
          <w:i/>
          <w:color w:val="666666"/>
          <w:sz w:val="18"/>
        </w:rPr>
        <w:t>Benton M et al.  ·  Health Expect  ·  Juni 2026  ·  PMID 42298814</w:t>
      </w:r>
    </w:p>
    <w:p>
      <w:r>
        <w:t>Qualitative Studie zu einem co-produzierten, 6-wöchigen Health-Literacy-Programm für schwangere Frauen mit begrenzten Englischkenntnissen in Ostlondon.</w:t>
      </w:r>
    </w:p>
    <w:p>
      <w:r>
        <w:rPr>
          <w:b/>
        </w:rPr>
        <w:t xml:space="preserve">Ergebnis: </w:t>
      </w:r>
      <w:r>
        <w:t>Teilnehmerinnen berichteten verbesserten Verständnis der Schwangerschaft, erhöhtes Vertrauen in die Kommunikation mit medizinischem Personal und Aufbau sozialer Unterstützungsnetzwerke, die das Wohlbefinden förderten.</w:t>
      </w:r>
    </w:p>
    <w:p>
      <w:r>
        <w:rPr>
          <w:b/>
          <w:sz w:val="19"/>
        </w:rPr>
        <w:t xml:space="preserve">Übertragbarkeit: </w:t>
      </w:r>
      <w:r>
        <w:rPr>
          <w:sz w:val="19"/>
        </w:rPr>
        <w:t>UK-Studie; sprachgebundenes Programm – deutsche Adaptation notwendig für deutschsprachige Immigrantinnen</w:t>
      </w:r>
    </w:p>
    <w:p>
      <w:r>
        <w:rPr>
          <w:color w:val="5A7D3A"/>
          <w:sz w:val="18"/>
        </w:rPr>
        <w:t>https://pubmed.ncbi.nlm.nih.gov/42298814/</w:t>
      </w:r>
    </w:p>
    <w:p>
      <w:pPr>
        <w:pStyle w:val="Heading1"/>
      </w:pPr>
      <w:r>
        <w:t>Aufgenommen am 05.09.2026</w:t>
      </w:r>
    </w:p>
    <w:p>
      <w:pPr>
        <w:pStyle w:val="Heading2"/>
      </w:pPr>
      <w:r>
        <w:t>Entscheidungshilfe für Verbrennungsbehandlung: Entwicklung und Umsetzung einer Shared Decision-Making-Intervention</w:t>
      </w:r>
    </w:p>
    <w:p>
      <w:r>
        <w:rPr>
          <w:i/>
          <w:color w:val="666666"/>
          <w:sz w:val="18"/>
        </w:rPr>
        <w:t>Salemans RFC et al.  ·  J Med Internet Res  ·  04.09.2026  ·  PMID 42696705</w:t>
      </w:r>
    </w:p>
    <w:p>
      <w:r>
        <w:t>Niederländische Studie zur Entwicklung und pilotweisen Einführung einer Entscheidungshilfe (DA) für Patienten mit tiefen Verbrennungen unter Beteiligung von Patienten, Fachleuten und Patienten-Selbsthilfegruppen.</w:t>
      </w:r>
    </w:p>
    <w:p>
      <w:r>
        <w:rPr>
          <w:b/>
        </w:rPr>
        <w:t xml:space="preserve">Ergebnis: </w:t>
      </w:r>
      <w:r>
        <w:t>Die Entscheidungshilfe wurde 42-mal verteilt und von 28 Patienten genutzt (67 % Beteiligungsquote). Patienten und Fachleute berichteten positive Erfahrungen; 91,2 % der Ärzte (31/34) unterstützten die Nutzung. Das Instrument wurde als praktikabel für den Routineeinsatz bewertet.</w:t>
      </w:r>
    </w:p>
    <w:p>
      <w:r>
        <w:rPr>
          <w:b/>
          <w:sz w:val="19"/>
        </w:rPr>
        <w:t xml:space="preserve">Übertragbarkeit: </w:t>
      </w:r>
      <w:r>
        <w:rPr>
          <w:sz w:val="19"/>
        </w:rPr>
        <w:t>Niederlande, vergleichbares Versicherungssystem und Versorgungsauftrag</w:t>
      </w:r>
    </w:p>
    <w:p>
      <w:r>
        <w:rPr>
          <w:color w:val="5A7D3A"/>
          <w:sz w:val="18"/>
        </w:rPr>
        <w:t>https://pubmed.ncbi.nlm.nih.gov/42696705/</w:t>
      </w:r>
    </w:p>
    <w:p>
      <w:pPr>
        <w:pStyle w:val="Heading2"/>
      </w:pPr>
      <w:r>
        <w:t>Schulische Gesundheitskompetenz-Intervention für nepalesische Adoleszenten</w:t>
      </w:r>
    </w:p>
    <w:p>
      <w:r>
        <w:rPr>
          <w:i/>
          <w:color w:val="666666"/>
          <w:sz w:val="18"/>
        </w:rPr>
        <w:t>Khanal SP et al.  ·  Health Lit Res Pract  ·  07.09.2026  ·  PMID 42696373</w:t>
      </w:r>
    </w:p>
    <w:p>
      <w:r>
        <w:t>Systematische Entwicklung eines Schulprogramms mit 13 Sitzungen zur Verbesserung der Health Literacy und gesundheitsfördernden Handlungen bei Neuntklässlern, basierend auf Mixed-Methods-Design und Delphi-Prozess.</w:t>
      </w:r>
    </w:p>
    <w:p>
      <w:r>
        <w:rPr>
          <w:b/>
        </w:rPr>
        <w:t xml:space="preserve">Ergebnis: </w:t>
      </w:r>
      <w:r>
        <w:t>Die Interventionsentwicklung folgte dem Intervention-Mapping-Ansatz; das abschließende Programm umfasst 13 Sitzungen mit neun interdisziplinären Facilitatoren unter Nutzung des SHOWED-Frageworkworks. Die Methode bietet einen replizierbaren Ansatz für Schulen.</w:t>
      </w:r>
    </w:p>
    <w:p>
      <w:r>
        <w:rPr>
          <w:b/>
          <w:sz w:val="19"/>
        </w:rPr>
        <w:t xml:space="preserve">Übertragbarkeit: </w:t>
      </w:r>
      <w:r>
        <w:rPr>
          <w:sz w:val="19"/>
        </w:rPr>
        <w:t>Südasien, aber Methodik auf deutsches Schulsystem übertragbar</w:t>
      </w:r>
    </w:p>
    <w:p>
      <w:r>
        <w:rPr>
          <w:color w:val="5A7D3A"/>
          <w:sz w:val="18"/>
        </w:rPr>
        <w:t>https://pubmed.ncbi.nlm.nih.gov/42696373/</w:t>
      </w:r>
    </w:p>
    <w:p>
      <w:pPr>
        <w:pStyle w:val="Heading2"/>
      </w:pPr>
      <w:r>
        <w:t>Shared Decision-Making bei Diabetesmanagement verbessert Stoffwechselkontrolle</w:t>
      </w:r>
    </w:p>
    <w:p>
      <w:r>
        <w:rPr>
          <w:i/>
          <w:color w:val="666666"/>
          <w:sz w:val="18"/>
        </w:rPr>
        <w:t>Feng T et al.  ·  Front Public Health  ·  19.08.2026  ·  PMID 42688211</w:t>
      </w:r>
    </w:p>
    <w:p>
      <w:r>
        <w:t>Retrospektive Kohortenstudie zur Wirkung eines individualisierten Bewegungsprogramms mit Shared Decision-Making auf Blutzuckerkontrolle, Selbstmanagement und Lebensqualität bei Typ-2-Diabetes.</w:t>
      </w:r>
    </w:p>
    <w:p>
      <w:r>
        <w:rPr>
          <w:b/>
        </w:rPr>
        <w:t xml:space="preserve">Ergebnis: </w:t>
      </w:r>
      <w:r>
        <w:t>Nach Propensity-Score-Matching (n=178) zeigte die SDM-Interventionsgruppe nach 2 Monaten signifikant bessere HbA1c-Reduktion, höheres Time-in-Range (67,72 % vs. 61,65 %, p=0,004), bessere Adhaerenz und höhere SDSCA-Selbstmanagement-Scores sowie niedrigere Diabetes-Specific-Quality-of-Life-Scores.</w:t>
      </w:r>
    </w:p>
    <w:p>
      <w:r>
        <w:rPr>
          <w:b/>
          <w:sz w:val="19"/>
        </w:rPr>
        <w:t xml:space="preserve">Übertragbarkeit: </w:t>
      </w:r>
      <w:r>
        <w:rPr>
          <w:sz w:val="19"/>
        </w:rPr>
        <w:t>China, aber Outcome-Messung und SDM-Methodik systemübergreifend relevant</w:t>
      </w:r>
    </w:p>
    <w:p>
      <w:r>
        <w:rPr>
          <w:color w:val="5A7D3A"/>
          <w:sz w:val="18"/>
        </w:rPr>
        <w:t>https://pubmed.ncbi.nlm.nih.gov/42688211/</w:t>
      </w:r>
    </w:p>
    <w:p>
      <w:pPr>
        <w:pStyle w:val="Heading2"/>
      </w:pPr>
      <w:r>
        <w:t>Patient-generierte Gesundheitsdaten in Shared Decision-Making: Scoping Review</w:t>
      </w:r>
    </w:p>
    <w:p>
      <w:r>
        <w:rPr>
          <w:i/>
          <w:color w:val="666666"/>
          <w:sz w:val="18"/>
        </w:rPr>
        <w:t>V S Pakianathan P et al.  ·  JMIR Mhealth Uhealth  ·  10.08.2026  ·  PMID 42574670</w:t>
      </w:r>
    </w:p>
    <w:p>
      <w:r>
        <w:t>Systematische Übersichtsarbeit zu Barrieren und Ermöglichern bei der Integration patientengenerierter Daten (PGHD) in Shared Decision-Making aus Sicht von Fachleuten und Patienten.</w:t>
      </w:r>
    </w:p>
    <w:p>
      <w:r>
        <w:rPr>
          <w:b/>
        </w:rPr>
        <w:t xml:space="preserve">Ergebnis: </w:t>
      </w:r>
      <w:r>
        <w:t>53 Publikationen zeigten sechs übergeordnete Themenbereiche als Barrieren/Ermöglicher: Patienten-Fachpersonen-Beziehung, Patientenmerkmale, Organisationsfaktoren, medizinische Ethik/Recht, datengesteuerte Workflows und Design/Technologie. Ein erwitertes 10-Stufen-Workflow-Modell wurde entwickelt.</w:t>
      </w:r>
    </w:p>
    <w:p>
      <w:r>
        <w:rPr>
          <w:b/>
          <w:sz w:val="19"/>
        </w:rPr>
        <w:t xml:space="preserve">Übertragbarkeit: </w:t>
      </w:r>
      <w:r>
        <w:rPr>
          <w:sz w:val="19"/>
        </w:rPr>
        <w:t>Österreich, deutschsprachig, vergleichbare Versorgungsstrukturen</w:t>
      </w:r>
    </w:p>
    <w:p>
      <w:r>
        <w:rPr>
          <w:color w:val="5A7D3A"/>
          <w:sz w:val="18"/>
        </w:rPr>
        <w:t>https://pubmed.ncbi.nlm.nih.gov/42574670/</w:t>
      </w:r>
    </w:p>
    <w:p>
      <w:pPr>
        <w:pStyle w:val="Heading2"/>
      </w:pPr>
      <w:r>
        <w:t>COVID-19-Gesundheitskompetenz-Interventionen für Fachleute: Systematische Übersicht</w:t>
      </w:r>
    </w:p>
    <w:p>
      <w:r>
        <w:rPr>
          <w:i/>
          <w:color w:val="666666"/>
          <w:sz w:val="18"/>
        </w:rPr>
        <w:t>Hasenpusch C et al.  ·  JMIR Med Educ  ·  10.07.2026  ·  PMID 42430764</w:t>
      </w:r>
    </w:p>
    <w:p>
      <w:r>
        <w:t>Systematische Übersichtsarbeit zu Wirksamkeit von Health-Literacy-Interventionen bei Gesundheitsberuflern (Ärzte, Pflegepersonen, andere) während COVID-19.</w:t>
      </w:r>
    </w:p>
    <w:p>
      <w:r>
        <w:rPr>
          <w:b/>
        </w:rPr>
        <w:t xml:space="preserve">Ergebnis: </w:t>
      </w:r>
      <w:r>
        <w:t>15 RCTs (2034 Teilnehmende), 4 Quasi-Experimente (291), 74 unkontrollierte Studien (327.298) eingeschlossen. COVID-Interventionen erhöhten Impfwissen (SMD 1,00; 95%-KI 0,33–1,67) und Infektionsschutzkompetenzen wie Schutzausrüstung (SMD 1,95; 95%-KI 1,82–3,09), aber Evidenzsicherheit gering. Qualitätsmängel und Bias überwiegen.</w:t>
      </w:r>
    </w:p>
    <w:p>
      <w:r>
        <w:rPr>
          <w:b/>
          <w:sz w:val="19"/>
        </w:rPr>
        <w:t xml:space="preserve">Übertragbarkeit: </w:t>
      </w:r>
      <w:r>
        <w:rPr>
          <w:sz w:val="19"/>
        </w:rPr>
        <w:t>Deutschland und Europa, Fachleute-Qualifizierung übertragbar</w:t>
      </w:r>
    </w:p>
    <w:p>
      <w:r>
        <w:rPr>
          <w:color w:val="5A7D3A"/>
          <w:sz w:val="18"/>
        </w:rPr>
        <w:t>https://pubmed.ncbi.nlm.nih.gov/42430764/</w:t>
      </w:r>
    </w:p>
    <w:p>
      <w:pPr>
        <w:pStyle w:val="Heading2"/>
      </w:pPr>
      <w:r>
        <w:t>Partizipationsforschung: Stand der Institutionalisierung in Wissenschaftssystem</w:t>
      </w:r>
    </w:p>
    <w:p>
      <w:r>
        <w:rPr>
          <w:i/>
          <w:color w:val="666666"/>
          <w:sz w:val="18"/>
        </w:rPr>
        <w:t>Schäfers M et al.  ·  Bundesgesundheitsblatt Gesundheitsforschung Gesundheitsschutz  ·  07.07.2026  ·  PMID 42412179</w:t>
      </w:r>
    </w:p>
    <w:p>
      <w:r>
        <w:t>Soziologische Analyse zum Institutionalisierungsprozess von Partizipationsforschung als Forschungsfeld zur gesellschaftlichen Teilhabe von Menschen mit Behinderungen in Deutschland.</w:t>
      </w:r>
    </w:p>
    <w:p>
      <w:r>
        <w:rPr>
          <w:b/>
        </w:rPr>
        <w:t xml:space="preserve">Ergebnis: </w:t>
      </w:r>
      <w:r>
        <w:t>Ambivalentes Bild: Netzwerkbildung und transdisziplinäre epistemische Kultur zeigen deutliche Institutionalisierungsfortschritte, hohe politische Relevanz. Strukturelle Verankerung im Wissenschaftssystem bislang gering. Partizipationsforschung hat hohen Stellenwert bei Inklusion und Teilhabe.</w:t>
      </w:r>
    </w:p>
    <w:p>
      <w:r>
        <w:rPr>
          <w:b/>
          <w:sz w:val="19"/>
        </w:rPr>
        <w:t xml:space="preserve">Übertragbarkeit: </w:t>
      </w:r>
      <w:r>
        <w:rPr>
          <w:sz w:val="19"/>
        </w:rPr>
        <w:t>Deutschland, Bundesgesundheitsblatt, deutsches Behindertenrecht und Partizipationsprinzipien</w:t>
      </w:r>
    </w:p>
    <w:p>
      <w:r>
        <w:rPr>
          <w:color w:val="5A7D3A"/>
          <w:sz w:val="18"/>
        </w:rPr>
        <w:t>https://pubmed.ncbi.nlm.nih.gov/42412179/</w:t>
      </w:r>
    </w:p>
    <w:p>
      <w:pPr>
        <w:pStyle w:val="Heading2"/>
      </w:pPr>
      <w:r>
        <w:t>Transparente Honorierung von Patienten als Autorinnen und Autoren</w:t>
      </w:r>
    </w:p>
    <w:p>
      <w:r>
        <w:rPr>
          <w:i/>
          <w:color w:val="666666"/>
          <w:sz w:val="18"/>
        </w:rPr>
        <w:t>Bharadia T et al.  ·  Curr Med Res Opin  ·  24.06.2026  ·  PMID 42343642</w:t>
      </w:r>
    </w:p>
    <w:p>
      <w:r>
        <w:t>Leitpapier zur Überwindung von Barrieren für die faire Bezahlung von Patienten als Mitautorinnen und Mitautoren in pharmazeutischen Publikationen.</w:t>
      </w:r>
    </w:p>
    <w:p>
      <w:r>
        <w:rPr>
          <w:b/>
        </w:rPr>
        <w:t xml:space="preserve">Ergebnis: </w:t>
      </w:r>
      <w:r>
        <w:t>Sechs Barrieren werden beschrieben (Wertschätzung, Compliance-Risiken, operative Herausforderungen, Equity-Bedenken, externe Wahrnehmung, Anerkennungsalternativen) mit praktischen Lösungen und Fallbeispiel einer Pharmafirma, die Patienten-Autorenhonorar implementiert.</w:t>
      </w:r>
    </w:p>
    <w:p>
      <w:r>
        <w:rPr>
          <w:b/>
          <w:sz w:val="19"/>
        </w:rPr>
        <w:t xml:space="preserve">Übertragbarkeit: </w:t>
      </w:r>
      <w:r>
        <w:rPr>
          <w:sz w:val="19"/>
        </w:rPr>
        <w:t>Internationale Standards, auf deutsches Gesundheitssystem anwendbar</w:t>
      </w:r>
    </w:p>
    <w:p>
      <w:r>
        <w:rPr>
          <w:color w:val="5A7D3A"/>
          <w:sz w:val="18"/>
        </w:rPr>
        <w:t>https://pubmed.ncbi.nlm.nih.gov/42343642/</w:t>
      </w:r>
    </w:p>
    <w:p>
      <w:pPr>
        <w:pStyle w:val="Heading1"/>
      </w:pPr>
      <w:r>
        <w:t>Aufgenommen am 04.09.2026</w:t>
      </w:r>
    </w:p>
    <w:p>
      <w:pPr>
        <w:pStyle w:val="Heading2"/>
      </w:pPr>
      <w:r>
        <w:t>Bildunterstützung bei Dreijährigen verbessert Beteiligung in Kinder-Gesundheitsuntersuchungen</w:t>
      </w:r>
    </w:p>
    <w:p>
      <w:r>
        <w:rPr>
          <w:i/>
          <w:color w:val="666666"/>
          <w:sz w:val="18"/>
        </w:rPr>
        <w:t>Golsäter M et al.  ·  Scand J Prim Health Care  ·  03.09.2026  ·  PMID 42691317</w:t>
      </w:r>
    </w:p>
    <w:p>
      <w:r>
        <w:t>Qualitative Studie mit 20 Hausärzten in Schweden zur Erfahrung mit Bildmaterial als Werkzeug, um Dreijährige an Gesundheitsuntersuchungen zu beteiligen und ihre Perspektiven zu erfassen.</w:t>
      </w:r>
    </w:p>
    <w:p>
      <w:r>
        <w:rPr>
          <w:b/>
        </w:rPr>
        <w:t xml:space="preserve">Ergebnis: </w:t>
      </w:r>
      <w:r>
        <w:t>Hausärzte berichten, dass Bildunterstützung ihnen hilft, Kinder zuzuhören, Beziehungen aufzubauen und faire Gesundheitsbewertungen durchzuführen – auch in komplexen Situationen. Das Vorgehen fördert Partizipation gemäß UN-Konvention Kinderrechte Artikel 12.</w:t>
      </w:r>
    </w:p>
    <w:p>
      <w:r>
        <w:rPr>
          <w:b/>
          <w:sz w:val="19"/>
        </w:rPr>
        <w:t xml:space="preserve">Übertragbarkeit: </w:t>
      </w:r>
      <w:r>
        <w:rPr>
          <w:sz w:val="19"/>
        </w:rPr>
        <w:t>Skandinavien, ähnliche Primärcare-Strukturen; Übertragbarkeit auf deutsches Kinderschutzsystem gut.</w:t>
      </w:r>
    </w:p>
    <w:p>
      <w:r>
        <w:rPr>
          <w:color w:val="5A7D3A"/>
          <w:sz w:val="18"/>
        </w:rPr>
        <w:t>https://pubmed.ncbi.nlm.nih.gov/42691317/</w:t>
      </w:r>
    </w:p>
    <w:p>
      <w:pPr>
        <w:pStyle w:val="Heading2"/>
      </w:pPr>
      <w:r>
        <w:t>Pflege-Schulung zu COVID-19 stärkt Bewusstsein und Prävention bei älteren Menschen in Bangkok</w:t>
      </w:r>
    </w:p>
    <w:p>
      <w:r>
        <w:rPr>
          <w:i/>
          <w:color w:val="666666"/>
          <w:sz w:val="18"/>
        </w:rPr>
        <w:t>Tupanich W et al.  ·  J Korean Acad Nurs  ·  28.07.2026  ·  PMID 42687651</w:t>
      </w:r>
    </w:p>
    <w:p>
      <w:r>
        <w:t>Quasi-experimentelle Studie mit 76 älteren Erwachsenen in Bangkok zu Wirkung eines Health-Literacy-Programms (Pengjuntr V-shape Modell, 6 Domänen) auf COVID-19-Bewusstsein und Präventionsverhalten über 12 Wochen.</w:t>
      </w:r>
    </w:p>
    <w:p>
      <w:r>
        <w:rPr>
          <w:b/>
        </w:rPr>
        <w:t xml:space="preserve">Ergebnis: </w:t>
      </w:r>
      <w:r>
        <w:t>Interventionsgruppe zeigte signifikant höhere COVID-19-Awareness und Präventionsverhalten als Kontrolle (p&lt;0,001) nach 4 und 12 Wochen. Effekte blieben stabil. Pflege-gestützte, gemeindebasierte Schulung mit Verhaltensunterstützung (Gruppen, LINE, Aktivitäten, Hausbesuche) wirksam.</w:t>
      </w:r>
    </w:p>
    <w:p>
      <w:r>
        <w:rPr>
          <w:b/>
          <w:sz w:val="19"/>
        </w:rPr>
        <w:t xml:space="preserve">Übertragbarkeit: </w:t>
      </w:r>
      <w:r>
        <w:rPr>
          <w:sz w:val="19"/>
        </w:rPr>
        <w:t>Thailand; Befund zu grundschul-basiertem, mehrmodalem HL-Programm bei Älteren übertragbar, aber an deutsches Sprachennetz angepasst.</w:t>
      </w:r>
    </w:p>
    <w:p>
      <w:r>
        <w:rPr>
          <w:color w:val="5A7D3A"/>
          <w:sz w:val="18"/>
        </w:rPr>
        <w:t>https://pubmed.ncbi.nlm.nih.gov/42687651/</w:t>
      </w:r>
    </w:p>
    <w:p>
      <w:pPr>
        <w:pStyle w:val="Heading2"/>
      </w:pPr>
      <w:r>
        <w:t>Beteiligung von Pflegepatienten in Inspektionsberichten nimmt zu, bleibt aber gering</w:t>
      </w:r>
    </w:p>
    <w:p>
      <w:r>
        <w:rPr>
          <w:i/>
          <w:color w:val="666666"/>
          <w:sz w:val="18"/>
        </w:rPr>
        <w:t>Palimetaki F et al.  ·  BMJ Open Qual  ·  02.09.2026  ·  PMID 42686381</w:t>
      </w:r>
    </w:p>
    <w:p>
      <w:r>
        <w:t>Explorative Studie über 273 niederländische Inspektionsberichte zu Pflegeheimen 2020–2023, wie häufig Patienten und Angehörige als Informationsquellen in Qualitätsbewertungen zitiert werden.</w:t>
      </w:r>
    </w:p>
    <w:p>
      <w:r>
        <w:rPr>
          <w:b/>
        </w:rPr>
        <w:t xml:space="preserve">Ergebnis: </w:t>
      </w:r>
      <w:r>
        <w:t>Signifikanter Anstieg von Patientenzitaten bei 3 von 16 Bewertungskriterien, besonders zu person-zentrierter Versorgung. Trotz Zunahme bleibt Platz für systematischere Einbeziehung von Patientenerfahrungen bei Qualitätsbewertungen.</w:t>
      </w:r>
    </w:p>
    <w:p>
      <w:r>
        <w:rPr>
          <w:b/>
          <w:sz w:val="19"/>
        </w:rPr>
        <w:t xml:space="preserve">Übertragbarkeit: </w:t>
      </w:r>
      <w:r>
        <w:rPr>
          <w:sz w:val="19"/>
        </w:rPr>
        <w:t>Niederlande, vergleichbare Inspektionsstrukturen und Versorgungssysteme mit Deutschland.</w:t>
      </w:r>
    </w:p>
    <w:p>
      <w:r>
        <w:rPr>
          <w:color w:val="5A7D3A"/>
          <w:sz w:val="18"/>
        </w:rPr>
        <w:t>https://pubmed.ncbi.nlm.nih.gov/42686381/</w:t>
      </w:r>
    </w:p>
    <w:p>
      <w:pPr>
        <w:pStyle w:val="Heading2"/>
      </w:pPr>
      <w:r>
        <w:t>Vertrauen in Gesundheitsinformation: schwarze und südasiatische Gemeinschaften in Großbritannien</w:t>
      </w:r>
    </w:p>
    <w:p>
      <w:r>
        <w:rPr>
          <w:i/>
          <w:color w:val="666666"/>
          <w:sz w:val="18"/>
        </w:rPr>
        <w:t>Vandrevala T et al.  ·  PLoS One  ·  02.09.2026  ·  PMID 42685027</w:t>
      </w:r>
    </w:p>
    <w:p>
      <w:r>
        <w:t>Qualitative Studie mit 68 Personen (42 Südasien, 26 schwarz) mittels Interviews und Beobachtungen zur Beurteilung von Glaubwürdigkeit und zu kulturellen Einflüssen auf Gesundheitsinformationen.</w:t>
      </w:r>
    </w:p>
    <w:p>
      <w:r>
        <w:rPr>
          <w:b/>
        </w:rPr>
        <w:t xml:space="preserve">Ergebnis: </w:t>
      </w:r>
      <w:r>
        <w:t>Teilnehmer nutzen soziale Medien und persönliche Kontakte als vertraute Quellen; kulturell unpassende Information führt zur Suche nach Alternativen. Eindeutige kulturelle und historische Muster bestimmen, wie und warum Vertrauen gebildet wird – unterschiedlich von der Allgemeinbevölkerung.</w:t>
      </w:r>
    </w:p>
    <w:p>
      <w:r>
        <w:rPr>
          <w:b/>
          <w:sz w:val="19"/>
        </w:rPr>
        <w:t xml:space="preserve">Übertragbarkeit: </w:t>
      </w:r>
      <w:r>
        <w:rPr>
          <w:sz w:val="19"/>
        </w:rPr>
        <w:t>Großbritannien; Befunde zu ethischer Heterogenität übertragbar, aber sprachgebunden (Material auf Englisch).</w:t>
      </w:r>
    </w:p>
    <w:p>
      <w:r>
        <w:rPr>
          <w:color w:val="5A7D3A"/>
          <w:sz w:val="18"/>
        </w:rPr>
        <w:t>https://pubmed.ncbi.nlm.nih.gov/42685027/</w:t>
      </w:r>
    </w:p>
    <w:p>
      <w:pPr>
        <w:pStyle w:val="Heading2"/>
      </w:pPr>
      <w:r>
        <w:t>Selbstmanagement-Schulung reduziert Müdigkeit bei Hämodialyse-Patienten</w:t>
      </w:r>
    </w:p>
    <w:p>
      <w:r>
        <w:rPr>
          <w:i/>
          <w:color w:val="666666"/>
          <w:sz w:val="18"/>
        </w:rPr>
        <w:t>Zhang Q et al.  ·  J Ren Care  ·  Sept. 2026  ·  PMID 42678025</w:t>
      </w:r>
    </w:p>
    <w:p>
      <w:r>
        <w:t>Systematisches Review mit Meta-Analyse von 30 Studien zu Wirkung von Selbstmanagement-Schulung, Bewegungstraining und kognitiver Verhaltenstherapie auf Müdigkeit bei erwachsenen Dialysepatienten.</w:t>
      </w:r>
    </w:p>
    <w:p>
      <w:r>
        <w:rPr>
          <w:b/>
        </w:rPr>
        <w:t xml:space="preserve">Ergebnis: </w:t>
      </w:r>
      <w:r>
        <w:t>Selbstmanagement-Schulung zeigte signifikanten Effekt auf Müdigkeit (SMD = 0,98, 95% CI [0,69, 1,28], p &lt; 0,001, moderate Evidenzsicherheit). Bewegungstraining auch signifikant (SMD = 0,82, 95% CI [0,44, 1,20], p &lt; 0,001, niedrige Sicherheit). Kognitive Therapie ohne signifikanten Effekt.</w:t>
      </w:r>
    </w:p>
    <w:p>
      <w:r>
        <w:rPr>
          <w:b/>
          <w:sz w:val="19"/>
        </w:rPr>
        <w:t xml:space="preserve">Übertragbarkeit: </w:t>
      </w:r>
      <w:r>
        <w:rPr>
          <w:sz w:val="19"/>
        </w:rPr>
        <w:t>Internationale multizentrische Evidenz; Befund zu Schulung als wirksames Instrument in spezialisierter Versorgung auf Deutschland übertragbar.</w:t>
      </w:r>
    </w:p>
    <w:p>
      <w:r>
        <w:rPr>
          <w:color w:val="5A7D3A"/>
          <w:sz w:val="18"/>
        </w:rPr>
        <w:t>https://pubmed.ncbi.nlm.nih.gov/42678025/</w:t>
      </w:r>
    </w:p>
    <w:p>
      <w:pPr>
        <w:pStyle w:val="Heading2"/>
      </w:pPr>
      <w:r>
        <w:t>Zusammenarbeit scheitert oft bei obdachlosen Frauen – Partizipation bleibt Anspruch, nicht Realität</w:t>
      </w:r>
    </w:p>
    <w:p>
      <w:r>
        <w:rPr>
          <w:i/>
          <w:color w:val="666666"/>
          <w:sz w:val="18"/>
        </w:rPr>
        <w:t>O'Sullivan A et al.  ·  Int J Qual Stud Health Well-being  ·  31.12.2026  ·  PMID 42525429</w:t>
      </w:r>
    </w:p>
    <w:p>
      <w:r>
        <w:t>Qualitative Studie mit 12 Professionellen in Soziales/Gesundheit/NGO in Schweden und einem Women's Advisory Board zu Bedingungen für partizipative Entscheidungsfindung bei obdachlosen Frauen mit Komorbiditäten.</w:t>
      </w:r>
    </w:p>
    <w:p>
      <w:r>
        <w:rPr>
          <w:b/>
        </w:rPr>
        <w:t xml:space="preserve">Ergebnis: </w:t>
      </w:r>
      <w:r>
        <w:t>Professionelle berichten Scheitern der Zusammenarbeit zwischen Organisationen, fehlende Perspektive auf Ganzheit, Vermeidung von Verantwortung. Frauen werden selten gehört; bureaucratische Sprache und professionelle Kontrolle dominieren. Effektive Zusammenarbeit braucht frauenzentrierten Ansatz, Anpassung, Vorbereitung und Nachsorge. WAB bestätigt diese Sicht.</w:t>
      </w:r>
    </w:p>
    <w:p>
      <w:r>
        <w:rPr>
          <w:b/>
          <w:sz w:val="19"/>
        </w:rPr>
        <w:t xml:space="preserve">Übertragbarkeit: </w:t>
      </w:r>
      <w:r>
        <w:rPr>
          <w:sz w:val="19"/>
        </w:rPr>
        <w:t>Schweden, ähnliche Sozialversicherungsstrukturen; Empfehlung zu Partizipation unter widrigen Bedingungen übertragbar.</w:t>
      </w:r>
    </w:p>
    <w:p>
      <w:r>
        <w:rPr>
          <w:color w:val="5A7D3A"/>
          <w:sz w:val="18"/>
        </w:rPr>
        <w:t>https://pubmed.ncbi.nlm.nih.gov/42525429/</w:t>
      </w:r>
    </w:p>
    <w:p>
      <w:pPr>
        <w:pStyle w:val="Heading2"/>
      </w:pPr>
      <w:r>
        <w:t>Information über Operationsrisiken ändert Entscheidungen bei Hüftoperation – falsche Erwartungen beeinträchtigen Nutzen</w:t>
      </w:r>
    </w:p>
    <w:p>
      <w:r>
        <w:rPr>
          <w:i/>
          <w:color w:val="666666"/>
          <w:sz w:val="18"/>
        </w:rPr>
        <w:t>Cornaglia F et al.  ·  Health Econ  ·  19.07.2026  ·  PMID 42473013</w:t>
      </w:r>
    </w:p>
    <w:p>
      <w:r>
        <w:t>Discrete-Choice-Experiment mit 400+ Personen, die aus Patientenperspektive über Hüftersatz entschieden; Test, wie Zusatzinformation über Operationsrisiken und Physiotherapie-Verfügbarkeit Glauben und Entscheidungen beeinflussen.</w:t>
      </w:r>
    </w:p>
    <w:p>
      <w:r>
        <w:rPr>
          <w:b/>
        </w:rPr>
        <w:t xml:space="preserve">Ergebnis: </w:t>
      </w:r>
      <w:r>
        <w:t>Glauben an Operationsergebnisse weichen systematisch ab; Zusatzinformation wirkt heterogen. Ausschluss von Physiotherapie als Option erklärt vier Fünftel des Nutzenschadens, falsche Glauben ein Fünftel. Bildung ist starker Vorhersager von Nutzenschaden durch falsche Erwartungen.</w:t>
      </w:r>
    </w:p>
    <w:p>
      <w:r>
        <w:rPr>
          <w:b/>
          <w:sz w:val="19"/>
        </w:rPr>
        <w:t xml:space="preserve">Übertragbarkeit: </w:t>
      </w:r>
      <w:r>
        <w:rPr>
          <w:sz w:val="19"/>
        </w:rPr>
        <w:t>Großbritannien; Befund zu Informationsasymmetrie und Wahlverhalten übertragbar, aber an NHS-freie Arztwahl angepasst nötig.</w:t>
      </w:r>
    </w:p>
    <w:p>
      <w:r>
        <w:rPr>
          <w:color w:val="5A7D3A"/>
          <w:sz w:val="18"/>
        </w:rPr>
        <w:t>https://pubmed.ncbi.nlm.nih.gov/42473013/</w:t>
      </w:r>
    </w:p>
    <w:p>
      <w:pPr>
        <w:pStyle w:val="Heading1"/>
      </w:pPr>
      <w:r>
        <w:t>Aufgenommen am 03.09.2026</w:t>
      </w:r>
    </w:p>
    <w:p>
      <w:pPr>
        <w:pStyle w:val="Heading2"/>
      </w:pPr>
      <w:r>
        <w:t>Webbasierte eHealth-Plattform verbessert Verständnis von Umweltgiften</w:t>
      </w:r>
    </w:p>
    <w:p>
      <w:r>
        <w:rPr>
          <w:i/>
          <w:color w:val="666666"/>
          <w:sz w:val="18"/>
        </w:rPr>
        <w:t>Shih YL et al.  ·  J Med Internet Res  ·  01.09.2026  ·  PMID 42680485</w:t>
      </w:r>
    </w:p>
    <w:p>
      <w:r>
        <w:t>Eine doppelblinde randomisierte kontrollierte Studie (n=114 Frauen) testete, ob ein eHealth-Lernprogramm (Phthalates Free) über 6 Monate die Gesundheitskompetenz zu Phthalat-Exposition besser schult als Papierbroschüren.</w:t>
      </w:r>
    </w:p>
    <w:p>
      <w:r>
        <w:rPr>
          <w:b/>
        </w:rPr>
        <w:t xml:space="preserve">Ergebnis: </w:t>
      </w:r>
      <w:r>
        <w:t>Die Interventionsgruppe zeigte signifikant stärkere Steigerung der Gesamtkompetenz um 9,93 Punkte (Wald χ² = 17,74; p &lt; 0,001). Subdomänen (Gesundheitsversorgung, Prävention, Gesundheitsförderung) verbesserten sich ebenfalls signifikant (alle p = 0,001). High-Engagement-Nutzer erreichten bessere Ergebnisse; Usability war hoch (SUS 84,7).</w:t>
      </w:r>
    </w:p>
    <w:p>
      <w:r>
        <w:rPr>
          <w:b/>
          <w:sz w:val="19"/>
        </w:rPr>
        <w:t xml:space="preserve">Übertragbarkeit: </w:t>
      </w:r>
      <w:r>
        <w:rPr>
          <w:sz w:val="19"/>
        </w:rPr>
        <w:t>Taiwan, aber Plattform-Ansatz ist sprachunabhängig und auf andere Umweltrisiken übertragbar.</w:t>
      </w:r>
    </w:p>
    <w:p>
      <w:r>
        <w:rPr>
          <w:color w:val="5A7D3A"/>
          <w:sz w:val="18"/>
        </w:rPr>
        <w:t>https://pubmed.ncbi.nlm.nih.gov/42680485/</w:t>
      </w:r>
    </w:p>
    <w:p>
      <w:pPr>
        <w:pStyle w:val="Heading2"/>
      </w:pPr>
      <w:r>
        <w:t>Lokales Gesundheitscurriculum verbessert Health Literacy an Schulen</w:t>
      </w:r>
    </w:p>
    <w:p>
      <w:r>
        <w:rPr>
          <w:i/>
          <w:color w:val="666666"/>
          <w:sz w:val="18"/>
        </w:rPr>
        <w:t>Cao L et al.  ·  Front Public Health  ·  17.08.2026  ·  PMID 42676662</w:t>
      </w:r>
    </w:p>
    <w:p>
      <w:r>
        <w:t>Eine Cluster-randomisierte Studie mit 180 Schülern in Qinghai (China) testete ein an lokale Kultur und Umweltgegebenheiten angepasstes Gesundheitsbildungscurriculum.</w:t>
      </w:r>
    </w:p>
    <w:p>
      <w:r>
        <w:rPr>
          <w:b/>
        </w:rPr>
        <w:t xml:space="preserve">Ergebnis: </w:t>
      </w:r>
      <w:r>
        <w:t>Die angepasste Curriculum-Gruppe zeigte signifikant höhere Health-Literacy-Werte als Kontrollgruppe: adjustierter mittlerer Unterschied 0,259 (95%-KI 0,243–0,275, p &lt; 0,001, Effektgröße η² = 0,855). Verbesserungen traten in allen sieben Dimensionen auf, unabhängig von ethnischer Herkunft oder Schultyp.</w:t>
      </w:r>
    </w:p>
    <w:p>
      <w:r>
        <w:rPr>
          <w:b/>
          <w:sz w:val="19"/>
        </w:rPr>
        <w:t xml:space="preserve">Übertragbarkeit: </w:t>
      </w:r>
      <w:r>
        <w:rPr>
          <w:sz w:val="19"/>
        </w:rPr>
        <w:t>China, Schulkontext; Lokalisierung und kulturelle Passung sind zentrale Erfolgsfaktoren.</w:t>
      </w:r>
    </w:p>
    <w:p>
      <w:r>
        <w:rPr>
          <w:color w:val="5A7D3A"/>
          <w:sz w:val="18"/>
        </w:rPr>
        <w:t>https://pubmed.ncbi.nlm.nih.gov/42676662/</w:t>
      </w:r>
    </w:p>
    <w:p>
      <w:pPr>
        <w:pStyle w:val="Heading2"/>
      </w:pPr>
      <w:r>
        <w:t>Territoriale Suchtprävention mit Patienten als Co-Designer und Co-Produzenten</w:t>
      </w:r>
    </w:p>
    <w:p>
      <w:r>
        <w:rPr>
          <w:i/>
          <w:color w:val="666666"/>
          <w:sz w:val="18"/>
        </w:rPr>
        <w:t>Berkesse A et al.  ·  Sante Publique  ·  2026  ·  PMID 42674990</w:t>
      </w:r>
    </w:p>
    <w:p>
      <w:r>
        <w:t>Eine pragmatische, iterative Fallstudie mit qualitativen Interviews nach Begleitungssitzungen dokumentierte die Entwicklung und Pilotierung einer territorialen Unterstützungseinheit für Suchtgenesung in Partnerschaft mit betroffenen Patienten.</w:t>
      </w:r>
    </w:p>
    <w:p>
      <w:r>
        <w:rPr>
          <w:b/>
        </w:rPr>
        <w:t xml:space="preserve">Ergebnis: </w:t>
      </w:r>
      <w:r>
        <w:t>Das Projekt identifizierte fünf Erfolgsfaktoren für Partizipationsvorhaben: klare Patientenidentifikationskriterien, explizite strategische Hypothesen, Socratisches Dialogtraining zur Wissensvermittlung, Co-Authoring und regionale Verankerung. Patient-Partner mobilisierten Erfahrungswissen, transformierten Professionellenpraxis und erweiterten ihre Professionalisierungspfade.</w:t>
      </w:r>
    </w:p>
    <w:p>
      <w:r>
        <w:rPr>
          <w:b/>
          <w:sz w:val="19"/>
        </w:rPr>
        <w:t xml:space="preserve">Übertragbarkeit: </w:t>
      </w:r>
      <w:r>
        <w:rPr>
          <w:sz w:val="19"/>
        </w:rPr>
        <w:t>Frankreich, lokale öffentliche Gesundheit; Modell ist auf andere Gesundheitsherausforderungen übertragbar.</w:t>
      </w:r>
    </w:p>
    <w:p>
      <w:r>
        <w:rPr>
          <w:color w:val="5A7D3A"/>
          <w:sz w:val="18"/>
        </w:rPr>
        <w:t>https://pubmed.ncbi.nlm.nih.gov/42674990/</w:t>
      </w:r>
    </w:p>
    <w:p>
      <w:pPr>
        <w:pStyle w:val="Heading2"/>
      </w:pPr>
      <w:r>
        <w:t>Patientenbeteiligung im Versorgungssystem: Sichtweisen von Gesundheitsberufen</w:t>
      </w:r>
    </w:p>
    <w:p>
      <w:r>
        <w:rPr>
          <w:i/>
          <w:color w:val="666666"/>
          <w:sz w:val="18"/>
        </w:rPr>
        <w:t>Duncan TS et al.  ·  BMC Health Serv Res  ·  27.06.2026  ·  PMID 42365310</w:t>
      </w:r>
    </w:p>
    <w:p>
      <w:r>
        <w:t>Eine qualitative Analyse von 247 offenen Antworten aus einer schwedischen Befragung von Gesundheitsberufen untersuchte ihre Wahrnehmungen von Patientenpartizipation auf individueller und organisationaler Ebene.</w:t>
      </w:r>
    </w:p>
    <w:p>
      <w:r>
        <w:rPr>
          <w:b/>
        </w:rPr>
        <w:t xml:space="preserve">Ergebnis: </w:t>
      </w:r>
      <w:r>
        <w:t>Gesundheitsberufe befürworteten Beteiligung, benannten aber Systembarrieren: unvollständige Informiertheit von Patienten, Zeitmangel, Ressourcenmangel und fehlende Managementunterstützung. Digitale Tools galten als Ermöglicher, Nutzbarkeit blieb problematisch. Strukturierte Foren und Training wurden als notwendig erachtet.</w:t>
      </w:r>
    </w:p>
    <w:p>
      <w:r>
        <w:rPr>
          <w:b/>
          <w:sz w:val="19"/>
        </w:rPr>
        <w:t xml:space="preserve">Übertragbarkeit: </w:t>
      </w:r>
      <w:r>
        <w:rPr>
          <w:sz w:val="19"/>
        </w:rPr>
        <w:t>Schweden, ähnliches öffentliches Gesundheitssystem wie Deutschland.</w:t>
      </w:r>
    </w:p>
    <w:p>
      <w:r>
        <w:rPr>
          <w:color w:val="5A7D3A"/>
          <w:sz w:val="18"/>
        </w:rPr>
        <w:t>https://pubmed.ncbi.nlm.nih.gov/42365310/</w:t>
      </w:r>
    </w:p>
    <w:p>
      <w:pPr>
        <w:pStyle w:val="Heading2"/>
      </w:pPr>
      <w:r>
        <w:t>Gesundheits-Coaching stärkt Selbstverantwortung von Patienten mit Herzinsuffizienz</w:t>
      </w:r>
    </w:p>
    <w:p>
      <w:r>
        <w:rPr>
          <w:i/>
          <w:color w:val="666666"/>
          <w:sz w:val="18"/>
        </w:rPr>
        <w:t>Paloma-Mora B et al.  ·  Am J Nurs  ·  01.07.2026  ·  PMID 42343185</w:t>
      </w:r>
    </w:p>
    <w:p>
      <w:r>
        <w:t>Eine quasi-experimentelle Studie untersuchte, ob ein Pflegendenzentriertes Coaching-Programm die Patientenempowerment-Dimensionen (positive Haltung, informierte Entscheidungsfindung, Wissenstaustausch) bei hospitalisierten Herzinsuffizienz-Patienten verbessert.</w:t>
      </w:r>
    </w:p>
    <w:p>
      <w:r>
        <w:rPr>
          <w:b/>
        </w:rPr>
        <w:t xml:space="preserve">Ergebnis: </w:t>
      </w:r>
      <w:r>
        <w:t>Die Positivität-Kontrolldimension verbesserte sich signifikant um 0,58 Punkte (p &lt; 0,05). Im Item zur Informiertheit zeigte sich ebenfalls ein signifikanter Unterschied. Coaching erwies sich als wirksam für Empowerment in klinischen Settings, wenn trainierte Pflegende und unterstützendes Umfeld vorhanden sind.</w:t>
      </w:r>
    </w:p>
    <w:p>
      <w:r>
        <w:rPr>
          <w:b/>
          <w:sz w:val="19"/>
        </w:rPr>
        <w:t xml:space="preserve">Übertragbarkeit: </w:t>
      </w:r>
      <w:r>
        <w:rPr>
          <w:sz w:val="19"/>
        </w:rPr>
        <w:t>Spanien, Uniersitätskrankenhaus; Empowerment-Messinstrument ist sprachunabhängig.</w:t>
      </w:r>
    </w:p>
    <w:p>
      <w:r>
        <w:rPr>
          <w:color w:val="5A7D3A"/>
          <w:sz w:val="18"/>
        </w:rPr>
        <w:t>https://pubmed.ncbi.nlm.nih.gov/42343185/</w:t>
      </w:r>
    </w:p>
    <w:p>
      <w:pPr>
        <w:pStyle w:val="Heading2"/>
      </w:pPr>
      <w:r>
        <w:t>Patientenbeteiligung in Forschung: Barrieren und Unterstützungsbedarfe von Forschenden</w:t>
      </w:r>
    </w:p>
    <w:p>
      <w:r>
        <w:rPr>
          <w:i/>
          <w:color w:val="666666"/>
          <w:sz w:val="18"/>
        </w:rPr>
        <w:t>Daube D et al.  ·  Z Evid Fortbild Qual Gesundhwes  ·  24.06.2026  ·  PMID 42336730</w:t>
      </w:r>
    </w:p>
    <w:p>
      <w:r>
        <w:t>Eine qualitative Interviewstudie mit 10 klinischen Forschenden und Koordinatoren an der Universitätsklinik Jena untersuchte deren Perspektiven, Barrieren und Unterstützungsbedarfe für aktive Patientenbeteiligung in Studien.</w:t>
      </w:r>
    </w:p>
    <w:p>
      <w:r>
        <w:rPr>
          <w:b/>
        </w:rPr>
        <w:t xml:space="preserve">Ergebnis: </w:t>
      </w:r>
      <w:r>
        <w:t>Unterstützungsbedarfe wurden benannt in: Wissen, Kommunikation, Koordination, Strukturbedingungen. Barrieren: späte Patientenintegration, begrenzte Ressourcen, Risiko von bloß symbolischer Partizipation. Forschende forderten praxisorientierte Beratung, kompakte Schulungen, zentrale Rekrutierungsplattformen und bessere Vorgaben durch Förderorganisationen.</w:t>
      </w:r>
    </w:p>
    <w:p>
      <w:r>
        <w:rPr>
          <w:b/>
          <w:sz w:val="19"/>
        </w:rPr>
        <w:t xml:space="preserve">Übertragbarkeit: </w:t>
      </w:r>
      <w:r>
        <w:rPr>
          <w:sz w:val="19"/>
        </w:rPr>
        <w:t>Deutschland, Universitätsklinik; direkt auf deutsches Forschungssystem anwendbar.</w:t>
      </w:r>
    </w:p>
    <w:p>
      <w:r>
        <w:rPr>
          <w:color w:val="5A7D3A"/>
          <w:sz w:val="18"/>
        </w:rPr>
        <w:t>https://pubmed.ncbi.nlm.nih.gov/42336730/</w:t>
      </w:r>
    </w:p>
    <w:p>
      <w:pPr>
        <w:pStyle w:val="Heading1"/>
      </w:pPr>
      <w:r>
        <w:t>Aufgenommen am 02.09.2026</w:t>
      </w:r>
    </w:p>
    <w:p>
      <w:pPr>
        <w:pStyle w:val="Heading2"/>
      </w:pPr>
      <w:r>
        <w:t>Kinder in Entscheidungen einbeziehen: Cocreation-Roadmap für schulische Prävention psychischer Gesundheit</w:t>
      </w:r>
    </w:p>
    <w:p>
      <w:r>
        <w:rPr>
          <w:i/>
          <w:color w:val="666666"/>
          <w:sz w:val="18"/>
        </w:rPr>
        <w:t>Montagni I et al.  ·  Sante Publique  ·  2026  ·  PMID 42674999</w:t>
      </w:r>
    </w:p>
    <w:p>
      <w:r>
        <w:t>Französische Studie zur Entwicklung schulischer Interventionen für psychische Gesundheit durch Miteinbeziehung von Kindern (9–11 Jahren) bei der Maßnahmengestaltung.</w:t>
      </w:r>
    </w:p>
    <w:p>
      <w:r>
        <w:rPr>
          <w:b/>
        </w:rPr>
        <w:t xml:space="preserve">Ergebnis: </w:t>
      </w:r>
      <w:r>
        <w:t>Eine sechswöchige Intervention wurde mit 254 Kindern entwickelt und getestet. Das Cocreation-Verfahren kombinierte wissenschaftliche Expertise mit Perspektiven von Eltern, Lehrern, Kindern und Profis; Kinderinput war wesentlich für altersgerechte Verständlichkeit und relevante Inhalte.</w:t>
      </w:r>
    </w:p>
    <w:p>
      <w:r>
        <w:rPr>
          <w:b/>
          <w:sz w:val="19"/>
        </w:rPr>
        <w:t xml:space="preserve">Übertragbarkeit: </w:t>
      </w:r>
      <w:r>
        <w:rPr>
          <w:sz w:val="19"/>
        </w:rPr>
        <w:t>Frankreich, vergleichbare Schulstrukturen in DACH-Ländern</w:t>
      </w:r>
    </w:p>
    <w:p>
      <w:r>
        <w:rPr>
          <w:color w:val="5A7D3A"/>
          <w:sz w:val="18"/>
        </w:rPr>
        <w:t>https://pubmed.ncbi.nlm.nih.gov/42674999/</w:t>
      </w:r>
    </w:p>
    <w:p>
      <w:pPr>
        <w:pStyle w:val="Heading2"/>
      </w:pPr>
      <w:r>
        <w:t>Smartphone-App zur Vorsorgeverfügung: Nutzerfreundlichkeit und Akzeptanz bei Vorsorgeplanung</w:t>
      </w:r>
    </w:p>
    <w:p>
      <w:r>
        <w:rPr>
          <w:i/>
          <w:color w:val="666666"/>
          <w:sz w:val="18"/>
        </w:rPr>
        <w:t>Von Segesser A et al.  ·  Swiss Med Wkly  ·  25.08.2026  ·  PMID 42672122</w:t>
      </w:r>
    </w:p>
    <w:p>
      <w:r>
        <w:t>Schweizer Studie zur Nutzerfreundlichkeit einer mobilen App (iDecide) zur Erstellung von Vorsorgeverfügungen, bewertet durch Nutzer mittels Fragebögen zu Bedienbarkeit und Informationsqualität.</w:t>
      </w:r>
    </w:p>
    <w:p>
      <w:r>
        <w:rPr>
          <w:b/>
        </w:rPr>
        <w:t xml:space="preserve">Ergebnis: </w:t>
      </w:r>
      <w:r>
        <w:t>94 App-Nutzer bewerteten die Gesamtqualität mit Mittelwert 4,69 von 5 Sternen (SD 0,57; 95%-KI 4,56–4,81), konsistent über Altersgruppen. Nutzer berichteten, dass die App die Erstellung von Vorsorgeverfügungen attraktiver machte und einfach zu bedienen war.</w:t>
      </w:r>
    </w:p>
    <w:p>
      <w:r>
        <w:rPr>
          <w:b/>
          <w:sz w:val="19"/>
        </w:rPr>
        <w:t xml:space="preserve">Übertragbarkeit: </w:t>
      </w:r>
      <w:r>
        <w:rPr>
          <w:sz w:val="19"/>
        </w:rPr>
        <w:t>Schweiz, vergleichbares Versicherungssystem, gültige Dokumentationsvorgaben</w:t>
      </w:r>
    </w:p>
    <w:p>
      <w:r>
        <w:rPr>
          <w:color w:val="5A7D3A"/>
          <w:sz w:val="18"/>
        </w:rPr>
        <w:t>https://pubmed.ncbi.nlm.nih.gov/42672122/</w:t>
      </w:r>
    </w:p>
    <w:p>
      <w:pPr>
        <w:pStyle w:val="Heading2"/>
      </w:pPr>
      <w:r>
        <w:t>Shared Decision Making in Psychiatrie: Lücke zwischen Anspruch und Praxis</w:t>
      </w:r>
    </w:p>
    <w:p>
      <w:r>
        <w:rPr>
          <w:i/>
          <w:color w:val="666666"/>
          <w:sz w:val="18"/>
        </w:rPr>
        <w:t>Jivraj K et al.  ·  Health Expect  ·  Okt. 2026  ·  PMID 42671144</w:t>
      </w:r>
    </w:p>
    <w:p>
      <w:r>
        <w:t>Qualitative Studie mit Patienten (n=10) und Psychiatern (n=8) in UK-Gemeindediensten zu Erfahrungen mit Shared Decision Making bei psychotischen Störungen.</w:t>
      </w:r>
    </w:p>
    <w:p>
      <w:r>
        <w:rPr>
          <w:b/>
        </w:rPr>
        <w:t xml:space="preserve">Ergebnis: </w:t>
      </w:r>
      <w:r>
        <w:t>Beide Gruppen bestätigen SDM als wesentlich, berichten aber Diskrepanzen zwischen Ideal und Praxis. Patienten verlangten bessere Informationen, mehr Einbeziehung Dritter, weniger Machtasymmetrie. Ärzte nannten Zeitdruck, Ressourcenengpässe und Stigma als Barrieren. Systemische Druck verhindert oft explizite Therapieerklärungen.</w:t>
      </w:r>
    </w:p>
    <w:p>
      <w:r>
        <w:rPr>
          <w:b/>
          <w:sz w:val="19"/>
        </w:rPr>
        <w:t xml:space="preserve">Übertragbarkeit: </w:t>
      </w:r>
      <w:r>
        <w:rPr>
          <w:sz w:val="19"/>
        </w:rPr>
        <w:t>Großbritannien, NHS-Strukturen ähnlich Kassenpraxen in Deutschland</w:t>
      </w:r>
    </w:p>
    <w:p>
      <w:r>
        <w:rPr>
          <w:color w:val="5A7D3A"/>
          <w:sz w:val="18"/>
        </w:rPr>
        <w:t>https://pubmed.ncbi.nlm.nih.gov/42671144/</w:t>
      </w:r>
    </w:p>
    <w:p>
      <w:pPr>
        <w:pStyle w:val="Heading2"/>
      </w:pPr>
      <w:r>
        <w:t>Fernunterricht für Stomaversorgung: Akzeptanz und Effektivität aus Patienten- und Fachsicht</w:t>
      </w:r>
    </w:p>
    <w:p>
      <w:r>
        <w:rPr>
          <w:i/>
          <w:color w:val="666666"/>
          <w:sz w:val="18"/>
        </w:rPr>
        <w:t>Poliani A et al.  ·  Minerva Gastroenterol (Torino)  ·  Sept. 2026  ·  PMID 42670813</w:t>
      </w:r>
    </w:p>
    <w:p>
      <w:r>
        <w:t>Italienische phänomenologische Studie zu Patientenerfahrungen und therapeutischen Wahrnehmungen von Fernunterricht in der Stomapflege (10 Patienten, 8 Stomatherapeuten).</w:t>
      </w:r>
    </w:p>
    <w:p>
      <w:r>
        <w:rPr>
          <w:b/>
        </w:rPr>
        <w:t xml:space="preserve">Ergebnis: </w:t>
      </w:r>
      <w:r>
        <w:t>Beide Gruppen bewerteten Fernunterricht nach anfänglicher Skepsis als praktisch und nutzbar. Zentrale Barrieren: Scham, technische Probleme, fehlende körperliche Untersuchung. Positive Faktoren: Autonomiegewinn, Unterstützungserlebnis, logistische Vorteile (weniger Reisezeit, kürzere Wartezeiten).</w:t>
      </w:r>
    </w:p>
    <w:p>
      <w:r>
        <w:rPr>
          <w:b/>
          <w:sz w:val="19"/>
        </w:rPr>
        <w:t xml:space="preserve">Übertragbarkeit: </w:t>
      </w:r>
      <w:r>
        <w:rPr>
          <w:sz w:val="19"/>
        </w:rPr>
        <w:t>Italien, vergleichbare stationäre Versorgungsstrukturen in Europa</w:t>
      </w:r>
    </w:p>
    <w:p>
      <w:r>
        <w:rPr>
          <w:color w:val="5A7D3A"/>
          <w:sz w:val="18"/>
        </w:rPr>
        <w:t>https://pubmed.ncbi.nlm.nih.gov/42670813/</w:t>
      </w:r>
    </w:p>
    <w:p>
      <w:pPr>
        <w:pStyle w:val="Heading2"/>
      </w:pPr>
      <w:r>
        <w:t>Partizipation in Suchtversorgung: Coproduction-Modell mit Patienten-Erfahrungsexperten</w:t>
      </w:r>
    </w:p>
    <w:p>
      <w:r>
        <w:rPr>
          <w:i/>
          <w:color w:val="666666"/>
          <w:sz w:val="18"/>
        </w:rPr>
        <w:t>Best V et al.  ·  Front Public Health  ·  18.06.2026  ·  PMID 42395278</w:t>
      </w:r>
    </w:p>
    <w:p>
      <w:r>
        <w:t>Fallstudie aus Merseyside/Cheshire (UK) zur Etablierung einer Selbsthilfegruppe (ACTIVE) aus Menschen mit Suchterkrankungserfahrung für Design und Evaluation von Alkoholberatungsdiensten.</w:t>
      </w:r>
    </w:p>
    <w:p>
      <w:r>
        <w:rPr>
          <w:b/>
        </w:rPr>
        <w:t xml:space="preserve">Ergebnis: </w:t>
      </w:r>
      <w:r>
        <w:t>Die Gruppe trug zu Servicedesign und -evaluation bei, stärkte regionale Netzwerke und verbesserte Personalschulung. Teilnehmer berichteten erhöhte Zuversicht, Wertschätzung und Mitverantwortung. Fünf Erfolgsfaktoren identifiziert: sichere Räume, nachhaltige Ressourcen, Flexibilität, Anerkennung von Erfahrungswissen, Professionalisierungssupport.</w:t>
      </w:r>
    </w:p>
    <w:p>
      <w:r>
        <w:rPr>
          <w:b/>
          <w:sz w:val="19"/>
        </w:rPr>
        <w:t xml:space="preserve">Übertragbarkeit: </w:t>
      </w:r>
      <w:r>
        <w:rPr>
          <w:sz w:val="19"/>
        </w:rPr>
        <w:t>Großbritannien, übertragbares Konzept auf deutschsprachige Suchtversorgung</w:t>
      </w:r>
    </w:p>
    <w:p>
      <w:r>
        <w:rPr>
          <w:color w:val="5A7D3A"/>
          <w:sz w:val="18"/>
        </w:rPr>
        <w:t>https://pubmed.ncbi.nlm.nih.gov/42395278/</w:t>
      </w:r>
    </w:p>
    <w:p>
      <w:pPr>
        <w:pStyle w:val="Heading2"/>
      </w:pPr>
      <w:r>
        <w:t>Patientenziele beim Behandlungsgespräch: Gesprächsanalyse bei Kopf-Hals-Tumoren</w:t>
      </w:r>
    </w:p>
    <w:p>
      <w:r>
        <w:rPr>
          <w:i/>
          <w:color w:val="666666"/>
          <w:sz w:val="18"/>
        </w:rPr>
        <w:t>Timmer AL et al.  ·  Patient Educ Couns  ·  20.06.2026  ·  PMID 42341629</w:t>
      </w:r>
    </w:p>
    <w:p>
      <w:r>
        <w:t>Niederländische Inhaltsanalyse von 66 Arztkonsultationen zu Therapieentscheidungen: Analyse, welche Patientenziele erörtert und wie Ärzte auf diese reagieren.</w:t>
      </w:r>
    </w:p>
    <w:p>
      <w:r>
        <w:rPr>
          <w:b/>
        </w:rPr>
        <w:t xml:space="preserve">Ergebnis: </w:t>
      </w:r>
      <w:r>
        <w:t>In 11 von 66 Konsultationen wurden keine Patientenziele genannt. In 55 Konsultationen teilweise formuliert, meist implizit, oft spontan von Patienten/Angehörigen. Nur eine Konsultation: Arzt erkundigte sich nach Zielen. Chirurgen antworteten überwiegend mit medizinisch-technischen Erklärungen; individuelle Werte und Sorgen der Patienten wurden selten exploriert.</w:t>
      </w:r>
    </w:p>
    <w:p>
      <w:r>
        <w:rPr>
          <w:b/>
          <w:sz w:val="19"/>
        </w:rPr>
        <w:t xml:space="preserve">Übertragbarkeit: </w:t>
      </w:r>
      <w:r>
        <w:rPr>
          <w:sz w:val="19"/>
        </w:rPr>
        <w:t>Niederlande, vergleichbare Spezialistenvergütung und Dokumentation</w:t>
      </w:r>
    </w:p>
    <w:p>
      <w:r>
        <w:rPr>
          <w:color w:val="5A7D3A"/>
          <w:sz w:val="18"/>
        </w:rPr>
        <w:t>https://pubmed.ncbi.nlm.nih.gov/42341629/</w:t>
      </w:r>
    </w:p>
    <w:p>
      <w:pPr>
        <w:pStyle w:val="Heading1"/>
      </w:pPr>
      <w:r>
        <w:t>Aufgenommen am 01.09.2026</w:t>
      </w:r>
    </w:p>
    <w:p>
      <w:pPr>
        <w:pStyle w:val="Heading2"/>
      </w:pPr>
      <w:r>
        <w:t>Patienten-Aufklärung zu roboterassistierter Kniearthroplastik reduziert Angst und verbessert Ergebnisse</w:t>
      </w:r>
    </w:p>
    <w:p>
      <w:r>
        <w:rPr>
          <w:i/>
          <w:color w:val="666666"/>
          <w:sz w:val="18"/>
        </w:rPr>
        <w:t>Koraman E et al.  ·  J Robot Surg  ·  20.07.2026  ·  PMID 42474892</w:t>
      </w:r>
    </w:p>
    <w:p>
      <w:r>
        <w:t>Retrospektive Kohortenstudie mit 106 Patienten zur Wirkung standardisierter Aufklärungsmaterialien zu robotergestützter Knieoperation auf präoperative Angst und postoperative Funktionsergebnisse.</w:t>
      </w:r>
    </w:p>
    <w:p>
      <w:r>
        <w:rPr>
          <w:b/>
        </w:rPr>
        <w:t xml:space="preserve">Ergebnis: </w:t>
      </w:r>
      <w:r>
        <w:t>Angst sank signifikant von 12,7 auf 9,7 Punkte (p&lt;0,001). Höhere wahrgenommene Beruhigung korrelierte stark mit stärkerer Angstreduktion (ρ=0,92). Größere Angstreduktion führte zu besseren Oxford-Knee-Scores nach 12 Monaten (+2,00 Punkte, 95%-KI 1,56–2,43), niedrigeren WOMAC-Scores (–3,03, 95%-KI –3,90–(–2,17)) und geringeren Schmerzwerten.</w:t>
      </w:r>
    </w:p>
    <w:p>
      <w:r>
        <w:rPr>
          <w:b/>
          <w:sz w:val="19"/>
        </w:rPr>
        <w:t xml:space="preserve">Übertragbarkeit: </w:t>
      </w:r>
      <w:r>
        <w:rPr>
          <w:sz w:val="19"/>
        </w:rPr>
        <w:t>Türkische Klinikdaten, Sprachgebundenheit gering – Ansatz auf jede Sprache übertragbar.</w:t>
      </w:r>
    </w:p>
    <w:p>
      <w:r>
        <w:rPr>
          <w:color w:val="5A7D3A"/>
          <w:sz w:val="18"/>
        </w:rPr>
        <w:t>https://pubmed.ncbi.nlm.nih.gov/42474892/</w:t>
      </w:r>
    </w:p>
    <w:p>
      <w:pPr>
        <w:pStyle w:val="Heading2"/>
      </w:pPr>
      <w:r>
        <w:t>Hausärzte als Vermittler: Barrieren und Chancen bei Hepatitis-C-Diagnostik und Betreuung</w:t>
      </w:r>
    </w:p>
    <w:p>
      <w:r>
        <w:rPr>
          <w:i/>
          <w:color w:val="666666"/>
          <w:sz w:val="18"/>
        </w:rPr>
        <w:t>Stuart A et al.  ·  PLoS One  ·  10.07.2026  ·  PMID 42430390</w:t>
      </w:r>
    </w:p>
    <w:p>
      <w:r>
        <w:t>Qualitative Studie mit 14 Hausarzt-Champions und systemischer Analyse der Faktoren, die Diagnostik und Wiedereingliederung von Hepatitis-C-Patienten behindern oder fördern.</w:t>
      </w:r>
    </w:p>
    <w:p>
      <w:r>
        <w:rPr>
          <w:b/>
        </w:rPr>
        <w:t xml:space="preserve">Ergebnis: </w:t>
      </w:r>
      <w:r>
        <w:t>System-Barrieren: fehlende Anreize für Ärzte, Zeitdruck, unzureichende Prozesse zur Nachverfolgung verlorener Patienten. Chancen: Zusammenarbeit mit regionalen Netzwerken, Peer-Support unter Hausärzten. Champions berichteten erhöhte Arbeitsbelastung, aber auch höhere Motivation durch Erfolge.</w:t>
      </w:r>
    </w:p>
    <w:p>
      <w:r>
        <w:rPr>
          <w:b/>
          <w:sz w:val="19"/>
        </w:rPr>
        <w:t xml:space="preserve">Übertragbarkeit: </w:t>
      </w:r>
      <w:r>
        <w:rPr>
          <w:sz w:val="19"/>
        </w:rPr>
        <w:t>Englisches NHS-System, MRCGP-Zertifikat vergleichbar, aber Gatekeeping-Hausarztmodell systemgebunden.</w:t>
      </w:r>
    </w:p>
    <w:p>
      <w:r>
        <w:rPr>
          <w:color w:val="5A7D3A"/>
          <w:sz w:val="18"/>
        </w:rPr>
        <w:t>https://pubmed.ncbi.nlm.nih.gov/42430390/</w:t>
      </w:r>
    </w:p>
    <w:p>
      <w:pPr>
        <w:pStyle w:val="Heading2"/>
      </w:pPr>
      <w:r>
        <w:t>Apotheker-Schulung zur korrekten Asthma-Inhalator-Entsorgung verdoppelt korrektes Verhalten</w:t>
      </w:r>
    </w:p>
    <w:p>
      <w:r>
        <w:rPr>
          <w:i/>
          <w:color w:val="666666"/>
          <w:sz w:val="18"/>
        </w:rPr>
        <w:t>Garin N et al.  ·  Bull World Health Organ  ·  01.07.2026  ·  PMID 42382473</w:t>
      </w:r>
    </w:p>
    <w:p>
      <w:r>
        <w:t>Quasi-experimentale Studie in 40 spanischen Krankenhäusern: Apotheker zeigten Asthmapatienten Infografiken zur Umweltschädigung durch unsachgemäße Inhalator-Entsorgung, Nachkontrolle nach 3 Monaten.</w:t>
      </w:r>
    </w:p>
    <w:p>
      <w:r>
        <w:rPr>
          <w:b/>
        </w:rPr>
        <w:t xml:space="preserve">Ergebnis: </w:t>
      </w:r>
      <w:r>
        <w:t>Baseline: 46,6% (234/502) entsorgten Inhalatoren korrekt, trotz 86,7% Umweltbewusstsein. Nach 3-Monats-Intervention: 84,1% (418/497) korrekte Entsorgung – Verbesserung um 37,5 Prozentpunkte (p&lt;0,001). Prädiktoren für Compliance: Haushaltsrecycling, Wissen über Entsorgungsprogramme, niedrigeres Einkommen, Aktivitätsbeschränkungen.</w:t>
      </w:r>
    </w:p>
    <w:p>
      <w:r>
        <w:rPr>
          <w:b/>
          <w:sz w:val="19"/>
        </w:rPr>
        <w:t xml:space="preserve">Übertragbarkeit: </w:t>
      </w:r>
      <w:r>
        <w:rPr>
          <w:sz w:val="19"/>
        </w:rPr>
        <w:t>Spanien, EU-Pharmazie-Standards vergleichbar, Intervention sprachlich und systemgebunden.</w:t>
      </w:r>
    </w:p>
    <w:p>
      <w:r>
        <w:rPr>
          <w:color w:val="5A7D3A"/>
          <w:sz w:val="18"/>
        </w:rPr>
        <w:t>https://pubmed.ncbi.nlm.nih.gov/42382473/</w:t>
      </w:r>
    </w:p>
    <w:p>
      <w:pPr>
        <w:pStyle w:val="Heading2"/>
      </w:pPr>
      <w:r>
        <w:t>Digitale Gesundheitswerkzeuge für Patienten mit Nierenerkrankung: Anforderungen südostasiatischer Bevölkerungsgruppen</w:t>
      </w:r>
    </w:p>
    <w:p>
      <w:r>
        <w:rPr>
          <w:i/>
          <w:color w:val="666666"/>
          <w:sz w:val="18"/>
        </w:rPr>
        <w:t>Lightfoot CJ et al.  ·  Health Expect  ·  Aug. 2026  ·  PMID 42365449</w:t>
      </w:r>
    </w:p>
    <w:p>
      <w:r>
        <w:t>Qualitative Studie mit 10 Personen südostasiatischer Herkunft mit Nierenerkrankungen zu Barrieren und Chancen bei der Nutzung digitaler Gesundheitsinformationen.</w:t>
      </w:r>
    </w:p>
    <w:p>
      <w:r>
        <w:rPr>
          <w:b/>
        </w:rPr>
        <w:t xml:space="preserve">Ergebnis: </w:t>
      </w:r>
      <w:r>
        <w:t>Hauptbarriere: Sprache – Teilnehmer forderten Informationen in ihrer Muttersprache. Chancen: Empfehlungen durch vertraute Personen (Ärzte, Gemeindeleiter) reduzierten Angst. Kulturell angepasste Inhalte sind notwendig für Akzeptanz und Nutzung.</w:t>
      </w:r>
    </w:p>
    <w:p>
      <w:r>
        <w:rPr>
          <w:b/>
          <w:sz w:val="19"/>
        </w:rPr>
        <w:t xml:space="preserve">Übertragbarkeit: </w:t>
      </w:r>
      <w:r>
        <w:rPr>
          <w:sz w:val="19"/>
        </w:rPr>
        <w:t>UK-Kontext, übertragbar auf mehrsprachige Gruppen in europäischen Gesundheitssystemen.</w:t>
      </w:r>
    </w:p>
    <w:p>
      <w:r>
        <w:rPr>
          <w:color w:val="5A7D3A"/>
          <w:sz w:val="18"/>
        </w:rPr>
        <w:t>https://pubmed.ncbi.nlm.nih.gov/42365449/</w:t>
      </w:r>
    </w:p>
    <w:p>
      <w:pPr>
        <w:pStyle w:val="Heading2"/>
      </w:pPr>
      <w:r>
        <w:t>Schulkrankenpfleger stärken Widerstandskraft gegen Gesundheitsinformation: Qualifizierungsbedarf in Norwegen</w:t>
      </w:r>
    </w:p>
    <w:p>
      <w:r>
        <w:rPr>
          <w:i/>
          <w:color w:val="666666"/>
          <w:sz w:val="18"/>
        </w:rPr>
        <w:t>Holst C et al.  ·  Health Promot Int  ·  05.05.2026  ·  PMID 42361227</w:t>
      </w:r>
    </w:p>
    <w:p>
      <w:r>
        <w:t>Qualitative Kontextanalyse mit 4 Interviews, 1 Fokusgruppe und Co-Design-Workshop mit Schulkrankenpflegern zu ihrer Fähigkeit, kritische Health Literacy gegen Desinformation zu unterrichten.</w:t>
      </w:r>
    </w:p>
    <w:p>
      <w:r>
        <w:rPr>
          <w:b/>
        </w:rPr>
        <w:t xml:space="preserve">Ergebnis: </w:t>
      </w:r>
      <w:r>
        <w:t>Schulkrankenpfleger sind motiviert und erkennen Gefährlichkeit von Desinformation an, aber: Wissen zu kritischer Health Literacy ist ungleich verteilt; Unterrichtszeit ist knapp wegen Verpflichtungen. Ressourcen müssen mit Lehrplan abgestimmt, Zeit-effizient und für unterschiedliche Wissenstände der Pfleger adaptierbar sein.</w:t>
      </w:r>
    </w:p>
    <w:p>
      <w:r>
        <w:rPr>
          <w:b/>
          <w:sz w:val="19"/>
        </w:rPr>
        <w:t xml:space="preserve">Übertragbarkeit: </w:t>
      </w:r>
      <w:r>
        <w:rPr>
          <w:sz w:val="19"/>
        </w:rPr>
        <w:t>Norwegen, skandinavisches System mit Schulkrankenpflege-Rollen, Schulkurrikulum systemgebunden.</w:t>
      </w:r>
    </w:p>
    <w:p>
      <w:r>
        <w:rPr>
          <w:color w:val="5A7D3A"/>
          <w:sz w:val="18"/>
        </w:rPr>
        <w:t>https://pubmed.ncbi.nlm.nih.gov/42361227/</w:t>
      </w:r>
    </w:p>
    <w:p>
      <w:pPr>
        <w:pStyle w:val="Heading2"/>
      </w:pPr>
      <w:r>
        <w:t>Entscheidungsfindung bei hochrisikoprostatakarzinom: Patienten- und Fachperspektiven</w:t>
      </w:r>
    </w:p>
    <w:p>
      <w:r>
        <w:rPr>
          <w:i/>
          <w:color w:val="666666"/>
          <w:sz w:val="18"/>
        </w:rPr>
        <w:t>van der Starre CM et al.  ·  Patient Educ Couns  ·  09.06.2026  ·  PMID 42349072</w:t>
      </w:r>
    </w:p>
    <w:p>
      <w:r>
        <w:t>Qualitative Studie mit 20 Patienten und 17 Fachpersonen in niederländischen Krankenhäusern zur Untersuchung, wie Informationen zu Behandlungsoptionen (Operation vs. Strahlentherapie) bereitgestellt werden und wie sie Entscheidungen beeinflussen.</w:t>
      </w:r>
    </w:p>
    <w:p>
      <w:r>
        <w:rPr>
          <w:b/>
        </w:rPr>
        <w:t xml:space="preserve">Ergebnis: </w:t>
      </w:r>
      <w:r>
        <w:t>Große Unterschiede zwischen Kliniken in der Informationsbereitstellung; Ärzte und Pflegekräfte prägen Entscheidungen stark. Nur 3 von 17 Fachpersonen sahen Strahlentherapie-Onkologen eingebunden. Patienten wünschten sich individualisierte Informationen und mehr Beteiligung von Spezialisten, doch Entscheidungen folgten häufig ärztlichen Empfehlungen statt echtem Shared Decision Making.</w:t>
      </w:r>
    </w:p>
    <w:p>
      <w:r>
        <w:rPr>
          <w:b/>
          <w:sz w:val="19"/>
        </w:rPr>
        <w:t xml:space="preserve">Übertragbarkeit: </w:t>
      </w:r>
      <w:r>
        <w:rPr>
          <w:sz w:val="19"/>
        </w:rPr>
        <w:t>Niederländische Kliniken, vergleichbares Versicherungssystem, relevant für interdisziplinäre Entscheidungsfindung.</w:t>
      </w:r>
    </w:p>
    <w:p>
      <w:r>
        <w:rPr>
          <w:color w:val="5A7D3A"/>
          <w:sz w:val="18"/>
        </w:rPr>
        <w:t>https://pubmed.ncbi.nlm.nih.gov/42349072/</w:t>
      </w:r>
    </w:p>
    <w:p>
      <w:pPr>
        <w:pStyle w:val="Heading1"/>
      </w:pPr>
      <w:r>
        <w:t>Aufgenommen am 31.08.2026</w:t>
      </w:r>
    </w:p>
    <w:p>
      <w:pPr>
        <w:pStyle w:val="Heading2"/>
      </w:pPr>
      <w:r>
        <w:t>ChatGPT gibt klinisch gute HPV-Information, aber Ärzte sind uneins</w:t>
      </w:r>
    </w:p>
    <w:p>
      <w:r>
        <w:rPr>
          <w:i/>
          <w:color w:val="666666"/>
          <w:sz w:val="18"/>
        </w:rPr>
        <w:t>de Ridder LA et al.  ·  Int J Med Inform  ·  01.11.2026  ·  PMID 42537621</w:t>
      </w:r>
    </w:p>
    <w:p>
      <w:r>
        <w:t>Zwei Jahre Longitudinal-Evaluation: 10 häufige Patientenfragen zu HPV und zervikaler Intraepithelneoplasie wurden zwei Mal an ChatGPT gestellt; fünf Gynäkologen bewerteten Genauigkeit und Leitlinienkonformität auf Likert-Skala.</w:t>
      </w:r>
    </w:p>
    <w:p>
      <w:r>
        <w:rPr>
          <w:b/>
        </w:rPr>
        <w:t xml:space="preserve">Ergebnis: </w:t>
      </w:r>
      <w:r>
        <w:t>2024: 88,0% favorabled ratings für wahrgenommene Genauigkeit, 82,0% für Konsentalignment. 2025: 92,0% und 76,0%. Fleiss' Kappa &lt;0 (schlechtere Übereinstimmung als Zufall) zeigt hohe Rater-Variabilität. Keine objektive Leitlinien-Benchmarkierung durchgeführt.</w:t>
      </w:r>
    </w:p>
    <w:p>
      <w:r>
        <w:rPr>
          <w:b/>
          <w:sz w:val="19"/>
        </w:rPr>
        <w:t xml:space="preserve">Übertragbarkeit: </w:t>
      </w:r>
      <w:r>
        <w:rPr>
          <w:sz w:val="19"/>
        </w:rPr>
        <w:t>Niederlande, KI-Hub; Chatbot auf Verständlichkeit geprüft, nicht reine Technik</w:t>
      </w:r>
    </w:p>
    <w:p>
      <w:r>
        <w:rPr>
          <w:color w:val="5A7D3A"/>
          <w:sz w:val="18"/>
        </w:rPr>
        <w:t>https://pubmed.ncbi.nlm.nih.gov/42537621/</w:t>
      </w:r>
    </w:p>
    <w:p>
      <w:pPr>
        <w:pStyle w:val="Heading2"/>
      </w:pPr>
      <w:r>
        <w:t>Kulturelle Schulung senkt HbA1c bei Migranten mit Typ-2-Diabetes</w:t>
      </w:r>
    </w:p>
    <w:p>
      <w:r>
        <w:rPr>
          <w:i/>
          <w:color w:val="666666"/>
          <w:sz w:val="18"/>
        </w:rPr>
        <w:t>Pellegrino A et al.  ·  Diabetes Res Clin Pract  ·  28.07.2026  ·  PMID 42520979</w:t>
      </w:r>
    </w:p>
    <w:p>
      <w:r>
        <w:t>Randomisierte Studie zur Wirkung einer kultursensiblen, partizipativ entwickelten Diabetes-Schulung durch Diätassistenten und kulturelle Vermittler bei 202 Immigranten in Italien.</w:t>
      </w:r>
    </w:p>
    <w:p>
      <w:r>
        <w:rPr>
          <w:b/>
        </w:rPr>
        <w:t xml:space="preserve">Ergebnis: </w:t>
      </w:r>
      <w:r>
        <w:t>Intervention zeigte HbA1c-Senkung von 0,70% (95%-KI: -1,31 bis -0,09; p=0,026) nach 12 Monaten. Mediation durch erhöhte Vollkornzufuhr und Taillenumfangreduktion erklärt 40% des Effekts. Signifikante Verbesserungen auch bei Triglyzeriden, Gesamtcholesterin und Therapieadhärenz.</w:t>
      </w:r>
    </w:p>
    <w:p>
      <w:r>
        <w:rPr>
          <w:b/>
          <w:sz w:val="19"/>
        </w:rPr>
        <w:t xml:space="preserve">Übertragbarkeit: </w:t>
      </w:r>
      <w:r>
        <w:rPr>
          <w:sz w:val="19"/>
        </w:rPr>
        <w:t>Italien, vergleichbares Sozialsystem; sprachgebunden: braucht kulturelle Vermittler</w:t>
      </w:r>
    </w:p>
    <w:p>
      <w:r>
        <w:rPr>
          <w:color w:val="5A7D3A"/>
          <w:sz w:val="18"/>
        </w:rPr>
        <w:t>https://pubmed.ncbi.nlm.nih.gov/42520979/</w:t>
      </w:r>
    </w:p>
    <w:p>
      <w:pPr>
        <w:pStyle w:val="Heading2"/>
      </w:pPr>
      <w:r>
        <w:t>Validiertes Messinstrument für Diabetes-Gesundheitskompetenz bei italienischen Patienten</w:t>
      </w:r>
    </w:p>
    <w:p>
      <w:r>
        <w:rPr>
          <w:i/>
          <w:color w:val="666666"/>
          <w:sz w:val="18"/>
        </w:rPr>
        <w:t>Magi CE et al.  ·  Diabetes Res Clin Pract  ·  24.07.2026  ·  PMID 42497961</w:t>
      </w:r>
    </w:p>
    <w:p>
      <w:r>
        <w:t>Kulturelle Adaptation und psychometrische Validierung der DHLS (Diabetes Health Literacy Scale) für Italienisch mit 300 Patienten mit Typ-2-Diabetes, Vergleich von im Inland und im Ausland Geborenen.</w:t>
      </w:r>
    </w:p>
    <w:p>
      <w:r>
        <w:rPr>
          <w:b/>
        </w:rPr>
        <w:t xml:space="preserve">Ergebnis: </w:t>
      </w:r>
      <w:r>
        <w:t>Dreigliedrige Faktorstruktur bestätigt (CFI=0,921; RMSEA=0,077). Innere Konsistenz ω=0,759-0,868, insgesamt ω=0,940. Partielle metrische Invarianz zwischen Geburtsgruppen: direkte latente Vergleiche problematisch. Konvergenz mit vergleichbaren Instrumenten nachgewiesen.</w:t>
      </w:r>
    </w:p>
    <w:p>
      <w:r>
        <w:rPr>
          <w:b/>
          <w:sz w:val="19"/>
        </w:rPr>
        <w:t xml:space="preserve">Übertragbarkeit: </w:t>
      </w:r>
      <w:r>
        <w:rPr>
          <w:sz w:val="19"/>
        </w:rPr>
        <w:t>Italien; nur Messinstrument, keine Wirkungsmessung – grenzwertig für Auswahl</w:t>
      </w:r>
    </w:p>
    <w:p>
      <w:r>
        <w:rPr>
          <w:color w:val="5A7D3A"/>
          <w:sz w:val="18"/>
        </w:rPr>
        <w:t>https://pubmed.ncbi.nlm.nih.gov/42497961/</w:t>
      </w:r>
    </w:p>
    <w:p>
      <w:pPr>
        <w:pStyle w:val="Heading2"/>
      </w:pPr>
      <w:r>
        <w:t>Sieben Gesundheitskompetenz-Profile zeigen Interventionsbedarf in Diabetes-Versorgung</w:t>
      </w:r>
    </w:p>
    <w:p>
      <w:r>
        <w:rPr>
          <w:i/>
          <w:color w:val="666666"/>
          <w:sz w:val="18"/>
        </w:rPr>
        <w:t>Kortegaard AS et al.  ·  Health Lit Res Pract  ·  14.07.2026  ·  PMID 42423556</w:t>
      </w:r>
    </w:p>
    <w:p>
      <w:r>
        <w:t>Mixed-Methods-Studie mit HLQ und eHLQ an 238 Erwachsenen mit Typ-1-Diabetes in dänischem Spezialistenzentrum; Clusteranalyse und Vignetten zeigten Diversität der Health-Literacy-Stärken und -Bedürfnisse.</w:t>
      </w:r>
    </w:p>
    <w:p>
      <w:r>
        <w:rPr>
          <w:b/>
        </w:rPr>
        <w:t xml:space="preserve">Ergebnis: </w:t>
      </w:r>
      <w:r>
        <w:t>19,7% mit niedriger Health Literacy identifiziert, Schwierigkeit bei Navigieren im Gesundheitssystem häufig. Sieben unterschiedliche Profile von aktiver Selbstversorgung bis zu niedriger Beteiligung und Familienabhängigkeit. Vignetten verdeutlichen konkrete Patientenerfahrungen und Herausforderungen.</w:t>
      </w:r>
    </w:p>
    <w:p>
      <w:r>
        <w:rPr>
          <w:b/>
          <w:sz w:val="19"/>
        </w:rPr>
        <w:t xml:space="preserve">Übertragbarkeit: </w:t>
      </w:r>
      <w:r>
        <w:rPr>
          <w:sz w:val="19"/>
        </w:rPr>
        <w:t>Dänemark, vergleichbar; zeigt Diversität in Zielgruppe</w:t>
      </w:r>
    </w:p>
    <w:p>
      <w:r>
        <w:rPr>
          <w:color w:val="5A7D3A"/>
          <w:sz w:val="18"/>
        </w:rPr>
        <w:t>https://pubmed.ncbi.nlm.nih.gov/42423556/</w:t>
      </w:r>
    </w:p>
    <w:p>
      <w:pPr>
        <w:pStyle w:val="Heading2"/>
      </w:pPr>
      <w:r>
        <w:t>Männer, ältere, weniger Bildung: Wer hat Probleme mit digitaler Gesundheitskompetenz?</w:t>
      </w:r>
    </w:p>
    <w:p>
      <w:r>
        <w:rPr>
          <w:i/>
          <w:color w:val="666666"/>
          <w:sz w:val="18"/>
        </w:rPr>
        <w:t>Exton-Smith H et al.  ·  J Med Internet Res  ·  08.07.2026  ·  PMID 42418731</w:t>
      </w:r>
    </w:p>
    <w:p>
      <w:r>
        <w:t>Querschnittsbefragung mit 1.525 UK-Internetnutzern zu digitaler Health Literacy (eHEALS) und soziodemografischen, wirtschaftlichen sowie sozialen Faktoren.</w:t>
      </w:r>
    </w:p>
    <w:p>
      <w:r>
        <w:rPr>
          <w:b/>
        </w:rPr>
        <w:t xml:space="preserve">Ergebnis: </w:t>
      </w:r>
      <w:r>
        <w:t>21% mit niedriger digitaler Health Literacy. Höheres Risiko für niedriges eHEALS bei: Alter ≥65 Jahre (OR=1,43; p=0,04), niedriger sozialer Klasse (OR=1,37; p=0,02), männliches Geschlecht (OR=0,60 für Frauen, p&lt;0,001), unter Universitätsabschluss (OR=0,52-0,58; p&lt;0,001). Modell erklärt nur modest Varianz; Dunkelziffer in Gesamtbevölkerung höher.</w:t>
      </w:r>
    </w:p>
    <w:p>
      <w:r>
        <w:rPr>
          <w:b/>
          <w:sz w:val="19"/>
        </w:rPr>
        <w:t xml:space="preserve">Übertragbarkeit: </w:t>
      </w:r>
      <w:r>
        <w:rPr>
          <w:sz w:val="19"/>
        </w:rPr>
        <w:t>Großbritannien, NHS-System; ähnlich Deutschland; Basis nur Internetnutzer</w:t>
      </w:r>
    </w:p>
    <w:p>
      <w:r>
        <w:rPr>
          <w:color w:val="5A7D3A"/>
          <w:sz w:val="18"/>
        </w:rPr>
        <w:t>https://pubmed.ncbi.nlm.nih.gov/42418731/</w:t>
      </w:r>
    </w:p>
    <w:p>
      <w:pPr>
        <w:pStyle w:val="Heading2"/>
      </w:pPr>
      <w:r>
        <w:t>Validiertes Instrument misst Tuberkulose-Gesundheitskompetenz in Indien</w:t>
      </w:r>
    </w:p>
    <w:p>
      <w:r>
        <w:rPr>
          <w:i/>
          <w:color w:val="666666"/>
          <w:sz w:val="18"/>
        </w:rPr>
        <w:t>Chauhan A et al.  ·  PLoS One  ·  30.06.2026  ·  PMID 42378212</w:t>
      </w:r>
    </w:p>
    <w:p>
      <w:r>
        <w:t>Kulturelle Adaptation und Validierung der Health Literacy Instrument for Adults (HELIA) für TB-Patienten (HELIA-TB) in Indien mit 393 Erwachsenen in Behandlung.</w:t>
      </w:r>
    </w:p>
    <w:p>
      <w:r>
        <w:rPr>
          <w:b/>
        </w:rPr>
        <w:t xml:space="preserve">Ergebnis: </w:t>
      </w:r>
      <w:r>
        <w:t>Fünf Domänen beibehalten; innere Konsistenz α=0,82-0,89 (gesamt 0,86), Test-Retest-Reliabilität ICC=0,88, Content-Validität S-CVI/Ave=0,92. Health Literacy signifikant assoziiert mit Therapieadhärenz (Cohen's d=0,89; p&lt;0,001) und Selbstgesundheitsbewertung (d=0,76; p&lt;0,001).</w:t>
      </w:r>
    </w:p>
    <w:p>
      <w:r>
        <w:rPr>
          <w:b/>
          <w:sz w:val="19"/>
        </w:rPr>
        <w:t xml:space="preserve">Übertragbarkeit: </w:t>
      </w:r>
      <w:r>
        <w:rPr>
          <w:sz w:val="19"/>
        </w:rPr>
        <w:t>Indien; kulturelle und sprachliche Adaptation nötig</w:t>
      </w:r>
    </w:p>
    <w:p>
      <w:r>
        <w:rPr>
          <w:color w:val="5A7D3A"/>
          <w:sz w:val="18"/>
        </w:rPr>
        <w:t>https://pubmed.ncbi.nlm.nih.gov/42378212/</w:t>
      </w:r>
    </w:p>
    <w:p>
      <w:pPr>
        <w:pStyle w:val="Heading2"/>
      </w:pPr>
      <w:r>
        <w:t>Entscheidungshilfen für Nierenkranke: Was Ärzte wirklich davon halten</w:t>
      </w:r>
    </w:p>
    <w:p>
      <w:r>
        <w:rPr>
          <w:i/>
          <w:color w:val="666666"/>
          <w:sz w:val="18"/>
        </w:rPr>
        <w:t>Brun E et al.  ·  Nephrol Ther  ·  21.07.2026  ·  PMID 42377067</w:t>
      </w:r>
    </w:p>
    <w:p>
      <w:r>
        <w:t>Qualitative Interviews mit 17 französischen Nephrologen zu ihrer Wahrnehmung und Nutzung von Entscheidungshilfen für Patienten mit chronischer Nierenkrankheit bei Behandlungswahl.</w:t>
      </w:r>
    </w:p>
    <w:p>
      <w:r>
        <w:rPr>
          <w:b/>
        </w:rPr>
        <w:t xml:space="preserve">Ergebnis: </w:t>
      </w:r>
      <w:r>
        <w:t>Sieben Themen: große Vielfalt genutzter Unterstützungsinstrumente; professionelle Haltung zentral; ideales Tool soll Lernprozess initiieren, Patientenselbstbestimmung stärken, Beziehung verbessern. Ambivalenz über Einbeziehung von Angehörigen. Technik sollte Interaktion nicht ersetzen.</w:t>
      </w:r>
    </w:p>
    <w:p>
      <w:r>
        <w:rPr>
          <w:b/>
          <w:sz w:val="19"/>
        </w:rPr>
        <w:t xml:space="preserve">Übertragbarkeit: </w:t>
      </w:r>
      <w:r>
        <w:rPr>
          <w:sz w:val="19"/>
        </w:rPr>
        <w:t>Frankreich, SAMU; Entscheidungshilfen systemabhängig</w:t>
      </w:r>
    </w:p>
    <w:p>
      <w:r>
        <w:rPr>
          <w:color w:val="5A7D3A"/>
          <w:sz w:val="18"/>
        </w:rPr>
        <w:t>https://pubmed.ncbi.nlm.nih.gov/42377067/</w:t>
      </w:r>
    </w:p>
    <w:p>
      <w:pPr>
        <w:pStyle w:val="Heading1"/>
      </w:pPr>
      <w:r>
        <w:t>Aufgenommen am 30.08.2026</w:t>
      </w:r>
    </w:p>
    <w:p>
      <w:pPr>
        <w:pStyle w:val="Heading2"/>
      </w:pPr>
      <w:r>
        <w:t>Peer-geführte TB-Schulung verbessert Behandlungserfolg und psychische Gesundheit</w:t>
      </w:r>
    </w:p>
    <w:p>
      <w:r>
        <w:rPr>
          <w:i/>
          <w:color w:val="666666"/>
          <w:sz w:val="18"/>
        </w:rPr>
        <w:t>Workie MG et al.  ·  Int J Tuberc Lung Dis  ·  28.08.2026  ·  PMID 42665894</w:t>
      </w:r>
    </w:p>
    <w:p>
      <w:r>
        <w:t>Protokoll für Cluster-RCT in Äthiopien (30 Gesundheitszentren, 250 Teilnehmende) evaluiert Effektivität von Peermentoren-geleiteter Schulung für Behandlungserfolg, Lebensqualität, Behinderung und Depression bei arzneimittelempfindlicher Lungentuberkulose.</w:t>
      </w:r>
    </w:p>
    <w:p>
      <w:r>
        <w:rPr>
          <w:b/>
        </w:rPr>
        <w:t xml:space="preserve">Ergebnis: </w:t>
      </w:r>
      <w:r>
        <w:t>Die Studie wird Mixed-Effects-Logistik-Regression für Behandlungsergebnisse und generalisierte Schätzgleichungen für Lebensqualität, Behinderung und Depression verwenden; statistische Signifikanz bei p&lt;0,05 mit 95% KI. Der Protokolltext kündet an, dass Peer-Edukation durch gemeinsame Erfahrung und soziales Lernen Adhärenz und psychosoziale Ergebnisse verbessert, aber konkrete Baseline- oder Effektgrößen sind noch ausstehend.</w:t>
      </w:r>
    </w:p>
    <w:p>
      <w:r>
        <w:rPr>
          <w:b/>
          <w:sz w:val="19"/>
        </w:rPr>
        <w:t xml:space="preserve">Übertragbarkeit: </w:t>
      </w:r>
      <w:r>
        <w:rPr>
          <w:sz w:val="19"/>
        </w:rPr>
        <w:t>Äthiopien, niedriges Einkommen, Peer-Ansatz kultursensibel und universell anwendbar, aber Übertragung auf Deutschland schwach.</w:t>
      </w:r>
    </w:p>
    <w:p>
      <w:r>
        <w:rPr>
          <w:color w:val="5A7D3A"/>
          <w:sz w:val="18"/>
        </w:rPr>
        <w:t>https://pubmed.ncbi.nlm.nih.gov/42665894/</w:t>
      </w:r>
    </w:p>
    <w:p>
      <w:pPr>
        <w:pStyle w:val="Heading2"/>
      </w:pPr>
      <w:r>
        <w:t>Shared Decision Making in komplexen Behandlungsabläufen: Zehn Handlungsempfehlungen für die Praxis</w:t>
      </w:r>
    </w:p>
    <w:p>
      <w:r>
        <w:rPr>
          <w:i/>
          <w:color w:val="666666"/>
          <w:sz w:val="18"/>
        </w:rPr>
        <w:t>Broekmans J et al.  ·  PLoS One  ·  28.08.2026  ·  PMID 42664318</w:t>
      </w:r>
    </w:p>
    <w:p>
      <w:r>
        <w:t>Europäische Stakeholder (Patienten, Kliniker, Pflegende) entwickelten durch Workshops praktische Empfehlungen zur Umsetzung von Shared Decision Making (SDM) in der Behandlung des multiplen Myeloms.</w:t>
      </w:r>
    </w:p>
    <w:p>
      <w:r>
        <w:rPr>
          <w:b/>
        </w:rPr>
        <w:t xml:space="preserve">Ergebnis: </w:t>
      </w:r>
      <w:r>
        <w:t>Zehn zentrale Empfehlungen adressieren SDM-Implementierung auf mehreren Ebenen, darunter personalisierte Patientenbeteiligung, offene Diskussion aller Behandlungsoptionen (einschließlich Verzicht auf Therapie), multidisziplinäre Kommunikation, Patientenvorbereitung, Kontinuität der Versorgung und strukturelle sowie organisatorische Unterstützung. Die Empfehlungen basieren auf empirischen Studien und wurden durch iterative Abstimmung konsolidiert.</w:t>
      </w:r>
    </w:p>
    <w:p>
      <w:r>
        <w:rPr>
          <w:b/>
          <w:sz w:val="19"/>
        </w:rPr>
        <w:t xml:space="preserve">Übertragbarkeit: </w:t>
      </w:r>
      <w:r>
        <w:rPr>
          <w:sz w:val="19"/>
        </w:rPr>
        <w:t>Belgien/Niederlande, europäisches Versicherungssystem, Shared-Decision-Making-Prinzipien systemübergreifend übertragbar.</w:t>
      </w:r>
    </w:p>
    <w:p>
      <w:r>
        <w:rPr>
          <w:color w:val="5A7D3A"/>
          <w:sz w:val="18"/>
        </w:rPr>
        <w:t>https://pubmed.ncbi.nlm.nih.gov/42664318/</w:t>
      </w:r>
    </w:p>
    <w:p>
      <w:pPr>
        <w:pStyle w:val="Heading2"/>
      </w:pPr>
      <w:r>
        <w:t>Digitale Gesundheitskompetenz reduziert Stadt-Land-Gesundheitsungleichheiten bei Älteren</w:t>
      </w:r>
    </w:p>
    <w:p>
      <w:r>
        <w:rPr>
          <w:i/>
          <w:color w:val="666666"/>
          <w:sz w:val="18"/>
        </w:rPr>
        <w:t>Wu J et al.  ·  Front Public Health  ·  12.08.2026  ·  PMID 42656606</w:t>
      </w:r>
    </w:p>
    <w:p>
      <w:r>
        <w:t>Chinesische Querschnittsstudie mit 1.672 Personen ab 45 Jahren analysierte mittels lineares Wahrscheinlichkeitsmodell, wie digitale Gesundheitskompetenz Stadt-Land-Disparitäten bei körperlicher und psychischer Gesundheit moderiert.</w:t>
      </w:r>
    </w:p>
    <w:p>
      <w:r>
        <w:rPr>
          <w:b/>
        </w:rPr>
        <w:t xml:space="preserve">Ergebnis: </w:t>
      </w:r>
      <w:r>
        <w:t>Digitale Gesundheitskompetenz reduzierte Stadt-Land-Unterschiede in körperlicher Gesundheit um 0,22 Punkte (95% KI –0,43 bis –0,01; p=0,037) und psychischer Gesundheit um 0,24 Punkte (95% KI –0,39 bis –0,09; p=0,002). Effekte waren stärker bei Verheirateten, Personen mit niedrigerem Bildungsstand und älteren Erwachsenen. Digitale Health Literacy fördert gesundheitsfördernde Verhaltensweisen und baut Disparitäten ab.</w:t>
      </w:r>
    </w:p>
    <w:p>
      <w:r>
        <w:rPr>
          <w:b/>
          <w:sz w:val="19"/>
        </w:rPr>
        <w:t xml:space="preserve">Übertragbarkeit: </w:t>
      </w:r>
      <w:r>
        <w:rPr>
          <w:sz w:val="19"/>
        </w:rPr>
        <w:t>China, Ländervergleich schwach, aber Ungleichheitsmechanismus universal, digitale Literacy als Equity-Tool relevant.</w:t>
      </w:r>
    </w:p>
    <w:p>
      <w:r>
        <w:rPr>
          <w:color w:val="5A7D3A"/>
          <w:sz w:val="18"/>
        </w:rPr>
        <w:t>https://pubmed.ncbi.nlm.nih.gov/42656606/</w:t>
      </w:r>
    </w:p>
    <w:p>
      <w:pPr>
        <w:pStyle w:val="Heading2"/>
      </w:pPr>
      <w:r>
        <w:t>Eltern und Ärzte in klinischen Ethik-Konferenzen: Aktive Beteiligung stärkt Entscheidungen</w:t>
      </w:r>
    </w:p>
    <w:p>
      <w:r>
        <w:rPr>
          <w:i/>
          <w:color w:val="666666"/>
          <w:sz w:val="18"/>
        </w:rPr>
        <w:t>Dittborn M et al.  ·  J Clin Ethics  ·  12.08.2026  ·  PMID 42585084</w:t>
      </w:r>
    </w:p>
    <w:p>
      <w:r>
        <w:t>Qualitative Interviews mit Eltern und Klinikern an einem britischen Kinderkrankenhaus erforschten Erfahrungen mit der Beteiligung von Eltern und Kindern an Ethik-Fallbesprechungen, einige via Videokonferenz während der Pandemie.</w:t>
      </w:r>
    </w:p>
    <w:p>
      <w:r>
        <w:rPr>
          <w:b/>
        </w:rPr>
        <w:t xml:space="preserve">Ergebnis: </w:t>
      </w:r>
      <w:r>
        <w:t>Sechs Themen zeigten: (1) elterliche Anwesenheit ist essentiell, (2) Vorbereitung ist vital, (3) Fallbesprechungen unterstützen komplexe Entscheidungen, (4) Videoformate funktionieren gut, (5) breiter nutzen über direkte Ethik hinaus, (6) Prozess war grundsätzlich glatt, könnte aber verbessert werden. Eltern und Kliniker wertschätzten aktive Beteiligung, benötigten aber klare Orientierungshilfen.</w:t>
      </w:r>
    </w:p>
    <w:p>
      <w:r>
        <w:rPr>
          <w:b/>
          <w:sz w:val="19"/>
        </w:rPr>
        <w:t xml:space="preserve">Übertragbarkeit: </w:t>
      </w:r>
      <w:r>
        <w:rPr>
          <w:sz w:val="19"/>
        </w:rPr>
        <w:t>UK, vergleichbares System, Vorbereitung und Unterstützung für Patientenbeteiligung essentiell.</w:t>
      </w:r>
    </w:p>
    <w:p>
      <w:r>
        <w:rPr>
          <w:color w:val="5A7D3A"/>
          <w:sz w:val="18"/>
        </w:rPr>
        <w:t>https://pubmed.ncbi.nlm.nih.gov/42585084/</w:t>
      </w:r>
    </w:p>
    <w:p>
      <w:pPr>
        <w:pStyle w:val="Heading2"/>
      </w:pPr>
      <w:r>
        <w:t>Geburtsvorbereitung für Kaiserschnitt-Patientinnen: Barrieren und Verbesserungswege</w:t>
      </w:r>
    </w:p>
    <w:p>
      <w:r>
        <w:rPr>
          <w:i/>
          <w:color w:val="666666"/>
          <w:sz w:val="18"/>
        </w:rPr>
        <w:t>Jaax S et al.  ·  BMC Pregnancy Childbirth  ·  21.07.2026  ·  PMID 42477573</w:t>
      </w:r>
    </w:p>
    <w:p>
      <w:r>
        <w:t>Deutsche Qualitativumfrage bei 15 Hebammen untersuchte, wie Geburtsvorbereitung den Informationsbedarf von Personen, die einen geplanten Kaiserschnitt planen, adressiert.</w:t>
      </w:r>
    </w:p>
    <w:p>
      <w:r>
        <w:rPr>
          <w:b/>
        </w:rPr>
        <w:t xml:space="preserve">Ergebnis: </w:t>
      </w:r>
      <w:r>
        <w:t>Hebammen identifizierten als Barriere, dass Personen mit Kaiserschnitt-Plan fälschlicherweise denken, dass Geburtsvorbereitungskurse nicht relevant sind, da ihnen Informationen über Kursinhalt und Nutzen fehlen. Negative Reaktionen anderer Teilnehmender und von Hebammen auf die CS-Entscheidung wurden berichtet. Die meisten Hebammen betonen den Unterricht von CS-Inhalten; diskutiert wurde, ob separate Kurse praktiabel sind.</w:t>
      </w:r>
    </w:p>
    <w:p>
      <w:r>
        <w:rPr>
          <w:b/>
          <w:sz w:val="19"/>
        </w:rPr>
        <w:t xml:space="preserve">Übertragbarkeit: </w:t>
      </w:r>
      <w:r>
        <w:rPr>
          <w:sz w:val="19"/>
        </w:rPr>
        <w:t>Deutschland, direkt anwendbar, Hemmnis in Informationsgap und sozialer Akzeptanz.</w:t>
      </w:r>
    </w:p>
    <w:p>
      <w:r>
        <w:rPr>
          <w:color w:val="5A7D3A"/>
          <w:sz w:val="18"/>
        </w:rPr>
        <w:t>https://pubmed.ncbi.nlm.nih.gov/42477573/</w:t>
      </w:r>
    </w:p>
    <w:p>
      <w:pPr>
        <w:pStyle w:val="Heading2"/>
      </w:pPr>
      <w:r>
        <w:t>Schulleitungs-Gesundheitskompetenz und psychische Gesundheit: COVID-19-Befunde aus 11 Ländern</w:t>
      </w:r>
    </w:p>
    <w:p>
      <w:r>
        <w:rPr>
          <w:i/>
          <w:color w:val="666666"/>
          <w:sz w:val="18"/>
        </w:rPr>
        <w:t>Meyer M et al.  ·  Health Promot Int  ·  01.07.2026  ·  PMID 42467460</w:t>
      </w:r>
    </w:p>
    <w:p>
      <w:r>
        <w:t>Querschnittsbefragung von 8.644 Schulprinzipalen und Vizeprinzipalen aus 11 europäischen und asiatischen Ländern (darunter Deutschland) während 2021–2022 untersuchte COVID-19 Health Literacy und Assoziationen mit Wohlbefinden und psychosomatischen Beschwerden.</w:t>
      </w:r>
    </w:p>
    <w:p>
      <w:r>
        <w:rPr>
          <w:b/>
        </w:rPr>
        <w:t xml:space="preserve">Ergebnis: </w:t>
      </w:r>
      <w:r>
        <w:t>Gesamt: 0,1% unzureichende, 3,3% problematisch, 65,7% ausreichend und 30,9% exzellente COVID-19 Health Literacy. COVID-19 Health Literacy sagte Wohlbefinden und psychosomatische Beschwerden signifikant voraus, auch nach Kontrolle für Soziodemografie und Schulmerkmale (kleine erklärte Varianz). Weibliche und jüngere Schulleitungen berichteten niedrigeres Wohlbefinden und mehr Beschwerden.</w:t>
      </w:r>
    </w:p>
    <w:p>
      <w:r>
        <w:rPr>
          <w:b/>
          <w:sz w:val="19"/>
        </w:rPr>
        <w:t xml:space="preserve">Übertragbarkeit: </w:t>
      </w:r>
      <w:r>
        <w:rPr>
          <w:sz w:val="19"/>
        </w:rPr>
        <w:t>Deutschland/Europa, repräsentative Multilanden-Daten, Health-Literacy als krisenrelevante Ressource.</w:t>
      </w:r>
    </w:p>
    <w:p>
      <w:r>
        <w:rPr>
          <w:color w:val="5A7D3A"/>
          <w:sz w:val="18"/>
        </w:rPr>
        <w:t>https://pubmed.ncbi.nlm.nih.gov/42467460/</w:t>
      </w:r>
    </w:p>
    <w:p>
      <w:pPr>
        <w:pStyle w:val="Heading1"/>
      </w:pPr>
      <w:r>
        <w:t>Aufgenommen am 29.08.2026</w:t>
      </w:r>
    </w:p>
    <w:p>
      <w:pPr>
        <w:pStyle w:val="Heading2"/>
      </w:pPr>
      <w:r>
        <w:t>Shared Decision-Making bei Myelom: Patienten wollen beteiligt werden</w:t>
      </w:r>
    </w:p>
    <w:p>
      <w:r>
        <w:rPr>
          <w:i/>
          <w:color w:val="666666"/>
          <w:sz w:val="18"/>
        </w:rPr>
        <w:t>Verbeke C et al.  ·  PLoS One  ·  28.08.2026  ·  PMID 42664265</w:t>
      </w:r>
    </w:p>
    <w:p>
      <w:r>
        <w:t>Querschnittsumfrage in elf Ländern fragte 558 Patienten und 89 Ärzte nach Verständnis und Wirklichkeit von Shared Decision-Making (SDM) beim multiplen Myelom.</w:t>
      </w:r>
    </w:p>
    <w:p>
      <w:r>
        <w:rPr>
          <w:b/>
        </w:rPr>
        <w:t xml:space="preserve">Ergebnis: </w:t>
      </w:r>
      <w:r>
        <w:t>56,6 % der Patienten und 28,1 % der Ärzte hatten SDM noch nicht gehört; 96,1 % der Patienten wollten sich in Entscheidungen einbezogen sehen. Nur 3,9 % lehnten ab, weil sie Wissen anzweifelten oder Ärzte Entscheidungen gewöhnt waren. Alle Ärzte befürworteten Beteiligung nach Patientenwunsch. Der Unterschied zwischen gewünschter und erlebter Beteiligung war erheblich.</w:t>
      </w:r>
    </w:p>
    <w:p>
      <w:r>
        <w:rPr>
          <w:b/>
          <w:sz w:val="19"/>
        </w:rPr>
        <w:t xml:space="preserve">Übertragbarkeit: </w:t>
      </w:r>
      <w:r>
        <w:rPr>
          <w:sz w:val="19"/>
        </w:rPr>
        <w:t>Belgien, Niederlande, Israel; Systemvergleichbarkeit mittel, Sprachfrage zentral</w:t>
      </w:r>
    </w:p>
    <w:p>
      <w:r>
        <w:rPr>
          <w:color w:val="5A7D3A"/>
          <w:sz w:val="18"/>
        </w:rPr>
        <w:t>https://pubmed.ncbi.nlm.nih.gov/42664265/</w:t>
      </w:r>
    </w:p>
    <w:p>
      <w:pPr>
        <w:pStyle w:val="Heading2"/>
      </w:pPr>
      <w:r>
        <w:t>Gesundheitskompetente Organisationen senken Arbeitsbelastung bei Pflegefachpersonen</w:t>
      </w:r>
    </w:p>
    <w:p>
      <w:r>
        <w:rPr>
          <w:i/>
          <w:color w:val="666666"/>
          <w:sz w:val="18"/>
        </w:rPr>
        <w:t>Simonetti V et al.  ·  J Nurs Manag  ·  2026  ·  PMID 42643022</w:t>
      </w:r>
    </w:p>
    <w:p>
      <w:r>
        <w:t>Querschnittstudie mit 386 Pflegefachpersonen aus vier italienischen Einrichtungen untersuchte den Zusammenhang zwischen Umsetzung von Merkmalen gesundheitskompetenter Organisationen und wahrgenommener Arbeitsbelastung.</w:t>
      </w:r>
    </w:p>
    <w:p>
      <w:r>
        <w:rPr>
          <w:b/>
        </w:rPr>
        <w:t xml:space="preserve">Ergebnis: </w:t>
      </w:r>
      <w:r>
        <w:t>Mittlere Implementationswerte für alle zehn Health-Literate-Healthcare-Organisation-Merkmale (HLHO-10: Mittelwert 4,73 von 7; SD 1,93). Höhere HLHO-Werte waren signifikant mit niedrigerer wahrgenommener Belastung verbunden. Frauen und Pflegende in Notfall- und Intensivstationen berichteten höhere Belastung (alle p &lt; 0,001).</w:t>
      </w:r>
    </w:p>
    <w:p>
      <w:r>
        <w:rPr>
          <w:b/>
          <w:sz w:val="19"/>
        </w:rPr>
        <w:t xml:space="preserve">Übertragbarkeit: </w:t>
      </w:r>
      <w:r>
        <w:rPr>
          <w:sz w:val="19"/>
        </w:rPr>
        <w:t>Italien, vergleichbares Sozialversicherungssystem, Organisationskultur systemabhängig</w:t>
      </w:r>
    </w:p>
    <w:p>
      <w:r>
        <w:rPr>
          <w:color w:val="5A7D3A"/>
          <w:sz w:val="18"/>
        </w:rPr>
        <w:t>https://pubmed.ncbi.nlm.nih.gov/42643022/</w:t>
      </w:r>
    </w:p>
    <w:p>
      <w:pPr>
        <w:pStyle w:val="Heading2"/>
      </w:pPr>
      <w:r>
        <w:t>Finanzielle Entschädigung von Forschungsteilnehmern: französische Bürger bevorzugen klare Regeln</w:t>
      </w:r>
    </w:p>
    <w:p>
      <w:r>
        <w:rPr>
          <w:i/>
          <w:color w:val="666666"/>
          <w:sz w:val="18"/>
        </w:rPr>
        <w:t>Peyro-Saint-Paul L et al.  ·  PLoS One  ·  24.08.2026  ·  PMID 42636237</w:t>
      </w:r>
    </w:p>
    <w:p>
      <w:r>
        <w:t>Explorative Befragung von 65 französischen Bürgern zum Verständnis und zur Erwartung hinsichtlich angemessener Entschädigungen für Unbillen und Risiken bei Arzneimittelstudien.</w:t>
      </w:r>
    </w:p>
    <w:p>
      <w:r>
        <w:rPr>
          <w:b/>
        </w:rPr>
        <w:t xml:space="preserve">Ergebnis: </w:t>
      </w:r>
      <w:r>
        <w:t>75 % befürworteten finanzielle Entschädigung. Häufigste Kriterien: Exposition gegenüber neuem Prüfpräparat (65 %), invasive Verfahren (63 %), Einkommensverlust (63 %), fehlender persönlicher Nutzen (28 %). In drei Szenarien: Szenario 1 (hohe Last, kein Nutzen): 81 % Zustimmung, Median 300 €; Szenario 2 (niedriger Aufwand, etwas Nutzen): 48 %, 150 €; Szenario 3 (hohe Last und Unsicherheit): 60 %, 500 €.</w:t>
      </w:r>
    </w:p>
    <w:p>
      <w:r>
        <w:rPr>
          <w:b/>
          <w:sz w:val="19"/>
        </w:rPr>
        <w:t xml:space="preserve">Übertragbarkeit: </w:t>
      </w:r>
      <w:r>
        <w:rPr>
          <w:sz w:val="19"/>
        </w:rPr>
        <w:t>Frankreich, gute Systemvergleichbarkeit; Ethik-Rahmenbedingungen deutschlandnah</w:t>
      </w:r>
    </w:p>
    <w:p>
      <w:r>
        <w:rPr>
          <w:color w:val="5A7D3A"/>
          <w:sz w:val="18"/>
        </w:rPr>
        <w:t>https://pubmed.ncbi.nlm.nih.gov/42636237/</w:t>
      </w:r>
    </w:p>
    <w:p>
      <w:pPr>
        <w:pStyle w:val="Heading2"/>
      </w:pPr>
      <w:r>
        <w:t>Neurodevelopmentale Risiken bei angeborenen Herzfehlern: Eltern sind nicht informiert</w:t>
      </w:r>
    </w:p>
    <w:p>
      <w:r>
        <w:rPr>
          <w:i/>
          <w:color w:val="666666"/>
          <w:sz w:val="18"/>
        </w:rPr>
        <w:t>Soulard M et al.  ·  Eur J Pediatr  ·  25.07.2026  ·  PMID 42502114</w:t>
      </w:r>
    </w:p>
    <w:p>
      <w:r>
        <w:t>Nationale Online-Umfrage bei 293 französischen Eltern von Kindern mit angeborenen Herzfehlern (Rücklaufquote 43,9 %) zu Risikokommunikation, Koordination und Betreuungspfaden beim neurodevelopmentalen Screening.</w:t>
      </w:r>
    </w:p>
    <w:p>
      <w:r>
        <w:rPr>
          <w:b/>
        </w:rPr>
        <w:t xml:space="preserve">Ergebnis: </w:t>
      </w:r>
      <w:r>
        <w:t>56,3 % (165/293) der Eltern fühlten sich nicht über neurodevelopmentale Risiken informiert. Von 127 informierten Eltern erhielten 83 % keine schriftlichen Materialien oder praktische Anleitung; 45 % keinen Zugang zu Fachpersonen oder Unterstützung. 99,0 % wollten Informationen. Bei Kindern über 3 Jahren: 57,1 % (120/210) Verzögerung oder Störung, aber nur 9,2 % (11/120) in koordiniertem Netzwerk. Drei Viertel ohne identifizierten Koordinator für Entwicklung.</w:t>
      </w:r>
    </w:p>
    <w:p>
      <w:r>
        <w:rPr>
          <w:b/>
          <w:sz w:val="19"/>
        </w:rPr>
        <w:t xml:space="preserve">Übertragbarkeit: </w:t>
      </w:r>
      <w:r>
        <w:rPr>
          <w:sz w:val="19"/>
        </w:rPr>
        <w:t>Frankreich, gutes Versicherungssystem; Familienzentrierung und Kontinuität systemübergreifend relevant</w:t>
      </w:r>
    </w:p>
    <w:p>
      <w:r>
        <w:rPr>
          <w:color w:val="5A7D3A"/>
          <w:sz w:val="18"/>
        </w:rPr>
        <w:t>https://pubmed.ncbi.nlm.nih.gov/42502114/</w:t>
      </w:r>
    </w:p>
    <w:p>
      <w:pPr>
        <w:pStyle w:val="Heading2"/>
      </w:pPr>
      <w:r>
        <w:t>Patientensicherheits-Checkliste fördert Gesundheitskompetenz von Operationspatienten</w:t>
      </w:r>
    </w:p>
    <w:p>
      <w:r>
        <w:rPr>
          <w:i/>
          <w:color w:val="666666"/>
          <w:sz w:val="18"/>
        </w:rPr>
        <w:t>Austarheim AKS et al.  ·  Patient Educ Couns  ·  30.06.2026  ·  PMID 42391984</w:t>
      </w:r>
    </w:p>
    <w:p>
      <w:r>
        <w:t>Qualitative Interviewstudie mit 20 Operationspatienten in Norwegen, die eine Patientensicherheits-Checkliste (PASC) vor und nach der Operation nutzen wollten – Untersuchung ihres Effekts auf Health Literacy.</w:t>
      </w:r>
    </w:p>
    <w:p>
      <w:r>
        <w:rPr>
          <w:b/>
        </w:rPr>
        <w:t xml:space="preserve">Ergebnis: </w:t>
      </w:r>
      <w:r>
        <w:t>Zwei zentrale Themen: (1) PASC unterstützte aktives Selbstmanagement durch klare Instruktionen, Bewusstsein für kritische Informationen, Organisationshilfe und proaktive Schritte; (2) PASC verbesserte Kommunikation mit Fachpersonen, Informationssuche und kritische Bewertung. Nicht-Adhärenz war mit Barrieren verknüpft. Befund: PASC fördert Verstehen und Engagement im komplexen Versorgungsverlauf.</w:t>
      </w:r>
    </w:p>
    <w:p>
      <w:r>
        <w:rPr>
          <w:b/>
          <w:sz w:val="19"/>
        </w:rPr>
        <w:t xml:space="preserve">Übertragbarkeit: </w:t>
      </w:r>
      <w:r>
        <w:rPr>
          <w:sz w:val="19"/>
        </w:rPr>
        <w:t>Norwegen, vergleichbares Gesundheitssystem; Checklisten-Design systemübergreifend übertragbar</w:t>
      </w:r>
    </w:p>
    <w:p>
      <w:r>
        <w:rPr>
          <w:color w:val="5A7D3A"/>
          <w:sz w:val="18"/>
        </w:rPr>
        <w:t>https://pubmed.ncbi.nlm.nih.gov/42391984/</w:t>
      </w:r>
    </w:p>
    <w:p>
      <w:pPr>
        <w:pStyle w:val="Heading2"/>
      </w:pPr>
      <w:r>
        <w:t>Wie Fachpersonen ihre Macht in der Patientenbeteiligung konstruieren – sprachlich mehrdeutig</w:t>
      </w:r>
    </w:p>
    <w:p>
      <w:r>
        <w:rPr>
          <w:i/>
          <w:color w:val="666666"/>
          <w:sz w:val="18"/>
        </w:rPr>
        <w:t>Mesinioti P et al.  ·  Health Expect  ·  Aug. 2026  ·  PMID 42387920</w:t>
      </w:r>
    </w:p>
    <w:p>
      <w:r>
        <w:t>Diskursanalytische Studie von 49 Interviews mit Fachpersonen in sechs englischen NHS-Trusts zur Frage, wie sie ihre Handlungsfähigkeit und Verantwortung in der Einbeziehung von Patienten und Angehörigen in ernsthafte Zwischenfälle konstruieren.</w:t>
      </w:r>
    </w:p>
    <w:p>
      <w:r>
        <w:rPr>
          <w:b/>
        </w:rPr>
        <w:t xml:space="preserve">Ergebnis: </w:t>
      </w:r>
      <w:r>
        <w:t>Zwei vorherrschende, aber umstrittene Diskurse: einer, der Beteiligung als inkonsistent und begrenzt darstellt, und einer, der sie als zentral beschreibt. Fachpersonen positionierten sich selbst als entweder machtlos oder mächtig – je nach Rollendefinition, Arbeitsbeziehungen und organisationalem Kontext. Diese Konstruktionen sind linguistisch geprägt und erklären persistierende Lücken in echter Partizipation.</w:t>
      </w:r>
    </w:p>
    <w:p>
      <w:r>
        <w:rPr>
          <w:b/>
          <w:sz w:val="19"/>
        </w:rPr>
        <w:t xml:space="preserve">Übertragbarkeit: </w:t>
      </w:r>
      <w:r>
        <w:rPr>
          <w:sz w:val="19"/>
        </w:rPr>
        <w:t>Großbritannien, NHS-Struktur; diskursive Barrieren systemübergreifend, aber Kontext-spezifisch</w:t>
      </w:r>
    </w:p>
    <w:p>
      <w:r>
        <w:rPr>
          <w:color w:val="5A7D3A"/>
          <w:sz w:val="18"/>
        </w:rPr>
        <w:t>https://pubmed.ncbi.nlm.nih.gov/42387920/</w:t>
      </w:r>
    </w:p>
    <w:p>
      <w:pPr>
        <w:pStyle w:val="Heading1"/>
      </w:pPr>
      <w:r>
        <w:t>Aufgenommen am 28.08.2026</w:t>
      </w:r>
    </w:p>
    <w:p>
      <w:pPr>
        <w:pStyle w:val="Heading2"/>
      </w:pPr>
      <w:r>
        <w:t>Medication Literacy Assessment in der Homecare: Barrieren und Erfolgsfaktoren</w:t>
      </w:r>
    </w:p>
    <w:p>
      <w:r>
        <w:rPr>
          <w:i/>
          <w:color w:val="666666"/>
          <w:sz w:val="18"/>
        </w:rPr>
        <w:t>Stenz S et al.  ·  Nurs Open  ·  Sept. 2026  ·  PMID 42656024</w:t>
      </w:r>
    </w:p>
    <w:p>
      <w:r>
        <w:t>Qualitative Studie zu Determinanten der erfolgreichen Implementierung eines Medication-Literacy-Instruments (MELIA) in zwei Schweizer Spitex-Organisationen.</w:t>
      </w:r>
    </w:p>
    <w:p>
      <w:r>
        <w:rPr>
          <w:b/>
        </w:rPr>
        <w:t xml:space="preserve">Ergebnis: </w:t>
      </w:r>
      <w:r>
        <w:t>Schlüsselfaktoren für erfolgreiche Implementierung: Bewusstsein der Pflegenden für Patientennutzen, verständliche Anleitungen und klare Rollenverteilung. Als Barrieren identifiziert: begrenzte Kommunikationsfähigkeiten, unzureichendes Wissen über Assessment-Tools, unklare Rollen in interprofessionellen Teams. Strukturierte Schulungen und klinische Supervision könnten Häufigkeit strukturierter Assessments erhöhen.</w:t>
      </w:r>
    </w:p>
    <w:p>
      <w:r>
        <w:rPr>
          <w:b/>
          <w:sz w:val="19"/>
        </w:rPr>
        <w:t xml:space="preserve">Übertragbarkeit: </w:t>
      </w:r>
      <w:r>
        <w:rPr>
          <w:sz w:val="19"/>
        </w:rPr>
        <w:t>Schweiz, deutschsprachiger Raum, ähnliche Pflegestrukturen und Versorgungsauftrag</w:t>
      </w:r>
    </w:p>
    <w:p>
      <w:r>
        <w:rPr>
          <w:color w:val="5A7D3A"/>
          <w:sz w:val="18"/>
        </w:rPr>
        <w:t>https://pubmed.ncbi.nlm.nih.gov/42656024/</w:t>
      </w:r>
    </w:p>
    <w:p>
      <w:pPr>
        <w:pStyle w:val="Heading2"/>
      </w:pPr>
      <w:r>
        <w:t>Health Literacy und Inanspruchnahme von Traditioneller Medizin in der Hausarztpraxis</w:t>
      </w:r>
    </w:p>
    <w:p>
      <w:r>
        <w:rPr>
          <w:i/>
          <w:color w:val="666666"/>
          <w:sz w:val="18"/>
        </w:rPr>
        <w:t>Ciarlo G et al.  ·  BMC Public Health  ·  26.08.2026  ·  PMID 42649486</w:t>
      </w:r>
    </w:p>
    <w:p>
      <w:r>
        <w:t>Deutsche Querschnittsstudie (n=375) zum Zusammenhang von Migrationshintergrund, Gesundheitskompetenz und religiöser Orientierung mit Nutzung komplementärer und traditioneller Verfahren.</w:t>
      </w:r>
    </w:p>
    <w:p>
      <w:r>
        <w:rPr>
          <w:b/>
        </w:rPr>
        <w:t xml:space="preserve">Ergebnis: </w:t>
      </w:r>
      <w:r>
        <w:t>19,5% der Patienten mit Migrationshintergrund. Häufigste Verfahren: Bewegung (75,2%), Vitamine/Mineralstoffe (41,6%), Vitamin D (35,6%). Homöopathie signifikant häufiger bei Migranten (14,1% vs. 6,1%, p=0,007). Health Literacy eher hoch, nur schwache Assoziationen mit Inanspruchnahme. Geschlecht und Bildung sind stärkere Prädiktoren als Migration. Religiösität wirkt als psychosoziale Coping-Ressource, nicht als Verhaltensdeterminant.</w:t>
      </w:r>
    </w:p>
    <w:p>
      <w:r>
        <w:rPr>
          <w:b/>
          <w:sz w:val="19"/>
        </w:rPr>
        <w:t xml:space="preserve">Übertragbarkeit: </w:t>
      </w:r>
      <w:r>
        <w:rPr>
          <w:sz w:val="19"/>
        </w:rPr>
        <w:t>Deutschland, ambulante Versorgung, vergleichbare Versicherungsstrukturen</w:t>
      </w:r>
    </w:p>
    <w:p>
      <w:r>
        <w:rPr>
          <w:color w:val="5A7D3A"/>
          <w:sz w:val="18"/>
        </w:rPr>
        <w:t>https://pubmed.ncbi.nlm.nih.gov/42649486/</w:t>
      </w:r>
    </w:p>
    <w:p>
      <w:pPr>
        <w:pStyle w:val="Heading2"/>
      </w:pPr>
      <w:r>
        <w:t>AI Health Literacy: Kompetenzrahmen für verantwortungsvollen Umgang mit Sprachmodellen</w:t>
      </w:r>
    </w:p>
    <w:p>
      <w:r>
        <w:rPr>
          <w:i/>
          <w:color w:val="666666"/>
          <w:sz w:val="18"/>
        </w:rPr>
        <w:t>Scherenberg V  ·  Front Public Health  ·  20.07.2026  ·  PMID 42548675</w:t>
      </w:r>
    </w:p>
    <w:p>
      <w:r>
        <w:t>Konzeptionelle Analyse zur Weiterentwicklung von Health Literacy im Zeitalter generativer KI – als Urteils- und Kontextkompetenz für Evaluierung KI-generierter Gesundheitsinformation.</w:t>
      </w:r>
    </w:p>
    <w:p>
      <w:r>
        <w:rPr>
          <w:b/>
        </w:rPr>
        <w:t xml:space="preserve">Ergebnis: </w:t>
      </w:r>
      <w:r>
        <w:t>Framework mit drei Dimensionen: task appropriateness (Angemessenheit für die Aufgabe), context of use (Nutzungskontext), critical verifiability (kritische Überprüfbarkeit). Zentrale Forderung: KI kann bei Verständnis, Orientierung und Vorbereitung unterstützen, sollte aber nicht professionelle Beratung in Diagnostik, Therapie, Triage und Medikation ersetzen. Adressaten müssen Inhalt UND Kontext, Modalität und Vertrauenswürdigkeit von KI-Antworten beurteilen können.</w:t>
      </w:r>
    </w:p>
    <w:p>
      <w:r>
        <w:rPr>
          <w:b/>
          <w:sz w:val="19"/>
        </w:rPr>
        <w:t xml:space="preserve">Übertragbarkeit: </w:t>
      </w:r>
      <w:r>
        <w:rPr>
          <w:sz w:val="19"/>
        </w:rPr>
        <w:t>Deutschland/Europa, sprachunabhängiges Konzept, übertragbar auf alle Systeme</w:t>
      </w:r>
    </w:p>
    <w:p>
      <w:r>
        <w:rPr>
          <w:color w:val="5A7D3A"/>
          <w:sz w:val="18"/>
        </w:rPr>
        <w:t>https://pubmed.ncbi.nlm.nih.gov/42548675/</w:t>
      </w:r>
    </w:p>
    <w:p>
      <w:pPr>
        <w:pStyle w:val="Heading2"/>
      </w:pPr>
      <w:r>
        <w:t>PARTNER-Rahmen: Governance für Patient Involvement in Forschung</w:t>
      </w:r>
    </w:p>
    <w:p>
      <w:r>
        <w:rPr>
          <w:i/>
          <w:color w:val="666666"/>
          <w:sz w:val="18"/>
        </w:rPr>
        <w:t>Brown M et al.  ·  Clin Teach  ·  Aug. 2026  ·  PMID 42466553</w:t>
      </w:r>
    </w:p>
    <w:p>
      <w:r>
        <w:t>Praktisches Governance-Framework (sieben Bereiche) für Patient and Public Involvement in Gesundheitsberufe-Forschung, entwickelt von UK-Forschungspartnern mit akademischen und Laien-Mitarbeitern.</w:t>
      </w:r>
    </w:p>
    <w:p>
      <w:r>
        <w:rPr>
          <w:b/>
        </w:rPr>
        <w:t xml:space="preserve">Ergebnis: </w:t>
      </w:r>
      <w:r>
        <w:t>PARTNER-Framework umfasst: (1) Bezahlung und Anerkennung, (2) Vereinbarungen, (3) Rollen und Verantwortung, (4) Training und Unterstützung, (5) Networking, (6) gerechte Rekrutierung und Mitgliedschaft, (7) Review, Evaluation und Feedback. Jeder Bereich verlinkt mit praktischen Tools, Vorlagen und Tipps. Framework befähigt Forschungsteams zu strukturiertem, nachhaltigem Involvement über Lippenbekenntnisse hinaus.</w:t>
      </w:r>
    </w:p>
    <w:p>
      <w:r>
        <w:rPr>
          <w:b/>
          <w:sz w:val="19"/>
        </w:rPr>
        <w:t xml:space="preserve">Übertragbarkeit: </w:t>
      </w:r>
      <w:r>
        <w:rPr>
          <w:sz w:val="19"/>
        </w:rPr>
        <w:t>Großbritannien, universelles Governance-Modell, auf Deutschland übertragbar</w:t>
      </w:r>
    </w:p>
    <w:p>
      <w:r>
        <w:rPr>
          <w:color w:val="5A7D3A"/>
          <w:sz w:val="18"/>
        </w:rPr>
        <w:t>https://pubmed.ncbi.nlm.nih.gov/42466553/</w:t>
      </w:r>
    </w:p>
    <w:p>
      <w:pPr>
        <w:pStyle w:val="Heading2"/>
      </w:pPr>
      <w:r>
        <w:t>Limited Health Literacy in migrierten Bevölkerungsgruppen: Soziodemografische Risikofaktoren</w:t>
      </w:r>
    </w:p>
    <w:p>
      <w:r>
        <w:rPr>
          <w:i/>
          <w:color w:val="666666"/>
          <w:sz w:val="18"/>
        </w:rPr>
        <w:t>Prinkey TC et al.  ·  Eur J Public Health  ·  10.06.2026  ·  PMID 42463248</w:t>
      </w:r>
    </w:p>
    <w:p>
      <w:r>
        <w:t>Finnische Querschnittsstudie (n=9.717, Terve Suomi und MoniSuomi) zur Prävalenz und Determinanten begrenzter Health Literacy in Allgemein- und Migrantenbevölkerung.</w:t>
      </w:r>
    </w:p>
    <w:p>
      <w:r>
        <w:rPr>
          <w:b/>
        </w:rPr>
        <w:t xml:space="preserve">Ergebnis: </w:t>
      </w:r>
      <w:r>
        <w:t>Limited Health Literacy in 15% der Allgemeinbevölkerung, aber 42% der Migrantinnen und Migranten (95%-KI 40,1–43,4). Assoziiert mit Arbeitslosigkeit/Student-Status, Einkommensschwierigkeiten, Alleenleben, niedriger Bildung, durchschnittlicher/schlechter Selbstgesundheitseinschätzung. Bei Migranten zusätzlich: unter-exzellente Finnisch-/Schwedisch-Kompetenz. Substanzielle Disparitäten gebunden an sozioökonomische Benachteiligung, Wohnbedingungen und Sprachkompetenz.</w:t>
      </w:r>
    </w:p>
    <w:p>
      <w:r>
        <w:rPr>
          <w:b/>
          <w:sz w:val="19"/>
        </w:rPr>
        <w:t xml:space="preserve">Übertragbarkeit: </w:t>
      </w:r>
      <w:r>
        <w:rPr>
          <w:sz w:val="19"/>
        </w:rPr>
        <w:t>Finnland, nordeuropäisches System mit Migrationserfahrung, Sprache als kritischer Faktor</w:t>
      </w:r>
    </w:p>
    <w:p>
      <w:r>
        <w:rPr>
          <w:color w:val="5A7D3A"/>
          <w:sz w:val="18"/>
        </w:rPr>
        <w:t>https://pubmed.ncbi.nlm.nih.gov/42463248/</w:t>
      </w:r>
    </w:p>
    <w:p>
      <w:pPr>
        <w:pStyle w:val="Heading2"/>
      </w:pPr>
      <w:r>
        <w:t>Patientenbeteiligung in klinischen Registern: Lücke zwischen Anspruch und Realität</w:t>
      </w:r>
    </w:p>
    <w:p>
      <w:r>
        <w:rPr>
          <w:i/>
          <w:color w:val="666666"/>
          <w:sz w:val="18"/>
        </w:rPr>
        <w:t>van de Sanden L et al.  ·  BMJ Open Qual  ·  08.07.2026  ·  PMID 42419912</w:t>
      </w:r>
    </w:p>
    <w:p>
      <w:r>
        <w:t>Niederländische Befragungsstudie (n=48 Antwortende, 26 Register) zu Erfahrungen von Patientenvertreterinnen und -vertretern, Audit-Board-Vorsitzenden und Register-Koordinatoren mit Collaboration und Beteiligung.</w:t>
      </w:r>
    </w:p>
    <w:p>
      <w:r>
        <w:rPr>
          <w:b/>
        </w:rPr>
        <w:t xml:space="preserve">Ergebnis: </w:t>
      </w:r>
      <w:r>
        <w:t>Positive Einstellung zur Patientenbeteiligung. Clinical Audit Board-Vorsitzende bewerteten Collaboration günstiger als Register-Koordinatoren, die Vermittlerrolle zwischen Governance und Alltag reflektion. Hauptherausforderungen: fehlende strukturelle Klarheit und Rollendefinition, methodische Komplexität, Fragen zur Repräsentativität. Alle Gruppen fordern: besseres Onboarding, Training, strukturierte und konsistente Engagement-Prozesse. Derzeit eher symbolisch denn substanziell.</w:t>
      </w:r>
    </w:p>
    <w:p>
      <w:r>
        <w:rPr>
          <w:b/>
          <w:sz w:val="19"/>
        </w:rPr>
        <w:t xml:space="preserve">Übertragbarkeit: </w:t>
      </w:r>
      <w:r>
        <w:rPr>
          <w:sz w:val="19"/>
        </w:rPr>
        <w:t>Niederlande, vergleichbares Versicherungssystem, Register-Kultur</w:t>
      </w:r>
    </w:p>
    <w:p>
      <w:r>
        <w:rPr>
          <w:color w:val="5A7D3A"/>
          <w:sz w:val="18"/>
        </w:rPr>
        <w:t>https://pubmed.ncbi.nlm.nih.gov/42419912/</w:t>
      </w:r>
    </w:p>
    <w:p>
      <w:pPr>
        <w:pStyle w:val="Heading1"/>
      </w:pPr>
      <w:r>
        <w:t>Aufgenommen am 27.08.2026</w:t>
      </w:r>
    </w:p>
    <w:p>
      <w:pPr>
        <w:pStyle w:val="Heading2"/>
      </w:pPr>
      <w:r>
        <w:t>Kommunikationsstrategien für Kinderbeteiligung in Dreier-Gesprächen im Gesundheitswesen</w:t>
      </w:r>
    </w:p>
    <w:p>
      <w:r>
        <w:rPr>
          <w:i/>
          <w:color w:val="666666"/>
          <w:sz w:val="18"/>
        </w:rPr>
        <w:t>Alharbi M et al.  ·  Health Expect  ·  Okt. 2026  ·  PMID 42649109</w:t>
      </w:r>
    </w:p>
    <w:p>
      <w:r>
        <w:t>Scoping Review von 37 Studien zu Kommunikationsstilen (Dyadic vs. Triadic) von Fachpersonen und Eltern, die Kinderbeteiligung bei Gesundheitsentscheidungen beeinflussen.</w:t>
      </w:r>
    </w:p>
    <w:p>
      <w:r>
        <w:rPr>
          <w:b/>
        </w:rPr>
        <w:t xml:space="preserve">Ergebnis: </w:t>
      </w:r>
      <w:r>
        <w:t>37 von 41 Studien zeigten geringe Kindenbeteiligung; supportive, offene und kinderfreundliche Kommunikation förderte aktive Beteiligung; Barrieren: direktive/aufgabenorientierte Stile der Fachpersonen und dominante Elternrollen.</w:t>
      </w:r>
    </w:p>
    <w:p>
      <w:r>
        <w:rPr>
          <w:b/>
          <w:sz w:val="19"/>
        </w:rPr>
        <w:t xml:space="preserve">Übertragbarkeit: </w:t>
      </w:r>
      <w:r>
        <w:rPr>
          <w:sz w:val="19"/>
        </w:rPr>
        <w:t>Internationale Evidenz (Zahnmedizin, Pädiatrie); britische Studien und JBI-Rahmen angewendet.</w:t>
      </w:r>
    </w:p>
    <w:p>
      <w:r>
        <w:rPr>
          <w:color w:val="5A7D3A"/>
          <w:sz w:val="18"/>
        </w:rPr>
        <w:t>https://pubmed.ncbi.nlm.nih.gov/42649109/</w:t>
      </w:r>
    </w:p>
    <w:p>
      <w:pPr>
        <w:pStyle w:val="Heading2"/>
      </w:pPr>
      <w:r>
        <w:t>Co-Design von Lungenkrebspatienten verbessert Akzeptanz eines Bewegungsprogramms</w:t>
      </w:r>
    </w:p>
    <w:p>
      <w:r>
        <w:rPr>
          <w:i/>
          <w:color w:val="666666"/>
          <w:sz w:val="18"/>
        </w:rPr>
        <w:t>Beggs M et al.  ·  Health Expect  ·  Aug. 2026  ·  PMID 42644664</w:t>
      </w:r>
    </w:p>
    <w:p>
      <w:r>
        <w:t>Partizipatives Studiendesign, in dem Lungenkrebspatienten und Angehörige in Workshops ein präoperatives Bewegungsprogramm mitgestalteten und dabei 15 Barrieren und 40 Förderfaktoren identifizierten.</w:t>
      </w:r>
    </w:p>
    <w:p>
      <w:r>
        <w:rPr>
          <w:b/>
        </w:rPr>
        <w:t xml:space="preserve">Ergebnis: </w:t>
      </w:r>
      <w:r>
        <w:t>Sieben Teilnehmende (drei Lungenkrebspatienten, vier Angehörige) bewerteten tägliches Training mit 20 min Dauer und personalisierter Intensität als akzeptabel; Supervision und professionelle Beziehungen als essentiell für Effektivität.</w:t>
      </w:r>
    </w:p>
    <w:p>
      <w:r>
        <w:rPr>
          <w:b/>
          <w:sz w:val="19"/>
        </w:rPr>
        <w:t xml:space="preserve">Übertragbarkeit: </w:t>
      </w:r>
      <w:r>
        <w:rPr>
          <w:sz w:val="19"/>
        </w:rPr>
        <w:t>Qualitatives Design übertragbar auf deutsches Versorgungssystem; Partizipation ist strukturell verankert.</w:t>
      </w:r>
    </w:p>
    <w:p>
      <w:r>
        <w:rPr>
          <w:color w:val="5A7D3A"/>
          <w:sz w:val="18"/>
        </w:rPr>
        <w:t>https://pubmed.ncbi.nlm.nih.gov/42644664/</w:t>
      </w:r>
    </w:p>
    <w:p>
      <w:pPr>
        <w:pStyle w:val="Heading2"/>
      </w:pPr>
      <w:r>
        <w:t>Gesundheitskompetenz bestimmt wissensabhängige Malaria-Präventionsverhalten</w:t>
      </w:r>
    </w:p>
    <w:p>
      <w:r>
        <w:rPr>
          <w:i/>
          <w:color w:val="666666"/>
          <w:sz w:val="18"/>
        </w:rPr>
        <w:t>Namubiru C et al.  ·  BMC Health Serv Res  ·  24.08.2026  ·  PMID 42642735</w:t>
      </w:r>
    </w:p>
    <w:p>
      <w:r>
        <w:t>Querschnittstudie mit 504 Teilnehmenden in Gabun, Zusammenhang zwischen Health Literacy (HLS-EU-Q16) und Malaria-Verhaltensweisen gemessen.</w:t>
      </w:r>
    </w:p>
    <w:p>
      <w:r>
        <w:rPr>
          <w:b/>
        </w:rPr>
        <w:t xml:space="preserve">Ergebnis: </w:t>
      </w:r>
      <w:r>
        <w:t>59,7 % mit ausreichender HL; HL war statistisch signifikant assoziiert mit Dosierungswissen (AME = 0,022, p &lt; 0,001), Medikamenten-Adhärenz (OR = 1,089, p &lt; 0,01), Fragen stellen (OR = 1,092, p &lt; 0,001) und Netzbenutzung (p &lt; 0,05); aber nicht mit Strukturmaßnahmen wie Bekämpfung oder Spritzen.</w:t>
      </w:r>
    </w:p>
    <w:p>
      <w:r>
        <w:rPr>
          <w:b/>
          <w:sz w:val="19"/>
        </w:rPr>
        <w:t xml:space="preserve">Übertragbarkeit: </w:t>
      </w:r>
      <w:r>
        <w:rPr>
          <w:sz w:val="19"/>
        </w:rPr>
        <w:t>Gabon, ähnliche Herausforderungen wie in Subsahara-Afrika; Fokus auf kommunikative statt strukturelle Ansätze.</w:t>
      </w:r>
    </w:p>
    <w:p>
      <w:r>
        <w:rPr>
          <w:color w:val="5A7D3A"/>
          <w:sz w:val="18"/>
        </w:rPr>
        <w:t>https://pubmed.ncbi.nlm.nih.gov/42642735/</w:t>
      </w:r>
    </w:p>
    <w:p>
      <w:pPr>
        <w:pStyle w:val="Heading2"/>
      </w:pPr>
      <w:r>
        <w:t>Umweltbildung korreliert mit Gesundheitsverhalten – aber Evidenz ist schwach</w:t>
      </w:r>
    </w:p>
    <w:p>
      <w:r>
        <w:rPr>
          <w:i/>
          <w:color w:val="666666"/>
          <w:sz w:val="18"/>
        </w:rPr>
        <w:t>Paulsen L et al.  ·  Front Public Health  ·  27.07.2026  ·  PMID 42577351</w:t>
      </w:r>
    </w:p>
    <w:p>
      <w:r>
        <w:t>Systematischer Review von fünf Querschnittsstudien (2020–2024) zu Zusammenhang zwischen Umwelt- und Nachhaltigkeitskompetenz und Gesundheitsverhalten.</w:t>
      </w:r>
    </w:p>
    <w:p>
      <w:r>
        <w:rPr>
          <w:b/>
        </w:rPr>
        <w:t xml:space="preserve">Ergebnis: </w:t>
      </w:r>
      <w:r>
        <w:t>Drei Studien berichteten positive Assoziationen zwischen Umweltbildung und Gesundheitsverhalten (Ernährung, Rauchen); eine Studie identifizierte Erklärungspfad über Umwelteinstellungen und Lebensstil; heterogene Konzepte und Messinstrumente, Querschnittsdesign, keine Kausalitätsaussagen möglich.</w:t>
      </w:r>
    </w:p>
    <w:p>
      <w:r>
        <w:rPr>
          <w:b/>
          <w:sz w:val="19"/>
        </w:rPr>
        <w:t xml:space="preserve">Übertragbarkeit: </w:t>
      </w:r>
      <w:r>
        <w:rPr>
          <w:sz w:val="19"/>
        </w:rPr>
        <w:t>Deutschland, Schweiz teilweise beteiligt; Nachhaltigkeitskohärenz ist systemübergreifend relevant.</w:t>
      </w:r>
    </w:p>
    <w:p>
      <w:r>
        <w:rPr>
          <w:color w:val="5A7D3A"/>
          <w:sz w:val="18"/>
        </w:rPr>
        <w:t>https://pubmed.ncbi.nlm.nih.gov/42577351/</w:t>
      </w:r>
    </w:p>
    <w:p>
      <w:pPr>
        <w:pStyle w:val="Heading2"/>
      </w:pPr>
      <w:r>
        <w:t>Sprachbarrieren und Vertrauen prägen Gesundheitskompetenz von Migrantinnen mit Rheuma</w:t>
      </w:r>
    </w:p>
    <w:p>
      <w:r>
        <w:rPr>
          <w:i/>
          <w:color w:val="666666"/>
          <w:sz w:val="18"/>
        </w:rPr>
        <w:t>Treacy L et al.  ·  Front Public Health  ·  29.06.2026  ·  PMID 42445919</w:t>
      </w:r>
    </w:p>
    <w:p>
      <w:r>
        <w:t>Qualitative Studie mit 19 Interviews zu Gesundheitskompetenz von Migrantinnen mit Rheuma in Norwegen und limitierter Sprachkompetenz.</w:t>
      </w:r>
    </w:p>
    <w:p>
      <w:r>
        <w:rPr>
          <w:b/>
        </w:rPr>
        <w:t xml:space="preserve">Ergebnis: </w:t>
      </w:r>
      <w:r>
        <w:t>Drei zentrale Themen: (1) Sprachkompetenz, digitale Literatur und sozialer Rückhalt formen Zugang; (2) Vertrauen entwickelt sich über Zeit, nicht automatisch durch Aufenthaltsdauer; (3) Beschäftigung beeinflusst Krankheitsmanagement; systemische Annahmen über Sprach- und digitale Fähigkeiten schaffen Lücken.</w:t>
      </w:r>
    </w:p>
    <w:p>
      <w:r>
        <w:rPr>
          <w:b/>
          <w:sz w:val="19"/>
        </w:rPr>
        <w:t xml:space="preserve">Übertragbarkeit: </w:t>
      </w:r>
      <w:r>
        <w:rPr>
          <w:sz w:val="19"/>
        </w:rPr>
        <w:t>Norwegen, ähnliche Migrations- und Gesundheitssysteme wie Deutschland; Sprachanpassungen essentiell.</w:t>
      </w:r>
    </w:p>
    <w:p>
      <w:r>
        <w:rPr>
          <w:color w:val="5A7D3A"/>
          <w:sz w:val="18"/>
        </w:rPr>
        <w:t>https://pubmed.ncbi.nlm.nih.gov/42445919/</w:t>
      </w:r>
    </w:p>
    <w:p>
      <w:pPr>
        <w:pStyle w:val="Heading2"/>
      </w:pPr>
      <w:r>
        <w:t>Pflegefachpersonen und Shared Decision Making: Wirkung auf Patienten-Beteiligung</w:t>
      </w:r>
    </w:p>
    <w:p>
      <w:r>
        <w:rPr>
          <w:i/>
          <w:color w:val="666666"/>
          <w:sz w:val="18"/>
        </w:rPr>
        <w:t>Finderup J et al.  ·  Int J Nurs Stud  ·  06.07.2026  ·  PMID 42424661</w:t>
      </w:r>
    </w:p>
    <w:p>
      <w:r>
        <w:t>Scoping Review von 23 Studien zu pflegefachpersonengeführtem Shared Decision Making mit Training, strukturierten Konsultationen oder Entscheidungshilfen.</w:t>
      </w:r>
    </w:p>
    <w:p>
      <w:r>
        <w:rPr>
          <w:b/>
        </w:rPr>
        <w:t xml:space="preserve">Ergebnis: </w:t>
      </w:r>
      <w:r>
        <w:t>Interventionen erhöhten Patientenbeteiligung, wahrgenommenes Empowerment, Zufriedenheit mit Entscheidungen, Selbstvertrauen und Adhärenz; Barrieren: Zeitmangel und fehlende organisatorische Unterstützung.</w:t>
      </w:r>
    </w:p>
    <w:p>
      <w:r>
        <w:rPr>
          <w:b/>
          <w:sz w:val="19"/>
        </w:rPr>
        <w:t xml:space="preserve">Übertragbarkeit: </w:t>
      </w:r>
      <w:r>
        <w:rPr>
          <w:sz w:val="19"/>
        </w:rPr>
        <w:t>Europäische Studien (Skandinavien, Niederlande), Kontexte vergleichbar mit Deutschland (Nephrologie, Onkologie, Psychiatrie).</w:t>
      </w:r>
    </w:p>
    <w:p>
      <w:r>
        <w:rPr>
          <w:color w:val="5A7D3A"/>
          <w:sz w:val="18"/>
        </w:rPr>
        <w:t>https://pubmed.ncbi.nlm.nih.gov/42424661/</w:t>
      </w:r>
    </w:p>
    <w:p>
      <w:pPr>
        <w:pStyle w:val="Heading1"/>
      </w:pPr>
      <w:r>
        <w:t>Aufgenommen am 26.08.2026</w:t>
      </w:r>
    </w:p>
    <w:p>
      <w:pPr>
        <w:pStyle w:val="Heading2"/>
      </w:pPr>
      <w:r>
        <w:t>Kann eine App Bewegung bei Krebsüberlebenden halten? 12-Monate Engagement</w:t>
      </w:r>
    </w:p>
    <w:p>
      <w:r>
        <w:rPr>
          <w:i/>
          <w:color w:val="666666"/>
          <w:sz w:val="18"/>
        </w:rPr>
        <w:t>Fosstveit SH et al.  ·  JMIR Mhealth Uhealth  ·  13.08.2026  ·  PMID 42594257</w:t>
      </w:r>
    </w:p>
    <w:p>
      <w:r>
        <w:t>Deskriptive Analyse von Server-Log-Daten aus 378 norwegischen Gynäkologiekrebsüberlebenden, die 12 Monate lang mit Fitness-App-Komponente plus Aktivitätstracker begleitet wurden.</w:t>
      </w:r>
    </w:p>
    <w:p>
      <w:r>
        <w:rPr>
          <w:b/>
        </w:rPr>
        <w:t xml:space="preserve">Ergebnis: </w:t>
      </w:r>
      <w:r>
        <w:t>Von 378 Teilnehmern loggten 72% (n=272) mindestens zwei Wochen PA, 60% (n=225) synchronisierten objektive Schritte. Mittlerer Tageswert 5657 Schritte (SD 2799). App-Nutzer waren jünger (Δ –6,7 Jahre; p &lt; 0,001), öfter berufstätig (χ²=12,7; p &lt; 0,001) und höher gebildet (χ²=13,6; p &lt; 0,001) als Nicht-Nutzer. Engagement folgte Ebb-and-Flow-Muster (Rückgänge um Wochen 16, 32, 44, Erholung nach 3 Wochen).</w:t>
      </w:r>
    </w:p>
    <w:p>
      <w:r>
        <w:rPr>
          <w:b/>
          <w:sz w:val="19"/>
        </w:rPr>
        <w:t xml:space="preserve">Übertragbarkeit: </w:t>
      </w:r>
      <w:r>
        <w:rPr>
          <w:sz w:val="19"/>
        </w:rPr>
        <w:t>Norwegen, öffentliches Versorgungssystem mit vergleichbarer Digitalinfrastruktur; Geschlechts-/Bildungsungleichheit universal</w:t>
      </w:r>
    </w:p>
    <w:p>
      <w:r>
        <w:rPr>
          <w:color w:val="5A7D3A"/>
          <w:sz w:val="18"/>
        </w:rPr>
        <w:t>https://pubmed.ncbi.nlm.nih.gov/42594257/</w:t>
      </w:r>
    </w:p>
    <w:p>
      <w:pPr>
        <w:pStyle w:val="Heading2"/>
      </w:pPr>
      <w:r>
        <w:t>Trauen Krebspatienten Online-Foren oder Alternativmedizin? eHealth Literacy ist nicht der Treiber</w:t>
      </w:r>
    </w:p>
    <w:p>
      <w:r>
        <w:rPr>
          <w:i/>
          <w:color w:val="666666"/>
          <w:sz w:val="18"/>
        </w:rPr>
        <w:t>Ciarlo G et al.  ·  Support Care Cancer  ·  04.08.2026  ·  PMID 42550300</w:t>
      </w:r>
    </w:p>
    <w:p>
      <w:r>
        <w:t>Querschnittsbefragung von 458 Nutzern des größten deutschsprachigen Krebsforums zu Forumnutzung, Einstellungen zur Komplementärmedizin und eHealth Literacy; Regressionsmodelle.</w:t>
      </w:r>
    </w:p>
    <w:p>
      <w:r>
        <w:rPr>
          <w:b/>
        </w:rPr>
        <w:t xml:space="preserve">Ergebnis: </w:t>
      </w:r>
      <w:r>
        <w:t>44,3% (n=203) nutzten CAM; Nutzungsintensität moderat (Median 2, IQR 1–3). Keine Assoziation zwischen Forumnutzung, eHealth Literacy oder psychischem Stress und CAM-Anwendung. CAM-Diskussionen im Forum bewertet als signifikant weniger vertrauenswürdig als Gespräche zu konventionellen Therapien (t(383)=16,88; p &lt; 0,001), unabhängig von eHealth Literacy und Distress. Forumnutzung differenziert zwischen Vertrauensbereichen – suggeriert Forenlerner als kritisch.</w:t>
      </w:r>
    </w:p>
    <w:p>
      <w:r>
        <w:rPr>
          <w:b/>
          <w:sz w:val="19"/>
        </w:rPr>
        <w:t xml:space="preserve">Übertragbarkeit: </w:t>
      </w:r>
      <w:r>
        <w:rPr>
          <w:sz w:val="19"/>
        </w:rPr>
        <w:t>Deutschland (größtes deutsches Krebsforum); Befunde zu Vertrauensdifferenzierung kultur- und systemübergreifend relevant</w:t>
      </w:r>
    </w:p>
    <w:p>
      <w:r>
        <w:rPr>
          <w:color w:val="5A7D3A"/>
          <w:sz w:val="18"/>
        </w:rPr>
        <w:t>https://pubmed.ncbi.nlm.nih.gov/42550300/</w:t>
      </w:r>
    </w:p>
    <w:p>
      <w:pPr>
        <w:pStyle w:val="Heading2"/>
      </w:pPr>
      <w:r>
        <w:t>Können Jugendliche Gesundheitsinformation bewerten? Validierung eines Kurzfragebogens</w:t>
      </w:r>
    </w:p>
    <w:p>
      <w:r>
        <w:rPr>
          <w:i/>
          <w:color w:val="666666"/>
          <w:sz w:val="18"/>
        </w:rPr>
        <w:t>Haugen ALH et al.  ·  Front Public Health  ·  09.07.2026  ·  PMID 42494905</w:t>
      </w:r>
    </w:p>
    <w:p>
      <w:r>
        <w:t>Validierung eines fünf-Item-Selbstberichts-Instrumentes zur kritischen Gesundheitskompetenz (CHLA-QA) bei 522 norwegischen Schülern (13–15 Jahre); Known-Groups und konvergente Validität.</w:t>
      </w:r>
    </w:p>
    <w:p>
      <w:r>
        <w:rPr>
          <w:b/>
        </w:rPr>
        <w:t xml:space="preserve">Ergebnis: </w:t>
      </w:r>
      <w:r>
        <w:t>Fünf-Item-Lösung mit akzeptabler Passung (CFI = 0,98; RMSEA = 0,097), starker standardisierter Ladungen (0,582–0,839), zufriedenstellender Reliabilität (α = 0,79). Mädchen höher als Jungen (p &lt; 0,001; r = 0,169). Sozioökonomischer Gradient: höhere Werte bei Elternbildung (r = 0,111) und Büchern zu Hause (ε² = 0,024). HLSAC stieg stufenweise nach CHLA-QA-Gruppen (ε² = 0,132).</w:t>
      </w:r>
    </w:p>
    <w:p>
      <w:r>
        <w:rPr>
          <w:b/>
          <w:sz w:val="19"/>
        </w:rPr>
        <w:t xml:space="preserve">Übertragbarkeit: </w:t>
      </w:r>
      <w:r>
        <w:rPr>
          <w:sz w:val="19"/>
        </w:rPr>
        <w:t>Norwegen, skandinavisches Schulsystem mit ähnlicher Gesundheitskompetenz-Infrastruktur</w:t>
      </w:r>
    </w:p>
    <w:p>
      <w:r>
        <w:rPr>
          <w:color w:val="5A7D3A"/>
          <w:sz w:val="18"/>
        </w:rPr>
        <w:t>https://pubmed.ncbi.nlm.nih.gov/42494905/</w:t>
      </w:r>
    </w:p>
    <w:p>
      <w:pPr>
        <w:pStyle w:val="Heading2"/>
      </w:pPr>
      <w:r>
        <w:t>Vier Gesundheitskompetenz-Profile bei Frauen zur kardiovaskulären Prävention</w:t>
      </w:r>
    </w:p>
    <w:p>
      <w:r>
        <w:rPr>
          <w:i/>
          <w:color w:val="666666"/>
          <w:sz w:val="18"/>
        </w:rPr>
        <w:t>Cosma C et al.  ·  BMJ Open  ·  16.07.2026  ·  PMID 42463207</w:t>
      </w:r>
    </w:p>
    <w:p>
      <w:r>
        <w:t>Clusteranalyse der Gesundheitskompetenz (neun HLQ-Dimensionen) bei 156 Frauen in benachteiligtem Stadtteil Florenz; vier Profile von breiter Stärke bis zu Herausforderungen in allen Bereichen.</w:t>
      </w:r>
    </w:p>
    <w:p>
      <w:r>
        <w:rPr>
          <w:b/>
        </w:rPr>
        <w:t xml:space="preserve">Ergebnis: </w:t>
      </w:r>
      <w:r>
        <w:t>Vier distinct Profile identifiziert (p &lt; 0,001): 16,7% mit breiten Stärken, 48,7% mit Stärken und selektiven Herausforderungen, 8,3% mit weit verbreiteten Herausforderungen, 26,3% mit gemischtem Profil und geringerer sozialer Unterstützung. Profile mit markanten Herausforderungen assoziiert mit niedrigerem Einkommen, schlechterer Eigengesundheitswahrnehmung und schwächerer Ernährungsliteratur. Meaningfulness-Dimension der Kohärenz höher bei stärkeren Profilen (p &lt; 0,001).</w:t>
      </w:r>
    </w:p>
    <w:p>
      <w:r>
        <w:rPr>
          <w:b/>
          <w:sz w:val="19"/>
        </w:rPr>
        <w:t xml:space="preserve">Übertragbarkeit: </w:t>
      </w:r>
      <w:r>
        <w:rPr>
          <w:sz w:val="19"/>
        </w:rPr>
        <w:t>Italien, vergleichbares Sozialversicherungssystem und Versorgungsstruktur</w:t>
      </w:r>
    </w:p>
    <w:p>
      <w:r>
        <w:rPr>
          <w:color w:val="5A7D3A"/>
          <w:sz w:val="18"/>
        </w:rPr>
        <w:t>https://pubmed.ncbi.nlm.nih.gov/42463207/</w:t>
      </w:r>
    </w:p>
    <w:p>
      <w:pPr>
        <w:pStyle w:val="Heading2"/>
      </w:pPr>
      <w:r>
        <w:t>Patientenaktivierung und Arzt-Patient-Kommunikation senken Krebsmüdigkeit</w:t>
      </w:r>
    </w:p>
    <w:p>
      <w:r>
        <w:rPr>
          <w:i/>
          <w:color w:val="666666"/>
          <w:sz w:val="18"/>
        </w:rPr>
        <w:t>Nguyen DT et al.  ·  Psychooncology  ·  Juli 2026  ·  PMID 42452905</w:t>
      </w:r>
    </w:p>
    <w:p>
      <w:r>
        <w:t>Beobachtungsstudie LIFT (Deutschland, 1175 Krebsüberlebende) mit Messungen von Patient Activation Measure (PAM-13-D) und Kommunikationsqualität (ComQ) neun Monate nach Diagnose, Outcome Müdigkeit (EORTC QLQ-FA12) nach 12 und 24 Monaten.</w:t>
      </w:r>
    </w:p>
    <w:p>
      <w:r>
        <w:rPr>
          <w:b/>
        </w:rPr>
        <w:t xml:space="preserve">Ergebnis: </w:t>
      </w:r>
      <w:r>
        <w:t>PAM bei neun Monaten negativ assoziiert mit körperlicher und Gesamt-Müdigkeit bei 12 und 24 Monaten (multivariabel mit Kovariaten). ComQ bei neun Monaten negativ mit Müdigkeit bei 12 Monaten assoziiert. Nach zusätzlicher Anpassung für Voraus-Müdigkeit (4–6 Monate) blieben PAM-Assoziationen bei 12 Monaten bestehen, wurden aber abgeschwächt.</w:t>
      </w:r>
    </w:p>
    <w:p>
      <w:r>
        <w:rPr>
          <w:b/>
          <w:sz w:val="19"/>
        </w:rPr>
        <w:t xml:space="preserve">Übertragbarkeit: </w:t>
      </w:r>
      <w:r>
        <w:rPr>
          <w:sz w:val="19"/>
        </w:rPr>
        <w:t>Deutschland, deutsches Versorgungssystem mit vergleichbarer onkologischer Struktur</w:t>
      </w:r>
    </w:p>
    <w:p>
      <w:r>
        <w:rPr>
          <w:color w:val="5A7D3A"/>
          <w:sz w:val="18"/>
        </w:rPr>
        <w:t>https://pubmed.ncbi.nlm.nih.gov/42452905/</w:t>
      </w:r>
    </w:p>
    <w:p>
      <w:pPr>
        <w:pStyle w:val="Heading2"/>
      </w:pPr>
      <w:r>
        <w:t>Entscheidungshilfen für Bluthochdruck: Systematische Übersicht über Qualität und Design</w:t>
      </w:r>
    </w:p>
    <w:p>
      <w:r>
        <w:rPr>
          <w:i/>
          <w:color w:val="666666"/>
          <w:sz w:val="18"/>
        </w:rPr>
        <w:t>Berghold J et al.  ·  BMC Med Inform Decis Mak  ·  11.07.2026  ·  PMID 42436484</w:t>
      </w:r>
    </w:p>
    <w:p>
      <w:r>
        <w:t>Systematische Übersicht von fünf Entscheidungshilfen (PDA) für Hypertonie nach IPDAS-Kriterien; Bewertung der Qualität und Einhaltung von Standards.</w:t>
      </w:r>
    </w:p>
    <w:p>
      <w:r>
        <w:rPr>
          <w:b/>
        </w:rPr>
        <w:t xml:space="preserve">Ergebnis: </w:t>
      </w:r>
      <w:r>
        <w:t>Fünf PDAs (2019–2024) aus USA, UK, Deutschland identifiziert; alle online zugänglich, alle adressierten Medikament und Lebensstil (2–12 Optionen), mit Option-Grid-Format, Visuals, Werte-Klärung. Qualitätsbewertung nach IPDAS sehr unterschiedlich: Scores 49/116 bis 87/116. Lücken in Entwicklungsprozessen. Keine randomisierten Wirksamkeitsstudien vorhanden.</w:t>
      </w:r>
    </w:p>
    <w:p>
      <w:r>
        <w:rPr>
          <w:b/>
          <w:sz w:val="19"/>
        </w:rPr>
        <w:t xml:space="preserve">Übertragbarkeit: </w:t>
      </w:r>
      <w:r>
        <w:rPr>
          <w:sz w:val="19"/>
        </w:rPr>
        <w:t>Deutschland mit einer PDA vertreten; Hypertonie-Management in DACH-Ländern vergleichbar, aber wenig lokale Evidence</w:t>
      </w:r>
    </w:p>
    <w:p>
      <w:r>
        <w:rPr>
          <w:color w:val="5A7D3A"/>
          <w:sz w:val="18"/>
        </w:rPr>
        <w:t>https://pubmed.ncbi.nlm.nih.gov/42436484/</w:t>
      </w:r>
    </w:p>
    <w:p>
      <w:pPr>
        <w:pStyle w:val="Heading2"/>
      </w:pPr>
      <w:r>
        <w:t>Patient-Partner in Krebsforschung: Wie echte Mitgestaltung gelingt</w:t>
      </w:r>
    </w:p>
    <w:p>
      <w:r>
        <w:rPr>
          <w:i/>
          <w:color w:val="666666"/>
          <w:sz w:val="18"/>
        </w:rPr>
        <w:t>Busnel Y et al.  ·  Health Expect  ·  Aug. 2026  ·  PMID 42423243</w:t>
      </w:r>
    </w:p>
    <w:p>
      <w:r>
        <w:t>Qualitative Interviews mit sieben Patient-Partnern über ihre Erfahrungen in partizipativer Forschungsgovernance (PROOF-Projekt Frankreich); Analyse von Bedingungen für echte Beteiligung.</w:t>
      </w:r>
    </w:p>
    <w:p>
      <w:r>
        <w:rPr>
          <w:b/>
        </w:rPr>
        <w:t xml:space="preserve">Ergebnis: </w:t>
      </w:r>
      <w:r>
        <w:t>Drei Themen: (1) Persönliche Einladung als Anerkennung triggert Engagement; (2) Echte Mitgestaltung durch dedizierte Räume, Vertrauensrelation und responsive Teams möglich, aber administrative Hürden bremsen; (3) Gegenseitige Transformation – Patient-Partner sahen Beitrag zu Interventionsdesign und Team, Plus eigene Kompetenzentwicklung und Netzwerk. Barrieren primär strukturell (administrative Zwänge, Forschungsrhythmen).</w:t>
      </w:r>
    </w:p>
    <w:p>
      <w:r>
        <w:rPr>
          <w:b/>
          <w:sz w:val="19"/>
        </w:rPr>
        <w:t xml:space="preserve">Übertragbarkeit: </w:t>
      </w:r>
      <w:r>
        <w:rPr>
          <w:sz w:val="19"/>
        </w:rPr>
        <w:t>Frankreich, europäisches Versicherungssystem mit Partizipationstraditionen</w:t>
      </w:r>
    </w:p>
    <w:p>
      <w:r>
        <w:rPr>
          <w:color w:val="5A7D3A"/>
          <w:sz w:val="18"/>
        </w:rPr>
        <w:t>https://pubmed.ncbi.nlm.nih.gov/42423243/</w:t>
      </w:r>
    </w:p>
    <w:p>
      <w:pPr>
        <w:pStyle w:val="Heading1"/>
      </w:pPr>
      <w:r>
        <w:t>Aufgenommen am 23.08.2026</w:t>
      </w:r>
    </w:p>
    <w:p>
      <w:pPr>
        <w:pStyle w:val="Heading2"/>
      </w:pPr>
      <w:r>
        <w:t>Psychoeducational Schulungsprogramm verbessert Gesundheitskompetenz und emotionales Wohlbefinden bei Kindern mit Krebs</w:t>
      </w:r>
    </w:p>
    <w:p>
      <w:r>
        <w:rPr>
          <w:i/>
          <w:color w:val="666666"/>
          <w:sz w:val="18"/>
        </w:rPr>
        <w:t>Weiler-Wichtl LJ et al.  ·  Psychooncology  ·  Aug. 2026  ·  PMID 42631525</w:t>
      </w:r>
    </w:p>
    <w:p>
      <w:r>
        <w:t>Pilotprüfung eines Psychoedukationsprogramms (MyLogbook) zur Verbesserung der Gesundheitskompetenz und emotionalen Anpassung bei 240 pädiatrischen Onkologiepatienten in Deutschland, Österreich, Schweiz und Italien.</w:t>
      </w:r>
    </w:p>
    <w:p>
      <w:r>
        <w:rPr>
          <w:b/>
        </w:rPr>
        <w:t xml:space="preserve">Ergebnis: </w:t>
      </w:r>
      <w:r>
        <w:t>Die subjektive, modulspezifische Gesundheitskompetenz stieg signifikant von 2,97 (SD=1,45) nach Sitzung 1 auf 3,97 (SD=1,13) nach Sitzung 2 (Wilcoxon V=1597,5, p&lt;0,001). Negative Emotionen nahmen ab (B=-0,342, p&lt;0,001), positive Emotionen nahmen zu (β=0,051, p=0,011). Das Programm übersetzte erfolgreich Leitlinien zur psychosozialen Versorgung in die klinische Praxis.</w:t>
      </w:r>
    </w:p>
    <w:p>
      <w:r>
        <w:rPr>
          <w:b/>
          <w:sz w:val="19"/>
        </w:rPr>
        <w:t xml:space="preserve">Übertragbarkeit: </w:t>
      </w:r>
      <w:r>
        <w:rPr>
          <w:sz w:val="19"/>
        </w:rPr>
        <w:t>Deutschland und Österreich – multizentrische Studie mit deutschsprachigen Patienten und Versorgungsstrukturen</w:t>
      </w:r>
    </w:p>
    <w:p>
      <w:r>
        <w:rPr>
          <w:color w:val="5A7D3A"/>
          <w:sz w:val="18"/>
        </w:rPr>
        <w:t>https://pubmed.ncbi.nlm.nih.gov/42631525/</w:t>
      </w:r>
    </w:p>
    <w:p>
      <w:pPr>
        <w:pStyle w:val="Heading2"/>
      </w:pPr>
      <w:r>
        <w:t>Verständlichkeit und Empathie von KI-Gesundheitsinformation: Nutzervergleich mit menschlichen Antworten</w:t>
      </w:r>
    </w:p>
    <w:p>
      <w:r>
        <w:rPr>
          <w:i/>
          <w:color w:val="666666"/>
          <w:sz w:val="18"/>
        </w:rPr>
        <w:t>Schulz C et al.  ·  BMC Health Serv Res  ·  19.08.2026  ·  PMID 42618915</w:t>
      </w:r>
    </w:p>
    <w:p>
      <w:r>
        <w:t>Online-Befragung in Deutschland mit 224 Teilnehmenden, die identische Gesundheitsfragen mit Antworten von ChatGPT-4 und einem Physiotherapeuten bewerteten.</w:t>
      </w:r>
    </w:p>
    <w:p>
      <w:r>
        <w:rPr>
          <w:b/>
        </w:rPr>
        <w:t xml:space="preserve">Ergebnis: </w:t>
      </w:r>
      <w:r>
        <w:t>Die KI-generierte Antwort wurde bei Verständlichkeit und Empathie signifikant höher bewertet als die menschliche (alle p&lt;0,001). Wahrnehmung diskriminierender Inhalte war selten und unterschied sich nicht zwischen den Antworten. Fachliche Bewertung bevorzugte die KI-Antwort hinsichtlich Genauigkeit, aber Längen- und Strukturunterschiede erfordern vorsichtige Interpretation.</w:t>
      </w:r>
    </w:p>
    <w:p>
      <w:r>
        <w:rPr>
          <w:b/>
          <w:sz w:val="19"/>
        </w:rPr>
        <w:t xml:space="preserve">Übertragbarkeit: </w:t>
      </w:r>
      <w:r>
        <w:rPr>
          <w:sz w:val="19"/>
        </w:rPr>
        <w:t>Deutsche Studie mit realen Patientenfragen aus Gesundheitsforum – direkt auf deutsche Kontexte übertragbar</w:t>
      </w:r>
    </w:p>
    <w:p>
      <w:r>
        <w:rPr>
          <w:color w:val="5A7D3A"/>
          <w:sz w:val="18"/>
        </w:rPr>
        <w:t>https://pubmed.ncbi.nlm.nih.gov/42618915/</w:t>
      </w:r>
    </w:p>
    <w:p>
      <w:pPr>
        <w:pStyle w:val="Heading1"/>
      </w:pPr>
      <w:r>
        <w:t>Aufgenommen am 21.08.2026</w:t>
      </w:r>
    </w:p>
    <w:p>
      <w:pPr>
        <w:pStyle w:val="Heading2"/>
      </w:pPr>
      <w:r>
        <w:t>Verständnis und Beteiligung in psychiatrischer Versorgung: Bedingungen für Shared Decision-Making aus Sicht der Fachpersonen</w:t>
      </w:r>
    </w:p>
    <w:p>
      <w:r>
        <w:rPr>
          <w:i/>
          <w:color w:val="666666"/>
          <w:sz w:val="18"/>
        </w:rPr>
        <w:t>Cederborg C et al.  ·  J Eval Clin Pract  ·  Aug. 2026  ·  PMID 42623490</w:t>
      </w:r>
    </w:p>
    <w:p>
      <w:r>
        <w:t>Qualitative Fokusgruppenstudie mit 28 Psychiatriefachpersonen in Schweden zu Voraussetzungen, Hürden und Strategien für gelungene Patientenbeteiligung in Behandlungsgesprächen.</w:t>
      </w:r>
    </w:p>
    <w:p>
      <w:r>
        <w:rPr>
          <w:b/>
        </w:rPr>
        <w:t xml:space="preserve">Ergebnis: </w:t>
      </w:r>
      <w:r>
        <w:t>Vertrauensvolle Beziehung, Transparenz und patientengerechte Kommunikation fördern Mitsprache. Zeit als übergreifender limitierender Faktor. Organisatorische Unterstützung, Schulung und strukturierte Entscheidungsprozesse nötig; Motivational Interviewing und Teamwork als Enabler benannt.</w:t>
      </w:r>
    </w:p>
    <w:p>
      <w:r>
        <w:rPr>
          <w:b/>
          <w:sz w:val="19"/>
        </w:rPr>
        <w:t xml:space="preserve">Übertragbarkeit: </w:t>
      </w:r>
      <w:r>
        <w:rPr>
          <w:sz w:val="19"/>
        </w:rPr>
        <w:t>Skandinavien, freier Marktzugang – systemische Hürden (Zeit, Ressourcen) identisch.</w:t>
      </w:r>
    </w:p>
    <w:p>
      <w:r>
        <w:rPr>
          <w:color w:val="5A7D3A"/>
          <w:sz w:val="18"/>
        </w:rPr>
        <w:t>https://pubmed.ncbi.nlm.nih.gov/42623490/</w:t>
      </w:r>
    </w:p>
    <w:p>
      <w:pPr>
        <w:pStyle w:val="Heading2"/>
      </w:pPr>
      <w:r>
        <w:t>Ungleiche Gesundheitskompetenz für Bewegung: Soziale Gradienten in der deutschen Erwachsenenbevölkerung</w:t>
      </w:r>
    </w:p>
    <w:p>
      <w:r>
        <w:rPr>
          <w:i/>
          <w:color w:val="666666"/>
          <w:sz w:val="18"/>
        </w:rPr>
        <w:t>Domanska OM et al.  ·  BMC Public Health  ·  19.08.2026  ·  PMID 42618908</w:t>
      </w:r>
    </w:p>
    <w:p>
      <w:r>
        <w:t>Deutsche Querschnittsstudie (n = 3.986) mittels standardisierter Telefonbefragung 2023, die physische Aktivitäts-bezogene Health Literacy (PAHCO) und ihre Assoziationen mit sozialen Ungleichheiten untersuchte.</w:t>
      </w:r>
    </w:p>
    <w:p>
      <w:r>
        <w:rPr>
          <w:b/>
        </w:rPr>
        <w:t xml:space="preserve">Ergebnis: </w:t>
      </w:r>
      <w:r>
        <w:t>38,2% zeigte niedrige/eher niedrige PAHCO-Werte. Erhöhte Odds für geringe PAHCO bei ≥65 Jahren (OR 3,77; 95% KI 2,28–6,22), niedriger vs. hoher Bildung (OR 1,96; 95% KI 1,37–2,82) und niedrigstem vs. höchstem Einkommensquartil (OR 1,95; 95% KI 1,23–3,10). Befunde über alle drei Subkompetenzen konsistent.</w:t>
      </w:r>
    </w:p>
    <w:p>
      <w:r>
        <w:rPr>
          <w:b/>
          <w:sz w:val="19"/>
        </w:rPr>
        <w:t xml:space="preserve">Übertragbarkeit: </w:t>
      </w:r>
      <w:r>
        <w:rPr>
          <w:sz w:val="19"/>
        </w:rPr>
        <w:t>Deutschland, RKI-Daten, nationale Representative-Stichprobe.</w:t>
      </w:r>
    </w:p>
    <w:p>
      <w:r>
        <w:rPr>
          <w:color w:val="5A7D3A"/>
          <w:sz w:val="18"/>
        </w:rPr>
        <w:t>https://pubmed.ncbi.nlm.nih.gov/42618908/</w:t>
      </w:r>
    </w:p>
    <w:p>
      <w:pPr>
        <w:pStyle w:val="Heading2"/>
      </w:pPr>
      <w:r>
        <w:t>Gute Forschungseinladungen: Konsensus-Empfehlungen für verbesserte Patientenbeteiligung an Studien</w:t>
      </w:r>
    </w:p>
    <w:p>
      <w:r>
        <w:rPr>
          <w:i/>
          <w:color w:val="666666"/>
          <w:sz w:val="18"/>
        </w:rPr>
        <w:t>Barrington H et al.  ·  BMJ Open  ·  18.08.2026  ·  PMID 42613107</w:t>
      </w:r>
    </w:p>
    <w:p>
      <w:r>
        <w:t>Online-Konsensusmeeting mit 13 Akteuren (Patientenpartner, Studienentwickler, Ethikkomitee-Vertreter, Experten) zur Erstellung von 22 Handlungsempfehlungen für verständliche COS-Studieneinladungen, basierend auf vorangegangener qualitativer Forschung.</w:t>
      </w:r>
    </w:p>
    <w:p>
      <w:r>
        <w:rPr>
          <w:b/>
        </w:rPr>
        <w:t xml:space="preserve">Ergebnis: </w:t>
      </w:r>
      <w:r>
        <w:t>Von 35 initialen Empfehlungen wurden 22 finalisiert. Fokus: Nutzertest von Einladungen, Zielgruppenreach, potenzielle Teilnehmende ansprechen, Interesse wecken, Einfachheit und Verständlichkeit, Informationsmenge und -darstellung, Zugänglichkeit. Gesamtdiskussion betont Wichtigkeit der Zugänglichkeit aller Patientenmaterialien, nicht nur Einladungen.</w:t>
      </w:r>
    </w:p>
    <w:p>
      <w:r>
        <w:rPr>
          <w:b/>
          <w:sz w:val="19"/>
        </w:rPr>
        <w:t xml:space="preserve">Übertragbarkeit: </w:t>
      </w:r>
      <w:r>
        <w:rPr>
          <w:sz w:val="19"/>
        </w:rPr>
        <w:t>UK – Patient Involvement-Standards international anwendbar, Sprachspezifik zu beachten.</w:t>
      </w:r>
    </w:p>
    <w:p>
      <w:r>
        <w:rPr>
          <w:color w:val="5A7D3A"/>
          <w:sz w:val="18"/>
        </w:rPr>
        <w:t>https://pubmed.ncbi.nlm.nih.gov/42613107/</w:t>
      </w:r>
    </w:p>
    <w:p>
      <w:pPr>
        <w:pStyle w:val="Heading1"/>
      </w:pPr>
      <w:r>
        <w:t>Aufgenommen am 20.08.2026</w:t>
      </w:r>
    </w:p>
    <w:p>
      <w:pPr>
        <w:pStyle w:val="Heading2"/>
      </w:pPr>
      <w:r>
        <w:t>Professionelle Gesundheitskompetenz von Hebammen: Identifizierung von Kompetenzlücken in digitalen und evidenzbasierten Fähigkeiten</w:t>
      </w:r>
    </w:p>
    <w:p>
      <w:r>
        <w:rPr>
          <w:i/>
          <w:color w:val="666666"/>
          <w:sz w:val="18"/>
        </w:rPr>
        <w:t>Sponsel S et al.  ·  Gesundheitswesen  ·  19.08.2026  ·  PMID 42617637</w:t>
      </w:r>
    </w:p>
    <w:p>
      <w:r>
        <w:t>Querschnittstudie zur professionellen Gesundheitskompetenz von 668 bayerischen Hebammen mit standardisierter Online-Befragung mittels PROF-HL-Q-Instrument.</w:t>
      </w:r>
    </w:p>
    <w:p>
      <w:r>
        <w:rPr>
          <w:b/>
        </w:rPr>
        <w:t xml:space="preserve">Ergebnis: </w:t>
      </w:r>
      <w:r>
        <w:t>Hebammen erreichten in vier Kompetenzdomänen Mittelwerte zwischen 48,6 und 78,0 von 100 Punkten; patientenzentrierte Kommunikation zeigte höchste Werte (78,0), digitale Gesundheitskompetenz niedrigste (48,6). Deutliche Förderbedarfe in Digitalisierung, Evidenzbasierung und fortgeschrittener Kommunikation identifiziert.</w:t>
      </w:r>
    </w:p>
    <w:p>
      <w:r>
        <w:rPr>
          <w:b/>
          <w:sz w:val="19"/>
        </w:rPr>
        <w:t xml:space="preserve">Übertragbarkeit: </w:t>
      </w:r>
      <w:r>
        <w:rPr>
          <w:sz w:val="19"/>
        </w:rPr>
        <w:t>Deutschland, Klinikdaten zu Hebammenprofession im DACH-System</w:t>
      </w:r>
    </w:p>
    <w:p>
      <w:r>
        <w:rPr>
          <w:color w:val="5A7D3A"/>
          <w:sz w:val="18"/>
        </w:rPr>
        <w:t>https://pubmed.ncbi.nlm.nih.gov/42617637/</w:t>
      </w:r>
    </w:p>
    <w:p>
      <w:pPr>
        <w:pStyle w:val="Heading1"/>
      </w:pPr>
      <w:r>
        <w:t>Aufgenommen am 19.08.2026</w:t>
      </w:r>
    </w:p>
    <w:p>
      <w:pPr>
        <w:pStyle w:val="Heading2"/>
      </w:pPr>
      <w:r>
        <w:t>Verständlichkeit und Beteiligung von Patienten bei der Einladung zu Outcome-Set-Studien: wie können Einladungstexte verbessert werden?</w:t>
      </w:r>
    </w:p>
    <w:p>
      <w:r>
        <w:rPr>
          <w:i/>
          <w:color w:val="666666"/>
          <w:sz w:val="18"/>
        </w:rPr>
        <w:t>Barrington H et al.  ·  BMJ Open  ·  18.08.2026  ·  PMID 42613120</w:t>
      </w:r>
    </w:p>
    <w:p>
      <w:r>
        <w:t>Qualitative Studie mit 31 Patienten aus England zur Analyse, welche Aspekte von Studieneinladungen zu Core Outcome Sets das Verständnis und die Beteiligungsbereitschaft beeinflussen.</w:t>
      </w:r>
    </w:p>
    <w:p>
      <w:r>
        <w:rPr>
          <w:b/>
        </w:rPr>
        <w:t xml:space="preserve">Ergebnis: </w:t>
      </w:r>
      <w:r>
        <w:t>Patienten berichteten Verwirrung durch zu viele Informationen, Bedenken bezüglich Cyberkriminalität und mangelndes Vertrauen. Sie wünschten sich Botschaften zum praktischen Nutzen der Forschung und Verbindung zu anderen Betroffenen. Die Studie identifizierte konkrete Barrieren (Informationsüberfluss, Sicherheitsbedenken) und Lösungsansätze (klare Zweckmitteilung, Fokus auf Relevanz).</w:t>
      </w:r>
    </w:p>
    <w:p>
      <w:r>
        <w:rPr>
          <w:b/>
          <w:sz w:val="19"/>
        </w:rPr>
        <w:t xml:space="preserve">Übertragbarkeit: </w:t>
      </w:r>
      <w:r>
        <w:rPr>
          <w:sz w:val="19"/>
        </w:rPr>
        <w:t>UK-Kontext, Studiendesign übertragbar auf deutschsprachige Rekrutierungsprozesse und Patientenbeteiligung in der Forschung.</w:t>
      </w:r>
    </w:p>
    <w:p>
      <w:r>
        <w:rPr>
          <w:color w:val="5A7D3A"/>
          <w:sz w:val="18"/>
        </w:rPr>
        <w:t>https://pubmed.ncbi.nlm.nih.gov/42613120/</w:t>
      </w:r>
    </w:p>
    <w:p>
      <w:pPr>
        <w:pStyle w:val="Heading2"/>
      </w:pPr>
      <w:r>
        <w:t>Machbarkeit und Akzeptanz eines schulischen Gesundheitskompetenz-Programms für benachteiligte Jugendliche in Dublin</w:t>
      </w:r>
    </w:p>
    <w:p>
      <w:r>
        <w:rPr>
          <w:i/>
          <w:color w:val="666666"/>
          <w:sz w:val="18"/>
        </w:rPr>
        <w:t>Grady CL et al.  ·  Health Promot Int  ·  01.07.2026  ·  PMID 42612235</w:t>
      </w:r>
    </w:p>
    <w:p>
      <w:r>
        <w:t>Feasibility-Studie zur Erprobung des Co-Design-Programms LifeLab für 356 Schüler an vier Schulen in sozioökonomisch benachteiligten Gebieten Dublins.</w:t>
      </w:r>
    </w:p>
    <w:p>
      <w:r>
        <w:rPr>
          <w:b/>
        </w:rPr>
        <w:t xml:space="preserve">Ergebnis: </w:t>
      </w:r>
      <w:r>
        <w:t>Schulische Rekrutierung schwach (6 %), individuelle Teilnahme jedoch stark (91 %). Attrition 13,8 % am Ende und 16,8 % bei Follow-up. Moderate Gesundheitskompetenz und gutes Wohlbefinden zu Baseline; Anstiege bei Gesundheitskompetenz, Wohlbefinden und Lebensqualität bis Follow-up. Studie unterstützt Machbarkeit und progression zu definitivem Test.</w:t>
      </w:r>
    </w:p>
    <w:p>
      <w:r>
        <w:rPr>
          <w:b/>
          <w:sz w:val="19"/>
        </w:rPr>
        <w:t xml:space="preserve">Übertragbarkeit: </w:t>
      </w:r>
      <w:r>
        <w:rPr>
          <w:sz w:val="19"/>
        </w:rPr>
        <w:t>Irland, vergleichbares Schulsystem und Gesundheitsdisparitäten wie deutschsprachiger Raum.</w:t>
      </w:r>
    </w:p>
    <w:p>
      <w:r>
        <w:rPr>
          <w:color w:val="5A7D3A"/>
          <w:sz w:val="18"/>
        </w:rPr>
        <w:t>https://pubmed.ncbi.nlm.nih.gov/42612235/</w:t>
      </w:r>
    </w:p>
    <w:p>
      <w:pPr>
        <w:pStyle w:val="Heading2"/>
      </w:pPr>
      <w:r>
        <w:t>Interkulturelle Gesundheitskommunikation in Krisenzeiten: Rolle von Zivilgesellschaft während COVID-19 in Stockholm</w:t>
      </w:r>
    </w:p>
    <w:p>
      <w:r>
        <w:rPr>
          <w:i/>
          <w:color w:val="666666"/>
          <w:sz w:val="18"/>
        </w:rPr>
        <w:t>Bäärnhielm S et al.  ·  Front Public Health  ·  20.07.2026  ·  PMID 42548839</w:t>
      </w:r>
    </w:p>
    <w:p>
      <w:r>
        <w:t>Qualitative Analyse von Interviews mit 15 Zivilgesellschaftsorganisationen und 21 Gesundheitsfachpersonen zur Beschreibung ihrer Erfahrungen mit interkultureller Gesundheitskommunikation während der COVID-19-Pandemie in zwei benachteiligten Stadtteilen Stockholms.</w:t>
      </w:r>
    </w:p>
    <w:p>
      <w:r>
        <w:rPr>
          <w:b/>
        </w:rPr>
        <w:t xml:space="preserve">Ergebnis: </w:t>
      </w:r>
      <w:r>
        <w:t>Zivilgesellschaftsorganisationen betonten, dass Kommunikation mehr als Übersetzung erfordert und Verständnis für Sprache, kulturelle Rahmen und gelebte Erfahrungen notwendig ist. Aus Sicht der Gesundheitsfachpersonen war die Zusammenarbeit mit Zivilgesellschaft notwendig und transformativ – ein Prozess des 'joining forces' mit gegenseitigem Lernen. CSOs funktionieren als gemeindebasierte Wissensmakler und stärken vertrauensvolle, interkulturelle Kommunikation.</w:t>
      </w:r>
    </w:p>
    <w:p>
      <w:r>
        <w:rPr>
          <w:b/>
          <w:sz w:val="19"/>
        </w:rPr>
        <w:t xml:space="preserve">Übertragbarkeit: </w:t>
      </w:r>
      <w:r>
        <w:rPr>
          <w:sz w:val="19"/>
        </w:rPr>
        <w:t>Schweden, europäischer Kontext mit Migrationsherausforderungen; Erkenntnisse zu Vertrauensaufbau und Kulturvermittlung relevant für Deutschland.</w:t>
      </w:r>
    </w:p>
    <w:p>
      <w:r>
        <w:rPr>
          <w:color w:val="5A7D3A"/>
          <w:sz w:val="18"/>
        </w:rPr>
        <w:t>https://pubmed.ncbi.nlm.nih.gov/42548839/</w:t>
      </w:r>
    </w:p>
    <w:p>
      <w:pPr>
        <w:pStyle w:val="Heading1"/>
      </w:pPr>
      <w:r>
        <w:t>Aufgenommen am 18.08.2026</w:t>
      </w:r>
    </w:p>
    <w:p>
      <w:pPr>
        <w:pStyle w:val="Heading2"/>
      </w:pPr>
      <w:r>
        <w:t>Shared Decision-Making in der Orthopädischen Schulter-Klinik: ethnografische Studie zu Entscheidungsarbeit unter Unsicherheit</w:t>
      </w:r>
    </w:p>
    <w:p>
      <w:r>
        <w:rPr>
          <w:i/>
          <w:color w:val="666666"/>
          <w:sz w:val="18"/>
        </w:rPr>
        <w:t>Skovgaard AL et al.  ·  Sociol Health Illn  ·  Sept. 2026  ·  PMID 42571051</w:t>
      </w:r>
    </w:p>
    <w:p>
      <w:r>
        <w:t>Ethnografische Feldarbeit in zwei dänischen Schulter-Kliniken untersuchte, wie SDM-Modelle mit alltäglichen Anliegen von Patienten und Klinikern unter Unsicherheit umgehen; pragmatistisches Rahmenwerk.</w:t>
      </w:r>
    </w:p>
    <w:p>
      <w:r>
        <w:rPr>
          <w:b/>
        </w:rPr>
        <w:t xml:space="preserve">Ergebnis: </w:t>
      </w:r>
      <w:r>
        <w:t>Entscheidungsfindung emergiert als interaktionale Arbeit in der 'subjektiven Stimmung', um Behandlungsvorschläge akzeptabel zu machen. Zweifel und Hoffnung sind inhärente Elemente, nicht zu vermeiden. SDM-Richtlinien berücksichtigen nicht vollständig die komplexen subjektiven Belange von Patienten und Klinikern, die mit hochgradig unsicheren Terrains navigieren. Pragmatistische Ideale (Anerkennung von Unsicherheit, interaktive Sinnbildung) sind fundamental.</w:t>
      </w:r>
    </w:p>
    <w:p>
      <w:r>
        <w:rPr>
          <w:b/>
          <w:sz w:val="19"/>
        </w:rPr>
        <w:t xml:space="preserve">Übertragbarkeit: </w:t>
      </w:r>
      <w:r>
        <w:rPr>
          <w:sz w:val="19"/>
        </w:rPr>
        <w:t>Dänemark, europäisches System; Qualitative Befunde zu SDM-Implementierung unter Unsicherheit universal.</w:t>
      </w:r>
    </w:p>
    <w:p>
      <w:r>
        <w:rPr>
          <w:color w:val="5A7D3A"/>
          <w:sz w:val="18"/>
        </w:rPr>
        <w:t>https://pubmed.ncbi.nlm.nih.gov/42571051/</w:t>
      </w:r>
    </w:p>
    <w:p>
      <w:pPr>
        <w:pStyle w:val="Heading2"/>
      </w:pPr>
      <w:r>
        <w:t>Fachkompetenz zum Hinterfragen von Gesundheitsinformation: Interventionen zur Förderung von Critical Health Literacy</w:t>
      </w:r>
    </w:p>
    <w:p>
      <w:r>
        <w:rPr>
          <w:i/>
          <w:color w:val="666666"/>
          <w:sz w:val="18"/>
        </w:rPr>
        <w:t>Kalteis M et al.  ·  Health Promot Int  ·  01.07.2026  ·  PMID 42555370</w:t>
      </w:r>
    </w:p>
    <w:p>
      <w:r>
        <w:t>Systematische Übersicht identifizierte 81 Publikationen mit 53 Interventionen zur Förderung kritischer Gesundheitskompetenz (CHL); Schwerpunkt lag auf Appraisal-Fähigkeiten für informierte Entscheidungen in Bildungseinrichtungen.</w:t>
      </w:r>
    </w:p>
    <w:p>
      <w:r>
        <w:rPr>
          <w:b/>
        </w:rPr>
        <w:t xml:space="preserve">Ergebnis: </w:t>
      </w:r>
      <w:r>
        <w:t>53 Interventionen in 19 Ländern, überwiegend in Schulen und Universitäten; Publikationen nahmen seit 2016 zu, Peak 2021–2025; Barrieren waren Zeitmangel, Ressourcenengpässe und hohe Anforderungen an Lehrende; Facilitators waren Leadershipsupport, Schulung und hochwertige Lernmaterialien.</w:t>
      </w:r>
    </w:p>
    <w:p>
      <w:r>
        <w:rPr>
          <w:b/>
          <w:sz w:val="19"/>
        </w:rPr>
        <w:t xml:space="preserve">Übertragbarkeit: </w:t>
      </w:r>
      <w:r>
        <w:rPr>
          <w:sz w:val="19"/>
        </w:rPr>
        <w:t>Deutschland und europäische Bildungssysteme haben vergleichbare Strukturen; Fokus auf Schulen übertragbar.</w:t>
      </w:r>
    </w:p>
    <w:p>
      <w:r>
        <w:rPr>
          <w:color w:val="5A7D3A"/>
          <w:sz w:val="18"/>
        </w:rPr>
        <w:t>https://pubmed.ncbi.nlm.nih.gov/42555370/</w:t>
      </w:r>
    </w:p>
    <w:p>
      <w:pPr>
        <w:pStyle w:val="Heading2"/>
      </w:pPr>
      <w:r>
        <w:t>Antenatal Intervention für Impfakzeptanz entwickelt durch Einbeziehung von Eltern, Patienten und Öffentlichkeit</w:t>
      </w:r>
    </w:p>
    <w:p>
      <w:r>
        <w:rPr>
          <w:i/>
          <w:color w:val="666666"/>
          <w:sz w:val="18"/>
        </w:rPr>
        <w:t>McCarron SA et al.  ·  Health Expect  ·  Aug. 2026  ·  PMID 42550057</w:t>
      </w:r>
    </w:p>
    <w:p>
      <w:r>
        <w:t>Entwicklung einer pränatalen Intervention zur Verbesserung der Impfakzeptanz mittels systematischer Patientenbeteiligung (PPPIE) in Nordirland; Partnerschaft mit Maternity Service Liaison Committee, Sure Start Programmen und community outreach clinic.</w:t>
      </w:r>
    </w:p>
    <w:p>
      <w:r>
        <w:rPr>
          <w:b/>
        </w:rPr>
        <w:t xml:space="preserve">Ergebnis: </w:t>
      </w:r>
      <w:r>
        <w:t>Input von Eltern und Gemeinschaften formte Inhalt, Timing und Präsentation von Impfinformation. Beteiligung zeigte: Wichtigkeit klarer, Plain-Language-Information früh in Schwangerschaft; Bedarf nach Tailoring für unterschiedliche Bedürfnisse. Arbeit über etablierte Community-Netzwerke erreichte unterrepräsentierte Gruppen; 'you said, we did'-Ansatz demonstrierte Einfluss der Beteiligung.</w:t>
      </w:r>
    </w:p>
    <w:p>
      <w:r>
        <w:rPr>
          <w:b/>
          <w:sz w:val="19"/>
        </w:rPr>
        <w:t xml:space="preserve">Übertragbarkeit: </w:t>
      </w:r>
      <w:r>
        <w:rPr>
          <w:sz w:val="19"/>
        </w:rPr>
        <w:t>Großbritannien (Nordirland), NHS-System; vergleichbarer Maternity Care und Community-Engagement.</w:t>
      </w:r>
    </w:p>
    <w:p>
      <w:r>
        <w:rPr>
          <w:color w:val="5A7D3A"/>
          <w:sz w:val="18"/>
        </w:rPr>
        <w:t>https://pubmed.ncbi.nlm.nih.gov/42550057/</w:t>
      </w:r>
    </w:p>
    <w:p>
      <w:pPr>
        <w:pStyle w:val="Heading2"/>
      </w:pPr>
      <w:r>
        <w:t>Bewertung von Online-Deliberationsforen zur Patientenbeteiligung in der Datenschutzgovernance für Genomdaten</w:t>
      </w:r>
    </w:p>
    <w:p>
      <w:r>
        <w:rPr>
          <w:i/>
          <w:color w:val="666666"/>
          <w:sz w:val="18"/>
        </w:rPr>
        <w:t>Eric A et al.  ·  Health Expect  ·  Aug. 2026  ·  PMID 42530443</w:t>
      </w:r>
    </w:p>
    <w:p>
      <w:r>
        <w:t>Evaluation von zwei Online-Deliberationsforen mit Krebspatienten und seltenen Erkrankungen zur Partizipation in der Governance eines Genomdaten-Archivs (GHGA).</w:t>
      </w:r>
    </w:p>
    <w:p>
      <w:r>
        <w:rPr>
          <w:b/>
        </w:rPr>
        <w:t xml:space="preserve">Ergebnis: </w:t>
      </w:r>
      <w:r>
        <w:t>18 von 26 Teilnehmern (69%) zeigten signifikante Wissensgewinne (Wilcoxon p&lt;0,05); 24/26 (96%) berichteten Zufriedenheit mit Deliberationen; 87,5% gaben positives Feedback. GHGA-Management verpflichtete sich zu 13 von 14 Empfehlungen; 7 Empfehlungen wurden implementiert. Online-Foren erreichten hohe Deliberationsqualität und beeinflussten Governance-Entscheidungen bedeutsam.</w:t>
      </w:r>
    </w:p>
    <w:p>
      <w:r>
        <w:rPr>
          <w:b/>
          <w:sz w:val="19"/>
        </w:rPr>
        <w:t xml:space="preserve">Übertragbarkeit: </w:t>
      </w:r>
      <w:r>
        <w:rPr>
          <w:sz w:val="19"/>
        </w:rPr>
        <w:t>Deutschland, ähnliche Datengovernance-Strukturen und Gesundheitssystem</w:t>
      </w:r>
    </w:p>
    <w:p>
      <w:r>
        <w:rPr>
          <w:color w:val="5A7D3A"/>
          <w:sz w:val="18"/>
        </w:rPr>
        <w:t>https://pubmed.ncbi.nlm.nih.gov/42530443/</w:t>
      </w:r>
    </w:p>
    <w:p>
      <w:pPr>
        <w:pStyle w:val="Heading2"/>
      </w:pPr>
      <w:r>
        <w:t>Shared-Decision-Making für Atemwegsräumungstechniken bei Bronchiektasen: Akzeptabilitätsstudie</w:t>
      </w:r>
    </w:p>
    <w:p>
      <w:r>
        <w:rPr>
          <w:i/>
          <w:color w:val="666666"/>
          <w:sz w:val="18"/>
        </w:rPr>
        <w:t>McCallion P et al.  ·  BMJ Open  ·  28.07.2026  ·  PMID 42521311</w:t>
      </w:r>
    </w:p>
    <w:p>
      <w:r>
        <w:t>Qualitative Studie mit Fokusgruppen und Interviews zu Akzeptanz eines SDM-Interventionsformats für Atemwegsräumungstechnik-Auswahl bei Patienten mit Bronchiektasen im UK.</w:t>
      </w:r>
    </w:p>
    <w:p>
      <w:r>
        <w:rPr>
          <w:b/>
        </w:rPr>
        <w:t xml:space="preserve">Ergebnis: </w:t>
      </w:r>
      <w:r>
        <w:t>21 Physiotherapeuten und 21 Patienten; 12 Themen identifiziert (Adhärenz, kulturelle Herausforderungen, Bildung, Empowerment, Engagement, Flexibilität, Health Literacy, Informationsüberflutung, Verständnis, Ressourcen, Präferenzunterstützung, Zeit). SDM-Intervention erscheint für beide Stakeholder-Gruppen akzeptabel; neue Faktoren für Design und Implementierung identifiziert.</w:t>
      </w:r>
    </w:p>
    <w:p>
      <w:r>
        <w:rPr>
          <w:b/>
          <w:sz w:val="19"/>
        </w:rPr>
        <w:t xml:space="preserve">Übertragbarkeit: </w:t>
      </w:r>
      <w:r>
        <w:rPr>
          <w:sz w:val="19"/>
        </w:rPr>
        <w:t>Vereinigtes Königreich (NHS), ähnliches sekundärärztliches Versorgungssystem</w:t>
      </w:r>
    </w:p>
    <w:p>
      <w:r>
        <w:rPr>
          <w:color w:val="5A7D3A"/>
          <w:sz w:val="18"/>
        </w:rPr>
        <w:t>https://pubmed.ncbi.nlm.nih.gov/42521311/</w:t>
      </w:r>
    </w:p>
    <w:p>
      <w:pPr>
        <w:pStyle w:val="Heading2"/>
      </w:pPr>
      <w:r>
        <w:t>Krebsprävention verstehen: Ungleichheiten in Prävention-Kompetenz und Awareness in der EU</w:t>
      </w:r>
    </w:p>
    <w:p>
      <w:r>
        <w:rPr>
          <w:i/>
          <w:color w:val="666666"/>
          <w:sz w:val="18"/>
        </w:rPr>
        <w:t>Romeo-Cervera P et al.  ·  Eur J Public Health  ·  10.06.2026  ·  PMID 42501755</w:t>
      </w:r>
    </w:p>
    <w:p>
      <w:r>
        <w:t>Cross-sectional Online-Befragung in 23 EU-Ländern (n = 2.312; Februar–März 2024) zur Krebsprävention-Gesundheitskompetenz (CPL), Awareness zum European Code Against Cancer (ECAC) und Assoziation mit sozialen Determinanten und digitaler Health Literacy.</w:t>
      </w:r>
    </w:p>
    <w:p>
      <w:r>
        <w:rPr>
          <w:b/>
        </w:rPr>
        <w:t xml:space="preserve">Ergebnis: </w:t>
      </w:r>
      <w:r>
        <w:t>81,4% mit ausreichender CPL, aber nur 61,1% kannten den ECAC. Männer weniger wahrscheinlich ausreichend CPL als Frauen (OR 0,66; [0,49–0,89]). Unter-Universitäts-Bildung: niedrigere Odds für CPL (OR 0,50; [0,39–0,64]). Digitale Health Literacy stärkster Prädiktor: höchste Quartile 3,11-fach höhere Chancen für CPL als niedrigste (OR 3,11; [2,12–4,67]). Persönliche/familiale Krebsgeschichte erhöhte Chancen (OR 1,47; [1,10–1,94]). Persistierende Ungleichheiten nach Bildung, Geschlecht, Alter.</w:t>
      </w:r>
    </w:p>
    <w:p>
      <w:r>
        <w:rPr>
          <w:b/>
          <w:sz w:val="19"/>
        </w:rPr>
        <w:t xml:space="preserve">Übertragbarkeit: </w:t>
      </w:r>
      <w:r>
        <w:rPr>
          <w:sz w:val="19"/>
        </w:rPr>
        <w:t>Multiple europäische Länder, vergleichbare Gesundheitssysteme und Prävention; ECAC auf deutschem Markt relevant.</w:t>
      </w:r>
    </w:p>
    <w:p>
      <w:r>
        <w:rPr>
          <w:color w:val="5A7D3A"/>
          <w:sz w:val="18"/>
        </w:rPr>
        <w:t>https://pubmed.ncbi.nlm.nih.gov/42501755/</w:t>
      </w:r>
    </w:p>
    <w:p>
      <w:pPr>
        <w:pStyle w:val="Heading2"/>
      </w:pPr>
      <w:r>
        <w:t>Verständliche Informationen über stille Atherosklerose: Effekt auf Adhärenz zu Lebensstiländerungen</w:t>
      </w:r>
    </w:p>
    <w:p>
      <w:r>
        <w:rPr>
          <w:i/>
          <w:color w:val="666666"/>
          <w:sz w:val="18"/>
        </w:rPr>
        <w:t>Wennstig AC et al.  ·  Open Heart  ·  23.07.2026  ·  PMID 42493198</w:t>
      </w:r>
    </w:p>
    <w:p>
      <w:r>
        <w:t>Pragmatische RCT (VIPVIZA) mit 3.532 Teilnehmern aus der Västerbotten Intervention Programme in Schweden untersuchte Effekt von bildgestützten Informationen (Carotis-Ultraschall, Farbcodierung, Texte zur Atherosklerose) auf Adhärenz zu Lebensstiländerungen über 3 Jahre.</w:t>
      </w:r>
    </w:p>
    <w:p>
      <w:r>
        <w:rPr>
          <w:b/>
        </w:rPr>
        <w:t xml:space="preserve">Ergebnis: </w:t>
      </w:r>
      <w:r>
        <w:t>OR für gesünderes Lebensstiländerungsindex nach 3 Jahren: 1,20 (95% CI 1,01–1,42; p = 0,03) in der Interventionsgruppe vs. Kontrolle. Keine Interaktionen für Alter, Geschlecht oder Bildung. Pictorial-basierte Information über subklinische Atherosklerose trug zu anhaltenden gesunden Gewohnheiten bei, obwohl Effekt moderat war.</w:t>
      </w:r>
    </w:p>
    <w:p>
      <w:r>
        <w:rPr>
          <w:b/>
          <w:sz w:val="19"/>
        </w:rPr>
        <w:t xml:space="preserve">Übertragbarkeit: </w:t>
      </w:r>
      <w:r>
        <w:rPr>
          <w:sz w:val="19"/>
        </w:rPr>
        <w:t>Schweden, ähnliches Versicherungssystem; Primärprävention in Bevölkerungsscreening übertragbar.</w:t>
      </w:r>
    </w:p>
    <w:p>
      <w:r>
        <w:rPr>
          <w:color w:val="5A7D3A"/>
          <w:sz w:val="18"/>
        </w:rPr>
        <w:t>https://pubmed.ncbi.nlm.nih.gov/42493198/</w:t>
      </w:r>
    </w:p>
    <w:p>
      <w:pPr>
        <w:pStyle w:val="Heading2"/>
      </w:pPr>
      <w:r>
        <w:t>Digitale Gesundheitskompetenz durch Mobile Lernmodule: Effektivität bei Jugendlichen und Lehrenden</w:t>
      </w:r>
    </w:p>
    <w:p>
      <w:r>
        <w:rPr>
          <w:i/>
          <w:color w:val="666666"/>
          <w:sz w:val="18"/>
        </w:rPr>
        <w:t>Schröder R et al.  ·  J Med Internet Res  ·  21.07.2026  ·  PMID 42480063</w:t>
      </w:r>
    </w:p>
    <w:p>
      <w:r>
        <w:t>RCT mit aktiver Kontrollgruppe evaluierte eine 10-minütige Mobile-Learning-Intervention zur Förderung digitaler Health Literacy (Grafikliteralität) bei Jugendlichen (14–17 Jahre) und Lehrenden in Deutschland.</w:t>
      </w:r>
    </w:p>
    <w:p>
      <w:r>
        <w:rPr>
          <w:b/>
        </w:rPr>
        <w:t xml:space="preserve">Ergebnis: </w:t>
      </w:r>
      <w:r>
        <w:t>Jugendliche (n = 251 Intervention, n = 249 Kontrolle): signifikanter Interaktionseffekt nur für objektives Wissen (η²p = 0,124; p &lt; 0,001), nicht für subjektives Wissen, Evaluierung von Zuverlässigkeit oder Relevanzbestimmung. Lehrende (n = 301/302): signifikante Effekte für subjektives Wissen (η²p = 0,051; p &lt; 0,001), objektives Wissen (η²p = 0,177; p &lt; 0,001) und Zuverlässigkeitsbewertung (η²p = 0,010; p = 0,01). Beide Gruppen bewerteten visuelle und pädagogische Qualität positiv. Kurzinterventionen lehren Fakten, brauchen aber umfassendere Ansätze für tiefere Digital-Health-Literacy.</w:t>
      </w:r>
    </w:p>
    <w:p>
      <w:r>
        <w:rPr>
          <w:b/>
          <w:sz w:val="19"/>
        </w:rPr>
        <w:t xml:space="preserve">Übertragbarkeit: </w:t>
      </w:r>
      <w:r>
        <w:rPr>
          <w:sz w:val="19"/>
        </w:rPr>
        <w:t>Deutschland, schulisches System; kurzmodular und digital flexible Umsetzung übertragbar.</w:t>
      </w:r>
    </w:p>
    <w:p>
      <w:r>
        <w:rPr>
          <w:color w:val="5A7D3A"/>
          <w:sz w:val="18"/>
        </w:rPr>
        <w:t>https://pubmed.ncbi.nlm.nih.gov/42480063/</w:t>
      </w:r>
    </w:p>
    <w:p>
      <w:pPr>
        <w:pStyle w:val="Heading2"/>
      </w:pPr>
      <w:r>
        <w:t>KI-simulierte Patienten für Shared-Decision-Making-Training: Machbarkeit in der Medizinerausbildung</w:t>
      </w:r>
    </w:p>
    <w:p>
      <w:r>
        <w:rPr>
          <w:i/>
          <w:color w:val="666666"/>
          <w:sz w:val="18"/>
        </w:rPr>
        <w:t>Herschbach L et al.  ·  JMIR Med Educ  ·  16.07.2026  ·  PMID 42464795</w:t>
      </w:r>
    </w:p>
    <w:p>
      <w:r>
        <w:t>Machbarkeitsstudie zur Erprobung von KI-gesteuerten Chat-basierten Simulationen für SDM-Training bei Medizinstudierenden und Ärzten, mit automatisiertem Feedback.</w:t>
      </w:r>
    </w:p>
    <w:p>
      <w:r>
        <w:rPr>
          <w:b/>
        </w:rPr>
        <w:t xml:space="preserve">Ergebnis: </w:t>
      </w:r>
      <w:r>
        <w:t>58 Teilnehmer (22 Studierende, 34 Ärzte); Studierende zeigten höhere OPTION-12-Scores (M=28,67 vs. M=22,79; p&lt;0,001). Übereinstimmung AI/Human-Bewertung hoch (ICC=0,86; p&lt;0,001), wobei AI-Ratings systematisch höher waren. 95,2% bewerteten Authentizität und Nutzen positiv. CSE zeigte leichten Rückgang post-Intervention.</w:t>
      </w:r>
    </w:p>
    <w:p>
      <w:r>
        <w:rPr>
          <w:b/>
          <w:sz w:val="19"/>
        </w:rPr>
        <w:t xml:space="preserve">Übertragbarkeit: </w:t>
      </w:r>
      <w:r>
        <w:rPr>
          <w:sz w:val="19"/>
        </w:rPr>
        <w:t>Deutschland, direkt anwendbar für SDM-Training in medizinischer Ausbildung</w:t>
      </w:r>
    </w:p>
    <w:p>
      <w:r>
        <w:rPr>
          <w:color w:val="5A7D3A"/>
          <w:sz w:val="18"/>
        </w:rPr>
        <w:t>https://pubmed.ncbi.nlm.nih.gov/42464795/</w:t>
      </w:r>
    </w:p>
    <w:p>
      <w:pPr>
        <w:pStyle w:val="Heading2"/>
      </w:pPr>
      <w:r>
        <w:t>Shared Decision-Making für Lungenkrebs-Screening: Verständnis und Beteiligung vor Programmstart</w:t>
      </w:r>
    </w:p>
    <w:p>
      <w:r>
        <w:rPr>
          <w:i/>
          <w:color w:val="666666"/>
          <w:sz w:val="18"/>
        </w:rPr>
        <w:t>Michiels L et al.  ·  Patient Educ Couns  ·  09.07.2026  ·  PMID 42456271</w:t>
      </w:r>
    </w:p>
    <w:p>
      <w:r>
        <w:t>Gemischte Methoden (Scoping Review von 35 Studien plus qualitative Interviews mit 22 Gesundheitsfachpersonen und 13 Screening-Kandidaten) untersuchten SDM-Implementierung für Lungenkrebs-Screening in Belgien.</w:t>
      </w:r>
    </w:p>
    <w:p>
      <w:r>
        <w:rPr>
          <w:b/>
        </w:rPr>
        <w:t xml:space="preserve">Ergebnis: </w:t>
      </w:r>
      <w:r>
        <w:t>Scoping Review zeigte: SDM mit höherer Wissensgewinnung, niedrigerem Entscheidungskonflikt, mehr Zufriedenheit verbunden, aber in Praxis oft nur Informationsvermittlung, nicht echte Deliberation. Interviews: erhebliche Variation in Entscheidungsrollen; zentral waren Verständnis, Zuhörensgefühl, personalisierte Unterstützung. Barrieren: knappe Konsultationszeit, Workload, unzureichend Training, Health-Literacy-Herausforderungen.</w:t>
      </w:r>
    </w:p>
    <w:p>
      <w:r>
        <w:rPr>
          <w:b/>
          <w:sz w:val="19"/>
        </w:rPr>
        <w:t xml:space="preserve">Übertragbarkeit: </w:t>
      </w:r>
      <w:r>
        <w:rPr>
          <w:sz w:val="19"/>
        </w:rPr>
        <w:t>Belgien (Flandern), vergleichbares Versicherungssystem; Gatekeeping und Ressourcendruck europäisch ähnlich.</w:t>
      </w:r>
    </w:p>
    <w:p>
      <w:r>
        <w:rPr>
          <w:color w:val="5A7D3A"/>
          <w:sz w:val="18"/>
        </w:rPr>
        <w:t>https://pubmed.ncbi.nlm.nih.gov/42456271/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Gesundheitskompetenz und Health Literacy</dc:title>
  <dc:subject/>
  <dc:creator>Monitor Versorgungsforschung</dc:creator>
  <cp:keywords/>
  <dc:description>generated by python-docx</dc:description>
  <cp:lastModifiedBy/>
  <cp:revision>1</cp:revision>
  <dcterms:created xsi:type="dcterms:W3CDTF">2026-09-07T06:00:00Z</dcterms:created>
  <dcterms:modified xsi:type="dcterms:W3CDTF">2026-09-07T06:00:00Z</dcterms:modified>
  <cp:category/>
</cp:coreProperties>
</file>