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Gesundheitskompetenz und Health Literacy</w:t>
      </w:r>
    </w:p>
    <w:p>
      <w:r>
        <w:rPr>
          <w:i/>
          <w:color w:val="666666"/>
          <w:sz w:val="18"/>
        </w:rPr>
        <w:t>Stand: 01.10.2026  |  249 Studien  |  healthliteracy.m-vf.de</w:t>
      </w:r>
    </w:p>
    <w:p>
      <w:pPr>
        <w:pStyle w:val="Heading1"/>
      </w:pPr>
      <w:r>
        <w:t>Aufgenommen am 01.10.2026</w:t>
      </w:r>
    </w:p>
    <w:p>
      <w:pPr>
        <w:pStyle w:val="Heading2"/>
      </w:pPr>
      <w:r>
        <w:t>Digitale Glukose-Überwachung: Höheres Engagement senkt HbA1c stärker ab</w:t>
      </w:r>
    </w:p>
    <w:p>
      <w:r>
        <w:rPr>
          <w:i/>
          <w:color w:val="666666"/>
          <w:sz w:val="18"/>
        </w:rPr>
        <w:t>Huang Y et al.  ·  JMIR Form Res  ·  30.09.2026  ·  PMID 42814765</w:t>
      </w:r>
    </w:p>
    <w:p>
      <w:r>
        <w:t>Retrospektive Kohortenstudie mit 1.436 Patienten mit Typ-2-Diabetes in einem integrierten Telemedizin-Programm zur Dosis-Wirkungs-Beziehung zwischen Monitoring-Häufigkeit und Blutzuckerkontrolle.</w:t>
      </w:r>
    </w:p>
    <w:p>
      <w:r>
        <w:rPr>
          <w:b/>
        </w:rPr>
        <w:t xml:space="preserve">Ergebnis: </w:t>
      </w:r>
      <w:r>
        <w:t>Dosisabhängiger Effekt: Für jede zusätzliche wöchentliche Messung sank HbA1c um 0,05 Prozentpunkte (95% KI 0,03–0,07, p&lt;0,001). Bei hohem Engagement (12,59 Messungen/Woche) reduzierte sich HbA1c um 1,01 Punkte vs. 0,38 bei niedrigem Engagement (2,55 Messungen/Woche).</w:t>
      </w:r>
    </w:p>
    <w:p>
      <w:r>
        <w:rPr>
          <w:b/>
          <w:sz w:val="19"/>
        </w:rPr>
        <w:t xml:space="preserve">Übertragbarkeit: </w:t>
      </w:r>
      <w:r>
        <w:rPr>
          <w:sz w:val="19"/>
        </w:rPr>
        <w:t>USA-Studie, Engagement-Effekt unabhängig von Gesundheitssystem übertragbar</w:t>
      </w:r>
    </w:p>
    <w:p>
      <w:r>
        <w:rPr>
          <w:color w:val="5A7D3A"/>
          <w:sz w:val="18"/>
        </w:rPr>
        <w:t>https://pubmed.ncbi.nlm.nih.gov/42814765/</w:t>
      </w:r>
    </w:p>
    <w:p>
      <w:pPr>
        <w:pStyle w:val="Heading2"/>
      </w:pPr>
      <w:r>
        <w:t>Strukturierte Fragen erhöhen Patientenerinnerung im Operationsgespräch deutlich</w:t>
      </w:r>
    </w:p>
    <w:p>
      <w:r>
        <w:rPr>
          <w:i/>
          <w:color w:val="666666"/>
          <w:sz w:val="18"/>
        </w:rPr>
        <w:t>Herath M et al.  ·  BJS Open  ·  04.09.2026  ·  PMID 42814592</w:t>
      </w:r>
    </w:p>
    <w:p>
      <w:r>
        <w:t>Randomisierte kontrollierte Studie mit 143 Patienten zur Wirkung eines Arbeitsblatts mit vorbereiteten Fragen auf das Verständnis und die Erinnerung an Informationen in der chirurgischen Sprechstunde.</w:t>
      </w:r>
    </w:p>
    <w:p>
      <w:r>
        <w:rPr>
          <w:b/>
        </w:rPr>
        <w:t xml:space="preserve">Ergebnis: </w:t>
      </w:r>
      <w:r>
        <w:t>Patienten mit POWER-Formular erreichten 88% Erinnerungsquote (95% KI 83–92) vs. 31% (26–35) in der Kontrolle (p&lt;0,001). Diese einfache Maßnahme zur strukturierten Patientenbeteiligung verdreifachte nachweislich die Informationsverarbeitung.</w:t>
      </w:r>
    </w:p>
    <w:p>
      <w:r>
        <w:rPr>
          <w:b/>
          <w:sz w:val="19"/>
        </w:rPr>
        <w:t xml:space="preserve">Übertragbarkeit: </w:t>
      </w:r>
      <w:r>
        <w:rPr>
          <w:sz w:val="19"/>
        </w:rPr>
        <w:t>Australien, übertragbar auf deutsches Krankenhaus- und Praxissystem ohne Sprachbarrieren</w:t>
      </w:r>
    </w:p>
    <w:p>
      <w:r>
        <w:rPr>
          <w:color w:val="5A7D3A"/>
          <w:sz w:val="18"/>
        </w:rPr>
        <w:t>https://pubmed.ncbi.nlm.nih.gov/42814592/</w:t>
      </w:r>
    </w:p>
    <w:p>
      <w:pPr>
        <w:pStyle w:val="Heading2"/>
      </w:pPr>
      <w:r>
        <w:t>Fast die Hälfte der Krebspfleger haben zu niedrige Gesundheitskompetenz</w:t>
      </w:r>
    </w:p>
    <w:p>
      <w:r>
        <w:rPr>
          <w:i/>
          <w:color w:val="666666"/>
          <w:sz w:val="18"/>
        </w:rPr>
        <w:t>Meng F et al.  ·  Front Public Health  ·  15.09.2026  ·  PMID 42812369</w:t>
      </w:r>
    </w:p>
    <w:p>
      <w:r>
        <w:t>Querschnittstudie mit 287 Angehörigen von Krebspatienten zur Gesundheitskompetenz von Familien-Pflegepersonen und ihren Einflussfaktoren mittels latenter Profilanalyse.</w:t>
      </w:r>
    </w:p>
    <w:p>
      <w:r>
        <w:rPr>
          <w:b/>
        </w:rPr>
        <w:t xml:space="preserve">Ergebnis: </w:t>
      </w:r>
      <w:r>
        <w:t>49,8% der Pfleger zeigten niedrige, 25,4% mittlere und 24,7% hohe Gesundheitskompetenz. Schwächste Dimension: "Verarbeitung von Gesundheitsinformation" (Median 12 von max. Punktzahl). Prädiktoren: höheres Alter (OR 9,4), höhere Bildung (OR 0,50) und Berufstätigkeit (OR 0,12) waren signifikant assoziiert.</w:t>
      </w:r>
    </w:p>
    <w:p>
      <w:r>
        <w:rPr>
          <w:b/>
          <w:sz w:val="19"/>
        </w:rPr>
        <w:t xml:space="preserve">Übertragbarkeit: </w:t>
      </w:r>
      <w:r>
        <w:rPr>
          <w:sz w:val="19"/>
        </w:rPr>
        <w:t>China-Studie, Befunde zu Pflegerkompetenz-Defiziten international relevant</w:t>
      </w:r>
    </w:p>
    <w:p>
      <w:r>
        <w:rPr>
          <w:color w:val="5A7D3A"/>
          <w:sz w:val="18"/>
        </w:rPr>
        <w:t>https://pubmed.ncbi.nlm.nih.gov/42812369/</w:t>
      </w:r>
    </w:p>
    <w:p>
      <w:pPr>
        <w:pStyle w:val="Heading2"/>
      </w:pPr>
      <w:r>
        <w:t>Junge Erwachsene verstehen Zusammenhang zwischen STI und Fertilität nicht</w:t>
      </w:r>
    </w:p>
    <w:p>
      <w:r>
        <w:rPr>
          <w:i/>
          <w:color w:val="666666"/>
          <w:sz w:val="18"/>
        </w:rPr>
        <w:t>Romane N et al.  ·  SAHARA J  ·  28.09.2026  ·  PMID 42802983</w:t>
      </w:r>
    </w:p>
    <w:p>
      <w:r>
        <w:t>Qualitative Studie mit 17 Interviews junger Erwachsener (18–24 Jahre) zur Gesundheitskompetenz bei sexuellen Infektionen und deren Folgen für Fortpflanzung in Südafrika.</w:t>
      </w:r>
    </w:p>
    <w:p>
      <w:r>
        <w:rPr>
          <w:b/>
        </w:rPr>
        <w:t xml:space="preserve">Ergebnis: </w:t>
      </w:r>
      <w:r>
        <w:t>Zentrale Befunde: Große Wissenslücken zur Verbindung zwischen STI und Unfruchtbarkeit; fehlende Krankheitsbewusstsein; eingeschränkte Nutzung von Gesundheitsdiensten wegen mangelndem Verständnis von Risiken. Empfehlung: Maßgeschneiderte Gesundheitserziehung mit lokalem Bezug zu sexuellem und reproduktivem Verhalten.</w:t>
      </w:r>
    </w:p>
    <w:p>
      <w:r>
        <w:rPr>
          <w:b/>
          <w:sz w:val="19"/>
        </w:rPr>
        <w:t xml:space="preserve">Übertragbarkeit: </w:t>
      </w:r>
      <w:r>
        <w:rPr>
          <w:sz w:val="19"/>
        </w:rPr>
        <w:t>Südafrika, Evidenz für Ungleichheit in der Gesundheitskompetenz bei jungen Menschen</w:t>
      </w:r>
    </w:p>
    <w:p>
      <w:r>
        <w:rPr>
          <w:color w:val="5A7D3A"/>
          <w:sz w:val="18"/>
        </w:rPr>
        <w:t>https://pubmed.ncbi.nlm.nih.gov/42802983/</w:t>
      </w:r>
    </w:p>
    <w:p>
      <w:pPr>
        <w:pStyle w:val="Heading2"/>
      </w:pPr>
      <w:r>
        <w:t>Glaukom-Patienten in Deutschland fühlen sich unzureichend aufgeklärt</w:t>
      </w:r>
    </w:p>
    <w:p>
      <w:r>
        <w:rPr>
          <w:i/>
          <w:color w:val="666666"/>
          <w:sz w:val="18"/>
        </w:rPr>
        <w:t>Joachim SC et al.  ·  Ophthalmologie  ·  15.07.2026  ·  PMID 42455350</w:t>
      </w:r>
    </w:p>
    <w:p>
      <w:r>
        <w:t>Querschnittsumfrage mit 334 Glaukom-Patienten zur Aufklärungsqualität über Erkrankung, Therapieoptionen und Nebenwirkungen durch Augenfachleute.</w:t>
      </w:r>
    </w:p>
    <w:p>
      <w:r>
        <w:rPr>
          <w:b/>
        </w:rPr>
        <w:t xml:space="preserve">Ergebnis: </w:t>
      </w:r>
      <w:r>
        <w:t>Nur 15,5% der Patienten fühlten sich sehr gut aufgeklärt, 40,1% unzureichend. Informationslücken zu Tropfen, Nebenwirkungen und Behandlungsoptionen waren verbreitet; 89,5% wussten aber wie man Tropfen anwendet, nur ca. 50% konnten Therapieänderungen mit dem Arzt besprechen.</w:t>
      </w:r>
    </w:p>
    <w:p>
      <w:r>
        <w:rPr>
          <w:b/>
          <w:sz w:val="19"/>
        </w:rPr>
        <w:t xml:space="preserve">Übertragbarkeit: </w:t>
      </w:r>
      <w:r>
        <w:rPr>
          <w:sz w:val="19"/>
        </w:rPr>
        <w:t>Deutsche Klinikdaten mit direkter Relevanz für Patientenedukation vor Ort</w:t>
      </w:r>
    </w:p>
    <w:p>
      <w:r>
        <w:rPr>
          <w:color w:val="5A7D3A"/>
          <w:sz w:val="18"/>
        </w:rPr>
        <w:t>https://pubmed.ncbi.nlm.nih.gov/42455350/</w:t>
      </w:r>
    </w:p>
    <w:p>
      <w:pPr>
        <w:pStyle w:val="Heading1"/>
      </w:pPr>
      <w:r>
        <w:t>Aufgenommen am 30.09.2026</w:t>
      </w:r>
    </w:p>
    <w:p>
      <w:pPr>
        <w:pStyle w:val="Heading2"/>
      </w:pPr>
      <w:r>
        <w:t>Digitale Unterstützung für Herzinsuffizienz-Selbstmanagement: Evidenzsynthese</w:t>
      </w:r>
    </w:p>
    <w:p>
      <w:r>
        <w:rPr>
          <w:i/>
          <w:color w:val="666666"/>
          <w:sz w:val="18"/>
        </w:rPr>
        <w:t>Dong H et al.  ·  Front Public Health  ·  14.09.2026  ·  PMID 42807594</w:t>
      </w:r>
    </w:p>
    <w:p>
      <w:r>
        <w:t>Narrative Best-Evidence-Synthese von 27 Review-Quellen zur Wirksamkeit digital gestützter Edukation und Selbstmanagement bei Herzinsuffizienz-Patienten.</w:t>
      </w:r>
    </w:p>
    <w:p>
      <w:r>
        <w:rPr>
          <w:b/>
        </w:rPr>
        <w:t xml:space="preserve">Ergebnis: </w:t>
      </w:r>
      <w:r>
        <w:t>Digitale Edukation und Selbstmanagement können routinemäßige Herzinsuffizienz-Versorgung ergänzen, besonders wenn mit strukturiertem klinischem Feedback, klarer Verantwortungszuordnung und Eskalationspfaden verbunden. 27 praxisorientierte Statements in drei Ebenen entwickelt (essenzielle Kernkomponenten, bedingte Implementierungskomponenten, aufkommende Aussagen). Evidenz variiert erheblich in Qualität, Direktheit und Interventionstyp; methodische Limitationen und Heterogenität erfordern bedingte Interpretation.</w:t>
      </w:r>
    </w:p>
    <w:p>
      <w:r>
        <w:rPr>
          <w:b/>
          <w:sz w:val="19"/>
        </w:rPr>
        <w:t xml:space="preserve">Übertragbarkeit: </w:t>
      </w:r>
      <w:r>
        <w:rPr>
          <w:sz w:val="19"/>
        </w:rPr>
        <w:t>Synthese mit internationaler Evidenz, Konzepte auf deutsches Versorgungssystem übertragbar.</w:t>
      </w:r>
    </w:p>
    <w:p>
      <w:r>
        <w:rPr>
          <w:color w:val="5A7D3A"/>
          <w:sz w:val="18"/>
        </w:rPr>
        <w:t>https://pubmed.ncbi.nlm.nih.gov/42807594/</w:t>
      </w:r>
    </w:p>
    <w:p>
      <w:pPr>
        <w:pStyle w:val="Heading2"/>
      </w:pPr>
      <w:r>
        <w:t>Ernährungskompetenz und Gesundheitsverhalten bei Magengeschwüren</w:t>
      </w:r>
    </w:p>
    <w:p>
      <w:r>
        <w:rPr>
          <w:i/>
          <w:color w:val="666666"/>
          <w:sz w:val="18"/>
        </w:rPr>
        <w:t>Wu Z et al.  ·  Front Public Health  ·  14.09.2026  ·  PMID 42807539</w:t>
      </w:r>
    </w:p>
    <w:p>
      <w:r>
        <w:t>Querschnittstudie mit 418 Patienten mit Magengeschwüren zu Assoziationen zwischen Food and Nutrition Literacy, Ernährungsbewusstsein und proaktivem Gesundheitsverhalten; latente Klassenanalyse identifizierte vier Literatur-Subgruppen.</w:t>
      </w:r>
    </w:p>
    <w:p>
      <w:r>
        <w:rPr>
          <w:b/>
        </w:rPr>
        <w:t xml:space="preserve">Ergebnis: </w:t>
      </w:r>
      <w:r>
        <w:t>Food and Nutrition Literacy, Ernährungsbewusstsein und proaktives Gesundheitsverhalten waren signifikant und positiv korreliert (r &gt; 0,30, p &lt; 0,001). Bootstrap-Analyse zeigte, dass Ernährungsbewusstsein eine signifikante teilmediierende Rolle spielte (indirekter Effekt nachweisbar). Latente Klassenanalyse identifizierte vier Gruppen (niedrig bis hoch nach Ernährungskompetenz) mit signifikanten Unterschieden im Gesundheitsverhalten (ANOVA, p &lt; 0,05).</w:t>
      </w:r>
    </w:p>
    <w:p>
      <w:r>
        <w:rPr>
          <w:b/>
          <w:sz w:val="19"/>
        </w:rPr>
        <w:t xml:space="preserve">Übertragbarkeit: </w:t>
      </w:r>
      <w:r>
        <w:rPr>
          <w:sz w:val="19"/>
        </w:rPr>
        <w:t>China, aber Konzept der schichtbasierten Interventionen übertragbar.</w:t>
      </w:r>
    </w:p>
    <w:p>
      <w:r>
        <w:rPr>
          <w:color w:val="5A7D3A"/>
          <w:sz w:val="18"/>
        </w:rPr>
        <w:t>https://pubmed.ncbi.nlm.nih.gov/42807539/</w:t>
      </w:r>
    </w:p>
    <w:p>
      <w:pPr>
        <w:pStyle w:val="Heading2"/>
      </w:pPr>
      <w:r>
        <w:t>Navigational Health Literacy und soziale Ungleichheit bei Inanspruchnahme von Versorgung</w:t>
      </w:r>
    </w:p>
    <w:p>
      <w:r>
        <w:rPr>
          <w:i/>
          <w:color w:val="666666"/>
          <w:sz w:val="18"/>
        </w:rPr>
        <w:t>Ulrich TW et al.  ·  Int J Public Health  ·  14.09.2026  ·  PMID 42807278</w:t>
      </w:r>
    </w:p>
    <w:p>
      <w:r>
        <w:t>Bevölkerungsumfrage unter 2.201 erwachsenen Deutschen zur Assoziation von Navigational Health Literacy mit unerfüllten Versorgungsbedarfen und sozialen Disparitäten.</w:t>
      </w:r>
    </w:p>
    <w:p>
      <w:r>
        <w:rPr>
          <w:b/>
        </w:rPr>
        <w:t xml:space="preserve">Ergebnis: </w:t>
      </w:r>
      <w:r>
        <w:t>70 % der Teilnehmenden zeigten unzureichende navigational health literacy. Bessere Navigational Health Literacy war mit niedrigerer Prävalenz unerfüllter Bedarfe assoziiert (Poisson-Regression), aber diese Assoziation reduzierte die Disparitäten zwischen Einkommens- und Versichertengruppen nicht wesentlich. Unerfüllte Bedarfe blieben nach Hinzunahme der Navigational-Health-Literacy-Variable in der Analyse bei sozial benachteiligten Gruppen überrepräsentiert.</w:t>
      </w:r>
    </w:p>
    <w:p>
      <w:r>
        <w:rPr>
          <w:b/>
          <w:sz w:val="19"/>
        </w:rPr>
        <w:t xml:space="preserve">Übertragbarkeit: </w:t>
      </w:r>
      <w:r>
        <w:rPr>
          <w:sz w:val="19"/>
        </w:rPr>
        <w:t>Deutsche Stichprobe mit gesetzlicher Krankenversicherung, direkt anwendbar.</w:t>
      </w:r>
    </w:p>
    <w:p>
      <w:r>
        <w:rPr>
          <w:color w:val="5A7D3A"/>
          <w:sz w:val="18"/>
        </w:rPr>
        <w:t>https://pubmed.ncbi.nlm.nih.gov/42807278/</w:t>
      </w:r>
    </w:p>
    <w:p>
      <w:pPr>
        <w:pStyle w:val="Heading2"/>
      </w:pPr>
      <w:r>
        <w:t>Schnelles Messinstrument für Gesundheitskompetenz von Schülern</w:t>
      </w:r>
    </w:p>
    <w:p>
      <w:r>
        <w:rPr>
          <w:i/>
          <w:color w:val="666666"/>
          <w:sz w:val="18"/>
        </w:rPr>
        <w:t>Guo J et al.  ·  Health Promot Int  ·  01.09.2026  ·  PMID 42802103</w:t>
      </w:r>
    </w:p>
    <w:p>
      <w:r>
        <w:t>Entwicklung und psychometrische Validierung eines altersgerechten, theoriegestützten Fragebogens (CRHLQ-PS) zur Erfassung von Health Literacy bei 7.113 Schülern in vier chinesischen Regionen.</w:t>
      </w:r>
    </w:p>
    <w:p>
      <w:r>
        <w:rPr>
          <w:b/>
        </w:rPr>
        <w:t xml:space="preserve">Ergebnis: </w:t>
      </w:r>
      <w:r>
        <w:t>Vier altersgerechte Fassungen (Klassen 1–2: 39 Items; 3–4: 40 Items; 5–6: 52 Items; Klassenstufe 7–9: 58 Items) mit sieben Domänen (Hygiene, Ernährung, Bewegung, Sicherheit, Prävention, psychosoziale Anpassung, digitale Gesundheit). Rasch-Analyse zeigte gute Modell-Daten-Anpassung, hohe Item-Reliabilität. Instrument zeigt stark unidimensionale Struktur mit angemessener Zielgenauigkeit, wirkt auf aktuelle Stichprobe aber relativ leicht.</w:t>
      </w:r>
    </w:p>
    <w:p>
      <w:r>
        <w:rPr>
          <w:b/>
          <w:sz w:val="19"/>
        </w:rPr>
        <w:t xml:space="preserve">Übertragbarkeit: </w:t>
      </w:r>
      <w:r>
        <w:rPr>
          <w:sz w:val="19"/>
        </w:rPr>
        <w:t>Neue Länder benötigen Validierung; Konzept des altersgerechten Aufbaus übertragbar.</w:t>
      </w:r>
    </w:p>
    <w:p>
      <w:r>
        <w:rPr>
          <w:color w:val="5A7D3A"/>
          <w:sz w:val="18"/>
        </w:rPr>
        <w:t>https://pubmed.ncbi.nlm.nih.gov/42802103/</w:t>
      </w:r>
    </w:p>
    <w:p>
      <w:pPr>
        <w:pStyle w:val="Heading2"/>
      </w:pPr>
      <w:r>
        <w:t>Patientenautonomie durch Steuerungsmechanismen – kein Widerspruch</w:t>
      </w:r>
    </w:p>
    <w:p>
      <w:r>
        <w:rPr>
          <w:i/>
          <w:color w:val="666666"/>
          <w:sz w:val="18"/>
        </w:rPr>
        <w:t>Weis A et al.  ·  Bundesgesundheitsblatt Gesundheitsforschung Gesundheitsschutz  ·  21.09.2026  ·  PMID 42766153</w:t>
      </w:r>
    </w:p>
    <w:p>
      <w:r>
        <w:t>Ethische Analyse, ob Patient Management in Konflikt mit Patientenautonomie steht, mit Überprüfung anhand empirischer Befunde und Formulierung von Bewertungskriterien.</w:t>
      </w:r>
    </w:p>
    <w:p>
      <w:r>
        <w:rPr>
          <w:b/>
        </w:rPr>
        <w:t xml:space="preserve">Ergebnis: </w:t>
      </w:r>
      <w:r>
        <w:t>Kernbefund: Steuerungsmechanismen widersprechen nicht zwangsläufig dem Autonomieprinzip. Empirische Evidenz zeigt, dass formale Wahlfreiheit allein nicht garantiert, dass Patienten informiert und selbstbestimmt entscheiden; strukturierende Instrumente werden häufig als hilfreich wahrgenommen. Drei ethische Bewertungskriterien formuliert: (1) Ermöglichung wertbasierter Entscheidungen, (2) Beitrag zur Versorgungsqualität ohne Verschlechterung, (3) Beitrag zu Gerechtigkeit und fairer Ressourcenverteilung.</w:t>
      </w:r>
    </w:p>
    <w:p>
      <w:r>
        <w:rPr>
          <w:b/>
          <w:sz w:val="19"/>
        </w:rPr>
        <w:t xml:space="preserve">Übertragbarkeit: </w:t>
      </w:r>
      <w:r>
        <w:rPr>
          <w:sz w:val="19"/>
        </w:rPr>
        <w:t>Deutsche Kliniken und Gesundheitspolitik; Analyse deutschsprachiger Debatte.</w:t>
      </w:r>
    </w:p>
    <w:p>
      <w:r>
        <w:rPr>
          <w:color w:val="5A7D3A"/>
          <w:sz w:val="18"/>
        </w:rPr>
        <w:t>https://pubmed.ncbi.nlm.nih.gov/42766153/</w:t>
      </w:r>
    </w:p>
    <w:p>
      <w:pPr>
        <w:pStyle w:val="Heading2"/>
      </w:pPr>
      <w:r>
        <w:t>Zuzahlungen und Patientensteuerung: Evidenz aus Europäischem Vergleich</w:t>
      </w:r>
    </w:p>
    <w:p>
      <w:r>
        <w:rPr>
          <w:i/>
          <w:color w:val="666666"/>
          <w:sz w:val="18"/>
        </w:rPr>
        <w:t>Böhme S et al.  ·  Bundesgesundheitsblatt Gesundheitsforschung Gesundheitsschutz  ·  21.09.2026  ·  PMID 42766152</w:t>
      </w:r>
    </w:p>
    <w:p>
      <w:r>
        <w:t>Analyse der institutionellen Ausgestaltung und empirischen Evidenz finanzieller Steuerungsinstrumente in vier europäischen Gesundheitssystemen (Deutschland, Niederlande, Frankreich, Dänemark).</w:t>
      </w:r>
    </w:p>
    <w:p>
      <w:r>
        <w:rPr>
          <w:b/>
        </w:rPr>
        <w:t xml:space="preserve">Ergebnis: </w:t>
      </w:r>
      <w:r>
        <w:t>Uniforme Zuzahlungen wirken regressiv und belasten niedrigeinkommen Versicherte überproportional. Wiedereinführung der früheren Praxisgebühr wird nicht empfohlen. Sinnvoller ist gezielte Ausgestaltung an Punkten empirisch identifizierter Fehlinanspruchnahme (z. B. unangemessenes Verlassen koordinierter Versorgungspfade) mit verhaltensökonomischen Effekten und einkommensbezogenen Unterschieden. So gestaltet, können Zuzahlungen Patientensteuerung verbessern ohne Regelversorgungszugang zu gefährden.</w:t>
      </w:r>
    </w:p>
    <w:p>
      <w:r>
        <w:rPr>
          <w:b/>
          <w:sz w:val="19"/>
        </w:rPr>
        <w:t xml:space="preserve">Übertragbarkeit: </w:t>
      </w:r>
      <w:r>
        <w:rPr>
          <w:sz w:val="19"/>
        </w:rPr>
        <w:t>Direkter Vergleich deutscher und europäischer Systeme mit evidenter Relevanz.</w:t>
      </w:r>
    </w:p>
    <w:p>
      <w:r>
        <w:rPr>
          <w:color w:val="5A7D3A"/>
          <w:sz w:val="18"/>
        </w:rPr>
        <w:t>https://pubmed.ncbi.nlm.nih.gov/42766152/</w:t>
      </w:r>
    </w:p>
    <w:p>
      <w:pPr>
        <w:pStyle w:val="Heading1"/>
      </w:pPr>
      <w:r>
        <w:t>Aufgenommen am 29.09.2026</w:t>
      </w:r>
    </w:p>
    <w:p>
      <w:pPr>
        <w:pStyle w:val="Heading2"/>
      </w:pPr>
      <w:r>
        <w:t>KI-Chatbot verbessert HPV-Impf-Verständnis gegenüber Regierungsbroschüre</w:t>
      </w:r>
    </w:p>
    <w:p>
      <w:r>
        <w:rPr>
          <w:i/>
          <w:color w:val="666666"/>
          <w:sz w:val="18"/>
        </w:rPr>
        <w:t>Kobayashi K et al.  ·  JAMA Netw Open  ·  01.09.2026  ·  PMID 42804696</w:t>
      </w:r>
    </w:p>
    <w:p>
      <w:r>
        <w:t>Randomisierte Studie mit 848 weiblichen Betreuerinnen in Japan (Endauswertung: 704 unmittelbar, 477 nach 2 Wochen), die Impf-Verständnis nach AI-Chatbot oder Regierungsbroschüre zur HPV-Prävention bei Töchtern maßen.</w:t>
      </w:r>
    </w:p>
    <w:p>
      <w:r>
        <w:rPr>
          <w:b/>
        </w:rPr>
        <w:t xml:space="preserve">Ergebnis: </w:t>
      </w:r>
      <w:r>
        <w:t>Chatbot-Gruppe zeigte höhere Impf-Verständniswerte unmittelbar nach Intervention (adjustierte Mittelwertdifferenz 0,30 Punkte auf 0–7-Skala, KI 0,18–0,43, p &lt; 0,001) und nach 2 Wochen (0,30 Punkte, KI 0,13–0,47, p &lt; 0,001); Impfentscheidungen unterschieden sich nicht (40,3% vs. 39,6%, p = 0,31). Verständnis war messbar höher, führte aber kurzfristig nicht zu mehr Impfungen.</w:t>
      </w:r>
    </w:p>
    <w:p>
      <w:r>
        <w:rPr>
          <w:b/>
          <w:sz w:val="19"/>
        </w:rPr>
        <w:t xml:space="preserve">Übertragbarkeit: </w:t>
      </w:r>
      <w:r>
        <w:rPr>
          <w:sz w:val="19"/>
        </w:rPr>
        <w:t>Japan, Frage sprachabhängig; Chatbot-Effekt auf Verständnis nicht systemgebunden.</w:t>
      </w:r>
    </w:p>
    <w:p>
      <w:r>
        <w:rPr>
          <w:color w:val="5A7D3A"/>
          <w:sz w:val="18"/>
        </w:rPr>
        <w:t>https://pubmed.ncbi.nlm.nih.gov/42804696/</w:t>
      </w:r>
    </w:p>
    <w:p>
      <w:pPr>
        <w:pStyle w:val="Heading2"/>
      </w:pPr>
      <w:r>
        <w:t>Teach-Back-Methode mit Ernährungsberatung senkt Blutzucker und verbessert Schwangerschaftsergebnisse</w:t>
      </w:r>
    </w:p>
    <w:p>
      <w:r>
        <w:rPr>
          <w:i/>
          <w:color w:val="666666"/>
          <w:sz w:val="18"/>
        </w:rPr>
        <w:t>Li H  ·  Endocrine  ·  28.09.2026  ·  PMID 42804033</w:t>
      </w:r>
    </w:p>
    <w:p>
      <w:r>
        <w:t>Retrospektive Analyse von 120 Schwangeren mit Gestationsdiabetes, die entweder Routineaufklärung oder Teach-Back-Methode mit umfassender Ernährungsintervention erhielten, um Auswirkungen auf mütterliche und neonatale Gesundheitsergebnisse zu untersuchen.</w:t>
      </w:r>
    </w:p>
    <w:p>
      <w:r>
        <w:rPr>
          <w:b/>
        </w:rPr>
        <w:t xml:space="preserve">Ergebnis: </w:t>
      </w:r>
      <w:r>
        <w:t>Die Teach-Back-Gruppe zeigte niedrigere Nüchternblutzuckerwerte, höhere Selbstwirksamkeitswerte und weniger postpartale Blutungen, Frühgeburten, Makrosomie und neonatale Asphyxie (alle p &lt; 0,05); spontane vaginale Entbindungsrate höher, Pflegezufriedenheit höher. Ein Maß für das Verständnis der Aufklärung (Teach-Back) führte nachweislich zu besseren klinischen Ergebnissen.</w:t>
      </w:r>
    </w:p>
    <w:p>
      <w:r>
        <w:rPr>
          <w:b/>
          <w:sz w:val="19"/>
        </w:rPr>
        <w:t xml:space="preserve">Übertragbarkeit: </w:t>
      </w:r>
      <w:r>
        <w:rPr>
          <w:sz w:val="19"/>
        </w:rPr>
        <w:t>China, aber Teach-Back-Effektivität nicht sprachgebunden.</w:t>
      </w:r>
    </w:p>
    <w:p>
      <w:r>
        <w:rPr>
          <w:color w:val="5A7D3A"/>
          <w:sz w:val="18"/>
        </w:rPr>
        <w:t>https://pubmed.ncbi.nlm.nih.gov/42804033/</w:t>
      </w:r>
    </w:p>
    <w:p>
      <w:pPr>
        <w:pStyle w:val="Heading2"/>
      </w:pPr>
      <w:r>
        <w:t>Dolmetscher mit Gehörlosenerfahrung verbessern Shared Decision Making bei Krebsvorsorge</w:t>
      </w:r>
    </w:p>
    <w:p>
      <w:r>
        <w:rPr>
          <w:i/>
          <w:color w:val="666666"/>
          <w:sz w:val="18"/>
        </w:rPr>
        <w:t>Perrodin-Njoku E et al.  ·  Cancer Control  ·  28.09.2026  ·  PMID 42803113</w:t>
      </w:r>
    </w:p>
    <w:p>
      <w:r>
        <w:t>Qualitative nested study mit 15 gehörlosen und schwerhörigen Erwachsenen, die an einem Programm mit Gebärdensprachdolmetscher-Navigatoren teilnahmen, zu deren Erfahrungen bei Krebsvorsorgescreening.</w:t>
      </w:r>
    </w:p>
    <w:p>
      <w:r>
        <w:rPr>
          <w:b/>
        </w:rPr>
        <w:t xml:space="preserve">Ergebnis: </w:t>
      </w:r>
      <w:r>
        <w:t>Interventions-Teilnehmer beschrieben selbstgeleitete Entscheidungsfindung und höheres Vertrauen, während Standardversorgung-Teilnehmer häufiger Anbieterempfehlungen befolgten ohne Deliberation. Dolmetscher mit geteilter Gehörlosenerfahrung wurden als entscheidend für Vertrauensaufbau und Screening-Engagement genannt. Videoferndolmetschzugang war universelle Barriere für echte Shared Decision Making.</w:t>
      </w:r>
    </w:p>
    <w:p>
      <w:r>
        <w:rPr>
          <w:b/>
          <w:sz w:val="19"/>
        </w:rPr>
        <w:t xml:space="preserve">Übertragbarkeit: </w:t>
      </w:r>
      <w:r>
        <w:rPr>
          <w:sz w:val="19"/>
        </w:rPr>
        <w:t>USA, Befund zur Identifikation und Vertrauenseffekt übertragbar.</w:t>
      </w:r>
    </w:p>
    <w:p>
      <w:r>
        <w:rPr>
          <w:color w:val="5A7D3A"/>
          <w:sz w:val="18"/>
        </w:rPr>
        <w:t>https://pubmed.ncbi.nlm.nih.gov/42803113/</w:t>
      </w:r>
    </w:p>
    <w:p>
      <w:pPr>
        <w:pStyle w:val="Heading2"/>
      </w:pPr>
      <w:r>
        <w:t>Was fördert und hemmt Patientenbeteiligung in Forschungsgremien</w:t>
      </w:r>
    </w:p>
    <w:p>
      <w:r>
        <w:rPr>
          <w:i/>
          <w:color w:val="666666"/>
          <w:sz w:val="18"/>
        </w:rPr>
        <w:t>Jawanda S et al.  ·  Health Expect  ·  Okt. 2026  ·  PMID 42802662</w:t>
      </w:r>
    </w:p>
    <w:p>
      <w:r>
        <w:t>Qualitative Studie mit 11 Panelmitgliedern (Jugendliche, Betreuer, Gesundheitsanbieter, Systemführer) zu Erfahrungen und Barrieren der Teilnahme an einem integrierten Knowledge-Translation-Panel für Konsensbildung.</w:t>
      </w:r>
    </w:p>
    <w:p>
      <w:r>
        <w:rPr>
          <w:b/>
        </w:rPr>
        <w:t xml:space="preserve">Ergebnis: </w:t>
      </w:r>
      <w:r>
        <w:t>Mittlere PEIRS-22-Bewertung 88,3 (SD 10,5), 70% berichteten sehr oder extrem sinnvolle Beteiligung. Förderfaktoren: klare Kommunikation, Vertrauen, inklusives Umfeld, flexible Teilnahmeoptionen. Hemmnisse: Kommunikationsbelastung, Machtdynamiken, konkurrierende Verpflichtungen, Technologieprobleme, unerfüllte Erwartungen.</w:t>
      </w:r>
    </w:p>
    <w:p>
      <w:r>
        <w:rPr>
          <w:b/>
          <w:sz w:val="19"/>
        </w:rPr>
        <w:t xml:space="preserve">Übertragbarkeit: </w:t>
      </w:r>
      <w:r>
        <w:rPr>
          <w:sz w:val="19"/>
        </w:rPr>
        <w:t>Kanada, übertragbar auf deutschsprachige Beteiligungsgremien.</w:t>
      </w:r>
    </w:p>
    <w:p>
      <w:r>
        <w:rPr>
          <w:color w:val="5A7D3A"/>
          <w:sz w:val="18"/>
        </w:rPr>
        <w:t>https://pubmed.ncbi.nlm.nih.gov/42802662/</w:t>
      </w:r>
    </w:p>
    <w:p>
      <w:pPr>
        <w:pStyle w:val="Heading2"/>
      </w:pPr>
      <w:r>
        <w:t>Gesundheitskompetenz älterer Menschen mit Multimorbidität zeigt drei heterogene Profile</w:t>
      </w:r>
    </w:p>
    <w:p>
      <w:r>
        <w:rPr>
          <w:i/>
          <w:color w:val="666666"/>
          <w:sz w:val="18"/>
        </w:rPr>
        <w:t>Guo J et al.  ·  Front Public Health  ·  11.09.2026  ·  PMID 42798461</w:t>
      </w:r>
    </w:p>
    <w:p>
      <w:r>
        <w:t>Latent-Profile-Analyse mit 302 älteren multimorbiden Patienten aus China zur Identifikation von Gesundheitskompetenz-Klassen und deren Assoziation mit Selbstmanagement-Verhalten.</w:t>
      </w:r>
    </w:p>
    <w:p>
      <w:r>
        <w:rPr>
          <w:b/>
        </w:rPr>
        <w:t xml:space="preserve">Ergebnis: </w:t>
      </w:r>
      <w:r>
        <w:t>Drei Profile identifiziert: 18,5% niedrige Kompetenz mit begrenzter Informationsverarbeitung, 42,6% moderate Kompetenz mit Arztabhängigkeit, 38,9% hohe Kompetenz mit autonomer Entscheidung. Geschlecht, Alter, Wohnort, Bildung, Alkoholkonsum und Krankheitsdauer signifikant assoziiert. Selbstmanagement unterschied sich markant zwischen Profilen. Heterogenität erfordert gestaffelte, profilspezifische Interventionen.</w:t>
      </w:r>
    </w:p>
    <w:p>
      <w:r>
        <w:rPr>
          <w:b/>
          <w:sz w:val="19"/>
        </w:rPr>
        <w:t xml:space="preserve">Übertragbarkeit: </w:t>
      </w:r>
      <w:r>
        <w:rPr>
          <w:sz w:val="19"/>
        </w:rPr>
        <w:t>China, aber Profile-Struktur und Bildungseffekt auf deutsches Alter 65+ übertragbar.</w:t>
      </w:r>
    </w:p>
    <w:p>
      <w:r>
        <w:rPr>
          <w:color w:val="5A7D3A"/>
          <w:sz w:val="18"/>
        </w:rPr>
        <w:t>https://pubmed.ncbi.nlm.nih.gov/42798461/</w:t>
      </w:r>
    </w:p>
    <w:p>
      <w:pPr>
        <w:pStyle w:val="Heading1"/>
      </w:pPr>
      <w:r>
        <w:t>Aufgenommen am 28.09.2026</w:t>
      </w:r>
    </w:p>
    <w:p>
      <w:pPr>
        <w:pStyle w:val="Heading2"/>
      </w:pPr>
      <w:r>
        <w:t>Patient-Aktivierung und eHealth Literacy beeinflussen Selbstmanagement bei koronarer Herzerkrankung</w:t>
      </w:r>
    </w:p>
    <w:p>
      <w:r>
        <w:rPr>
          <w:i/>
          <w:color w:val="666666"/>
          <w:sz w:val="18"/>
        </w:rPr>
        <w:t>Tan J et al.  ·  Front Public Health  ·  11.09.2026  ·  PMID 42798483</w:t>
      </w:r>
    </w:p>
    <w:p>
      <w:r>
        <w:t>Querschnittstudie mit 433 Patienten mit koronarer Herzerkrankung, die den Zusammenhang zwischen Patient-Aktivierung, eHealth Literacy und Selbstmanagement untersuchte.</w:t>
      </w:r>
    </w:p>
    <w:p>
      <w:r>
        <w:rPr>
          <w:b/>
        </w:rPr>
        <w:t xml:space="preserve">Ergebnis: </w:t>
      </w:r>
      <w:r>
        <w:t>Patient-Aktivierung korrelierte moderat positiv mit eHealth Literacy (r = 0,51; p &lt; 0,001) und stärker mit kombiniertem Selbstmanagement (r = 0,59; p &lt; 0,001). eHealth Literacy mediierte die Assoziation teilweise (indirekter Effekt = 0,043, 95%-CI [0,002; 0,088]; 9% des Gesamteffekts). Der direkte Pfad war substantiell wichtiger als der indirekte Pfad.</w:t>
      </w:r>
    </w:p>
    <w:p>
      <w:r>
        <w:rPr>
          <w:b/>
          <w:sz w:val="19"/>
        </w:rPr>
        <w:t xml:space="preserve">Übertragbarkeit: </w:t>
      </w:r>
      <w:r>
        <w:rPr>
          <w:sz w:val="19"/>
        </w:rPr>
        <w:t>China, vergleichbare Erkrankungslast, Messinstrumente international etabliert</w:t>
      </w:r>
    </w:p>
    <w:p>
      <w:r>
        <w:rPr>
          <w:color w:val="5A7D3A"/>
          <w:sz w:val="18"/>
        </w:rPr>
        <w:t>https://pubmed.ncbi.nlm.nih.gov/42798483/</w:t>
      </w:r>
    </w:p>
    <w:p>
      <w:pPr>
        <w:pStyle w:val="Heading2"/>
      </w:pPr>
      <w:r>
        <w:t>Sprachmodelle für öffentliche Gesundheitsinformation zum Myokardinfarkt: Qualität und Verständlichkeit</w:t>
      </w:r>
    </w:p>
    <w:p>
      <w:r>
        <w:rPr>
          <w:i/>
          <w:color w:val="666666"/>
          <w:sz w:val="18"/>
        </w:rPr>
        <w:t>Lv T et al.  ·  Front Public Health  ·  10.09.2026  ·  PMID 42787455</w:t>
      </w:r>
    </w:p>
    <w:p>
      <w:r>
        <w:t>Vergleichende Bewertung von Antworten dreier Sprachmodelle (Gemini, Claude, ChatGPT) auf 25 Laienfragen zum Myokardinfarkt durch zwei Kardiologen mit validierten Qualitätsinstrumenten und Lesbarkeitsmetriken.</w:t>
      </w:r>
    </w:p>
    <w:p>
      <w:r>
        <w:rPr>
          <w:b/>
        </w:rPr>
        <w:t xml:space="preserve">Ergebnis: </w:t>
      </w:r>
      <w:r>
        <w:t>Signifikante Unterschiede in DISCERN (p &lt; 0,001) und EQIP (p &lt; 0,001) zwischen Modellen. Claude erzielte höhere DISCERN-Werte als Gemini und ChatGPT; alle zeigten schwache JAMA-Leistung (mangelnde Transparenz). Alle Modelle unterschritten die angestrebte Lesbarkeit (Klasse 6), erzeugten teilweise unvollständige oder potenziell schädliche Informationen. Sprachmodelle sind als eigenständige Patientenbildungs-Tools nicht geeignet.</w:t>
      </w:r>
    </w:p>
    <w:p>
      <w:r>
        <w:rPr>
          <w:b/>
          <w:sz w:val="19"/>
        </w:rPr>
        <w:t xml:space="preserve">Übertragbarkeit: </w:t>
      </w:r>
      <w:r>
        <w:rPr>
          <w:sz w:val="19"/>
        </w:rPr>
        <w:t>China, aber Befunde zu Lesbarkeit und Transparenz für deutschsprachige Zielgruppen relevant; Sprachgebundenheit beachten</w:t>
      </w:r>
    </w:p>
    <w:p>
      <w:r>
        <w:rPr>
          <w:color w:val="5A7D3A"/>
          <w:sz w:val="18"/>
        </w:rPr>
        <w:t>https://pubmed.ncbi.nlm.nih.gov/42787455/</w:t>
      </w:r>
    </w:p>
    <w:p>
      <w:pPr>
        <w:pStyle w:val="Heading2"/>
      </w:pPr>
      <w:r>
        <w:t>Klimawandelbildung erhöht Awareness, Angst und Hoffnung bei Schwangeren</w:t>
      </w:r>
    </w:p>
    <w:p>
      <w:r>
        <w:rPr>
          <w:i/>
          <w:color w:val="666666"/>
          <w:sz w:val="18"/>
        </w:rPr>
        <w:t>Aydın Çeli̇k S et al.  ·  BMC Pregnancy Childbirth  ·  25.07.2026  ·  PMID 42778888</w:t>
      </w:r>
    </w:p>
    <w:p>
      <w:r>
        <w:t>Randomisierte kontrollierte Studie mit 154 schwangeren Frauen (Interventionsgruppe n = 77, Kontrollgruppe n = 77) zu Effekten einer 60-minütigen Klimawandelschulung auf Bewusstsein, Angst und Hoffnung.</w:t>
      </w:r>
    </w:p>
    <w:p>
      <w:r>
        <w:rPr>
          <w:b/>
        </w:rPr>
        <w:t xml:space="preserve">Ergebnis: </w:t>
      </w:r>
      <w:r>
        <w:t>Interventionsgruppe zeigte signifikante Anstiege in Klimawandelangst, Awareness und Hoffnung nach der Schulung (p &lt; 0,001) mit großen Effektstärken (d = 1,30–2,20). Kontrollgruppe zeigte Angst- und Hoffnungsabnahme (p &lt; 0,05), nur marginale Awareness-Steigerung. Zwischen-Gruppen-Vergleiche zeigten signifikant höhere Posttest-Werte in der Interventionsgruppe (p &lt; 0,05). Wiederholte ANOVA: signifikante Gruppe-Zeit-Wechselwirkung (p &lt; 0,001).</w:t>
      </w:r>
    </w:p>
    <w:p>
      <w:r>
        <w:rPr>
          <w:b/>
          <w:sz w:val="19"/>
        </w:rPr>
        <w:t xml:space="preserve">Übertragbarkeit: </w:t>
      </w:r>
      <w:r>
        <w:rPr>
          <w:sz w:val="19"/>
        </w:rPr>
        <w:t>Türkei, generalisierbar auf deutschsprachige Schwangerschaftsbetreuung; Schulungsformat systemübergreifend adaptierbar</w:t>
      </w:r>
    </w:p>
    <w:p>
      <w:r>
        <w:rPr>
          <w:color w:val="5A7D3A"/>
          <w:sz w:val="18"/>
        </w:rPr>
        <w:t>https://pubmed.ncbi.nlm.nih.gov/42778888/</w:t>
      </w:r>
    </w:p>
    <w:p>
      <w:pPr>
        <w:pStyle w:val="Heading2"/>
      </w:pPr>
      <w:r>
        <w:t>Shared Decision-Making bei Schlaganfall: Umsetzungsformate und Barrieren</w:t>
      </w:r>
    </w:p>
    <w:p>
      <w:r>
        <w:rPr>
          <w:i/>
          <w:color w:val="666666"/>
          <w:sz w:val="18"/>
        </w:rPr>
        <w:t>Wang S et al.  ·  BMJ Open  ·  23.09.2026  ·  PMID 42778243</w:t>
      </w:r>
    </w:p>
    <w:p>
      <w:r>
        <w:t>Scoping Review von 17 Studien zu Shared Decision-Making (SDM) in der Schlaganfall-Akutbehandlung, Sekundärprävention und Entlassungsplanung.</w:t>
      </w:r>
    </w:p>
    <w:p>
      <w:r>
        <w:rPr>
          <w:b/>
        </w:rPr>
        <w:t xml:space="preserve">Ergebnis: </w:t>
      </w:r>
      <w:r>
        <w:t>SDM wurde über mehrere Schlaganfall-Prozesse hinweg angewendet mit variablen Umsetzungsformaten (papiergestützte Entscheidungshilfen, visuell, webbasiert, computergestützt). Einflussfaktoren identifiziert auf Patient-, Professionellen-, Werkzeug- und Organisations-Ebene. Evidenz zeigt potenziellen Nutzen, bleibt aber heterogen und begrenzt. Standardisierte Definitionen und Evaluationen fehlen.</w:t>
      </w:r>
    </w:p>
    <w:p>
      <w:r>
        <w:rPr>
          <w:b/>
          <w:sz w:val="19"/>
        </w:rPr>
        <w:t xml:space="preserve">Übertragbarkeit: </w:t>
      </w:r>
      <w:r>
        <w:rPr>
          <w:sz w:val="19"/>
        </w:rPr>
        <w:t>International, aber USA-Studien eingeschlossen; Empfehlungen zu Definitionen und Messung systemübergreifend relevant</w:t>
      </w:r>
    </w:p>
    <w:p>
      <w:r>
        <w:rPr>
          <w:color w:val="5A7D3A"/>
          <w:sz w:val="18"/>
        </w:rPr>
        <w:t>https://pubmed.ncbi.nlm.nih.gov/42778243/</w:t>
      </w:r>
    </w:p>
    <w:p>
      <w:pPr>
        <w:pStyle w:val="Heading2"/>
      </w:pPr>
      <w:r>
        <w:t>Kulturelle Anpassung von Shared Decision-Making und Navigation für hispanische Lungenkrebsscreening-Teilnehmer</w:t>
      </w:r>
    </w:p>
    <w:p>
      <w:r>
        <w:rPr>
          <w:i/>
          <w:color w:val="666666"/>
          <w:sz w:val="18"/>
        </w:rPr>
        <w:t>Arana-Chicas E et al.  ·  Cancer Causes Control  ·  23.09.2026  ·  PMID 42776309</w:t>
      </w:r>
    </w:p>
    <w:p>
      <w:r>
        <w:t>Qualitative Studie mit 19 hispanischen Erwachsenen (50–77 Jahre, 68 % spanischsprachig) zu Wahrnehmungen von Lungenkrebsscreening und Shared Decision-Making für die kulturelle Adaption der TELESCOPE-Intervention.</w:t>
      </w:r>
    </w:p>
    <w:p>
      <w:r>
        <w:rPr>
          <w:b/>
        </w:rPr>
        <w:t xml:space="preserve">Ergebnis: </w:t>
      </w:r>
      <w:r>
        <w:t>Vier Themen identifiziert: (1) begrenzte Kenntnis von Lungenkrebsscreening; (2) Präferenz für klare und freundliche Kommunikation; (3) Besorgnis um Angst und Fatalismus; (4) Bedeutung kulturell relevanter Gestaltung. Diese Befunde sollen Kulturanpassung einer telemedizingestützten SDM-Intervention leiten.</w:t>
      </w:r>
    </w:p>
    <w:p>
      <w:r>
        <w:rPr>
          <w:b/>
          <w:sz w:val="19"/>
        </w:rPr>
        <w:t xml:space="preserve">Übertragbarkeit: </w:t>
      </w:r>
      <w:r>
        <w:rPr>
          <w:sz w:val="19"/>
        </w:rPr>
        <w:t>USA, aber Befunde zur Kommunikationsgestaltung und Angstabbau gelten systemübergreifend; Sprachkompetenz systemgebunden</w:t>
      </w:r>
    </w:p>
    <w:p>
      <w:r>
        <w:rPr>
          <w:color w:val="5A7D3A"/>
          <w:sz w:val="18"/>
        </w:rPr>
        <w:t>https://pubmed.ncbi.nlm.nih.gov/42776309/</w:t>
      </w:r>
    </w:p>
    <w:p>
      <w:pPr>
        <w:pStyle w:val="Heading2"/>
      </w:pPr>
      <w:r>
        <w:t>Selbsteingeschätzte Gesundheit und eHealth Literacy bei Pflegestudierenden korrelieren</w:t>
      </w:r>
    </w:p>
    <w:p>
      <w:r>
        <w:rPr>
          <w:i/>
          <w:color w:val="666666"/>
          <w:sz w:val="18"/>
        </w:rPr>
        <w:t>Huang L et al.  ·  Nurs Open  ·  Sept. 2026  ·  PMID 42768417</w:t>
      </w:r>
    </w:p>
    <w:p>
      <w:r>
        <w:t>Querschnittsstudie mit 727 Pflegestudierenden aus einer chinesischen Fachschule zur Assoziation zwischen Selbstbewertung der Gesundheit und eHealth Literacy, adjustiert für Alter, Geschlecht, familiärer Sozioökonomie und akademischen Stress.</w:t>
      </w:r>
    </w:p>
    <w:p>
      <w:r>
        <w:rPr>
          <w:b/>
        </w:rPr>
        <w:t xml:space="preserve">Ergebnis: </w:t>
      </w:r>
      <w:r>
        <w:t>Nach Adjustierung für Kovariaten: Studierende mit schlechter Selbsteinschätzung der Gesundheit zeigten signifikant niedrigere eHealth-Literacy-Scores als solche mit guter Gesundheit. Auch Studierende mit fairer Selbstbewertung hatten niedrigere Scores, der Unterschied war aber erheblich kleiner. Assoziation statistisch signifikant, kausale Richtung ungeklärt.</w:t>
      </w:r>
    </w:p>
    <w:p>
      <w:r>
        <w:rPr>
          <w:b/>
          <w:sz w:val="19"/>
        </w:rPr>
        <w:t xml:space="preserve">Übertragbarkeit: </w:t>
      </w:r>
      <w:r>
        <w:rPr>
          <w:sz w:val="19"/>
        </w:rPr>
        <w:t>China, aber Befund zur Bedeutung von Gesundheitswahrnehmung für digitale Kompetenz in Pflegeausbildung EU-weit relevant</w:t>
      </w:r>
    </w:p>
    <w:p>
      <w:r>
        <w:rPr>
          <w:color w:val="5A7D3A"/>
          <w:sz w:val="18"/>
        </w:rPr>
        <w:t>https://pubmed.ncbi.nlm.nih.gov/42768417/</w:t>
      </w:r>
    </w:p>
    <w:p>
      <w:pPr>
        <w:pStyle w:val="Heading1"/>
      </w:pPr>
      <w:r>
        <w:t>Aufgenommen am 27.09.2026</w:t>
      </w:r>
    </w:p>
    <w:p>
      <w:pPr>
        <w:pStyle w:val="Heading2"/>
      </w:pPr>
      <w:r>
        <w:t>Virtuelle Ernährungsschulung für Nierenkranke: hohe Akzeptanz, machbar</w:t>
      </w:r>
    </w:p>
    <w:p>
      <w:r>
        <w:rPr>
          <w:i/>
          <w:color w:val="666666"/>
          <w:sz w:val="18"/>
        </w:rPr>
        <w:t>Santos-López MF et al.  ·  Nutrients  ·  21.09.2026  ·  PMID 42797080</w:t>
      </w:r>
    </w:p>
    <w:p>
      <w:r>
        <w:t>Die Studie entwickelte systematisch ein strukturiertes virtuelles Schulungsprogramm für erwachsene Patienten mit chronischer Nierenerkrankung Stadium 3–4 und prüfte dessen Machbarkeit anhand von Akzeptanz und Vollendungsraten.</w:t>
      </w:r>
    </w:p>
    <w:p>
      <w:r>
        <w:rPr>
          <w:b/>
        </w:rPr>
        <w:t xml:space="preserve">Ergebnis: </w:t>
      </w:r>
      <w:r>
        <w:t>Das Programm besteht aus 4 Sitzungen mit 10 kurzen Videos und 6 digitalen Materialien. 87 % der eingeladenen Patienten absolvierten das Programm und füllten Akzeptanzfragebögen aus. Mittlere Akzeptanzpunktzahl: 32 von 35 Punkten. Hohe Machbarkeit und Akzeptabilität demonstriert.</w:t>
      </w:r>
    </w:p>
    <w:p>
      <w:r>
        <w:rPr>
          <w:b/>
          <w:sz w:val="19"/>
        </w:rPr>
        <w:t xml:space="preserve">Übertragbarkeit: </w:t>
      </w:r>
      <w:r>
        <w:rPr>
          <w:sz w:val="19"/>
        </w:rPr>
        <w:t>Systematische ADDIE-Methode und COM-B-Modell sind sprachsystemunabhängig; Implementierung in Deutschland analog möglich.</w:t>
      </w:r>
    </w:p>
    <w:p>
      <w:r>
        <w:rPr>
          <w:color w:val="5A7D3A"/>
          <w:sz w:val="18"/>
        </w:rPr>
        <w:t>https://pubmed.ncbi.nlm.nih.gov/42797080/</w:t>
      </w:r>
    </w:p>
    <w:p>
      <w:pPr>
        <w:pStyle w:val="Heading2"/>
      </w:pPr>
      <w:r>
        <w:t>Niedrigere Gesundheitskompetenz korreliert mit schlechterer Ernährungsqualität</w:t>
      </w:r>
    </w:p>
    <w:p>
      <w:r>
        <w:rPr>
          <w:i/>
          <w:color w:val="666666"/>
          <w:sz w:val="18"/>
        </w:rPr>
        <w:t>Joo H et al.  ·  Nutrients  ·  20.09.2026  ·  PMID 42797065</w:t>
      </w:r>
    </w:p>
    <w:p>
      <w:r>
        <w:t>Die Studie analysierte an 5.353 koreanischen Erwachsenen den Zusammenhang zwischen Gesundheitskompetenz (10-Item-Instrument) und Ernährungsqualität (Korean Healthy Eating Index aus 24-h-Recall), mit Altersstratifizierung.</w:t>
      </w:r>
    </w:p>
    <w:p>
      <w:r>
        <w:rPr>
          <w:b/>
        </w:rPr>
        <w:t xml:space="preserve">Ergebnis: </w:t>
      </w:r>
      <w:r>
        <w:t>Rohe Differenz schien positiv, aber Altersadjustierung invertierte sie (β = −2,76; vollständig adjustiert β = −1,70, 95%-KI −2,66 bis −0,75). Höhere Odds für schlechteste Ernährungsterzile bei niedriger Kompetenz (OR = 1,37, 95%-KI 1,09–1,72; p = 0,007). Pro 1-SD-Anstieg der Gesundheitskompetenz: β = +0,77 (95%-KI 0,42–1,12). Assoziation stärker bei Männern.</w:t>
      </w:r>
    </w:p>
    <w:p>
      <w:r>
        <w:rPr>
          <w:b/>
          <w:sz w:val="19"/>
        </w:rPr>
        <w:t xml:space="preserve">Übertragbarkeit: </w:t>
      </w:r>
      <w:r>
        <w:rPr>
          <w:sz w:val="19"/>
        </w:rPr>
        <w:t>Südkorea; Querschnittdesign schließt Kausalität aus; Befund zeigt Ungleichheit nach Bildung.</w:t>
      </w:r>
    </w:p>
    <w:p>
      <w:r>
        <w:rPr>
          <w:color w:val="5A7D3A"/>
          <w:sz w:val="18"/>
        </w:rPr>
        <w:t>https://pubmed.ncbi.nlm.nih.gov/42797065/</w:t>
      </w:r>
    </w:p>
    <w:p>
      <w:pPr>
        <w:pStyle w:val="Heading2"/>
      </w:pPr>
      <w:r>
        <w:t>Eltern chronisch kranker Kinder: bessere Gesundheitskompetenz bedeutet weniger Stress</w:t>
      </w:r>
    </w:p>
    <w:p>
      <w:r>
        <w:rPr>
          <w:i/>
          <w:color w:val="666666"/>
          <w:sz w:val="18"/>
        </w:rPr>
        <w:t>Skoss R et al.  ·  BMC Health Serv Res  ·  11.08.2026  ·  PMID 42791541</w:t>
      </w:r>
    </w:p>
    <w:p>
      <w:r>
        <w:t>Die Studie untersuchte mittels Clusteranalyse Gesundheitskompetenz-Profile (Health Literacy Questionnaire) von australischen Eltern von Kindern mit speziellen Gesundheitsbedürfnissen und deren Zusammenhang mit Erfahrungen der Versorgungsintegration und elterlichem Stress.</w:t>
      </w:r>
    </w:p>
    <w:p>
      <w:r>
        <w:rPr>
          <w:b/>
        </w:rPr>
        <w:t xml:space="preserve">Ergebnis: </w:t>
      </w:r>
      <w:r>
        <w:t>Drei distinct Health-Literacy-Profile identifiziert. Eltern mit höherer Gesundheitskompetenz berichteten bessere Erfahrungen mit koordinierter Versorgung und niedrigere wahrgenommene Stresslevels. Profile unterschieden sich nicht in Demografie, aber in Stresserleben und Versorgungserfahrung.</w:t>
      </w:r>
    </w:p>
    <w:p>
      <w:r>
        <w:rPr>
          <w:b/>
          <w:sz w:val="19"/>
        </w:rPr>
        <w:t xml:space="preserve">Übertragbarkeit: </w:t>
      </w:r>
      <w:r>
        <w:rPr>
          <w:sz w:val="19"/>
        </w:rPr>
        <w:t>Australien, englischsprachiges Sozialversicherungssystem; HLQ-Messmethode international validiert, Profile-Ansatz übertragbar.</w:t>
      </w:r>
    </w:p>
    <w:p>
      <w:r>
        <w:rPr>
          <w:color w:val="5A7D3A"/>
          <w:sz w:val="18"/>
        </w:rPr>
        <w:t>https://pubmed.ncbi.nlm.nih.gov/42791541/</w:t>
      </w:r>
    </w:p>
    <w:p>
      <w:pPr>
        <w:pStyle w:val="Heading2"/>
      </w:pPr>
      <w:r>
        <w:t>ChatGPT vereinfacht medizinische Berichte – Patienten verstehen mehr</w:t>
      </w:r>
    </w:p>
    <w:p>
      <w:r>
        <w:rPr>
          <w:i/>
          <w:color w:val="666666"/>
          <w:sz w:val="18"/>
        </w:rPr>
        <w:t>Stephan D et al.  ·  Oral Maxillofac Surg  ·  26.09.2026  ·  PMID 42791420</w:t>
      </w:r>
    </w:p>
    <w:p>
      <w:r>
        <w:t>Die Studie untersuchte, ob ChatGPT komplexe medizinische Berichte (MRT, CT, OP-Berichte, Entlassungssummern) in verständlichere Fassungen für Patienten umwandeln kann und ob dies das Verständnis verbessert.</w:t>
      </w:r>
    </w:p>
    <w:p>
      <w:r>
        <w:rPr>
          <w:b/>
        </w:rPr>
        <w:t xml:space="preserve">Ergebnis: </w:t>
      </w:r>
      <w:r>
        <w:t>Vereinfachte Berichte erhielten signifikant höhere Lesbarkeitsindizes (Flesch Reading Ease 48,4 ± 5,0 vs. 22,9 ± 5,2; p &lt; 0,0001). Patienten beurteilten vereinfachte Texte als deutlich klarer und nützlicher (p &lt; 0,001). Die Verständnisgenauigkeit verbesserte sich markant (z. B. MRI 80,3% vs. 53,7%; p &lt; 0,001). Keine medizinischen Informationen gingen verloren.</w:t>
      </w:r>
    </w:p>
    <w:p>
      <w:r>
        <w:rPr>
          <w:b/>
          <w:sz w:val="19"/>
        </w:rPr>
        <w:t xml:space="preserve">Übertragbarkeit: </w:t>
      </w:r>
      <w:r>
        <w:rPr>
          <w:sz w:val="19"/>
        </w:rPr>
        <w:t>Deutschland: Sprachgebunden; Anwendbarkeit auf deutsche Fachbegriffe und Dokumentationsstandards zu prüfen.</w:t>
      </w:r>
    </w:p>
    <w:p>
      <w:r>
        <w:rPr>
          <w:color w:val="5A7D3A"/>
          <w:sz w:val="18"/>
        </w:rPr>
        <w:t>https://pubmed.ncbi.nlm.nih.gov/42791420/</w:t>
      </w:r>
    </w:p>
    <w:p>
      <w:pPr>
        <w:pStyle w:val="Heading2"/>
      </w:pPr>
      <w:r>
        <w:t>Mentale Gesundheitsschulung für Schüler in Kambodscha und Vietnam: Co-Adaptation gelungen</w:t>
      </w:r>
    </w:p>
    <w:p>
      <w:r>
        <w:rPr>
          <w:i/>
          <w:color w:val="666666"/>
          <w:sz w:val="18"/>
        </w:rPr>
        <w:t>Murray A et al.  ·  BMJ Glob Health  ·  25.09.2026  ·  PMID 42791046</w:t>
      </w:r>
    </w:p>
    <w:p>
      <w:r>
        <w:t>Die Studie beschreibt die partizipative Co-Adaption einer schulgestützten Intervention zur Mental Health Literacy für Jugendliche in zwei Ländern mit niedrigem/mittlerem Einkommen, unter Beteiligung von Schülern, Eltern, Lehrern und Stakeholdern.</w:t>
      </w:r>
    </w:p>
    <w:p>
      <w:r>
        <w:rPr>
          <w:b/>
        </w:rPr>
        <w:t xml:space="preserve">Ergebnis: </w:t>
      </w:r>
      <w:r>
        <w:t>Zentrale Adaptationen: Zwei Facilitatoren pro Sitzung (ein Lehrer, ein externer Provider, Rückfallehrer in Kambodscha); Peer-Co-Facilitation in einigen Sitzungen; Ergänzung neuer Themen (Internet, Essstörungen/Körperbild, Selbstverletzung/Suizid). Frühes und diverse Stakeholder-Engagement stärkte Co-Adaptationsprozess.</w:t>
      </w:r>
    </w:p>
    <w:p>
      <w:r>
        <w:rPr>
          <w:b/>
          <w:sz w:val="19"/>
        </w:rPr>
        <w:t xml:space="preserve">Übertragbarkeit: </w:t>
      </w:r>
      <w:r>
        <w:rPr>
          <w:sz w:val="19"/>
        </w:rPr>
        <w:t>Kambodscha, Vietnam; LMIC-Kontext; partizipative Methodik und Kulturadaption sind systemunabhängig, Modell auf Deutschland übertragbar.</w:t>
      </w:r>
    </w:p>
    <w:p>
      <w:r>
        <w:rPr>
          <w:color w:val="5A7D3A"/>
          <w:sz w:val="18"/>
        </w:rPr>
        <w:t>https://pubmed.ncbi.nlm.nih.gov/42791046/</w:t>
      </w:r>
    </w:p>
    <w:p>
      <w:pPr>
        <w:pStyle w:val="Heading2"/>
      </w:pPr>
      <w:r>
        <w:t>Patienten in Jordanien lesen Beipackzettel – aber nicht bei Polypharmaka</w:t>
      </w:r>
    </w:p>
    <w:p>
      <w:r>
        <w:rPr>
          <w:i/>
          <w:color w:val="666666"/>
          <w:sz w:val="18"/>
        </w:rPr>
        <w:t>Al-Anasweh Q et al.  ·  Farm Comunitarios  ·  15.10.2026  ·  PMID 42774024</w:t>
      </w:r>
    </w:p>
    <w:p>
      <w:r>
        <w:t>Die Studie untersuchte an 343 jordanischen Patienten Einstellungen und Verhalten gegenüber Packungsbeilagen (Patient Information Leaflets) und identifizierte Prädiktoren für deren Lektüre.</w:t>
      </w:r>
    </w:p>
    <w:p>
      <w:r>
        <w:rPr>
          <w:b/>
        </w:rPr>
        <w:t xml:space="preserve">Ergebnis: </w:t>
      </w:r>
      <w:r>
        <w:t>Hohe Leseprävalenz: 87,2 %. Häufigste gelesene Abschnitte: Indikation (80,6 %), Nebenwirkungen (77,9 %), Anwendung (63,5 %). Höhere Wahrscheinlichkeit für Lektüre: weiblich, verheiratet, niedriges Einkommen (alle p &lt; 0,05). Polypharmaka assoziiert mit Nicht-Lesen (p &lt; 0,001). Hauptgründe für Nicht-Lesen: ausreichende ärztliche Information (52,3 %), ungeeignete Schriftgröße (29,5 %).</w:t>
      </w:r>
    </w:p>
    <w:p>
      <w:r>
        <w:rPr>
          <w:b/>
          <w:sz w:val="19"/>
        </w:rPr>
        <w:t xml:space="preserve">Übertragbarkeit: </w:t>
      </w:r>
      <w:r>
        <w:rPr>
          <w:sz w:val="19"/>
        </w:rPr>
        <w:t>Jordanien (Mittlerer Osten); zeigt Ungleichheit nach Geschlecht, Einkommen und Medikamentenzahl; Schriftgrößen-Problem universal.</w:t>
      </w:r>
    </w:p>
    <w:p>
      <w:r>
        <w:rPr>
          <w:color w:val="5A7D3A"/>
          <w:sz w:val="18"/>
        </w:rPr>
        <w:t>https://pubmed.ncbi.nlm.nih.gov/42774024/</w:t>
      </w:r>
    </w:p>
    <w:p>
      <w:pPr>
        <w:pStyle w:val="Heading2"/>
      </w:pPr>
      <w:r>
        <w:t>Herzrehabilitations-Schulung senkt Sterblichkeit nach Herzinfarkt deutlich</w:t>
      </w:r>
    </w:p>
    <w:p>
      <w:r>
        <w:rPr>
          <w:i/>
          <w:color w:val="666666"/>
          <w:sz w:val="18"/>
        </w:rPr>
        <w:t>Jeon K et al.  ·  Yonsei Med J  ·  Okt. 2026  ·  PMID 42773494</w:t>
      </w:r>
    </w:p>
    <w:p>
      <w:r>
        <w:t>Die Studie untersuchte anhand von Krankenkassendaten von 92.968 südkoreanischen Herzinfarkt-Patienten (2018–2022), wie strukturierte Schulung und Therapiesitzungen in der Rehabilitation auf Sterblichkeit und Krankenhauseinweisungen wirken.</w:t>
      </w:r>
    </w:p>
    <w:p>
      <w:r>
        <w:rPr>
          <w:b/>
        </w:rPr>
        <w:t xml:space="preserve">Ergebnis: </w:t>
      </w:r>
      <w:r>
        <w:t>85,5 % erhielten keine Rehabilitation. Alle Rehabilitationsgruppen zeigten niedrigere Sterblichkeit. Größter Effekt: Schulung + ≥4 Therapiesitzungen (HR 0,257, 95%-KI 0,123–0,539) oder ≥4 Sitzungen ohne Schulung (HR 0,291, 95%-KI 0,203–0,417). Schulungsbasierte Rehabilitation korrelierte zudem mit weniger kardiovaskulären Neuaufnahmen und Wiederinterventionen.</w:t>
      </w:r>
    </w:p>
    <w:p>
      <w:r>
        <w:rPr>
          <w:b/>
          <w:sz w:val="19"/>
        </w:rPr>
        <w:t xml:space="preserve">Übertragbarkeit: </w:t>
      </w:r>
      <w:r>
        <w:rPr>
          <w:sz w:val="19"/>
        </w:rPr>
        <w:t>Südkorea, ähnliches Versicherungssystem; Struktur und Outcome-Tracking auf deutsches Gesundheitswesen übertragbar.</w:t>
      </w:r>
    </w:p>
    <w:p>
      <w:r>
        <w:rPr>
          <w:color w:val="5A7D3A"/>
          <w:sz w:val="18"/>
        </w:rPr>
        <w:t>https://pubmed.ncbi.nlm.nih.gov/42773494/</w:t>
      </w:r>
    </w:p>
    <w:p>
      <w:pPr>
        <w:pStyle w:val="Heading1"/>
      </w:pPr>
      <w:r>
        <w:t>Aufgenommen am 26.09.2026</w:t>
      </w:r>
    </w:p>
    <w:p>
      <w:pPr>
        <w:pStyle w:val="Heading2"/>
      </w:pPr>
      <w:r>
        <w:t>Patientenbeteiligung bei digitaler Überwachung: Co-Design für Aortendissektion</w:t>
      </w:r>
    </w:p>
    <w:p>
      <w:r>
        <w:rPr>
          <w:i/>
          <w:color w:val="666666"/>
          <w:sz w:val="18"/>
        </w:rPr>
        <w:t>Grewal N et al.  ·  BMJ Open  ·  25.09.2026  ·  PMID 42790905</w:t>
      </w:r>
    </w:p>
    <w:p>
      <w:r>
        <w:t>Qualitative Co-Creation-Studie mit 76 Patienten mit thorakaler Aortendissektion in vier Phasen, um Monitoring-Domains zu identifizieren, die Patienten selbst als bedeutsam erachten.</w:t>
      </w:r>
    </w:p>
    <w:p>
      <w:r>
        <w:rPr>
          <w:b/>
        </w:rPr>
        <w:t xml:space="preserve">Ergebnis: </w:t>
      </w:r>
      <w:r>
        <w:t>Fünf wiederkehrende Domains: Unsicherheit und Rezidivangst managen, Symptome interpretieren, Blutdrucküberwachung, Lebenspartizipation und Zugänglichkeit. Diese wurden in eine Monitoring-Agenda mit Symptomkontextualisierung, Blutdrucktrends, Patient-Reported Outcomes, Aktivitäts-Feedback, Entscheidungshilfen und Eskalationspfaden übersetzt. Patienten betonten Monitoring als Ergänzung, nicht Ersatz für bildgebende Verfahren.</w:t>
      </w:r>
    </w:p>
    <w:p>
      <w:r>
        <w:rPr>
          <w:b/>
          <w:sz w:val="19"/>
        </w:rPr>
        <w:t xml:space="preserve">Übertragbarkeit: </w:t>
      </w:r>
      <w:r>
        <w:rPr>
          <w:sz w:val="19"/>
        </w:rPr>
        <w:t>Niederlande, tertiäres Zentrum – Strukturen nicht ohne Weiteres übertragbar, aber Co-Design-Methode bewährt.</w:t>
      </w:r>
    </w:p>
    <w:p>
      <w:r>
        <w:rPr>
          <w:color w:val="5A7D3A"/>
          <w:sz w:val="18"/>
        </w:rPr>
        <w:t>https://pubmed.ncbi.nlm.nih.gov/42790905/</w:t>
      </w:r>
    </w:p>
    <w:p>
      <w:pPr>
        <w:pStyle w:val="Heading2"/>
      </w:pPr>
      <w:r>
        <w:t>Konsistenz der Stillaufklärung über perinatale Periode: eHealth-Lösung gefordert</w:t>
      </w:r>
    </w:p>
    <w:p>
      <w:r>
        <w:rPr>
          <w:i/>
          <w:color w:val="666666"/>
          <w:sz w:val="18"/>
        </w:rPr>
        <w:t>Abbass-Dick J et al.  ·  J Mother Child  ·  01.01.2026  ·  PMID 42790888</w:t>
      </w:r>
    </w:p>
    <w:p>
      <w:r>
        <w:t>Deskriptive Befragung von 93 Fachpersonen und 78 Müttern zu Erfahrungen mit Stillaufklärung und Eignung von eHealth-Ressourcen zur Standardisierung.</w:t>
      </w:r>
    </w:p>
    <w:p>
      <w:r>
        <w:rPr>
          <w:b/>
        </w:rPr>
        <w:t xml:space="preserve">Ergebnis: </w:t>
      </w:r>
      <w:r>
        <w:t>Mütter erhielten Aufklärung von diversen Fachpersonen mit variierender Information zu verschiedenen Zeitpunkten. Mündliche Kommunikation war häufigste Methode. Beide Gruppen nannten Online-Videos und Websites als wirksamste digitale Lösungen. Mangel an Konsistenz und Zugänglichkeit über die gesamte perinatale Phase identifiziert.</w:t>
      </w:r>
    </w:p>
    <w:p>
      <w:r>
        <w:rPr>
          <w:b/>
          <w:sz w:val="19"/>
        </w:rPr>
        <w:t xml:space="preserve">Übertragbarkeit: </w:t>
      </w:r>
      <w:r>
        <w:rPr>
          <w:sz w:val="19"/>
        </w:rPr>
        <w:t>Kanada – Organisierungsmodell unterschiedlich, aber Fragmentierung perinataler Beratung systemübergreifend relevant.</w:t>
      </w:r>
    </w:p>
    <w:p>
      <w:r>
        <w:rPr>
          <w:color w:val="5A7D3A"/>
          <w:sz w:val="18"/>
        </w:rPr>
        <w:t>https://pubmed.ncbi.nlm.nih.gov/42790888/</w:t>
      </w:r>
    </w:p>
    <w:p>
      <w:pPr>
        <w:pStyle w:val="Heading2"/>
      </w:pPr>
      <w:r>
        <w:t>Vergleich digitaler Entscheidungshilfen für Endometriose: Qualität und Vollständigkeit unzureichend</w:t>
      </w:r>
    </w:p>
    <w:p>
      <w:r>
        <w:rPr>
          <w:i/>
          <w:color w:val="666666"/>
          <w:sz w:val="18"/>
        </w:rPr>
        <w:t>Pittet O et al.  ·  Health Expect  ·  Okt. 2026  ·  PMID 42788763</w:t>
      </w:r>
    </w:p>
    <w:p>
      <w:r>
        <w:t>Scoping Review zu digitalen Patient Decision Aids (PtDAs) für Endometriose: 10 PtDAs wurden analysiert (5 von Experten, 5 KI-generiert) nach IPDAS-Kriterien und Transparenz.</w:t>
      </w:r>
    </w:p>
    <w:p>
      <w:r>
        <w:rPr>
          <w:b/>
        </w:rPr>
        <w:t xml:space="preserve">Ergebnis: </w:t>
      </w:r>
      <w:r>
        <w:t>Die meisten PtDAs beschrieben Gesundheitszustand, Optionen mit Pro/Contra, verfehlten aber wichtige IPDAS-Kriterien. Expertengenerierte PtDAs zeigten mangelnde Transparenz in Entwicklung und fehlende formale Evaluation. KI-Aids erwähnten häufiger Komplementärmedizin. Alle zeigten Defizite in Vollständigkeit und Evidenzstützung.</w:t>
      </w:r>
    </w:p>
    <w:p>
      <w:r>
        <w:rPr>
          <w:b/>
          <w:sz w:val="19"/>
        </w:rPr>
        <w:t xml:space="preserve">Übertragbarkeit: </w:t>
      </w:r>
      <w:r>
        <w:rPr>
          <w:sz w:val="19"/>
        </w:rPr>
        <w:t>Schweiz, strukturelles Problem unabhängig vom System – Qualitätsdefizite universell.</w:t>
      </w:r>
    </w:p>
    <w:p>
      <w:r>
        <w:rPr>
          <w:color w:val="5A7D3A"/>
          <w:sz w:val="18"/>
        </w:rPr>
        <w:t>https://pubmed.ncbi.nlm.nih.gov/42788763/</w:t>
      </w:r>
    </w:p>
    <w:p>
      <w:pPr>
        <w:pStyle w:val="Heading2"/>
      </w:pPr>
      <w:r>
        <w:t>Spirituelle Ressourcen stärken Patientenempowerment auch bei hoher Symptombelastung</w:t>
      </w:r>
    </w:p>
    <w:p>
      <w:r>
        <w:rPr>
          <w:i/>
          <w:color w:val="666666"/>
          <w:sz w:val="18"/>
        </w:rPr>
        <w:t>Gürdap Z et al.  ·  BMC Palliat Care  ·  05.08.2026  ·  PMID 42786479</w:t>
      </w:r>
    </w:p>
    <w:p>
      <w:r>
        <w:t>Querschnittsstudie mit 140 Patienten in Palliativpflege in der Türkei zur Vorhersage von Patient Empowerment durch Symptombelastung und spirituales Wohlbefinden.</w:t>
      </w:r>
    </w:p>
    <w:p>
      <w:r>
        <w:rPr>
          <w:b/>
        </w:rPr>
        <w:t xml:space="preserve">Ergebnis: </w:t>
      </w:r>
      <w:r>
        <w:t>Mittlere Symptombelastung (50,95 ± 11,41), aber moderate spirituale Wohlbefindensscores (24,25 ± 4,93) und Empowerment (3,05 ± 0,48). Regressionsmodell erklärte 42,8 % der Varianz: Spirituales Wohlbefinden (β = 0,484, p&lt;0,001) und andere chronische Erkrankungen (β = 0,372, p&lt;0,001) waren stärkste Prädiktoren; Symptombelastung zeigte keinen signifikanten Effekt.</w:t>
      </w:r>
    </w:p>
    <w:p>
      <w:r>
        <w:rPr>
          <w:b/>
          <w:sz w:val="19"/>
        </w:rPr>
        <w:t xml:space="preserve">Übertragbarkeit: </w:t>
      </w:r>
      <w:r>
        <w:rPr>
          <w:sz w:val="19"/>
        </w:rPr>
        <w:t>Türkei – holistische Pflege systemunabhängig, spirituelle Begleitung in allen Kulturen relevant.</w:t>
      </w:r>
    </w:p>
    <w:p>
      <w:r>
        <w:rPr>
          <w:color w:val="5A7D3A"/>
          <w:sz w:val="18"/>
        </w:rPr>
        <w:t>https://pubmed.ncbi.nlm.nih.gov/42786479/</w:t>
      </w:r>
    </w:p>
    <w:p>
      <w:pPr>
        <w:pStyle w:val="Heading2"/>
      </w:pPr>
      <w:r>
        <w:t>Umfassende Aufklärung senkt postoperative Schmerzen nach Ureterstent-Einlage</w:t>
      </w:r>
    </w:p>
    <w:p>
      <w:r>
        <w:rPr>
          <w:i/>
          <w:color w:val="666666"/>
          <w:sz w:val="18"/>
        </w:rPr>
        <w:t>Golomb D et al.  ·  Urolithiasis  ·  24.09.2026  ·  PMID 42782293</w:t>
      </w:r>
    </w:p>
    <w:p>
      <w:r>
        <w:t>Randomisierte Pilotstudie mit 48 Patienten (19 Intervention, 29 Kontrolle): Intervention erhielt multimodale Aufklärung (Erklärung, Video, Stent-Muster), Kontrolle Standardberatung.</w:t>
      </w:r>
    </w:p>
    <w:p>
      <w:r>
        <w:rPr>
          <w:b/>
        </w:rPr>
        <w:t xml:space="preserve">Ergebnis: </w:t>
      </w:r>
      <w:r>
        <w:t>Intervention hatte niedrigeren medianen Schmerzwert POD1 (1 vs. 3, p=0,084) und weniger ungeplante Notaufnahme-Besuche (5,3 % vs. 24,1 %, OR 0,18, 95%KI 0,004–1,62; Risikodifferenz –18,9 %, p=0,123). Keine statistischen Signifikanz, aber Konfidenzintervalle vereinbar mit klinischem Nutzen. Geringe Komplikationsraten.</w:t>
      </w:r>
    </w:p>
    <w:p>
      <w:r>
        <w:rPr>
          <w:b/>
          <w:sz w:val="19"/>
        </w:rPr>
        <w:t xml:space="preserve">Übertragbarkeit: </w:t>
      </w:r>
      <w:r>
        <w:rPr>
          <w:sz w:val="19"/>
        </w:rPr>
        <w:t>Israel – Pilotstudie, größere Fallzahl erforderlich; Konzept von Sprachenbarrieren unabhängig.</w:t>
      </w:r>
    </w:p>
    <w:p>
      <w:r>
        <w:rPr>
          <w:color w:val="5A7D3A"/>
          <w:sz w:val="18"/>
        </w:rPr>
        <w:t>https://pubmed.ncbi.nlm.nih.gov/42782293/</w:t>
      </w:r>
    </w:p>
    <w:p>
      <w:pPr>
        <w:pStyle w:val="Heading2"/>
      </w:pPr>
      <w:r>
        <w:t>Digitale Faktoren und Health Literacy: Wer ist anfällig für Gesundheitsfehlinformation?</w:t>
      </w:r>
    </w:p>
    <w:p>
      <w:r>
        <w:rPr>
          <w:i/>
          <w:color w:val="666666"/>
          <w:sz w:val="18"/>
        </w:rPr>
        <w:t>Duplaga M  ·  Stud Health Technol Inform  ·  29.06.2026  ·  PMID 42393957</w:t>
      </w:r>
    </w:p>
    <w:p>
      <w:r>
        <w:t>Online-Befragung von 2.701 polnischen Erwachsenen (18–75 Jahre) zum Zusammenhang zwischen digitalen Verhaltensweisen, Health Literacy und Anfälligkeit für Fehlinformation.</w:t>
      </w:r>
    </w:p>
    <w:p>
      <w:r>
        <w:rPr>
          <w:b/>
        </w:rPr>
        <w:t xml:space="preserve">Ergebnis: </w:t>
      </w:r>
      <w:r>
        <w:t>Höhere Social-Media-Sucht, zwanghafter Internetgebrauch und E-Health Literacy waren mit erhöhter Anfälligkeit assoziiert (p&lt;0,05). Niedrigere tägliche Internetnutzung war mit höherer Anfälligkeit verknüpft als &gt;3 Stunden/Tag. Digitale Variablen erklärten jedoch nur bescheidene zusätzliche Varianz im Gesamtmodell – begrenzte Erklärungskraft.</w:t>
      </w:r>
    </w:p>
    <w:p>
      <w:r>
        <w:rPr>
          <w:b/>
          <w:sz w:val="19"/>
        </w:rPr>
        <w:t xml:space="preserve">Übertragbarkeit: </w:t>
      </w:r>
      <w:r>
        <w:rPr>
          <w:sz w:val="19"/>
        </w:rPr>
        <w:t>Polen, EU-Land mit vergleichbarem Gesundheitssystem – digitale Literacy-Befunde potenziell übertragbar.</w:t>
      </w:r>
    </w:p>
    <w:p>
      <w:r>
        <w:rPr>
          <w:color w:val="5A7D3A"/>
          <w:sz w:val="18"/>
        </w:rPr>
        <w:t>https://pubmed.ncbi.nlm.nih.gov/42393957/</w:t>
      </w:r>
    </w:p>
    <w:p>
      <w:pPr>
        <w:pStyle w:val="Heading1"/>
      </w:pPr>
      <w:r>
        <w:t>Aufgenommen am 25.09.2026</w:t>
      </w:r>
    </w:p>
    <w:p>
      <w:pPr>
        <w:pStyle w:val="Heading2"/>
      </w:pPr>
      <w:r>
        <w:t>Sprachliche Barrieren erklären Gesundheitskompetenz-Unterschiede nicht vollständig</w:t>
      </w:r>
    </w:p>
    <w:p>
      <w:r>
        <w:rPr>
          <w:i/>
          <w:color w:val="666666"/>
          <w:sz w:val="18"/>
        </w:rPr>
        <w:t>Ausserhofer D et al.  ·  JMIR Form Res  ·  24.09.2026  ·  PMID 42784772</w:t>
      </w:r>
    </w:p>
    <w:p>
      <w:r>
        <w:t>Studie untersuchte in Südtirol, wie digitale Gesundheitsinformation die sprachbedingten Unterschiede in Health Literacy zwischen deutsch- und italienischsprachigen Bevölkerungsgruppen vermittelt.</w:t>
      </w:r>
    </w:p>
    <w:p>
      <w:r>
        <w:rPr>
          <w:b/>
        </w:rPr>
        <w:t xml:space="preserve">Ergebnis: </w:t>
      </w:r>
      <w:r>
        <w:t>Italienischsprachige Teilnehmende zeigten signifikant höhere HL-Werte (Mittelwert 12,54 vs. 11,56 auf 0-16-Skala; p&lt;0,001) und nutzten häufiger digitale Gesundheitsinformation (p=0,003). Der indirekte Effekt der Sprache auf HL durch digitale Nutzung war jedoch nicht signifikant (B=0,018, 95% CI -0,035–0,074), während der direkte Effekt robust blieb (B=0,96; p&lt;0,001). Vertrauen in professionelle Quellen (B=0,39) und Internet-Gesundheitsinformation (B=0,61) waren beide positiv mit HL assoziiert.</w:t>
      </w:r>
    </w:p>
    <w:p>
      <w:r>
        <w:rPr>
          <w:b/>
          <w:sz w:val="19"/>
        </w:rPr>
        <w:t xml:space="preserve">Übertragbarkeit: </w:t>
      </w:r>
      <w:r>
        <w:rPr>
          <w:sz w:val="19"/>
        </w:rPr>
        <w:t>Südtirol, zweisprachiges Versicherungssystem, weist auf kulturelle/sprachliche Ungleichheit hin</w:t>
      </w:r>
    </w:p>
    <w:p>
      <w:r>
        <w:rPr>
          <w:color w:val="5A7D3A"/>
          <w:sz w:val="18"/>
        </w:rPr>
        <w:t>https://pubmed.ncbi.nlm.nih.gov/42784772/</w:t>
      </w:r>
    </w:p>
    <w:p>
      <w:pPr>
        <w:pStyle w:val="Heading2"/>
      </w:pPr>
      <w:r>
        <w:t>Entscheidungshilfen senken Entscheidungskonflikt bei Brustkrebs nachweislich</w:t>
      </w:r>
    </w:p>
    <w:p>
      <w:r>
        <w:rPr>
          <w:i/>
          <w:color w:val="666666"/>
          <w:sz w:val="18"/>
        </w:rPr>
        <w:t>Sdinami S et al.  ·  Curr Oncol  ·  30.08.2026  ·  PMID 42782865</w:t>
      </w:r>
    </w:p>
    <w:p>
      <w:r>
        <w:t>Systematischer Review von 26 Studien (5174 Teilnehmende) bewertete Effektivität von Patient Decision Aids (PDA) auf Entscheidungsqualität, Psyche und Lebensqualität bei frühem Brustkrebs, mit Fokus auf vulnerable Bevölkerungsgruppen.</w:t>
      </w:r>
    </w:p>
    <w:p>
      <w:r>
        <w:rPr>
          <w:b/>
        </w:rPr>
        <w:t xml:space="preserve">Ergebnis: </w:t>
      </w:r>
      <w:r>
        <w:t>PDAs waren assoziiert mit reduziertem Entscheidungskonflikt (6 von 7 Studien), verbesserter Entscheidungszufriedenheit (4 Studien) und verbessertem Wissen (4 von 8 Studien signifikant). Zehn Studien zu niedrigerem sozioökonomischem Status/niedriger Literalität zeigten Effektivität von piktorialen und vereinfachten PDAs. Keine konsistenten negativen Effekte auf Angst/Depression. Qualitative Befunde: hohe Akzeptabilität, aber Barrieren bei Timing und institutioneller Umsetzung.</w:t>
      </w:r>
    </w:p>
    <w:p>
      <w:r>
        <w:rPr>
          <w:b/>
          <w:sz w:val="19"/>
        </w:rPr>
        <w:t xml:space="preserve">Übertragbarkeit: </w:t>
      </w:r>
      <w:r>
        <w:rPr>
          <w:sz w:val="19"/>
        </w:rPr>
        <w:t>Südeuropäische Onkologiesysteme, Shared Decision Making, PDA-Prinzipien deutschlandgerecht adaptierbar</w:t>
      </w:r>
    </w:p>
    <w:p>
      <w:r>
        <w:rPr>
          <w:color w:val="5A7D3A"/>
          <w:sz w:val="18"/>
        </w:rPr>
        <w:t>https://pubmed.ncbi.nlm.nih.gov/42782865/</w:t>
      </w:r>
    </w:p>
    <w:p>
      <w:pPr>
        <w:pStyle w:val="Heading2"/>
      </w:pPr>
      <w:r>
        <w:t>Diätassistentin-geführtes Webinar verbessert Wissen und Verhalten bei Zöliakie</w:t>
      </w:r>
    </w:p>
    <w:p>
      <w:r>
        <w:rPr>
          <w:i/>
          <w:color w:val="666666"/>
          <w:sz w:val="18"/>
        </w:rPr>
        <w:t>Seamark L et al.  ·  J Hum Nutr Diet  ·  Okt. 2026  ·  PMID 42779232</w:t>
      </w:r>
    </w:p>
    <w:p>
      <w:r>
        <w:t>Diätassistentinnen erstellten ein Webinar zur glutenfreien Ernährung für Patienten mit Zöliakie und evaluierten den Wissens- und Verhaltenseffekt vor und nach dem Anschauen.</w:t>
      </w:r>
    </w:p>
    <w:p>
      <w:r>
        <w:rPr>
          <w:b/>
        </w:rPr>
        <w:t xml:space="preserve">Ergebnis: </w:t>
      </w:r>
      <w:r>
        <w:t>Von 1050 Zugriff durch erwachsene Patienten (57% innerhalb 8 Wochen nach Diagnose) zeigten 165 Komplettbeantworter signifikante Verbesserungen: Sicherheit (p&lt;0,001) und Wissen (p&lt;0,001) zur glutenfreien Diät. Von 71 mit Symptomen bei Glutenaufnahme berichteten nachher mehr zufriedenstellende Symptomlinderung (p=0,02). Mehr Patienten praktizieren Maßnahmen zur Glutenvermeidung zuhause und haben glutenfreie Lebensmittel unterwegs dabei (p&lt;0,05).</w:t>
      </w:r>
    </w:p>
    <w:p>
      <w:r>
        <w:rPr>
          <w:b/>
          <w:sz w:val="19"/>
        </w:rPr>
        <w:t xml:space="preserve">Übertragbarkeit: </w:t>
      </w:r>
      <w:r>
        <w:rPr>
          <w:sz w:val="19"/>
        </w:rPr>
        <w:t>Britischer Kontext NHS, digitale Spezialistenkommunikation, skalierbar auf deutschsprachige Diätologie</w:t>
      </w:r>
    </w:p>
    <w:p>
      <w:r>
        <w:rPr>
          <w:color w:val="5A7D3A"/>
          <w:sz w:val="18"/>
        </w:rPr>
        <w:t>https://pubmed.ncbi.nlm.nih.gov/42779232/</w:t>
      </w:r>
    </w:p>
    <w:p>
      <w:pPr>
        <w:pStyle w:val="Heading2"/>
      </w:pPr>
      <w:r>
        <w:t>Gesundheitskompetenz prägt Informationsverhalten unterschiedlich je Alter</w:t>
      </w:r>
    </w:p>
    <w:p>
      <w:r>
        <w:rPr>
          <w:i/>
          <w:color w:val="666666"/>
          <w:sz w:val="18"/>
        </w:rPr>
        <w:t>Kwon DH et al.  ·  JMIR Public Health Surveill  ·  23.09.2026  ·  PMID 42777145</w:t>
      </w:r>
    </w:p>
    <w:p>
      <w:r>
        <w:t>Südkoreanische Querschnittsstudie (N=7910) untersuchte, ob Gesundheitskompetenz die Assoziation zwischen Alter und zwei Stufen der Gesundheitsinformationssuche (Erfahrung und Quelltyp) erklärt.</w:t>
      </w:r>
    </w:p>
    <w:p>
      <w:r>
        <w:rPr>
          <w:b/>
        </w:rPr>
        <w:t xml:space="preserve">Ergebnis: </w:t>
      </w:r>
      <w:r>
        <w:t>Mittlere HL-Werte sanken mit Alter (14,10±2,94 bei 19–44 Jahren vs. 8,34±4,65 bei ≥65 Jahren). Informationssuchprävalenz war höchst bei Jüngsten (66,7%) und niedrigst bei Ältesten (30,2%). Im aktiven Informationssuchen-Modus waren 92,7% der Jüngsten vs. 48,2% der Ältesten. HL war signifikant assoziiert mit Informationsverhalten bei 45–64 und ≥65 Jahren, nicht bei 19–44 Jahren; dort waren Bildung und Gesundheitsfaktoren salienter.</w:t>
      </w:r>
    </w:p>
    <w:p>
      <w:r>
        <w:rPr>
          <w:b/>
          <w:sz w:val="19"/>
        </w:rPr>
        <w:t xml:space="preserve">Übertragbarkeit: </w:t>
      </w:r>
      <w:r>
        <w:rPr>
          <w:sz w:val="19"/>
        </w:rPr>
        <w:t>Südkorea, hochdigitalisiertes System, Hinweis auf altersgerechte Strategien jenseits reiner HL</w:t>
      </w:r>
    </w:p>
    <w:p>
      <w:r>
        <w:rPr>
          <w:color w:val="5A7D3A"/>
          <w:sz w:val="18"/>
        </w:rPr>
        <w:t>https://pubmed.ncbi.nlm.nih.gov/42777145/</w:t>
      </w:r>
    </w:p>
    <w:p>
      <w:pPr>
        <w:pStyle w:val="Heading2"/>
      </w:pPr>
      <w:r>
        <w:t>Rahmenwerk zur klinischen Bewertung von KI-Patientenedukation nach Verständlichkeit</w:t>
      </w:r>
    </w:p>
    <w:p>
      <w:r>
        <w:rPr>
          <w:i/>
          <w:color w:val="666666"/>
          <w:sz w:val="18"/>
        </w:rPr>
        <w:t>Austria D et al.  ·  JMIR Form Res  ·  21.09.2026  ·  PMID 42766478</w:t>
      </w:r>
    </w:p>
    <w:p>
      <w:r>
        <w:t>Autorengruppe entwickelt TAM-MCRS-Evaluierungsrahmen für Kliniker, um von großen Sprachmodellen erzeugte Patientenmaterialien auf Genauigkeit, Verständlichkeit und Vollständigkeit zu bewerten, unter Kontrolle von Evaluator-Einstellungen.</w:t>
      </w:r>
    </w:p>
    <w:p>
      <w:r>
        <w:rPr>
          <w:b/>
        </w:rPr>
        <w:t xml:space="preserve">Ergebnis: </w:t>
      </w:r>
      <w:r>
        <w:t>Das Rahmenwerk paart Technologieakzeptanzmodell (TAM) mit Medizinische-Erkrankung-Würdigung-Skala (MCRS). TAM ordnet wahrgenommene Nützlichkeit auf Genauigkeit/Vollständigkeit, wahrgenommene Bedienfreundlichkeit auf Klarheit/Angemessenheit. Nach Bewertung durch klinisches Panel wird MCRS als Kovariat für Evaluator-Einstellung administriert, um zu testen, ob Einstellung die Ratings beeinflusst. Ziel: objektive, theoriegestützte, klinisch realistische und Ungleichheit-responsive Evidenz.</w:t>
      </w:r>
    </w:p>
    <w:p>
      <w:r>
        <w:rPr>
          <w:b/>
          <w:sz w:val="19"/>
        </w:rPr>
        <w:t xml:space="preserve">Übertragbarkeit: </w:t>
      </w:r>
      <w:r>
        <w:rPr>
          <w:sz w:val="19"/>
        </w:rPr>
        <w:t>USA, Konzeptpapier für KI-Governance, Übertragbarkeit auf deutsche Kliniken hoch bei Adaptierung an ärztliche Entscheidungskultur</w:t>
      </w:r>
    </w:p>
    <w:p>
      <w:r>
        <w:rPr>
          <w:color w:val="5A7D3A"/>
          <w:sz w:val="18"/>
        </w:rPr>
        <w:t>https://pubmed.ncbi.nlm.nih.gov/42766478/</w:t>
      </w:r>
    </w:p>
    <w:p>
      <w:pPr>
        <w:pStyle w:val="Heading2"/>
      </w:pPr>
      <w:r>
        <w:t>Wahrgenommene Physical Literacy vermittelt Bewegung und Ausdauerfitness bei Jugendlichen</w:t>
      </w:r>
    </w:p>
    <w:p>
      <w:r>
        <w:rPr>
          <w:i/>
          <w:color w:val="666666"/>
          <w:sz w:val="18"/>
        </w:rPr>
        <w:t>Valle-Muñoz VM et al.  ·  Front Public Health  ·  09.06.2026  ·  PMID 42344264</w:t>
      </w:r>
    </w:p>
    <w:p>
      <w:r>
        <w:t>Studie untersuchte in Spanien (ENERGYCO), wie wahrgenommene Physical Literacy die Beziehung zwischen körperlicher Aktivität und kardiorespiratorischer Fitness bei Jugendlichen vermittelt.</w:t>
      </w:r>
    </w:p>
    <w:p>
      <w:r>
        <w:rPr>
          <w:b/>
        </w:rPr>
        <w:t xml:space="preserve">Ergebnis: </w:t>
      </w:r>
      <w:r>
        <w:t>Bei 262 spanischen Jugendlichen (Median 14,3 Jahre, 47,7% Mädchen) zeigte die Mediationsanalyse einen signifikanten indirekten Effekt von Aktivität auf VO₂max durch Physical Literacy (indirekter Effekt=0,61, 95% BCa CI 0,14–1,16), der 54,2% des Gesamteffekts ausmachte. Besonders relevant waren Kommunikation (indirekter Effekt=0,38, 95% BCa CI 0,05–0,77) und Wissen/Verständnis (indirekter Effekt=0,60, 95% BCa CI 0,17–1,08).</w:t>
      </w:r>
    </w:p>
    <w:p>
      <w:r>
        <w:rPr>
          <w:b/>
          <w:sz w:val="19"/>
        </w:rPr>
        <w:t xml:space="preserve">Übertragbarkeit: </w:t>
      </w:r>
      <w:r>
        <w:rPr>
          <w:sz w:val="19"/>
        </w:rPr>
        <w:t>Spanisches Schulsystem, Fitness-Assessment, europäisch übertragbar auf deutschsprachige Prävention</w:t>
      </w:r>
    </w:p>
    <w:p>
      <w:r>
        <w:rPr>
          <w:color w:val="5A7D3A"/>
          <w:sz w:val="18"/>
        </w:rPr>
        <w:t>https://pubmed.ncbi.nlm.nih.gov/42344264/</w:t>
      </w:r>
    </w:p>
    <w:p>
      <w:pPr>
        <w:pStyle w:val="Heading1"/>
      </w:pPr>
      <w:r>
        <w:t>Aufgenommen am 24.09.2026</w:t>
      </w:r>
    </w:p>
    <w:p>
      <w:pPr>
        <w:pStyle w:val="Heading2"/>
      </w:pPr>
      <w:r>
        <w:t>Beteiligung in der Geburtshilfe: Engagement-Stufen bei der Entscheidungsfindung unter Echtbedingungen</w:t>
      </w:r>
    </w:p>
    <w:p>
      <w:r>
        <w:rPr>
          <w:i/>
          <w:color w:val="666666"/>
          <w:sz w:val="18"/>
        </w:rPr>
        <w:t>Johnson K et al.  ·  PLoS One  ·  23.09.2026  ·  PMID 42776998</w:t>
      </w:r>
    </w:p>
    <w:p>
      <w:r>
        <w:t>Qualitative Studie mit 65 Interviews und 79 Beobachtungen zu vier Engagement-Ebenen bei der Einbeziehung von Frauen in Entscheidungen während der Geburt in schwedischen Kliniken.</w:t>
      </w:r>
    </w:p>
    <w:p>
      <w:r>
        <w:rPr>
          <w:b/>
        </w:rPr>
        <w:t xml:space="preserve">Ergebnis: </w:t>
      </w:r>
      <w:r>
        <w:t>Vier Engagement-Ebenen identifiziert: Keine Einbeziehung (Anweisungen ohne Erklärung), Information (kurze Updates), Beteiligung (Diskussionen, aber Entscheidungen durch Personal – häufigste Ebene) und Partnerschaft (gemeinsame Entscheidungen – seltenste Ebene). Barrieren: begrenzte Schwedischkenntnisse, hohe Arbeitsbelastung, kritische Situationen. Förderfaktoren: kontinuierliche Unterstützung, effektives Schmerzmanagement, TeamBirth-Prozess.</w:t>
      </w:r>
    </w:p>
    <w:p>
      <w:r>
        <w:rPr>
          <w:b/>
          <w:sz w:val="19"/>
        </w:rPr>
        <w:t xml:space="preserve">Übertragbarkeit: </w:t>
      </w:r>
      <w:r>
        <w:rPr>
          <w:sz w:val="19"/>
        </w:rPr>
        <w:t>Schweden, vergleichbares Gesundheitssystem; systemisch übertragbar auf deutsches Klinikwesen.</w:t>
      </w:r>
    </w:p>
    <w:p>
      <w:r>
        <w:rPr>
          <w:color w:val="5A7D3A"/>
          <w:sz w:val="18"/>
        </w:rPr>
        <w:t>https://pubmed.ncbi.nlm.nih.gov/42776998/</w:t>
      </w:r>
    </w:p>
    <w:p>
      <w:pPr>
        <w:pStyle w:val="Heading2"/>
      </w:pPr>
      <w:r>
        <w:t>Frauengesundheit auf Instagram: Kommerzielle Desinformation dominiert Inhalte</w:t>
      </w:r>
    </w:p>
    <w:p>
      <w:r>
        <w:rPr>
          <w:i/>
          <w:color w:val="666666"/>
          <w:sz w:val="18"/>
        </w:rPr>
        <w:t>Nickel B et al.  ·  Health Promot Int  ·  01.09.2026  ·  PMID 42773967</w:t>
      </w:r>
    </w:p>
    <w:p>
      <w:r>
        <w:t>Inhaltsanalyse von 472 Instagram-Posts zum Hashtag #womenshealth auf Genauigkeit, Interessenskonflikte und Evidenzreferenzen.</w:t>
      </w:r>
    </w:p>
    <w:p>
      <w:r>
        <w:rPr>
          <w:b/>
        </w:rPr>
        <w:t xml:space="preserve">Ergebnis: </w:t>
      </w:r>
      <w:r>
        <w:t>63 % von individuellen Influencern erstellt (162 Nicht-Mediziner, 105 Ärzte). 56 % allgemeine Gesundheitsinformationen, 16 % Produkt-Werbung. 48 % zu Hormon- und Reproduktionsgesundheit (58 Posts zur Menopause). 69 % mit expliziten Gesundheitsbehauptungen, nur 7 % mit Evidenzreferenzen. 51 % der Konten mit finanziellen Interessen, 39 % direkt verkaufend. Schlussfolgerung: Umfeld dominiert von Nicht-Experten und kommerziellen Botschaften.</w:t>
      </w:r>
    </w:p>
    <w:p>
      <w:r>
        <w:rPr>
          <w:b/>
          <w:sz w:val="19"/>
        </w:rPr>
        <w:t xml:space="preserve">Übertragbarkeit: </w:t>
      </w:r>
      <w:r>
        <w:rPr>
          <w:sz w:val="19"/>
        </w:rPr>
        <w:t>Englischsprachiges Instagram; sprachlich übertragbar, aber Plattformdynamiken unterscheiden sich; regulatorische Befunde gelten global.</w:t>
      </w:r>
    </w:p>
    <w:p>
      <w:r>
        <w:rPr>
          <w:color w:val="5A7D3A"/>
          <w:sz w:val="18"/>
        </w:rPr>
        <w:t>https://pubmed.ncbi.nlm.nih.gov/42773967/</w:t>
      </w:r>
    </w:p>
    <w:p>
      <w:pPr>
        <w:pStyle w:val="Heading2"/>
      </w:pPr>
      <w:r>
        <w:t>Schmerzedukation plus Training gegen chronische Schmerzen nach Knieop: RCT-Protokoll</w:t>
      </w:r>
    </w:p>
    <w:p>
      <w:r>
        <w:rPr>
          <w:i/>
          <w:color w:val="666666"/>
          <w:sz w:val="18"/>
        </w:rPr>
        <w:t>Xu J et al.  ·  J Orthop Surg Res  ·  20.08.2026  ·  PMID 42773464</w:t>
      </w:r>
    </w:p>
    <w:p>
      <w:r>
        <w:t>Protokoll für vier-armige RCT mit 148 Patienten nach Totalendoprothese des Knies: Schmerzneurowissenschafts-Edukation (PNE) kombiniert mit Blutfluss-Restriktionstraining (BFRT) gegen chronische postoperative Schmerzen.</w:t>
      </w:r>
    </w:p>
    <w:p>
      <w:r>
        <w:rPr>
          <w:b/>
        </w:rPr>
        <w:t xml:space="preserve">Ergebnis: </w:t>
      </w:r>
      <w:r>
        <w:t>Studiendesign: Kontrolle, PNE allein, BFRT allein, PNE+BFRT. Zwei strukturierte PNE-Sitzungen, 12-wöchiges BFRT. Primärer Endpunkt: KOOS₄-Zeitverlauf. Sekundär: Schmerzintensität, globales Wohlbefinden, psychologische Maße (HADS, PCS), körperliche Tests, Kraft. Follow-up: 12, 24, 36 Wochen. Intention-to-treat-Analyse. Ethikvotum erhalten.</w:t>
      </w:r>
    </w:p>
    <w:p>
      <w:r>
        <w:rPr>
          <w:b/>
          <w:sz w:val="19"/>
        </w:rPr>
        <w:t xml:space="preserve">Übertragbarkeit: </w:t>
      </w:r>
      <w:r>
        <w:rPr>
          <w:sz w:val="19"/>
        </w:rPr>
        <w:t>China-basiert, Studienprotokoll ohne Ergebnisse; methodisch aber auf deutsches Versorgungssystem übertragbar (keine System-Abhängigkeit).</w:t>
      </w:r>
    </w:p>
    <w:p>
      <w:r>
        <w:rPr>
          <w:color w:val="5A7D3A"/>
          <w:sz w:val="18"/>
        </w:rPr>
        <w:t>https://pubmed.ncbi.nlm.nih.gov/42773464/</w:t>
      </w:r>
    </w:p>
    <w:p>
      <w:pPr>
        <w:pStyle w:val="Heading2"/>
      </w:pPr>
      <w:r>
        <w:t>Mental Health Literacy bei Studierenden: Kurs verbessert Verständnis und Sicherheit im Umgang mit Peers</w:t>
      </w:r>
    </w:p>
    <w:p>
      <w:r>
        <w:rPr>
          <w:i/>
          <w:color w:val="666666"/>
          <w:sz w:val="18"/>
        </w:rPr>
        <w:t>Newbold A et al.  ·  BMJ Open  ·  22.09.2026  ·  PMID 42772882</w:t>
      </w:r>
    </w:p>
    <w:p>
      <w:r>
        <w:t>Qualitative Studie mit fünf Fokusgruppen zu 19 Studierenden, die einen asynchronen Mental Health Literacy-Kurs absolvierten.</w:t>
      </w:r>
    </w:p>
    <w:p>
      <w:r>
        <w:rPr>
          <w:b/>
        </w:rPr>
        <w:t xml:space="preserve">Ergebnis: </w:t>
      </w:r>
      <w:r>
        <w:t>Vier Themen aus Erfahrungen: verbessertes Verständnis für psychische Gesundheit, größeres Selbstbewusstsein, besseres Verständnis für andere mit Schwierigkeiten. Kurs wurde als relevant, nützlich und zugänglich bewertet. Empfehlung aller 19 Teilnehmer. Aber: Unsicherheit bei Peer-Unterstützung, Grenzenziehung, Krisenhilfe und professioneller Weitervermittlung identifiziert.</w:t>
      </w:r>
    </w:p>
    <w:p>
      <w:r>
        <w:rPr>
          <w:b/>
          <w:sz w:val="19"/>
        </w:rPr>
        <w:t xml:space="preserve">Übertragbarkeit: </w:t>
      </w:r>
      <w:r>
        <w:rPr>
          <w:sz w:val="19"/>
        </w:rPr>
        <w:t>Großbritannien, vergleichbares Hochschulsystem; auch deutsch anwendbar, nutzt digitales Format ohne technische Barrieren.</w:t>
      </w:r>
    </w:p>
    <w:p>
      <w:r>
        <w:rPr>
          <w:color w:val="5A7D3A"/>
          <w:sz w:val="18"/>
        </w:rPr>
        <w:t>https://pubmed.ncbi.nlm.nih.gov/42772882/</w:t>
      </w:r>
    </w:p>
    <w:p>
      <w:pPr>
        <w:pStyle w:val="Heading2"/>
      </w:pPr>
      <w:r>
        <w:t>Gesundheitskompetenz und psychologische Resilienz vorhersagen Funktionsfähigkeit nach Rückenmarksverletzung</w:t>
      </w:r>
    </w:p>
    <w:p>
      <w:r>
        <w:rPr>
          <w:i/>
          <w:color w:val="666666"/>
          <w:sz w:val="18"/>
        </w:rPr>
        <w:t>Li S et al.  ·  J Rehabil Med  ·  22.09.2026  ·  PMID 42768903</w:t>
      </w:r>
    </w:p>
    <w:p>
      <w:r>
        <w:t>6-Monat-Follow-up-Studie bei 367 Rückenmarksverletzungspatienten: Alter, Resilienz, soziale Unterstützung und Health Literacy als Prädiktoren der funktionalen Fähigkeit (Modified Barthel Index).</w:t>
      </w:r>
    </w:p>
    <w:p>
      <w:r>
        <w:rPr>
          <w:b/>
        </w:rPr>
        <w:t xml:space="preserve">Ergebnis: </w:t>
      </w:r>
      <w:r>
        <w:t>MBI-Scores verbesserten sich leicht (43,50 auf 46,81, geringe Effektgröße). Multivariate Analyse: jüngeres Alter (β = -0,02; p = 0,028), höhere Resilienz (β = 0,22; p &lt; 0,001) und höhere Health Literacy (β = 0,32; p = 0,001) waren unabhängige Prädiktoren besserer Funktionsfähigkeit. Soziale Unterstützung nur in univariater Analyse signifikant (β = 0,44; p = 0,038).</w:t>
      </w:r>
    </w:p>
    <w:p>
      <w:r>
        <w:rPr>
          <w:b/>
          <w:sz w:val="19"/>
        </w:rPr>
        <w:t xml:space="preserve">Übertragbarkeit: </w:t>
      </w:r>
      <w:r>
        <w:rPr>
          <w:sz w:val="19"/>
        </w:rPr>
        <w:t>China, aber Konzepte und Messinstrumente (Health Literacy, Connor-Davidson Resilience) sind international validiert; übertragbar auf deutsche Rehabilitationsstrukturen.</w:t>
      </w:r>
    </w:p>
    <w:p>
      <w:r>
        <w:rPr>
          <w:color w:val="5A7D3A"/>
          <w:sz w:val="18"/>
        </w:rPr>
        <w:t>https://pubmed.ncbi.nlm.nih.gov/42768903/</w:t>
      </w:r>
    </w:p>
    <w:p>
      <w:pPr>
        <w:pStyle w:val="Heading2"/>
      </w:pPr>
      <w:r>
        <w:t>Digitale COPD-Selbstmanagement-App: Proaktive Unterstützung steigert Adhärenz stärker als passive Einführung</w:t>
      </w:r>
    </w:p>
    <w:p>
      <w:r>
        <w:rPr>
          <w:i/>
          <w:color w:val="666666"/>
          <w:sz w:val="18"/>
        </w:rPr>
        <w:t>Ruddock M et al.  ·  JMIR Hum Factors  ·  21.09.2026  ·  PMID 42766845</w:t>
      </w:r>
    </w:p>
    <w:p>
      <w:r>
        <w:t>Qualitative Studie mit 30 Interviews (16 Patienten, 14 Fachkräfte) zu Lieferung und Engagement mit myCOPD-App in zwei englischen NHS-Settings (Gemeinde-Reha und Krankenhausentlassung).</w:t>
      </w:r>
    </w:p>
    <w:p>
      <w:r>
        <w:rPr>
          <w:b/>
        </w:rPr>
        <w:t xml:space="preserve">Ergebnis: </w:t>
      </w:r>
      <w:r>
        <w:t>Zwei Liefermodelle: (1) Gemeindemedzinteams – proaktiv, beziehungsbasiert, iterative Unterstützung, kontinuierlich: multifacettiertes Engagement (routinemäßig, langfristig). (2) Krankenhausteams – passiv, Onboarding-fokussiert, Zeitdruck, Entlassungspriorität: einfaches Engagement (kurzfristig, transaktional). Vulnerabilitätsschichten (Multimorbidität, digitale Fähigkeiten, Sozioökonomie) beeinflussen Priorisierung der COPD-Selbstpflege.</w:t>
      </w:r>
    </w:p>
    <w:p>
      <w:r>
        <w:rPr>
          <w:b/>
          <w:sz w:val="19"/>
        </w:rPr>
        <w:t xml:space="preserve">Übertragbarkeit: </w:t>
      </w:r>
      <w:r>
        <w:rPr>
          <w:sz w:val="19"/>
        </w:rPr>
        <w:t>Großbritannien, NHS-Struktur; System-gebunden an Gatekeeping-Modell und Schichtarbeit; Evidenz zur proaktiven Unterstützung ist systemübergreifend übertragbar.</w:t>
      </w:r>
    </w:p>
    <w:p>
      <w:r>
        <w:rPr>
          <w:color w:val="5A7D3A"/>
          <w:sz w:val="18"/>
        </w:rPr>
        <w:t>https://pubmed.ncbi.nlm.nih.gov/42766845/</w:t>
      </w:r>
    </w:p>
    <w:p>
      <w:pPr>
        <w:pStyle w:val="Heading2"/>
      </w:pPr>
      <w:r>
        <w:t>Patientenbeteiligung bei Studiendesign: Co-Design reduziert Barrieren zur Adhärenz</w:t>
      </w:r>
    </w:p>
    <w:p>
      <w:r>
        <w:rPr>
          <w:i/>
          <w:color w:val="666666"/>
          <w:sz w:val="18"/>
        </w:rPr>
        <w:t>Holze M et al.  ·  Eur J Surg Oncol  ·  28.07.2026  ·  PMID 42570350</w:t>
      </w:r>
    </w:p>
    <w:p>
      <w:r>
        <w:t>Strukturierte 12-Monat-Konzeptphase in Deutschland mit Patientenumfrage, Fokusgruppen und Expertenbeteiligung zur Gestaltung einer RCT zu Prehabilitation vor Darmkrebsoperation.</w:t>
      </w:r>
    </w:p>
    <w:p>
      <w:r>
        <w:rPr>
          <w:b/>
        </w:rPr>
        <w:t xml:space="preserve">Ergebnis: </w:t>
      </w:r>
      <w:r>
        <w:t>Patientenvertreter und klinische Experten einigten sich auf: gezielte Risikogruppe (Alter, Gebrechlichkeit, Ernährung), vierwöchiges ambulantes Prähabilitationsprogramm mit vier Komponenten, Quality of Recovery als primärer Endpunkt. Co-Entwicklung von Adhärenz-Strategien gegen identifizierte Barrieren; Patientenprioritäten führten zu Studiendesign-Änderungen.</w:t>
      </w:r>
    </w:p>
    <w:p>
      <w:r>
        <w:rPr>
          <w:b/>
          <w:sz w:val="19"/>
        </w:rPr>
        <w:t xml:space="preserve">Übertragbarkeit: </w:t>
      </w:r>
      <w:r>
        <w:rPr>
          <w:sz w:val="19"/>
        </w:rPr>
        <w:t>Deutschland, deutsche Patienten und Versorgungssystem; direkt übertragbar.</w:t>
      </w:r>
    </w:p>
    <w:p>
      <w:r>
        <w:rPr>
          <w:color w:val="5A7D3A"/>
          <w:sz w:val="18"/>
        </w:rPr>
        <w:t>https://pubmed.ncbi.nlm.nih.gov/42570350/</w:t>
      </w:r>
    </w:p>
    <w:p>
      <w:pPr>
        <w:pStyle w:val="Heading1"/>
      </w:pPr>
      <w:r>
        <w:t>Aufgenommen am 23.09.2026</w:t>
      </w:r>
    </w:p>
    <w:p>
      <w:pPr>
        <w:pStyle w:val="Heading2"/>
      </w:pPr>
      <w:r>
        <w:t>Schulung zu Gesundheitsinformation stärkt Gesundheitskompetenz in ländlichen Gemeinden</w:t>
      </w:r>
    </w:p>
    <w:p>
      <w:r>
        <w:rPr>
          <w:i/>
          <w:color w:val="666666"/>
          <w:sz w:val="18"/>
        </w:rPr>
        <w:t>Dai R et al.  ·  Ann N Y Acad Sci  ·  Sept. 2026  ·  PMID 42771486</w:t>
      </w:r>
    </w:p>
    <w:p>
      <w:r>
        <w:t>Randomisierte Cluster-Kontrolltrial zu einem theorie-basierten Interventionsprogramm zur Verbesserung der Gesundheitskompetenz bei Erwachsenen in ländlichen Regionen Chinas durch Schulungsmaterialien, WeChat-Messaging, interaktive Vorträge und praktisches Training.</w:t>
      </w:r>
    </w:p>
    <w:p>
      <w:r>
        <w:rPr>
          <w:b/>
        </w:rPr>
        <w:t xml:space="preserve">Ergebnis: </w:t>
      </w:r>
      <w:r>
        <w:t>Das Interventionsprogramm verbesserte signifikant die Verhaltenseinstellung (p&lt;0,001), subjektiven Normen (p&lt;0,001), Verhaltensabsicht (p&lt;0,001), Gesundheitskompetenz-Akquisitionsverhalten (p&lt;0,001) und die allgemeine Gesundheitskompetenz (p&lt;0,001), nicht aber die wahrgenommene Verhaltenskontrolle. Die Effekte zeigten sich konsistent in den Sensitivitätsanalysen.</w:t>
      </w:r>
    </w:p>
    <w:p>
      <w:r>
        <w:rPr>
          <w:b/>
          <w:sz w:val="19"/>
        </w:rPr>
        <w:t xml:space="preserve">Übertragbarkeit: </w:t>
      </w:r>
      <w:r>
        <w:rPr>
          <w:sz w:val="19"/>
        </w:rPr>
        <w:t>China - ländliches Versicherungssystem, begrenzte Internetinfrastruktur wie in Teilen Deutschlands</w:t>
      </w:r>
    </w:p>
    <w:p>
      <w:r>
        <w:rPr>
          <w:color w:val="5A7D3A"/>
          <w:sz w:val="18"/>
        </w:rPr>
        <w:t>https://pubmed.ncbi.nlm.nih.gov/42771486/</w:t>
      </w:r>
    </w:p>
    <w:p>
      <w:pPr>
        <w:pStyle w:val="Heading2"/>
      </w:pPr>
      <w:r>
        <w:t>Transparenz in Transplantationsentscheidungen: Patientenbeteiligung an Ausschusssitzungen</w:t>
      </w:r>
    </w:p>
    <w:p>
      <w:r>
        <w:rPr>
          <w:i/>
          <w:color w:val="666666"/>
          <w:sz w:val="18"/>
        </w:rPr>
        <w:t>Graham N et al.  ·  JAMA Netw Open  ·  01.09.2026  ·  PMID 42771341</w:t>
      </w:r>
    </w:p>
    <w:p>
      <w:r>
        <w:t>Qualitative Studie mit 41 Teilnehmern (19 Patienten, 13 Kliniker, 9 Patienten-Kliniker) zu Perspektiven auf Patientenbeteiligung bei Transplantationsausschuss-Meetings mittels semistrukturierter Interviews und thematischer Analyse.</w:t>
      </w:r>
    </w:p>
    <w:p>
      <w:r>
        <w:rPr>
          <w:b/>
        </w:rPr>
        <w:t xml:space="preserve">Ergebnis: </w:t>
      </w:r>
      <w:r>
        <w:t>Vier Themen wurden identifiziert: Machtausgleich und Autonomie, Prozessverständnis als Empowerment, gegenseitige Verwundbarkeit und Umgang mit Unsicherheit. Teilnehmer befürworteten bedingt die Patientenbeteiligung mit strukturierten Rollen, moderierter Teilnahme, Meeting-Zusammenfassungen und standardisierten Kommunikationsrahmen als Voraussetzungen für Vertrauen und Transparenz.</w:t>
      </w:r>
    </w:p>
    <w:p>
      <w:r>
        <w:rPr>
          <w:b/>
          <w:sz w:val="19"/>
        </w:rPr>
        <w:t xml:space="preserve">Übertragbarkeit: </w:t>
      </w:r>
      <w:r>
        <w:rPr>
          <w:sz w:val="19"/>
        </w:rPr>
        <w:t>USA - Transplantationssystem und ethische Grundlagen unterscheiden sich; Kernfrage nach Transparenz ist systemübergreifend gültig</w:t>
      </w:r>
    </w:p>
    <w:p>
      <w:r>
        <w:rPr>
          <w:color w:val="5A7D3A"/>
          <w:sz w:val="18"/>
        </w:rPr>
        <w:t>https://pubmed.ncbi.nlm.nih.gov/42771341/</w:t>
      </w:r>
    </w:p>
    <w:p>
      <w:pPr>
        <w:pStyle w:val="Heading2"/>
      </w:pPr>
      <w:r>
        <w:t>Strukturiertes Schulungsprogramm reduziert Angst vor der Geburt nachweislich</w:t>
      </w:r>
    </w:p>
    <w:p>
      <w:r>
        <w:rPr>
          <w:i/>
          <w:color w:val="666666"/>
          <w:sz w:val="18"/>
        </w:rPr>
        <w:t>Al Mamari M et al.  ·  Sultan Qaboos Univ Med J  ·  10.09.2026  ·  PMID 42770113</w:t>
      </w:r>
    </w:p>
    <w:p>
      <w:r>
        <w:t>Quasi-experimentelle Vor-Nach-Studie mit 79 Erstgebärenden in Oman zur Wirkung eines strukturierten pränatalen Schulungsprogramms auf die Geburtsangst, gemessen mit dem Self-Evaluation Questionnaire.</w:t>
      </w:r>
    </w:p>
    <w:p>
      <w:r>
        <w:rPr>
          <w:b/>
        </w:rPr>
        <w:t xml:space="preserve">Ergebnis: </w:t>
      </w:r>
      <w:r>
        <w:t>Die Angst-vor-Geburt-Score sank signifikant von 4,35±0,63 vor der Intervention auf 1,79±0,74 zwei Wochen postpartum (Mittelwertdifferenz 2,56 Punkte; 95%-CI: 2,38–2,74; t=27,8; p&lt;0,001; Cohens d=3,12). Die Effektstärke zeigt klinisch relevante Verbesserung.</w:t>
      </w:r>
    </w:p>
    <w:p>
      <w:r>
        <w:rPr>
          <w:b/>
          <w:sz w:val="19"/>
        </w:rPr>
        <w:t xml:space="preserve">Übertragbarkeit: </w:t>
      </w:r>
      <w:r>
        <w:rPr>
          <w:sz w:val="19"/>
        </w:rPr>
        <w:t>Oman - anderes Gesundheitssystem; Befund zur Wirksamkeit von Schulung ist kulturübergreifend übertragbar</w:t>
      </w:r>
    </w:p>
    <w:p>
      <w:r>
        <w:rPr>
          <w:color w:val="5A7D3A"/>
          <w:sz w:val="18"/>
        </w:rPr>
        <w:t>https://pubmed.ncbi.nlm.nih.gov/42770113/</w:t>
      </w:r>
    </w:p>
    <w:p>
      <w:pPr>
        <w:pStyle w:val="Heading2"/>
      </w:pPr>
      <w:r>
        <w:t>Kinderrecht auf echte Mitsprache in Krebsforschung: Beteiligung noch lückenhaft</w:t>
      </w:r>
    </w:p>
    <w:p>
      <w:r>
        <w:rPr>
          <w:i/>
          <w:color w:val="666666"/>
          <w:sz w:val="18"/>
        </w:rPr>
        <w:t>Wieslander KN et al.  ·  Trials  ·  21.09.2026  ·  PMID 42768367</w:t>
      </w:r>
    </w:p>
    <w:p>
      <w:r>
        <w:t>Qualitative Studie mit 11 Kinder mit Krebs, 17 Geschwistern und 9 Eltern in Schweden zur Erfahrung von Assent-Prozessen bei der Teilnahme an pädiatrischer Onkologie-Forschung mittels Interviews und reflexiver thematischer Analyse.</w:t>
      </w:r>
    </w:p>
    <w:p>
      <w:r>
        <w:rPr>
          <w:b/>
        </w:rPr>
        <w:t xml:space="preserve">Ergebnis: </w:t>
      </w:r>
      <w:r>
        <w:t>Zwei Hauptthemen: moralisches und emotionales Engagement für Forschung; relationales Assent durch Vertrauen, Loyalität und elterliche Vermittlung. Kinder zeigten Spektrum von aktiver bis zu minimaler Teilnahme; einige Entscheidungen wurden primär von Eltern getroffen. Familien waren stark motiviert, zur Forschung beizutragen, aber echtes Assent erfordert Kind-zentrierte, flexible und kontextabhängige Prozesse mit ethischem Bewusstsein für Autonomiedynamiken.</w:t>
      </w:r>
    </w:p>
    <w:p>
      <w:r>
        <w:rPr>
          <w:b/>
          <w:sz w:val="19"/>
        </w:rPr>
        <w:t xml:space="preserve">Übertragbarkeit: </w:t>
      </w:r>
      <w:r>
        <w:rPr>
          <w:sz w:val="19"/>
        </w:rPr>
        <w:t>Schweden - europäischer Ethikstandard und Kinderrechte ähnlich Deutschland; Befunde zu echter Beteiligung universal gültig</w:t>
      </w:r>
    </w:p>
    <w:p>
      <w:r>
        <w:rPr>
          <w:color w:val="5A7D3A"/>
          <w:sz w:val="18"/>
        </w:rPr>
        <w:t>https://pubmed.ncbi.nlm.nih.gov/42768367/</w:t>
      </w:r>
    </w:p>
    <w:p>
      <w:pPr>
        <w:pStyle w:val="Heading2"/>
      </w:pPr>
      <w:r>
        <w:t>eHealth-Kompetenz bei Sportstudierenden: niedrig und mehrdimensional beeinflussbar</w:t>
      </w:r>
    </w:p>
    <w:p>
      <w:r>
        <w:rPr>
          <w:i/>
          <w:color w:val="666666"/>
          <w:sz w:val="18"/>
        </w:rPr>
        <w:t>Yin Y et al.  ·  Front Public Health  ·  03.09.2026  ·  PMID 42756107</w:t>
      </w:r>
    </w:p>
    <w:p>
      <w:r>
        <w:t>Online-Umfrage mit 923 Sportstudierenden aus sechs chinesischen Universitäten zur eHealth-Kompetenz mittels standardisiertem Fragebogen und statistischer Analyse von Einflussfaktoren.</w:t>
      </w:r>
    </w:p>
    <w:p>
      <w:r>
        <w:rPr>
          <w:b/>
        </w:rPr>
        <w:t xml:space="preserve">Ergebnis: </w:t>
      </w:r>
      <w:r>
        <w:t>Durchschnittliche eHealth-Literacy-Score 41,91±6,90; adäquate Rate nur 22,2% (205 Personen). Signifikante Einflussfaktoren: Ethnizität (95%-CI: -3,641–-0,408), Geschlecht (95%-CI: 1,292–3,445), selbstbewerteter Gesundheitszustand (95%-CI: -1,276–-0,100), Nutzung von Smart-Wearables (95%-CI: 0,100–0,794), interpersonale Harmonie (95%-CI: 0,379–1,733), Häufigkeit der Internetsuche nach Gesundheitswissen (95%-CI: 0,246–1,099).</w:t>
      </w:r>
    </w:p>
    <w:p>
      <w:r>
        <w:rPr>
          <w:b/>
          <w:sz w:val="19"/>
        </w:rPr>
        <w:t xml:space="preserve">Übertragbarkeit: </w:t>
      </w:r>
      <w:r>
        <w:rPr>
          <w:sz w:val="19"/>
        </w:rPr>
        <w:t>China - Bildungssystem und digitale Infrastruktur unterscheiden sich; Befunde zu demografischen Faktoren sind universal gültig</w:t>
      </w:r>
    </w:p>
    <w:p>
      <w:r>
        <w:rPr>
          <w:color w:val="5A7D3A"/>
          <w:sz w:val="18"/>
        </w:rPr>
        <w:t>https://pubmed.ncbi.nlm.nih.gov/42756107/</w:t>
      </w:r>
    </w:p>
    <w:p>
      <w:pPr>
        <w:pStyle w:val="Heading2"/>
      </w:pPr>
      <w:r>
        <w:t>Shared Decision Making in der Prostatakrebsfrüherkennung bleibt unterentwickelt</w:t>
      </w:r>
    </w:p>
    <w:p>
      <w:r>
        <w:rPr>
          <w:i/>
          <w:color w:val="666666"/>
          <w:sz w:val="18"/>
        </w:rPr>
        <w:t>Oliveira B et al.  ·  BMC Prim Care  ·  26.06.2026  ·  PMID 42363103</w:t>
      </w:r>
    </w:p>
    <w:p>
      <w:r>
        <w:t>Querschnittsstudie mit 107 Hausärzten in Portugal zur Umsetzung von Shared Decision Making (SDM) bei opportunistischem PSA-Screening: Erfassung von Screening-Kriterien, SDM-Praktiken, Entscheidungshilfen und Überweisungsmuster.</w:t>
      </w:r>
    </w:p>
    <w:p>
      <w:r>
        <w:rPr>
          <w:b/>
        </w:rPr>
        <w:t xml:space="preserve">Ergebnis: </w:t>
      </w:r>
      <w:r>
        <w:t>80,4% der Hausärzte erklärten PSA-Tests, aber nur 64,5% diskutierten konsistent Nutzen/Risiken oder erkundeten Patientenpräferenzen. Nur 6,5% nutzen Entscheidungshilfen; 72% waren damit nicht vertraut. Nationale Richtlinien bestimmten die Praxis (75,7%), insbesondere bei unerfahreneren Ärzten (p=0,027). Bevölkerungsbasiertes Screening-Befürwortung nur 12,2%.</w:t>
      </w:r>
    </w:p>
    <w:p>
      <w:r>
        <w:rPr>
          <w:b/>
          <w:sz w:val="19"/>
        </w:rPr>
        <w:t xml:space="preserve">Übertragbarkeit: </w:t>
      </w:r>
      <w:r>
        <w:rPr>
          <w:sz w:val="19"/>
        </w:rPr>
        <w:t>Portugal - Gatekeeping-Hausarztsystem ähnlich Deutschland, vergleichbare Versorgungsstruktur</w:t>
      </w:r>
    </w:p>
    <w:p>
      <w:r>
        <w:rPr>
          <w:color w:val="5A7D3A"/>
          <w:sz w:val="18"/>
        </w:rPr>
        <w:t>https://pubmed.ncbi.nlm.nih.gov/42363103/</w:t>
      </w:r>
    </w:p>
    <w:p>
      <w:pPr>
        <w:pStyle w:val="Heading1"/>
      </w:pPr>
      <w:r>
        <w:t>Aufgenommen am 22.09.2026</w:t>
      </w:r>
    </w:p>
    <w:p>
      <w:pPr>
        <w:pStyle w:val="Heading2"/>
      </w:pPr>
      <w:r>
        <w:t>Patienten in Forschung einbinden: Machbarkeitsstudie zur Beteiligung an Pharmakoepidemiogie</w:t>
      </w:r>
    </w:p>
    <w:p>
      <w:r>
        <w:rPr>
          <w:i/>
          <w:color w:val="666666"/>
          <w:sz w:val="18"/>
        </w:rPr>
        <w:t>Rigoureau J et al.  ·  Health Expect  ·  Okt. 2026  ·  PMID 42765183</w:t>
      </w:r>
    </w:p>
    <w:p>
      <w:r>
        <w:t>Feasibility-Studie zur Beteiligung von Patienten als Forschungspartner in einem Patient Committee für eine Pharmakoepidemiogie-Studie mit französischer Versicherungsdatenbank.</w:t>
      </w:r>
    </w:p>
    <w:p>
      <w:r>
        <w:rPr>
          <w:b/>
        </w:rPr>
        <w:t xml:space="preserve">Ergebnis: </w:t>
      </w:r>
      <w:r>
        <w:t>Drei Patienten rekrutiert (von fünf angestrebt), drei von fünf Meetings mit vollständiger Teilnahme, Konsens bei den meisten Punkten erreicht. Patientenbeteiligung führte zu einer effektiven Änderung eines primären Outcomes und einer zusätzlichen statistischen Analyse. 13 % der codierten Austausche entsprachen den vordefinierten Kategorien. Patienten äußerten Zufriedenheit mit ihrer Beteiligung, wobei die Machbarkeit durch Rekrutierungshindernisse und begrenzte Patientenverständigung eingeschränkt war.</w:t>
      </w:r>
    </w:p>
    <w:p>
      <w:r>
        <w:rPr>
          <w:b/>
          <w:sz w:val="19"/>
        </w:rPr>
        <w:t xml:space="preserve">Übertragbarkeit: </w:t>
      </w:r>
      <w:r>
        <w:rPr>
          <w:sz w:val="19"/>
        </w:rPr>
        <w:t>Frankreich, vergleichbares Versicherungssystem; Training und Methodology müssen an Komplexität angepasst werden.</w:t>
      </w:r>
    </w:p>
    <w:p>
      <w:r>
        <w:rPr>
          <w:color w:val="5A7D3A"/>
          <w:sz w:val="18"/>
        </w:rPr>
        <w:t>https://pubmed.ncbi.nlm.nih.gov/42765183/</w:t>
      </w:r>
    </w:p>
    <w:p>
      <w:pPr>
        <w:pStyle w:val="Heading2"/>
      </w:pPr>
      <w:r>
        <w:t>Ältere Patienten gestalten Sturz-Prävention mit: Partizipatives Design von Schulungsinhalten</w:t>
      </w:r>
    </w:p>
    <w:p>
      <w:r>
        <w:rPr>
          <w:i/>
          <w:color w:val="666666"/>
          <w:sz w:val="18"/>
        </w:rPr>
        <w:t>Heng H et al.  ·  Health Expect  ·  Okt. 2026  ·  PMID 42765165</w:t>
      </w:r>
    </w:p>
    <w:p>
      <w:r>
        <w:t>Qualitativ-partizipative Studie (World Café) mit älteren Patienten zu Anforderungen bei der Umsetzung eines Programms zur Sturzprävention im Krankenhaus.</w:t>
      </w:r>
    </w:p>
    <w:p>
      <w:r>
        <w:rPr>
          <w:b/>
        </w:rPr>
        <w:t xml:space="preserve">Ergebnis: </w:t>
      </w:r>
      <w:r>
        <w:t>33 ältere Konsumenten aus zwei Bundesstaaten in Australien beteiligt. Sie empfahlen Aufmerksamkeit für korrektes Timing der Patientenedukation, Personalisierung und mehrere Vermittlungskanäle. Ward- und Organisationsebene müssen Unterstützung durch Staff, Familien, Freiwillige und Peers sichern, mit klarer Kommunikation und Wiederholung. Konsens: Alle können zusammenarbeiten, um Sturzprävention zu priorisieren.</w:t>
      </w:r>
    </w:p>
    <w:p>
      <w:r>
        <w:rPr>
          <w:b/>
          <w:sz w:val="19"/>
        </w:rPr>
        <w:t xml:space="preserve">Übertragbarkeit: </w:t>
      </w:r>
      <w:r>
        <w:rPr>
          <w:sz w:val="19"/>
        </w:rPr>
        <w:t>Australien, vergleichbare klinische Strukturen; Patientenbeteiligung an Programmdesign übertragbar.</w:t>
      </w:r>
    </w:p>
    <w:p>
      <w:r>
        <w:rPr>
          <w:color w:val="5A7D3A"/>
          <w:sz w:val="18"/>
        </w:rPr>
        <w:t>https://pubmed.ncbi.nlm.nih.gov/42765165/</w:t>
      </w:r>
    </w:p>
    <w:p>
      <w:pPr>
        <w:pStyle w:val="Heading2"/>
      </w:pPr>
      <w:r>
        <w:t>Indikatoren für echte Partnerschaft in Gesundheitsforschung: modifizierte Delphi-Studie</w:t>
      </w:r>
    </w:p>
    <w:p>
      <w:r>
        <w:rPr>
          <w:i/>
          <w:color w:val="666666"/>
          <w:sz w:val="18"/>
        </w:rPr>
        <w:t>Verweij L et al.  ·  Health Expect  ·  Okt. 2026  ·  PMID 42765156</w:t>
      </w:r>
    </w:p>
    <w:p>
      <w:r>
        <w:t>Co-designed modifizierte Delphi-Studie zur Definition von Qualitätsindikatoren für Evaluierung von Partnerschaften zwischen Nutzern und Forschern in Health Research.</w:t>
      </w:r>
    </w:p>
    <w:p>
      <w:r>
        <w:rPr>
          <w:b/>
        </w:rPr>
        <w:t xml:space="preserve">Ergebnis: </w:t>
      </w:r>
      <w:r>
        <w:t>Participatory expert workshop mit 7 Nutzern und 7 Forschern identifizierte 35 potenzielle Indikatoren. Nach zwei Surveyierungsrunden (response rate 11/14 und 13/24) wurden 30 Indikatoren operationalisiert und kategorisiert in Strukturen (n=9), Prozesse (n=9) und Outcomes (n=12) von PPIE. Indikatoren als relevant und von Nutzer- wie Forscherseite akzeptiert eingestuft.</w:t>
      </w:r>
    </w:p>
    <w:p>
      <w:r>
        <w:rPr>
          <w:b/>
          <w:sz w:val="19"/>
        </w:rPr>
        <w:t xml:space="preserve">Übertragbarkeit: </w:t>
      </w:r>
      <w:r>
        <w:rPr>
          <w:sz w:val="19"/>
        </w:rPr>
        <w:t>Schweiz, Europa; Indikatoren sollten in Praxis validiert werden; übertragbare Methodologie.</w:t>
      </w:r>
    </w:p>
    <w:p>
      <w:r>
        <w:rPr>
          <w:color w:val="5A7D3A"/>
          <w:sz w:val="18"/>
        </w:rPr>
        <w:t>https://pubmed.ncbi.nlm.nih.gov/42765156/</w:t>
      </w:r>
    </w:p>
    <w:p>
      <w:pPr>
        <w:pStyle w:val="Heading2"/>
      </w:pPr>
      <w:r>
        <w:t>Verständnis von End-of-Life-Informationen: Validierung einer spanischen Health-Literacy-Skala</w:t>
      </w:r>
    </w:p>
    <w:p>
      <w:r>
        <w:rPr>
          <w:i/>
          <w:color w:val="666666"/>
          <w:sz w:val="18"/>
        </w:rPr>
        <w:t>Meier C et al.  ·  Palliat Support Care  ·  21.09.2026  ·  PMID 42764784</w:t>
      </w:r>
    </w:p>
    <w:p>
      <w:r>
        <w:t>Kulturelle Adaptation und Validierung der spanischen Version der Subjective End-of-Life Health Literacy Scale durch community-basierte Workshops in Argentinien.</w:t>
      </w:r>
    </w:p>
    <w:p>
      <w:r>
        <w:rPr>
          <w:b/>
        </w:rPr>
        <w:t xml:space="preserve">Ergebnis: </w:t>
      </w:r>
      <w:r>
        <w:t>3-Faktor-Struktur (funktional, interaktiv, kritisch) unterstützt; Factor Loadings 0,57–0,91; Cronbach's α=0,89. Qualitatives Feedback verbesserte Klarheit und Kontextrelevanz. Teilnehmer verstanden technische End-of-Life-Terminologie leicht, zeigten aber Unsicherheit bei interaktiven und Entscheidungs-Items, was Herausforderungen bei Anwendung auf persönliche Therapiewahl anzeigt.</w:t>
      </w:r>
    </w:p>
    <w:p>
      <w:r>
        <w:rPr>
          <w:b/>
          <w:sz w:val="19"/>
        </w:rPr>
        <w:t xml:space="preserve">Übertragbarkeit: </w:t>
      </w:r>
      <w:r>
        <w:rPr>
          <w:sz w:val="19"/>
        </w:rPr>
        <w:t>Argentinien/Lateinamerika; Skala als strukturierter Reflexions- und Dialogprompt einsetzbar.</w:t>
      </w:r>
    </w:p>
    <w:p>
      <w:r>
        <w:rPr>
          <w:color w:val="5A7D3A"/>
          <w:sz w:val="18"/>
        </w:rPr>
        <w:t>https://pubmed.ncbi.nlm.nih.gov/42764784/</w:t>
      </w:r>
    </w:p>
    <w:p>
      <w:pPr>
        <w:pStyle w:val="Heading2"/>
      </w:pPr>
      <w:r>
        <w:t>Arzneimittelsicherheit kommunizieren: Was Ärzte über REMS-Programme verstehen und benötigen</w:t>
      </w:r>
    </w:p>
    <w:p>
      <w:r>
        <w:rPr>
          <w:i/>
          <w:color w:val="666666"/>
          <w:sz w:val="18"/>
        </w:rPr>
        <w:t>Zakoul H et al.  ·  Pharmacoepidemiol Drug Saf  ·  Okt. 2026  ·  PMID 42764159</w:t>
      </w:r>
    </w:p>
    <w:p>
      <w:r>
        <w:t>Qualitative Interviews mit 50 Ärzten zu Verständnis, Nutzen und Informationspräferenzen bei Risk Evaluation and Mitigation Strategy (REMS)-Programmen für Arzneimittel mit hohem Sicherheitsrisiko.</w:t>
      </w:r>
    </w:p>
    <w:p>
      <w:r>
        <w:rPr>
          <w:b/>
        </w:rPr>
        <w:t xml:space="preserve">Ergebnis: </w:t>
      </w:r>
      <w:r>
        <w:t>Die meisten Ärzte waren informiert über REMS-Risiken, äußerten aber Bedenken zu nicht abgedeckten Nebenwirkungen. Ärzte wünschten mehr Informationen zu Nebenwirkungsmanagement, bessere Integration in elektronische Patientenakten (EMR), elektronische Kommunikation mit Zusammenfassungen des Nutzen-Risiko-Profils und Links zu klinischen Studien/Literatur, sowie zeitnahe Updates bei neuen Sicherheitsdaten.</w:t>
      </w:r>
    </w:p>
    <w:p>
      <w:r>
        <w:rPr>
          <w:b/>
          <w:sz w:val="19"/>
        </w:rPr>
        <w:t xml:space="preserve">Übertragbarkeit: </w:t>
      </w:r>
      <w:r>
        <w:rPr>
          <w:sz w:val="19"/>
        </w:rPr>
        <w:t>USA-Studie; Kommunikationsformat und Integrationswünsche sind systemunabhängig relevant.</w:t>
      </w:r>
    </w:p>
    <w:p>
      <w:r>
        <w:rPr>
          <w:color w:val="5A7D3A"/>
          <w:sz w:val="18"/>
        </w:rPr>
        <w:t>https://pubmed.ncbi.nlm.nih.gov/42764159/</w:t>
      </w:r>
    </w:p>
    <w:p>
      <w:pPr>
        <w:pStyle w:val="Heading2"/>
      </w:pPr>
      <w:r>
        <w:t>Verständlichkeit und Nutzbarkeit eines KI-Chatbots für Magenkrebs-Patientenschulung</w:t>
      </w:r>
    </w:p>
    <w:p>
      <w:r>
        <w:rPr>
          <w:i/>
          <w:color w:val="666666"/>
          <w:sz w:val="18"/>
        </w:rPr>
        <w:t>Kang Y et al.  ·  J Med Internet Res  ·  10.09.2026  ·  PMID 42721321</w:t>
      </w:r>
    </w:p>
    <w:p>
      <w:r>
        <w:t>Action-Research-Studie zur Entwicklung und Usability-Bewertung eines Health-Education-Conversational-Agent (KI-Chatbot) für Magenkrebs basierend auf RAG-Architektur und OpenMEDLab 2.0.</w:t>
      </w:r>
    </w:p>
    <w:p>
      <w:r>
        <w:rPr>
          <w:b/>
        </w:rPr>
        <w:t xml:space="preserve">Ergebnis: </w:t>
      </w:r>
      <w:r>
        <w:t>44 Patienten, 13 Pflegekräfte und andere Stakeholder beteiligt. Accuracy stieg über 3 Alpha-Test-Runden von 67 % auf 82 %; RAG knowledge hit rates erreichten 100 %. Mean Chatbot Usability Score 91,9 (SD 3,6); Content Relevance Score 3,75 (SD 0,9). Drei Themes identifiziert: Perceived Usefulness, Ease of Use, Intention to Use. Potential zur Reduktion von Workload und Verstärkung der Patientenschulung erkannt.</w:t>
      </w:r>
    </w:p>
    <w:p>
      <w:r>
        <w:rPr>
          <w:b/>
          <w:sz w:val="19"/>
        </w:rPr>
        <w:t xml:space="preserve">Übertragbarkeit: </w:t>
      </w:r>
      <w:r>
        <w:rPr>
          <w:sz w:val="19"/>
        </w:rPr>
        <w:t>China; Methodik und RAG-Technologie-Ansatz übertragbar, aber Genauigkeit und Sicherheit müssen vor klinischem Einsatz weiter validiert werden.</w:t>
      </w:r>
    </w:p>
    <w:p>
      <w:r>
        <w:rPr>
          <w:color w:val="5A7D3A"/>
          <w:sz w:val="18"/>
        </w:rPr>
        <w:t>https://pubmed.ncbi.nlm.nih.gov/42721321/</w:t>
      </w:r>
    </w:p>
    <w:p>
      <w:pPr>
        <w:pStyle w:val="Heading1"/>
      </w:pPr>
      <w:r>
        <w:t>Aufgenommen am 21.09.2026</w:t>
      </w:r>
    </w:p>
    <w:p>
      <w:pPr>
        <w:pStyle w:val="Heading2"/>
      </w:pPr>
      <w:r>
        <w:t>Künstliche Intelligenz antwortet Lungenpatienten: ChatGPT zuverlässiger als Bard und Copilot</w:t>
      </w:r>
    </w:p>
    <w:p>
      <w:r>
        <w:rPr>
          <w:i/>
          <w:color w:val="666666"/>
          <w:sz w:val="18"/>
        </w:rPr>
        <w:t>Nigro M et al.  ·  Ther Adv Respir Dis  ·  17.09.2026  ·  PMID 42755220</w:t>
      </w:r>
    </w:p>
    <w:p>
      <w:r>
        <w:t>28 Expertenärzte und 33 Patienten bewerteten Antworten von ChatGPT, Bard und Copilot auf 15 von Patienten formulierte Bronchiektasen-Fragen nach Zuverlässigkeit, Genauigkeit, Vollständigkeit und Verständlichkeit.</w:t>
      </w:r>
    </w:p>
    <w:p>
      <w:r>
        <w:rPr>
          <w:b/>
        </w:rPr>
        <w:t xml:space="preserve">Ergebnis: </w:t>
      </w:r>
      <w:r>
        <w:t>ChatGPT erreichte höhere Genauigkeitswerte (Median 8,0 [7,0–9,0]) als Copilot und Bard (je 7,0 [6,0–8,0]; p &lt; 0,001); höhere Vollständigkeit (8,0 vs. 7,0; p &lt; 0,001); Verständlichkeit ähnlich bei ChatGPT und Bard (9,0 [8,0–10,0] vs. 9,0 [7,0–10,0]); Copilot weniger verständlich (9,0 [7,0–10,0]; p &lt; 0,001).</w:t>
      </w:r>
    </w:p>
    <w:p>
      <w:r>
        <w:rPr>
          <w:b/>
          <w:sz w:val="19"/>
        </w:rPr>
        <w:t xml:space="preserve">Übertragbarkeit: </w:t>
      </w:r>
      <w:r>
        <w:rPr>
          <w:sz w:val="19"/>
        </w:rPr>
        <w:t>Sprach- und Modellabhängig; Befunde zu englischsprachigen KI-Modellen; Übertragung auf Deutschland erfordert Deutsche-Sprache-Tests.</w:t>
      </w:r>
    </w:p>
    <w:p>
      <w:r>
        <w:rPr>
          <w:color w:val="5A7D3A"/>
          <w:sz w:val="18"/>
        </w:rPr>
        <w:t>https://pubmed.ncbi.nlm.nih.gov/42755220/</w:t>
      </w:r>
    </w:p>
    <w:p>
      <w:pPr>
        <w:pStyle w:val="Heading2"/>
      </w:pPr>
      <w:r>
        <w:t>Computer- und Smartphonenutzung: Indirekter Weg zur Vermeidung von Gebrechlichkeit?</w:t>
      </w:r>
    </w:p>
    <w:p>
      <w:r>
        <w:rPr>
          <w:i/>
          <w:color w:val="666666"/>
          <w:sz w:val="18"/>
        </w:rPr>
        <w:t>Hori N et al.  ·  Geriatr Gerontol Int  ·  Sept. 2026  ·  PMID 42753144</w:t>
      </w:r>
    </w:p>
    <w:p>
      <w:r>
        <w:t>Querschnittstudie mit 423 älteren Erwachsenen (≥65 Jahre) in Japan untersucht, ob Computernutzung für Gesundheitsinformation mit Gebrechlichkeit assoziiert ist und welche Rolle Health Literacy als Mediator spielt.</w:t>
      </w:r>
    </w:p>
    <w:p>
      <w:r>
        <w:rPr>
          <w:b/>
        </w:rPr>
        <w:t xml:space="preserve">Ergebnis: </w:t>
      </w:r>
      <w:r>
        <w:t>Gebrechlichkeitsprävalenz: 3,5 % (15/451); 33,8 % nutzten Computer/Smartphone (143/423). Nicht-direkter Effekt signifikant (β = 0,323, 95%-KI 0,084–0,698); Nicht-Nutzung für Gesundheitsinformation assoziiert mit Gebrechlichkeit, vermittelt durch niedrigere Health Literacy. Longitudinale Studien nötig zur Klärung zeitlicher Abfolge.</w:t>
      </w:r>
    </w:p>
    <w:p>
      <w:r>
        <w:rPr>
          <w:b/>
          <w:sz w:val="19"/>
        </w:rPr>
        <w:t xml:space="preserve">Übertragbarkeit: </w:t>
      </w:r>
      <w:r>
        <w:rPr>
          <w:sz w:val="19"/>
        </w:rPr>
        <w:t>Japan; Muster zu Technologiezugang und Gesundheitskompetenz teilweise übertragbar auf Deutschland, aber Altersgruppen und Infrastruktur unterscheiden sich.</w:t>
      </w:r>
    </w:p>
    <w:p>
      <w:r>
        <w:rPr>
          <w:color w:val="5A7D3A"/>
          <w:sz w:val="18"/>
        </w:rPr>
        <w:t>https://pubmed.ncbi.nlm.nih.gov/42753144/</w:t>
      </w:r>
    </w:p>
    <w:p>
      <w:pPr>
        <w:pStyle w:val="Heading2"/>
      </w:pPr>
      <w:r>
        <w:t>Patientenberichtete Ergebnisse bei Shared Decision Making: Systematischer Review (Protokoll)</w:t>
      </w:r>
    </w:p>
    <w:p>
      <w:r>
        <w:rPr>
          <w:i/>
          <w:color w:val="666666"/>
          <w:sz w:val="18"/>
        </w:rPr>
        <w:t>Yoo SH et al.  ·  BMJ Open  ·  15.09.2026  ·  PMID 42744382</w:t>
      </w:r>
    </w:p>
    <w:p>
      <w:r>
        <w:t>Protokoll für systematischen Review von Shared Decision Making-Interventionsstudien, die patientenberichtete Ergebnisse (PROs) messen – Mapping und Metaanalyse von konstrukten wie Informiertheit, Verständnis von Risiken, Entscheidungskonflikt, Reue und Behandlungslast.</w:t>
      </w:r>
    </w:p>
    <w:p>
      <w:r>
        <w:rPr>
          <w:b/>
        </w:rPr>
        <w:t xml:space="preserve">Ergebnis: </w:t>
      </w:r>
      <w:r>
        <w:t>Protokoll registriert (PROSPERO CRD420261413222); 7 Datenbanken werden systematisch durchsucht; randomisierte und nicht-randomisierte vergleichende Studien werden separat synthetisiert; Risk-of-Bias und Evidenzqualität werden beurteilt. Ergebnisse noch ausstehend, aber Review wird Klarheit über Effektivität von SDM-Interventionen auf für Patienten relevante Ergebnisse geben.</w:t>
      </w:r>
    </w:p>
    <w:p>
      <w:r>
        <w:rPr>
          <w:b/>
          <w:sz w:val="19"/>
        </w:rPr>
        <w:t xml:space="preserve">Übertragbarkeit: </w:t>
      </w:r>
      <w:r>
        <w:rPr>
          <w:sz w:val="19"/>
        </w:rPr>
        <w:t>Internationales Protokoll, übertragbar auf deutschsprachige Literatur über Entscheidungsbeteiligung.</w:t>
      </w:r>
    </w:p>
    <w:p>
      <w:r>
        <w:rPr>
          <w:color w:val="5A7D3A"/>
          <w:sz w:val="18"/>
        </w:rPr>
        <w:t>https://pubmed.ncbi.nlm.nih.gov/42744382/</w:t>
      </w:r>
    </w:p>
    <w:p>
      <w:pPr>
        <w:pStyle w:val="Heading2"/>
      </w:pPr>
      <w:r>
        <w:t>App-gestützte Prehabilitation vor großen Operationen: Senkung der Morbidität um ein Drittel?</w:t>
      </w:r>
    </w:p>
    <w:p>
      <w:r>
        <w:rPr>
          <w:i/>
          <w:color w:val="666666"/>
          <w:sz w:val="18"/>
        </w:rPr>
        <w:t>Sliwinski S et al.  ·  Trials  ·  10.09.2026  ·  PMID 42723102</w:t>
      </w:r>
    </w:p>
    <w:p>
      <w:r>
        <w:t>Randomisierte Kontrolltrial mit 382 Patienten vergleicht ein 3–6-Wochen-Programm mit digitaler Rehabilitation gegen eine Informations-App allein vor Großoperationen.</w:t>
      </w:r>
    </w:p>
    <w:p>
      <w:r>
        <w:rPr>
          <w:b/>
        </w:rPr>
        <w:t xml:space="preserve">Ergebnis: </w:t>
      </w:r>
      <w:r>
        <w:t>Primärer Endpunkt: Reduktion der 90-Tage-Morbidität (Dindo-Clavien I–V) von 60 % auf 45 %. Sekundäre Ziele sind 1-Jahres-Überleben, Lebensqualität, Krankenhausaufenthalt, Wiederaufnahmeraten und Kostenanalyse. Studie noch nicht abgeschlossen, Phase-III-Ergebnisse ausstehend.</w:t>
      </w:r>
    </w:p>
    <w:p>
      <w:r>
        <w:rPr>
          <w:b/>
          <w:sz w:val="19"/>
        </w:rPr>
        <w:t xml:space="preserve">Übertragbarkeit: </w:t>
      </w:r>
      <w:r>
        <w:rPr>
          <w:sz w:val="19"/>
        </w:rPr>
        <w:t>Deutsche Klinikmehrheit, vergleichbare Dokumentationspflichten, deutsch registriert.</w:t>
      </w:r>
    </w:p>
    <w:p>
      <w:r>
        <w:rPr>
          <w:color w:val="5A7D3A"/>
          <w:sz w:val="18"/>
        </w:rPr>
        <w:t>https://pubmed.ncbi.nlm.nih.gov/42723102/</w:t>
      </w:r>
    </w:p>
    <w:p>
      <w:pPr>
        <w:pStyle w:val="Heading2"/>
      </w:pPr>
      <w:r>
        <w:t>Risikomitteilung zu Tropenkrankheiten: Was Gemeinschaften in Tansania verstehen und brauchen</w:t>
      </w:r>
    </w:p>
    <w:p>
      <w:r>
        <w:rPr>
          <w:i/>
          <w:color w:val="666666"/>
          <w:sz w:val="18"/>
        </w:rPr>
        <w:t>Buse CG et al.  ·  PLoS Negl Trop Dis  ·  14.07.2026  ·  PMID 42447149</w:t>
      </w:r>
    </w:p>
    <w:p>
      <w:r>
        <w:t>Qualitative Studie in Nord-Tansania (44 Teilnehmer in Fokusgruppen; 13 Interviews mit Fachpersonen) erfasst, wie Agropastoralistinnen und Agropastorалisten sowie Gesundheitsfachpersonen Informationen zu klimabeeinflussten Tropenkrankheiten verstehen und bewerten.</w:t>
      </w:r>
    </w:p>
    <w:p>
      <w:r>
        <w:rPr>
          <w:b/>
        </w:rPr>
        <w:t xml:space="preserve">Ergebnis: </w:t>
      </w:r>
      <w:r>
        <w:t>Kernfunde: Spannungen zwischen Gemeinschaftsbedarfen und bereitgestellten Informationen; erhebliche Unterschiede in Ressourcen und Informationszugang zwischen städtischen (Arusha) und ländlichen Gebieten (Monduli); Gemeinschaften bevorzugen spezifische Formate für Risikomitteilung, die Praktiker aber nicht immer nutzen.</w:t>
      </w:r>
    </w:p>
    <w:p>
      <w:r>
        <w:rPr>
          <w:b/>
          <w:sz w:val="19"/>
        </w:rPr>
        <w:t xml:space="preserve">Übertragbarkeit: </w:t>
      </w:r>
      <w:r>
        <w:rPr>
          <w:sz w:val="19"/>
        </w:rPr>
        <w:t>Teilweise übertragbar: Muster von Ungleichheit in Zugang und Verständnis gelten global, aber lokale Kontexte (Sprache, Livelihood, Klima) sind zentral.</w:t>
      </w:r>
    </w:p>
    <w:p>
      <w:r>
        <w:rPr>
          <w:color w:val="5A7D3A"/>
          <w:sz w:val="18"/>
        </w:rPr>
        <w:t>https://pubmed.ncbi.nlm.nih.gov/42447149/</w:t>
      </w:r>
    </w:p>
    <w:p>
      <w:pPr>
        <w:pStyle w:val="Heading2"/>
      </w:pPr>
      <w:r>
        <w:t>Patienten als Partner im Datenfluss: Natursprachliche Hausplattform für ältere Menschen</w:t>
      </w:r>
    </w:p>
    <w:p>
      <w:r>
        <w:rPr>
          <w:i/>
          <w:color w:val="666666"/>
          <w:sz w:val="18"/>
        </w:rPr>
        <w:t>Hoogestraat AT et al.  ·  Stud Health Technol Inform  ·  29.06.2026  ·  PMID 42394088</w:t>
      </w:r>
    </w:p>
    <w:p>
      <w:r>
        <w:t>Partizipativ entwickelte Webplattform mit Large Language Model ermöglicht älteren Menschen, Gesundheitsereignisse in eigenen Worten zu dokumentieren und mit Klinikenteam zu teilen.</w:t>
      </w:r>
    </w:p>
    <w:p>
      <w:r>
        <w:rPr>
          <w:b/>
        </w:rPr>
        <w:t xml:space="preserve">Ergebnis: </w:t>
      </w:r>
      <w:r>
        <w:t>Prototyp wurde durch Teilnehmerfeedback iterativ verfeinert; Real-World-Nutzer-Studie läuft. Frühe Rückmeldung zeigt, dass das System das Verständnis der Kliniker für die gelebte Erfahrung zu Hause verbessert und die Brücke zwischen Klinik und Heim überbrückt.</w:t>
      </w:r>
    </w:p>
    <w:p>
      <w:r>
        <w:rPr>
          <w:b/>
          <w:sz w:val="19"/>
        </w:rPr>
        <w:t xml:space="preserve">Übertragbarkeit: </w:t>
      </w:r>
      <w:r>
        <w:rPr>
          <w:sz w:val="19"/>
        </w:rPr>
        <w:t>Deutschland möglich, Sprach- und Systemabhängigkeit bleibt zu prüfen bei Regelversorgung.</w:t>
      </w:r>
    </w:p>
    <w:p>
      <w:r>
        <w:rPr>
          <w:color w:val="5A7D3A"/>
          <w:sz w:val="18"/>
        </w:rPr>
        <w:t>https://pubmed.ncbi.nlm.nih.gov/42394088/</w:t>
      </w:r>
    </w:p>
    <w:p>
      <w:pPr>
        <w:pStyle w:val="Heading1"/>
      </w:pPr>
      <w:r>
        <w:t>Aufgenommen am 20.09.2026</w:t>
      </w:r>
    </w:p>
    <w:p>
      <w:pPr>
        <w:pStyle w:val="Heading2"/>
      </w:pPr>
      <w:r>
        <w:t>Kurze Fragebogenschulung verbessert Patienten-wissen zu Antikoagulation</w:t>
      </w:r>
    </w:p>
    <w:p>
      <w:r>
        <w:rPr>
          <w:i/>
          <w:color w:val="666666"/>
          <w:sz w:val="18"/>
        </w:rPr>
        <w:t>Sarger T et al.  ·  Medicine (Baltimore)  ·  18.09.2026  ·  PMID 42760734</w:t>
      </w:r>
    </w:p>
    <w:p>
      <w:r>
        <w:t>Eine französische Studie untersuchte, ob ein 7-Item-Fragebogen zur Venenthromboembolie (7VTE-Quest), der in der Wartezimmer ausgefüllt und zur Patientenedukation in der Konsultation genutzt wurde, das Patientenwissen über Antikoagulationstherapie verbessert.</w:t>
      </w:r>
    </w:p>
    <w:p>
      <w:r>
        <w:rPr>
          <w:b/>
        </w:rPr>
        <w:t xml:space="preserve">Ergebnis: </w:t>
      </w:r>
      <w:r>
        <w:t>Bei 135 Patienten mit Antikoagulation ≥3 Monate verbesserte sich der Fragebogscore bei 56,5% (74/131 nach Ausschluss von 4 mit Perfectem Score) bei der zweiten Beantwortung nach durchschnittlich 211 Tagen. Größte Gewinne: 20,0% besser beim Umgang mit vergessenen Dosen, 11,1% bei NSAID-Wechselwirkungen. Allerdings zeigte sich auch Wissensverlust in allen Items (1,6–40%), besonders bei NSAID-Kontraindikation (40,0% vergaßen diese). Die Studie zeigt begrenzte, aber nachweisbare Wissenserbesserung.</w:t>
      </w:r>
    </w:p>
    <w:p>
      <w:r>
        <w:rPr>
          <w:b/>
          <w:sz w:val="19"/>
        </w:rPr>
        <w:t xml:space="preserve">Übertragbarkeit: </w:t>
      </w:r>
      <w:r>
        <w:rPr>
          <w:sz w:val="19"/>
        </w:rPr>
        <w:t>Frankreich, vergleichbares Versicherungssystem; Teach-Back-ähnliche Methode übertragbar auf deutschsprachige Antikoagulations-Praxen.</w:t>
      </w:r>
    </w:p>
    <w:p>
      <w:r>
        <w:rPr>
          <w:color w:val="5A7D3A"/>
          <w:sz w:val="18"/>
        </w:rPr>
        <w:t>https://pubmed.ncbi.nlm.nih.gov/42760734/</w:t>
      </w:r>
    </w:p>
    <w:p>
      <w:pPr>
        <w:pStyle w:val="Heading2"/>
      </w:pPr>
      <w:r>
        <w:t>KI-Chatbot gibt zu Akne oft oberflächliche oder fehlerhafte Ratschläge</w:t>
      </w:r>
    </w:p>
    <w:p>
      <w:r>
        <w:rPr>
          <w:i/>
          <w:color w:val="666666"/>
          <w:sz w:val="18"/>
        </w:rPr>
        <w:t>Caf N et al.  ·  Medicine (Baltimore)  ·  18.09.2026  ·  PMID 42760683</w:t>
      </w:r>
    </w:p>
    <w:p>
      <w:r>
        <w:t>Eine türkische Studie ließ ChatGPT-5 25 häufig gestellte Akne-Patientenfragen beantworten und ließ Dermatologen die Qualität in vier Domänen bewerten.</w:t>
      </w:r>
    </w:p>
    <w:p>
      <w:r>
        <w:rPr>
          <w:b/>
        </w:rPr>
        <w:t xml:space="preserve">Ergebnis: </w:t>
      </w:r>
      <w:r>
        <w:t>Von 75 Antworten waren 49 (65,3%) angemessen. Höchste Angemessenheit bei Hautpflege (83,3%) und Ernährung (77,8%), niedrigst bei Behandlung (50,0%) und Diagnose (33,3%). Häufigste Fehler: irreführende Information und zu technische Sprache, gefolgt von fehlender Sicherheitshinweisen. Inter-Rater-Übereinstimmung war niedrig. ChatGPT kann Einführungsinformation geben, aber Diagnose- und Behandlungsleitlinien erfordern ärztliche Überwachung.</w:t>
      </w:r>
    </w:p>
    <w:p>
      <w:r>
        <w:rPr>
          <w:b/>
          <w:sz w:val="19"/>
        </w:rPr>
        <w:t xml:space="preserve">Übertragbarkeit: </w:t>
      </w:r>
      <w:r>
        <w:rPr>
          <w:sz w:val="19"/>
        </w:rPr>
        <w:t>Türkei; Befund zu Grenzen von KI bei sensiblen Diagnosen/Therapie ist sprachunabhängig, aber deutsche Ärzte-Verantwortung unterscheidet sich nicht.</w:t>
      </w:r>
    </w:p>
    <w:p>
      <w:r>
        <w:rPr>
          <w:color w:val="5A7D3A"/>
          <w:sz w:val="18"/>
        </w:rPr>
        <w:t>https://pubmed.ncbi.nlm.nih.gov/42760683/</w:t>
      </w:r>
    </w:p>
    <w:p>
      <w:pPr>
        <w:pStyle w:val="Heading2"/>
      </w:pPr>
      <w:r>
        <w:t>Elternpräferenzen bei Entscheidungen zu Lebensende von Neugeborenen: Vielfalt statt Schablone</w:t>
      </w:r>
    </w:p>
    <w:p>
      <w:r>
        <w:rPr>
          <w:i/>
          <w:color w:val="666666"/>
          <w:sz w:val="18"/>
        </w:rPr>
        <w:t>Kuehlmeyer K et al.  ·  BMC Med Ethics  ·  18.09.2026  ·  PMID 42760532</w:t>
      </w:r>
    </w:p>
    <w:p>
      <w:r>
        <w:t>Diese Meta-Ethnographie von 16 qualitativen Studien zu Elternperspektiven analysierte, wie Eltern ihre Rolle bei medizinischen Entscheidungen am Lebensende ihres (ungeborenen) Kindes erleben und welche Entscheidungsbeteiligung sie bevorzugen.</w:t>
      </w:r>
    </w:p>
    <w:p>
      <w:r>
        <w:rPr>
          <w:b/>
        </w:rPr>
        <w:t xml:space="preserve">Ergebnis: </w:t>
      </w:r>
      <w:r>
        <w:t>Die Synthese identifizierte vier Entscheidungsmodelle basierend auf Elternerfahrung: stilles Zustimmungsmodell, Empfehlungsannahmemodell, geteiltes Deliberationsmodell und Präferenzbestimmungsmodell. Entgegen theoretischer Literatur wurde das geteilte Deliberationsmodell (Shared Decision Making) nur in zwei Studien von Eltern beschrieben. Die meisten Eltern wollten ihre Erfahrung wiederholen, unabhängig von ihrer Rolle. Schlüsselfund: Elternpräferenzen und Beteiligung variieren erheblich je Kontext; keine einzige Richtlinien-empfohlene Methode passt allen.</w:t>
      </w:r>
    </w:p>
    <w:p>
      <w:r>
        <w:rPr>
          <w:b/>
          <w:sz w:val="19"/>
        </w:rPr>
        <w:t xml:space="preserve">Übertragbarkeit: </w:t>
      </w:r>
      <w:r>
        <w:rPr>
          <w:sz w:val="19"/>
        </w:rPr>
        <w:t>Deutschland (LMU München), europäische Perinatalmedizin; zeigt Grenzen universalisierter SDM-Leitlinien bei kulturell unterschiedlichen Familienstrukturen.</w:t>
      </w:r>
    </w:p>
    <w:p>
      <w:r>
        <w:rPr>
          <w:color w:val="5A7D3A"/>
          <w:sz w:val="18"/>
        </w:rPr>
        <w:t>https://pubmed.ncbi.nlm.nih.gov/42760532/</w:t>
      </w:r>
    </w:p>
    <w:p>
      <w:pPr>
        <w:pStyle w:val="Heading2"/>
      </w:pPr>
      <w:r>
        <w:t>KI-Chatbots zu diabetischer Neuropathie: ChatGPT führt, aber alle haben Sicherheitslücken</w:t>
      </w:r>
    </w:p>
    <w:p>
      <w:r>
        <w:rPr>
          <w:i/>
          <w:color w:val="666666"/>
          <w:sz w:val="18"/>
        </w:rPr>
        <w:t>Gu L et al.  ·  Front Public Health  ·  03.09.2026  ·  PMID 42757292</w:t>
      </w:r>
    </w:p>
    <w:p>
      <w:r>
        <w:t>Eine chinesische Studie verglich fünf KI-Chatbots (ChatGPT, Gemini, Copilot, DeepSeek, Doubao) in Sicherheit, Genauigkeit, Leitlinienkonkordanz, Handlungsfähigkeit und Lesbarkeit bei standardisierten Patient:innenfragen zur schmerzhaften diabetischen peripheren Neuropathie.</w:t>
      </w:r>
    </w:p>
    <w:p>
      <w:r>
        <w:rPr>
          <w:b/>
        </w:rPr>
        <w:t xml:space="preserve">Ergebnis: </w:t>
      </w:r>
      <w:r>
        <w:t>300 Antworten analysiert, hohe Inter-Rater-Übereinstimmung (κ = 0,87–0,88). 28 Antworten (9,3%) unsicher oder potenziell unsicher; Unsicherheitsraten 5–15%, kein signifikanter Unterschied zwischen Modellen (p = 0,347). ChatGPT höhere Genauigkeit und Leitlinienkonkordanz (alle p &lt; 0,001), DeepSeek niedriger. Lesbarkeit unterschied sich (p &lt; 0,001); ChatGPT und Doubao weniger komplex als DeepSeek. Fazit: Jedes System erzeugte mindestens eine Antwort mit Potenzial für unangemessenes Selbstmanagement oder verzögerte Fachberatung. KI für Allgemeinbildung, aber Medikation und Risiko-einschätzung erfordern ärztliche Prüfung.</w:t>
      </w:r>
    </w:p>
    <w:p>
      <w:r>
        <w:rPr>
          <w:b/>
          <w:sz w:val="19"/>
        </w:rPr>
        <w:t xml:space="preserve">Übertragbarkeit: </w:t>
      </w:r>
      <w:r>
        <w:rPr>
          <w:sz w:val="19"/>
        </w:rPr>
        <w:t>China; Sicherheitsbefunde zur KI-Lückenhaftigkeit übertragbar auf deutschsprachige Patienten-Chatbot-Risiken.</w:t>
      </w:r>
    </w:p>
    <w:p>
      <w:r>
        <w:rPr>
          <w:color w:val="5A7D3A"/>
          <w:sz w:val="18"/>
        </w:rPr>
        <w:t>https://pubmed.ncbi.nlm.nih.gov/42757292/</w:t>
      </w:r>
    </w:p>
    <w:p>
      <w:pPr>
        <w:pStyle w:val="Heading2"/>
      </w:pPr>
      <w:r>
        <w:t>Kritische Evaluation von Online-Gesundheitsinformation schwach bei Studierenden</w:t>
      </w:r>
    </w:p>
    <w:p>
      <w:r>
        <w:rPr>
          <w:i/>
          <w:color w:val="666666"/>
          <w:sz w:val="18"/>
        </w:rPr>
        <w:t>Sarcone A et al.  ·  Front Public Health  ·  31.08.2026  ·  PMID 42740965</w:t>
      </w:r>
    </w:p>
    <w:p>
      <w:r>
        <w:t>Eine italienische Querschnittsstudie mit 407 Studierenden untersuchte, wo sie Gesundheitsinformationen suchen, wie kritisch sie diese bewerten und wie das mit Wissenschaftshaltung zusammenhängt.</w:t>
      </w:r>
    </w:p>
    <w:p>
      <w:r>
        <w:rPr>
          <w:b/>
        </w:rPr>
        <w:t xml:space="preserve">Ergebnis: </w:t>
      </w:r>
      <w:r>
        <w:t>75,43% nutzen Social Media als Gesundheitsinformation, aber nur 12,78% halten das für zuverlässig; 94,10% vertrauen dem Arzt. Aber nur 15,72% berichten über Fähigkeit zur kritischen Online-Inhaltsauswahl. Positive Wissenschaftshaltung bestand oft neben schwacher kritischer Evaluationskompetenz. Frauen zeigten mehr Sensibilität für ethische Dimensionen (OR = 1,61). Befund: Positive Einstellungen reichen nicht aus; spezialisierte Digital-Health-Literacy-Schulung in Curricula nötig.</w:t>
      </w:r>
    </w:p>
    <w:p>
      <w:r>
        <w:rPr>
          <w:b/>
          <w:sz w:val="19"/>
        </w:rPr>
        <w:t xml:space="preserve">Übertragbarkeit: </w:t>
      </w:r>
      <w:r>
        <w:rPr>
          <w:sz w:val="19"/>
        </w:rPr>
        <w:t>Italien; Befund zur Diskrepanz zwischen Vertrauen und kritischer Kompetenz gilt für deutschsprachige Studierende analog.</w:t>
      </w:r>
    </w:p>
    <w:p>
      <w:r>
        <w:rPr>
          <w:color w:val="5A7D3A"/>
          <w:sz w:val="18"/>
        </w:rPr>
        <w:t>https://pubmed.ncbi.nlm.nih.gov/42740965/</w:t>
      </w:r>
    </w:p>
    <w:p>
      <w:pPr>
        <w:pStyle w:val="Heading2"/>
      </w:pPr>
      <w:r>
        <w:t>Spanische Schulskala zu psychischer Gesundheit: Adoleszenten unterstützen schwächer als Fachkräfte</w:t>
      </w:r>
    </w:p>
    <w:p>
      <w:r>
        <w:rPr>
          <w:i/>
          <w:color w:val="666666"/>
          <w:sz w:val="18"/>
        </w:rPr>
        <w:t>Alonso Martínez L et al.  ·  Acta Psychol (Amst)  ·  27.06.2026  ·  PMID 42364393</w:t>
      </w:r>
    </w:p>
    <w:p>
      <w:r>
        <w:t>Eine spanische Studie entwickelte und validierte die Spanish Mental Health Support Scale for Adolescents (MHSSA) mit 578 Personen (Schüler:innen ab 13 Jahren, zukünftige Schulgesundheitsfachkräfte) zur Messung unterstützenden Verhaltens bei psychischen Problemen.</w:t>
      </w:r>
    </w:p>
    <w:p>
      <w:r>
        <w:rPr>
          <w:b/>
        </w:rPr>
        <w:t xml:space="preserve">Ergebnis: </w:t>
      </w:r>
      <w:r>
        <w:t>Zwei-Faktor-Struktur (hilfreich/schädlich), Cronbachs α = 0,88, Test-Retest-Reliabilität ICC = 0,88. Baseline: Adoleszenten zeigten niedrigere Unterstützungsfähigkeiten als Fachkräfte. Nach Intervention signifikante Verbesserungen. Höhere Unterstützungsintentionen bei Frauen, nach Intervention, mit eigener Erfahrung psychischer Probleme und bei Fachkräften. Scores assoziiert mit niedrigeren Stigma-Einstellungen und höherer Mental-Health-Literacy. Schlüsselbefund: Schulisches Wissen über psychische Gesundheit ist interventionsabhängig und zeigt Chancen für Peer-Unterstützung in der Schule.</w:t>
      </w:r>
    </w:p>
    <w:p>
      <w:r>
        <w:rPr>
          <w:b/>
          <w:sz w:val="19"/>
        </w:rPr>
        <w:t xml:space="preserve">Übertragbarkeit: </w:t>
      </w:r>
      <w:r>
        <w:rPr>
          <w:sz w:val="19"/>
        </w:rPr>
        <w:t>Spanien, vergleichbares Schulsystem; Mental-Health-Literacy-Schulung in Schulen übertragbar auf Deutschland, aber kulturelle Stigma-Unterschiede beachten.</w:t>
      </w:r>
    </w:p>
    <w:p>
      <w:r>
        <w:rPr>
          <w:color w:val="5A7D3A"/>
          <w:sz w:val="18"/>
        </w:rPr>
        <w:t>https://pubmed.ncbi.nlm.nih.gov/42364393/</w:t>
      </w:r>
    </w:p>
    <w:p>
      <w:pPr>
        <w:pStyle w:val="Heading1"/>
      </w:pPr>
      <w:r>
        <w:t>Aufgenommen am 19.09.2026</w:t>
      </w:r>
    </w:p>
    <w:p>
      <w:pPr>
        <w:pStyle w:val="Heading2"/>
      </w:pPr>
      <w:r>
        <w:t>Patientenedukation zur Therapieadhärenz bei Krebs in afrikanischen Ländern</w:t>
      </w:r>
    </w:p>
    <w:p>
      <w:r>
        <w:rPr>
          <w:i/>
          <w:color w:val="666666"/>
          <w:sz w:val="18"/>
        </w:rPr>
        <w:t>Alem DT et al.  ·  Support Care Cancer  ·  18.09.2026  ·  PMID 42758338</w:t>
      </w:r>
    </w:p>
    <w:p>
      <w:r>
        <w:t>Scoping Review zu Schulungsmaßnahmen, die Therapieadhärenz bei Krebspatienten in ressourcenlimitierten Ländern Afrikas verbessern.</w:t>
      </w:r>
    </w:p>
    <w:p>
      <w:r>
        <w:rPr>
          <w:b/>
        </w:rPr>
        <w:t xml:space="preserve">Ergebnis: </w:t>
      </w:r>
      <w:r>
        <w:t>11 eingeschlossene Studien zeigen: Wirksame Strategien sind technologiegestützte Bildung, direkte Vorträge, Rollenspiele und Demonstrationen in Gruppen- und Einzelsitzungen. Barrieren sind niedrige Health Literacy (53 %), finanzielle Belastung, Kulturelle Faktoren und begrenzte Gesundheitsinfrastruktur.</w:t>
      </w:r>
    </w:p>
    <w:p>
      <w:r>
        <w:rPr>
          <w:b/>
          <w:sz w:val="19"/>
        </w:rPr>
        <w:t xml:space="preserve">Übertragbarkeit: </w:t>
      </w:r>
      <w:r>
        <w:rPr>
          <w:sz w:val="19"/>
        </w:rPr>
        <w:t>Afrika mit begrenzten Ressourcen; Erkenntnisse zur Rolle von Health Literacy, Familie und interpersonalen Beziehungen sind systemübergreifend relevant.</w:t>
      </w:r>
    </w:p>
    <w:p>
      <w:r>
        <w:rPr>
          <w:color w:val="5A7D3A"/>
          <w:sz w:val="18"/>
        </w:rPr>
        <w:t>https://pubmed.ncbi.nlm.nih.gov/42758338/</w:t>
      </w:r>
    </w:p>
    <w:p>
      <w:pPr>
        <w:pStyle w:val="Heading2"/>
      </w:pPr>
      <w:r>
        <w:t>Geschlechtsunterschiede in digitaler Gesundheitskompetenz von Studierenden</w:t>
      </w:r>
    </w:p>
    <w:p>
      <w:r>
        <w:rPr>
          <w:i/>
          <w:color w:val="666666"/>
          <w:sz w:val="18"/>
        </w:rPr>
        <w:t>Song Y et al.  ·  Front Public Health  ·  03.09.2026  ·  PMID 42756360</w:t>
      </w:r>
    </w:p>
    <w:p>
      <w:r>
        <w:t>Querschnittsanalyse von 7.230 chinesischen Studierenden mit Fairlie-Dekomposition zur Quantifizierung der Beiträge einzelner Faktoren zu Geschlechtsdisparitäten in eHealth Literacy.</w:t>
      </w:r>
    </w:p>
    <w:p>
      <w:r>
        <w:rPr>
          <w:b/>
        </w:rPr>
        <w:t xml:space="preserve">Ergebnis: </w:t>
      </w:r>
      <w:r>
        <w:t>57,2 % der Studierenden unterschreiten die eHEALS-Schwelle (≥32 Punkte). Frauen haben höhere Quote inadequater eHealth Literacy (59,07 % vs. Männer 53,44 %; p&lt;0,001). Fairlie-Dekomposition: 45 % der Disparität attributierbar auf depressive Symptome (28,57 %), Haushaltstyp (14,29 %), Einkommen (10,71 %) und Bewegung (-3,57 %); 55 % auf unmessbare Faktoren.</w:t>
      </w:r>
    </w:p>
    <w:p>
      <w:r>
        <w:rPr>
          <w:b/>
          <w:sz w:val="19"/>
        </w:rPr>
        <w:t xml:space="preserve">Übertragbarkeit: </w:t>
      </w:r>
      <w:r>
        <w:rPr>
          <w:sz w:val="19"/>
        </w:rPr>
        <w:t>China, aber psychische Gesundheit, Socioeconomic Status und Lifestyle-Faktoren sind in Gesundheitssystemen relevant; Dekompositionsmethode systemübergreifend anwendbar.</w:t>
      </w:r>
    </w:p>
    <w:p>
      <w:r>
        <w:rPr>
          <w:color w:val="5A7D3A"/>
          <w:sz w:val="18"/>
        </w:rPr>
        <w:t>https://pubmed.ncbi.nlm.nih.gov/42756360/</w:t>
      </w:r>
    </w:p>
    <w:p>
      <w:pPr>
        <w:pStyle w:val="Heading2"/>
      </w:pPr>
      <w:r>
        <w:t>Animierte Videos für Reha-Compliance nach Schulteroperationen</w:t>
      </w:r>
    </w:p>
    <w:p>
      <w:r>
        <w:rPr>
          <w:i/>
          <w:color w:val="666666"/>
          <w:sz w:val="18"/>
        </w:rPr>
        <w:t>Zhang S et al.  ·  Ann Ital Chir  ·  15.09.2026  ·  PMID 42755316</w:t>
      </w:r>
    </w:p>
    <w:p>
      <w:r>
        <w:t>Randomisierte Studie vergleicht kombinierte Video-Intervention (Animation + Praxis-Demonstration + App-Anleitung) mit Standardberatung bei postoperativer Funktionsübung nach Schultergelenkspiegelung.</w:t>
      </w:r>
    </w:p>
    <w:p>
      <w:r>
        <w:rPr>
          <w:b/>
        </w:rPr>
        <w:t xml:space="preserve">Ergebnis: </w:t>
      </w:r>
      <w:r>
        <w:t>Experimental-Gruppe zeigte signifikant höhere Übungs-Compliance nach 6 Wochen (90 % vs. 71,43 %), 3 Monaten (78,57 % vs. 57,14 %) und 6 Monaten (71,43 % vs. 41,43 %; alle p&lt;0,05). Korrekte Schiene-Nutzung nach 1 Woche 75,71 % vs. 41,43 %, nach 6 Wochen 88,57 % vs. 58,57 % (beide p&lt;0,001). Komplikationen sanken von 24,29 % auf 8,57 % (p=0,012).</w:t>
      </w:r>
    </w:p>
    <w:p>
      <w:r>
        <w:rPr>
          <w:b/>
          <w:sz w:val="19"/>
        </w:rPr>
        <w:t xml:space="preserve">Übertragbarkeit: </w:t>
      </w:r>
      <w:r>
        <w:rPr>
          <w:sz w:val="19"/>
        </w:rPr>
        <w:t>China, aber Intervention (Video + App) ist sprach- und plattformgebunden; Mechanismus der Compliance-Verbesserung durch verständliche Materialien übertragbar.</w:t>
      </w:r>
    </w:p>
    <w:p>
      <w:r>
        <w:rPr>
          <w:color w:val="5A7D3A"/>
          <w:sz w:val="18"/>
        </w:rPr>
        <w:t>https://pubmed.ncbi.nlm.nih.gov/42755316/</w:t>
      </w:r>
    </w:p>
    <w:p>
      <w:pPr>
        <w:pStyle w:val="Heading2"/>
      </w:pPr>
      <w:r>
        <w:t>Messung von Shared Decision Making: Core Outcome Set für einheitliche Bewertung</w:t>
      </w:r>
    </w:p>
    <w:p>
      <w:r>
        <w:rPr>
          <w:i/>
          <w:color w:val="666666"/>
          <w:sz w:val="18"/>
        </w:rPr>
        <w:t>Hoffmann C et al.  ·  BMJ Open  ·  15.09.2026  ·  PMID 42744360</w:t>
      </w:r>
    </w:p>
    <w:p>
      <w:r>
        <w:t>Studie entwickelt standardisierte Messkriterien für die Evaluation von Shared Decision Making-Interventionen durch internationale Expertengruppen und Patientenbeteiligung.</w:t>
      </w:r>
    </w:p>
    <w:p>
      <w:r>
        <w:rPr>
          <w:b/>
        </w:rPr>
        <w:t xml:space="preserve">Ergebnis: </w:t>
      </w:r>
      <w:r>
        <w:t>Geplante Core Outcome Set mit Delphi-Befragung (≥150 internationale Teilnehmer) und Consensus Meetings; Abschluss September 2026. Ziel ist, Heterogenität bei der Bewertung von SDM-Interventionen zu reduzieren und vergleichbare Evaluationen zu ermöglichen.</w:t>
      </w:r>
    </w:p>
    <w:p>
      <w:r>
        <w:rPr>
          <w:b/>
          <w:sz w:val="19"/>
        </w:rPr>
        <w:t xml:space="preserve">Übertragbarkeit: </w:t>
      </w:r>
      <w:r>
        <w:rPr>
          <w:sz w:val="19"/>
        </w:rPr>
        <w:t>Großbritannien, international mit deutscher Beteiligung (Universitäten Hamburg, Schleswig-Holstein, Düsseldorf); vergleichbare Gesundheitssysteme.</w:t>
      </w:r>
    </w:p>
    <w:p>
      <w:r>
        <w:rPr>
          <w:color w:val="5A7D3A"/>
          <w:sz w:val="18"/>
        </w:rPr>
        <w:t>https://pubmed.ncbi.nlm.nih.gov/42744360/</w:t>
      </w:r>
    </w:p>
    <w:p>
      <w:pPr>
        <w:pStyle w:val="Heading2"/>
      </w:pPr>
      <w:r>
        <w:t>Patientenzentrierte Retention in Langzeitkohorten: Befragte nennen Hürden</w:t>
      </w:r>
    </w:p>
    <w:p>
      <w:r>
        <w:rPr>
          <w:i/>
          <w:color w:val="666666"/>
          <w:sz w:val="18"/>
        </w:rPr>
        <w:t>Di Meglio A et al.  ·  JAMA Netw Open  ·  01.09.2026  ·  PMID 42734916</w:t>
      </w:r>
    </w:p>
    <w:p>
      <w:r>
        <w:t>Mixed-Methods-Studie in der CANTO-Kohort (11.413 Brustkrebsüberlebende) mit Fragebogen und qualitativer Analyse, um Abbruchfaktoren und Retentionsstrategien zu identifizieren.</w:t>
      </w:r>
    </w:p>
    <w:p>
      <w:r>
        <w:rPr>
          <w:b/>
        </w:rPr>
        <w:t xml:space="preserve">Ergebnis: </w:t>
      </w:r>
      <w:r>
        <w:t>Nonresponsiveness stieg von 1,3 % (Jahr 1) auf 25,8 % (Jahr 6). Risikofaktoren: niedriges Einkommen (&lt;1.500 € vs. ≥3.000 €: aOR 1,51), Rauchen (aOR 1,37), kleine Zentren (aOR 1,88). Befragte bevorzugten Remote-Questionnaires (94,8 %), digitale Completion (95,4 %), flexible Zeitpläne (67,4 %) und regelmäßige Feedback (71,4 %). Qualitativ: Burden-Reduction, dezentralisierte Teilnahme und Navigation als Facilitator.</w:t>
      </w:r>
    </w:p>
    <w:p>
      <w:r>
        <w:rPr>
          <w:b/>
          <w:sz w:val="19"/>
        </w:rPr>
        <w:t xml:space="preserve">Übertragbarkeit: </w:t>
      </w:r>
      <w:r>
        <w:rPr>
          <w:sz w:val="19"/>
        </w:rPr>
        <w:t>Frankreich/Europa, vergleichbare Sozialversicherung; Erkenntnisse zu Social Inequality und Partizipationshürden hochgradig systemübertragbar.</w:t>
      </w:r>
    </w:p>
    <w:p>
      <w:r>
        <w:rPr>
          <w:color w:val="5A7D3A"/>
          <w:sz w:val="18"/>
        </w:rPr>
        <w:t>https://pubmed.ncbi.nlm.nih.gov/42734916/</w:t>
      </w:r>
    </w:p>
    <w:p>
      <w:pPr>
        <w:pStyle w:val="Heading2"/>
      </w:pPr>
      <w:r>
        <w:t>Wie Risikoperception und Informationssuche Impfbereitschaft lenken</w:t>
      </w:r>
    </w:p>
    <w:p>
      <w:r>
        <w:rPr>
          <w:i/>
          <w:color w:val="666666"/>
          <w:sz w:val="18"/>
        </w:rPr>
        <w:t>Liu RW et al.  ·  J Health Commun  ·  23.06.2026  ·  PMID 42338078</w:t>
      </w:r>
    </w:p>
    <w:p>
      <w:r>
        <w:t>Studie testet das erweiterte Integrative Behavioral Prediction Model: Wie Risikowahrnehmung über Informationssuche und kognitive Überzeugungen zu Impfintention führt, in Italien und USA.</w:t>
      </w:r>
    </w:p>
    <w:p>
      <w:r>
        <w:rPr>
          <w:b/>
        </w:rPr>
        <w:t xml:space="preserve">Ergebnis: </w:t>
      </w:r>
      <w:r>
        <w:t>Italien: Risikowahrnehmung führte zu Impfintention durch Informationssuche und SDM-Faktoren (Einstellung zu sozialer Distanz; injunktive Normen + Selbstwirksamkeit zu Masken). USA: Kein solches Muster. Einstellung, injunktive Normen und Selbstwirksamkeit vorhersagend in beiden Ländern; deskriptive Normen nur in USA relevant.</w:t>
      </w:r>
    </w:p>
    <w:p>
      <w:r>
        <w:rPr>
          <w:b/>
          <w:sz w:val="19"/>
        </w:rPr>
        <w:t xml:space="preserve">Übertragbarkeit: </w:t>
      </w:r>
      <w:r>
        <w:rPr>
          <w:sz w:val="19"/>
        </w:rPr>
        <w:t>Vergleich USA-Italien zeigt, dass kulturelle/strukturelle Faktoren Informationsverarbeitung prägen; Erkenntnisse zu kognitiven Verarbeitungspfaden kultur-abhängig.</w:t>
      </w:r>
    </w:p>
    <w:p>
      <w:r>
        <w:rPr>
          <w:color w:val="5A7D3A"/>
          <w:sz w:val="18"/>
        </w:rPr>
        <w:t>https://pubmed.ncbi.nlm.nih.gov/42338078/</w:t>
      </w:r>
    </w:p>
    <w:p>
      <w:pPr>
        <w:pStyle w:val="Heading1"/>
      </w:pPr>
      <w:r>
        <w:t>Aufgenommen am 18.09.2026</w:t>
      </w:r>
    </w:p>
    <w:p>
      <w:pPr>
        <w:pStyle w:val="Heading2"/>
      </w:pPr>
      <w:r>
        <w:t>Geschulte Community Health Worker reduzieren soziale Gesundheitsbarrieren für ältere Erwachsene</w:t>
      </w:r>
    </w:p>
    <w:p>
      <w:r>
        <w:rPr>
          <w:i/>
          <w:color w:val="666666"/>
          <w:sz w:val="18"/>
        </w:rPr>
        <w:t>Wagner T et al.  ·  Front Public Health  ·  02.09.2026  ·  PMID 42751334</w:t>
      </w:r>
    </w:p>
    <w:p>
      <w:r>
        <w:t>Beschreibt ein Health-Literacy-zentriertes Schulungsmodell für Community Health Worker und Frontline-Fachkräfte, das auf Screening und Navigation bei sozialgebundenen Gesundheitsrisiken bei älteren Menschen abzielt, mit Evaluationsergebnissen von 201 Absolventen.</w:t>
      </w:r>
    </w:p>
    <w:p>
      <w:r>
        <w:rPr>
          <w:b/>
        </w:rPr>
        <w:t xml:space="preserve">Ergebnis: </w:t>
      </w:r>
      <w:r>
        <w:t>Durchschnittliches Nachschulungswissen 84,9% (SD=9,23). Teilnehmende zeigten Sicherheit in der Anwendung von Health-Literacy-informierter Kommunikation und Screening-Strategien. 167 Teilnehmende (83,1%) beabsichtigten, trainierte Strategien umzusetzen. Längsschnitte zur Messung tatsächlicher Verhaltensänderung und Gesundheitsergebnisse stehen aus.</w:t>
      </w:r>
    </w:p>
    <w:p>
      <w:r>
        <w:rPr>
          <w:b/>
          <w:sz w:val="19"/>
        </w:rPr>
        <w:t xml:space="preserve">Übertragbarkeit: </w:t>
      </w:r>
      <w:r>
        <w:rPr>
          <w:sz w:val="19"/>
        </w:rPr>
        <w:t>USA; Modell prinzipiell übertragbar, erfordert Anpassung an deutsche Versorgungsstrukturen</w:t>
      </w:r>
    </w:p>
    <w:p>
      <w:r>
        <w:rPr>
          <w:color w:val="5A7D3A"/>
          <w:sz w:val="18"/>
        </w:rPr>
        <w:t>https://pubmed.ncbi.nlm.nih.gov/42751334/</w:t>
      </w:r>
    </w:p>
    <w:p>
      <w:pPr>
        <w:pStyle w:val="Heading2"/>
      </w:pPr>
      <w:r>
        <w:t>Verständliche Schulung zu Infektionsprävention erhöht Wissen bei Schwangeren</w:t>
      </w:r>
    </w:p>
    <w:p>
      <w:r>
        <w:rPr>
          <w:i/>
          <w:color w:val="666666"/>
          <w:sz w:val="18"/>
        </w:rPr>
        <w:t>Pontrucher A et al.  ·  Eur J Pediatr  ·  16.09.2026  ·  PMID 42749933</w:t>
      </w:r>
    </w:p>
    <w:p>
      <w:r>
        <w:t>Evaluierte eine Schulungsmaterial für Schwangere zur Vorbeugung postnatal erworbener Neugeborenenherpes im Vergleich zu Routineversorgung.</w:t>
      </w:r>
    </w:p>
    <w:p>
      <w:r>
        <w:rPr>
          <w:b/>
        </w:rPr>
        <w:t xml:space="preserve">Ergebnis: </w:t>
      </w:r>
      <w:r>
        <w:t>Bei Frauen mit Schulungsmaterial (n=200) waren Wissenswerte zur Übertragung und Prävention deutlich höher als ohne Schulung (n=500), z.B. Kenntnis von Übertragung durch Lippenbläschen p&lt;0,001. 94,5% der geschulten Frauen berichteten hohe Motivation, Maßnahmen umzusetzen, 98,0% wollen diese in der Familie fördern. Von Fachkräften beurteilten 92,3% das Material als gut geeignet und wollen es weiterverwenden.</w:t>
      </w:r>
    </w:p>
    <w:p>
      <w:r>
        <w:rPr>
          <w:b/>
          <w:sz w:val="19"/>
        </w:rPr>
        <w:t xml:space="preserve">Übertragbarkeit: </w:t>
      </w:r>
      <w:r>
        <w:rPr>
          <w:sz w:val="19"/>
        </w:rPr>
        <w:t>Frankreich, vergleichbare antenatale Versorgungsstruktur in Europa</w:t>
      </w:r>
    </w:p>
    <w:p>
      <w:r>
        <w:rPr>
          <w:color w:val="5A7D3A"/>
          <w:sz w:val="18"/>
        </w:rPr>
        <w:t>https://pubmed.ncbi.nlm.nih.gov/42749933/</w:t>
      </w:r>
    </w:p>
    <w:p>
      <w:pPr>
        <w:pStyle w:val="Heading2"/>
      </w:pPr>
      <w:r>
        <w:t>Übermäßiges Vertrauen in KI-Gesundheitsinformation bei hoher Nutzerabhängigkeit</w:t>
      </w:r>
    </w:p>
    <w:p>
      <w:r>
        <w:rPr>
          <w:i/>
          <w:color w:val="666666"/>
          <w:sz w:val="18"/>
        </w:rPr>
        <w:t>Ahmed A et al.  ·  J Med Internet Res  ·  16.09.2026  ·  PMID 42747973</w:t>
      </w:r>
    </w:p>
    <w:p>
      <w:r>
        <w:t>Zwei RCTs (N=338 und N=563) untersuchten, wie gelernte Abhängigkeit von generativer KI das Vertrauen in KI-generierte Gesundheitsinformationen beeinflusst und ob visuelle Markierungen Übervertrauen mildern.</w:t>
      </w:r>
    </w:p>
    <w:p>
      <w:r>
        <w:rPr>
          <w:b/>
        </w:rPr>
        <w:t xml:space="preserve">Ergebnis: </w:t>
      </w:r>
      <w:r>
        <w:t>Informationsgenauigkeit hatte signifikanten positiven Effekt auf Vertrauen (Exp. 1: B=2,107, 95%-KI 1,337–2,878, p&lt;0,001; Exp. 2: B=0,203, 95%-KI 0,115–0,290, p&lt;0,001). Gelernte Abhängigkeit war positiv mit Vertrauen verbunden (Exp. 1: B=0,277, p=0,03; Exp. 2: B=0,822, p&lt;0,001), aber Interaktion Genauigkeit×Abhängigkeit negativ und signifikant (Exp. 1: B=-0,399, p&lt;0,001; Exp. 2: B=-0,459, p&lt;0,001): Höhere Abhängigkeit schwächt Sensibilität für Ungenauigkeit. Visuelle Markierungen hatten keine signifikante Wirkung.</w:t>
      </w:r>
    </w:p>
    <w:p>
      <w:r>
        <w:rPr>
          <w:b/>
          <w:sz w:val="19"/>
        </w:rPr>
        <w:t xml:space="preserve">Übertragbarkeit: </w:t>
      </w:r>
      <w:r>
        <w:rPr>
          <w:sz w:val="19"/>
        </w:rPr>
        <w:t>USA; grundlegende Erkenntnisse zu Vertrauen und kritischer Bewertung systemübergreifend relevant</w:t>
      </w:r>
    </w:p>
    <w:p>
      <w:r>
        <w:rPr>
          <w:color w:val="5A7D3A"/>
          <w:sz w:val="18"/>
        </w:rPr>
        <w:t>https://pubmed.ncbi.nlm.nih.gov/42747973/</w:t>
      </w:r>
    </w:p>
    <w:p>
      <w:pPr>
        <w:pStyle w:val="Heading2"/>
      </w:pPr>
      <w:r>
        <w:t>Patientenbeteiligung deckt Lücke in Vorbereitung zu Stammzelltransplantation auf</w:t>
      </w:r>
    </w:p>
    <w:p>
      <w:r>
        <w:rPr>
          <w:i/>
          <w:color w:val="666666"/>
          <w:sz w:val="18"/>
        </w:rPr>
        <w:t>AbuSalameh H et al.  ·  Nutrients  ·  24.08.2026  ·  PMID 42738936</w:t>
      </w:r>
    </w:p>
    <w:p>
      <w:r>
        <w:t>Befragte 49 Fachkräfte an 16 britischen und irischen pädiatrischen Stammzelltransplantationszentren sowie 8 Kinder, Jugendliche und Angehörige zu Prehabilitation vor der Transplantation.</w:t>
      </w:r>
    </w:p>
    <w:p>
      <w:r>
        <w:rPr>
          <w:b/>
        </w:rPr>
        <w:t xml:space="preserve">Ergebnis: </w:t>
      </w:r>
      <w:r>
        <w:t>Formale Prehabilitation meldeten 27 (55,1%) Zentren. Ernährungsberatung am häufigsten (72%), Bewegungsinterventionen am seltensten (26%). Fachkräfte benannten Personalknappheit als Hauptbarriere (95%). Patienten wünschten sich flexible, hybride (online und vor Ort) und familienorientierte Formate. Durchführung beschrieben als „reaktiv und inkonsistent</w:t>
      </w:r>
    </w:p>
    <w:p>
      <w:r>
        <w:rPr>
          <w:b/>
          <w:sz w:val="19"/>
        </w:rPr>
        <w:t xml:space="preserve">Übertragbarkeit: </w:t>
      </w:r>
      <w:r>
        <w:rPr>
          <w:sz w:val="19"/>
        </w:rPr>
        <w:t>Vereinigtes Königreich, vergleichbare NHS-Struktur, europäisches Gesundheitssystem</w:t>
      </w:r>
    </w:p>
    <w:p>
      <w:r>
        <w:rPr>
          <w:color w:val="5A7D3A"/>
          <w:sz w:val="18"/>
        </w:rPr>
        <w:t>https://pubmed.ncbi.nlm.nih.gov/42738936/</w:t>
      </w:r>
    </w:p>
    <w:p>
      <w:pPr>
        <w:pStyle w:val="Heading2"/>
      </w:pPr>
      <w:r>
        <w:t>Fragebogen zur Messung der Gesundheitskompetenz in der Schwangerenbetreuung validiert</w:t>
      </w:r>
    </w:p>
    <w:p>
      <w:r>
        <w:rPr>
          <w:i/>
          <w:color w:val="666666"/>
          <w:sz w:val="18"/>
        </w:rPr>
        <w:t>Ferreira N et al.  ·  Front Public Health  ·  28.08.2026  ·  PMID 42729298</w:t>
      </w:r>
    </w:p>
    <w:p>
      <w:r>
        <w:t>Validierte die portugiesische Version des 12-Item European Health Literacy Survey (HLS19-Q12) an 886 schwangeren Frauen zur Überwachung der Gesundheitskompetenz in der antenatalen Versorgung.</w:t>
      </w:r>
    </w:p>
    <w:p>
      <w:r>
        <w:rPr>
          <w:b/>
        </w:rPr>
        <w:t xml:space="preserve">Ergebnis: </w:t>
      </w:r>
      <w:r>
        <w:t>Unidimensionale Struktur bestätigt (χ²(50)=221,77, p&lt;0,001; CFI=0,993; TLI=0,991; RMSEA=0,062). Interne Konsistenz hoch (α=0,86; ω=0,87). Faktorladungen 0,59–0,80. Moderate positive Korrelationen mit digitaler (r=0,65) und navigatorischer (r=0,61) Gesundheitskompetenz stützten Konstruktvalidität. Instrument ist gültig und zuverlässig.</w:t>
      </w:r>
    </w:p>
    <w:p>
      <w:r>
        <w:rPr>
          <w:b/>
          <w:sz w:val="19"/>
        </w:rPr>
        <w:t xml:space="preserve">Übertragbarkeit: </w:t>
      </w:r>
      <w:r>
        <w:rPr>
          <w:sz w:val="19"/>
        </w:rPr>
        <w:t>Portugal, europäische Ausgangslage, überwiegend übertragbar</w:t>
      </w:r>
    </w:p>
    <w:p>
      <w:r>
        <w:rPr>
          <w:color w:val="5A7D3A"/>
          <w:sz w:val="18"/>
        </w:rPr>
        <w:t>https://pubmed.ncbi.nlm.nih.gov/42729298/</w:t>
      </w:r>
    </w:p>
    <w:p>
      <w:pPr>
        <w:pStyle w:val="Heading2"/>
      </w:pPr>
      <w:r>
        <w:t>Psychoedukation reduziert psychische Symptome bei Kriegstraumatisierung</w:t>
      </w:r>
    </w:p>
    <w:p>
      <w:r>
        <w:rPr>
          <w:i/>
          <w:color w:val="666666"/>
          <w:sz w:val="18"/>
        </w:rPr>
        <w:t>Syniuk I et al.  ·  Pol Merkur Lekarski  ·  2026  ·  PMID 42726818</w:t>
      </w:r>
    </w:p>
    <w:p>
      <w:r>
        <w:t>Metaanalyse von 8 Studien (6 RCTs, n=872) zur Wirksamkeit von Psychoedukation bei posttraumatischen Belastungs- und Angststörungen in und nach bewaffneten Konflikten.</w:t>
      </w:r>
    </w:p>
    <w:p>
      <w:r>
        <w:rPr>
          <w:b/>
        </w:rPr>
        <w:t xml:space="preserve">Ergebnis: </w:t>
      </w:r>
      <w:r>
        <w:t>Gepoolte Effektgröße SMD=0,34 (95%-KI [0,13, 0,54]), ein moderater therapeutischer Effekt mit statistisch signifikanter Reduktion psychischer Symptome. Gruppensettings und Kombination mit Pharmakotherapie zeigten stärkere Ergebnisse. Digitale Formate hilfreich in Settings mit eingeschränktem Zugang zu Präsenzberatung, besonders in konfliktbetroffenen und vertriebenen Gemeinschaften.</w:t>
      </w:r>
    </w:p>
    <w:p>
      <w:r>
        <w:rPr>
          <w:b/>
          <w:sz w:val="19"/>
        </w:rPr>
        <w:t xml:space="preserve">Übertragbarkeit: </w:t>
      </w:r>
      <w:r>
        <w:rPr>
          <w:sz w:val="19"/>
        </w:rPr>
        <w:t>Ukraine, Konfliktkontext; digitale Komponente systemabhängig, aber Kerneffekt übertragbar</w:t>
      </w:r>
    </w:p>
    <w:p>
      <w:r>
        <w:rPr>
          <w:color w:val="5A7D3A"/>
          <w:sz w:val="18"/>
        </w:rPr>
        <w:t>https://pubmed.ncbi.nlm.nih.gov/42726818/</w:t>
      </w:r>
    </w:p>
    <w:p>
      <w:pPr>
        <w:pStyle w:val="Heading2"/>
      </w:pPr>
      <w:r>
        <w:t>Prädialyseschulungen ermöglichen informierte Wahl zwischen Dialyseverfahren</w:t>
      </w:r>
    </w:p>
    <w:p>
      <w:r>
        <w:rPr>
          <w:i/>
          <w:color w:val="666666"/>
          <w:sz w:val="18"/>
        </w:rPr>
        <w:t>Mosakowska M et al.  ·  BMC Nephrol  ·  27.06.2026  ·  PMID 42374278</w:t>
      </w:r>
    </w:p>
    <w:p>
      <w:r>
        <w:t>Retrospektive Untersuchung, wie Prädialyseschulung (1,5–2,0 h Gruppentreffen) Patienten bei der Wahl zwischen Peritonealdialyse (PD) und Hämodialyse beeinflusst.</w:t>
      </w:r>
    </w:p>
    <w:p>
      <w:r>
        <w:rPr>
          <w:b/>
        </w:rPr>
        <w:t xml:space="preserve">Ergebnis: </w:t>
      </w:r>
      <w:r>
        <w:t>Von 118 Patienten mit Schulung wählten 74 (62,7%) PD; tatsächlich begannen 61 (52%) damit. Keine medizinischen Kontraindikationen fanden sich bei 75 (63,5%) Patienten. Faktoren, die PD reduzierten: höheres Alter (p=0,010), Diabetes (p=0,008), hoher BMI (p=0,010), Narben von Bauchoperationen (p=0,029), Abhängigkeit von Drittparteien (p=0,013). 91,5% berichteten geeignete Wohnverhältnisse.</w:t>
      </w:r>
    </w:p>
    <w:p>
      <w:r>
        <w:rPr>
          <w:b/>
          <w:sz w:val="19"/>
        </w:rPr>
        <w:t xml:space="preserve">Übertragbarkeit: </w:t>
      </w:r>
      <w:r>
        <w:rPr>
          <w:sz w:val="19"/>
        </w:rPr>
        <w:t>Polen, europäisches Sozialversicherungssystem, direkt übertragbar</w:t>
      </w:r>
    </w:p>
    <w:p>
      <w:r>
        <w:rPr>
          <w:color w:val="5A7D3A"/>
          <w:sz w:val="18"/>
        </w:rPr>
        <w:t>https://pubmed.ncbi.nlm.nih.gov/42374278/</w:t>
      </w:r>
    </w:p>
    <w:p>
      <w:pPr>
        <w:pStyle w:val="Heading1"/>
      </w:pPr>
      <w:r>
        <w:t>Aufgenommen am 17.09.2026</w:t>
      </w:r>
    </w:p>
    <w:p>
      <w:pPr>
        <w:pStyle w:val="Heading2"/>
      </w:pPr>
      <w:r>
        <w:t>Klinische Studienvorbehalte senken sich durch Familieneinbindung</w:t>
      </w:r>
    </w:p>
    <w:p>
      <w:r>
        <w:rPr>
          <w:i/>
          <w:color w:val="666666"/>
          <w:sz w:val="18"/>
        </w:rPr>
        <w:t>Stapleton JL et al.  ·  Psychooncology  ·  Sept. 2026  ·  PMID 42747098</w:t>
      </w:r>
    </w:p>
    <w:p>
      <w:r>
        <w:t>Querschnittsbefragung von 116 Krebspatienten an einem US-Zentrum, das ländliche Appalachien-Region versorgt, zu Wahrnehmung von klinischen Studien und Einflussfaktoren auf Partizipationsintention.</w:t>
      </w:r>
    </w:p>
    <w:p>
      <w:r>
        <w:rPr>
          <w:b/>
        </w:rPr>
        <w:t xml:space="preserve">Ergebnis: </w:t>
      </w:r>
      <w:r>
        <w:t>Teilnehmer (Alter ø 64,5 Jahre; 97,4 % weiß; 51,7 % weiblich; 60 % aus Appalachien) hielten insgesamt positive Einstellungen zu Studien. Studienwissen war signifikant niedriger bei Teilnehmern mit niedrigerem Einkommen (p &lt; 0,05) und Appalachien-Wohnort (p &lt; 0,05). Intention war signifikant assoziiert mit Einstellung, Überzeugung zu neuen Therapien und wahrgenommener Familienunterstützung (beide univariat und multivariat). Adressat: Familieneinbindung ist Schlüssel zur informierten Entscheidung.</w:t>
      </w:r>
    </w:p>
    <w:p>
      <w:r>
        <w:rPr>
          <w:b/>
          <w:sz w:val="19"/>
        </w:rPr>
        <w:t xml:space="preserve">Übertragbarkeit: </w:t>
      </w:r>
      <w:r>
        <w:rPr>
          <w:sz w:val="19"/>
        </w:rPr>
        <w:t>USA (ländlich), aber Ungleichheitsaspekt (Bildung, Einkommen, Region) universal relevant.</w:t>
      </w:r>
    </w:p>
    <w:p>
      <w:r>
        <w:rPr>
          <w:color w:val="5A7D3A"/>
          <w:sz w:val="18"/>
        </w:rPr>
        <w:t>https://pubmed.ncbi.nlm.nih.gov/42747098/</w:t>
      </w:r>
    </w:p>
    <w:p>
      <w:pPr>
        <w:pStyle w:val="Heading2"/>
      </w:pPr>
      <w:r>
        <w:t>Elterliche Mundgesundheitskompetenz senkt Zahnkaries bei Kindern mit Behinderung</w:t>
      </w:r>
    </w:p>
    <w:p>
      <w:r>
        <w:rPr>
          <w:i/>
          <w:color w:val="666666"/>
          <w:sz w:val="18"/>
        </w:rPr>
        <w:t>Phogat R et al.  ·  Spec Care Dentist  ·  Sept. 2026  ·  PMID 42742483</w:t>
      </w:r>
    </w:p>
    <w:p>
      <w:r>
        <w:t>Querschnittsstudie mit 116 Kindern/Jugendlichen mit Behinderungen und 336 gesunden Alterskontrollen in Indien zur Assoziation zwischen elterlicher Mundgesundheitskompetenz und klinischer Zahnerkrankung.</w:t>
      </w:r>
    </w:p>
    <w:p>
      <w:r>
        <w:rPr>
          <w:b/>
        </w:rPr>
        <w:t xml:space="preserve">Ergebnis: </w:t>
      </w:r>
      <w:r>
        <w:t>Zahnkaries war bei Kindern mit Behinderungen deutlich höher (70,7 % vs. 35,3 %; mittlerer DMFT 2,59 ± 2,84 vs. 0,82 ± 1,47; p &lt; 0,001). Eltern mit moderater Literalität erhöhten die Kariesquote (OR = 2,24), niedrige Literalität erhöhte sie vierfach (OR = 4,07; p = 0,008). Strukturelle Pfadanalyse zeigte, dass Sozioökonomie die Elternkompetenz beeinflusst (β = 0,21; p = 0,007), diese Verhaltensweisen verbessert (β = 0,39; p = 0,006) und Krankheit senkt (β = -0,33; p = 0,008).</w:t>
      </w:r>
    </w:p>
    <w:p>
      <w:r>
        <w:rPr>
          <w:b/>
          <w:sz w:val="19"/>
        </w:rPr>
        <w:t xml:space="preserve">Übertragbarkeit: </w:t>
      </w:r>
      <w:r>
        <w:rPr>
          <w:sz w:val="19"/>
        </w:rPr>
        <w:t>Indien; Mechanism universal, aber Voraussetzungen unterschiedlich; methodisch wertvoll.</w:t>
      </w:r>
    </w:p>
    <w:p>
      <w:r>
        <w:rPr>
          <w:color w:val="5A7D3A"/>
          <w:sz w:val="18"/>
        </w:rPr>
        <w:t>https://pubmed.ncbi.nlm.nih.gov/42742483/</w:t>
      </w:r>
    </w:p>
    <w:p>
      <w:pPr>
        <w:pStyle w:val="Heading2"/>
      </w:pPr>
      <w:r>
        <w:t>Digitale Gesundheitskompetenz vermittelt zwischen Sozialsupport und Gesundheitsverhalten</w:t>
      </w:r>
    </w:p>
    <w:p>
      <w:r>
        <w:rPr>
          <w:i/>
          <w:color w:val="666666"/>
          <w:sz w:val="18"/>
        </w:rPr>
        <w:t>Pan Y et al.  ·  Front Public Health  ·  31.08.2026  ·  PMID 42741021</w:t>
      </w:r>
    </w:p>
    <w:p>
      <w:r>
        <w:t>Cross-sectional-Studie mit 1030 Erwerbstätigen in Shanghai zur Mediationswirkung von Digital Health Literacy (DHL) auf den Zusammenhang zwischen Sozialsupport und gesundheitsförderndem Lebensstil.</w:t>
      </w:r>
    </w:p>
    <w:p>
      <w:r>
        <w:rPr>
          <w:b/>
        </w:rPr>
        <w:t xml:space="preserve">Ergebnis: </w:t>
      </w:r>
      <w:r>
        <w:t>Sozialsupport war positiv mit DHL (r = 0,176, p &lt; 0,001) und mit Lebensstilmaßnahmen korreliert (r = 0,324, p &lt; 0,001). DHL vermittelte partial diesen Zusammenhang (indirekter Effekt = 0,113, 95%-KI [0,065; 0,170]); nur die Anwendungsdimension der DHL war signifikant. Das erklärt 13,9 % des Gesamteffekts. Digitale Fertigkeiten übersetzen soziale Unterstützung in konkrete Verhaltensänderungen.</w:t>
      </w:r>
    </w:p>
    <w:p>
      <w:r>
        <w:rPr>
          <w:b/>
          <w:sz w:val="19"/>
        </w:rPr>
        <w:t xml:space="preserve">Übertragbarkeit: </w:t>
      </w:r>
      <w:r>
        <w:rPr>
          <w:sz w:val="19"/>
        </w:rPr>
        <w:t>China, aber Mechanismus der Gesundheitskompetenz universell; für DACH adaptierbar.</w:t>
      </w:r>
    </w:p>
    <w:p>
      <w:r>
        <w:rPr>
          <w:color w:val="5A7D3A"/>
          <w:sz w:val="18"/>
        </w:rPr>
        <w:t>https://pubmed.ncbi.nlm.nih.gov/42741021/</w:t>
      </w:r>
    </w:p>
    <w:p>
      <w:pPr>
        <w:pStyle w:val="Heading2"/>
      </w:pPr>
      <w:r>
        <w:t>Entscheidungshilfe für symptomatische Karotisstenose verbessert Partizipation</w:t>
      </w:r>
    </w:p>
    <w:p>
      <w:r>
        <w:rPr>
          <w:i/>
          <w:color w:val="666666"/>
          <w:sz w:val="18"/>
        </w:rPr>
        <w:t>Eklund K et al.  ·  Semin Vasc Surg  ·  31.07.2026  ·  PMID 42735963</w:t>
      </w:r>
    </w:p>
    <w:p>
      <w:r>
        <w:t>Eine multidisziplinäre Studie entwickelte mittels nutzerzentrierten Designs eine Entscheidungshilfe für Patienten mit symptomatischer Karotisstenose, um Shared Decision Making vor Revaskularisierungen zu unterstützen.</w:t>
      </w:r>
    </w:p>
    <w:p>
      <w:r>
        <w:rPr>
          <w:b/>
        </w:rPr>
        <w:t xml:space="preserve">Ergebnis: </w:t>
      </w:r>
      <w:r>
        <w:t>35 Patienten und 9 Kliniker beurteilten das Material: 82,9 % der Patienten fanden die Hilfe sehr wertvoll, 73,5 % würden sie weiterempfehlen. 100 % der Kliniker bescheinigten Nützlichkeit; 90 % (Kliniker) und 65,7 % (Patienten) nahmen die Information als ausgewogen wahr. Die Hilfe ist klinisch akzeptabel und adressiert eine ungedeckte Lücke in der Versorgung.</w:t>
      </w:r>
    </w:p>
    <w:p>
      <w:r>
        <w:rPr>
          <w:b/>
          <w:sz w:val="19"/>
        </w:rPr>
        <w:t xml:space="preserve">Übertragbarkeit: </w:t>
      </w:r>
      <w:r>
        <w:rPr>
          <w:sz w:val="19"/>
        </w:rPr>
        <w:t>Entwicklungsprozess ist systemunabhängig; USA, aber universelle Designprinzipien.</w:t>
      </w:r>
    </w:p>
    <w:p>
      <w:r>
        <w:rPr>
          <w:color w:val="5A7D3A"/>
          <w:sz w:val="18"/>
        </w:rPr>
        <w:t>https://pubmed.ncbi.nlm.nih.gov/42735963/</w:t>
      </w:r>
    </w:p>
    <w:p>
      <w:pPr>
        <w:pStyle w:val="Heading2"/>
      </w:pPr>
      <w:r>
        <w:t>Remote Monitoring hebt Arzneimittelsicherheit bei niedriger Gesundheitskompetenz</w:t>
      </w:r>
    </w:p>
    <w:p>
      <w:r>
        <w:rPr>
          <w:i/>
          <w:color w:val="666666"/>
          <w:sz w:val="18"/>
        </w:rPr>
        <w:t>Hernandez S et al.  ·  JMIR Form Res  ·  14.09.2026  ·  PMID 42735397</w:t>
      </w:r>
    </w:p>
    <w:p>
      <w:r>
        <w:t>Post-hoc-Analyse eines Pilottrials zur Testung, ob digitale Fernüberwachung (Remote Patient Monitoring, RPM) die Adhärenz zu Capecitabin bei Brustkrebs modifiziert, besonders bei Patienten mit niedriger Gesundheitskompetenz.</w:t>
      </w:r>
    </w:p>
    <w:p>
      <w:r>
        <w:rPr>
          <w:b/>
        </w:rPr>
        <w:t xml:space="preserve">Ergebnis: </w:t>
      </w:r>
      <w:r>
        <w:t>28 Patientinnen: RPM gegenüber Enhanced Usual Care (EUC) zeigte bei niedriger Gesundheitskompetenz Adhärenzunterschied von +22,1 Prozentpunkten (95%-KI 6,2–37,9; p = 0,008) zugunsten RPM. Bei hoher Gesundheitskompetenz war der Unterschied +5,7 Prozentpunkte (p = 0,29). In EUC war niedriger Literalität mit 18,6 Prozentpunkten niedrigerer Adhärenz verbunden (p = 0,01); unter RPM nur 2,3 Prozentpunkte (p = 0,73). Interaktionstest knapp nicht signifikant (p = 0,09), aber Effektrichtung und Magnitude unterstützen weitere Untersuchung.</w:t>
      </w:r>
    </w:p>
    <w:p>
      <w:r>
        <w:rPr>
          <w:b/>
          <w:sz w:val="19"/>
        </w:rPr>
        <w:t xml:space="preserve">Übertragbarkeit: </w:t>
      </w:r>
      <w:r>
        <w:rPr>
          <w:sz w:val="19"/>
        </w:rPr>
        <w:t>USA, aber Vulnerabilität und Intervention international relevant.</w:t>
      </w:r>
    </w:p>
    <w:p>
      <w:r>
        <w:rPr>
          <w:color w:val="5A7D3A"/>
          <w:sz w:val="18"/>
        </w:rPr>
        <w:t>https://pubmed.ncbi.nlm.nih.gov/42735397/</w:t>
      </w:r>
    </w:p>
    <w:p>
      <w:pPr>
        <w:pStyle w:val="Heading2"/>
      </w:pPr>
      <w:r>
        <w:t>Partizipatives Design einer Nierenkranken-Plattform mit Patienten und Fachleuten</w:t>
      </w:r>
    </w:p>
    <w:p>
      <w:r>
        <w:rPr>
          <w:i/>
          <w:color w:val="666666"/>
          <w:sz w:val="18"/>
        </w:rPr>
        <w:t>Mataranga J et al.  ·  JMIR Form Res  ·  10.09.2026  ·  PMID 42721212</w:t>
      </w:r>
    </w:p>
    <w:p>
      <w:r>
        <w:t>Formative Studie zur nutzerzentrierten Mitgestaltung einer digitalen Plattform für Patienten mit chronischer Nierenerkrankung (CKD) in Frankreich, um Bildung, Selbstmanagement und Shared Decision Making zu unterstützen.</w:t>
      </w:r>
    </w:p>
    <w:p>
      <w:r>
        <w:rPr>
          <w:b/>
        </w:rPr>
        <w:t xml:space="preserve">Ergebnis: </w:t>
      </w:r>
      <w:r>
        <w:t>In drei Phasen wurden Interviews mit 8 Stakeholdern (3 Fachpersonen, 5 Patienten) und zwei Co-Design-Fokusgruppen durchgeführt. Fünf zentrale Themen wurden identifiziert: Bedarf nach zuverlässiger Information, Angst bei Übergängen, Nachfrage nach praktischer Lebensführung, reassurante Sprache und Wert von moderiertem Peer-Austausch. Mehr als 30 inhaltliche Items wurden in fünf Kategorien strukturiert und informierten die Plattformarchitektur.</w:t>
      </w:r>
    </w:p>
    <w:p>
      <w:r>
        <w:rPr>
          <w:b/>
          <w:sz w:val="19"/>
        </w:rPr>
        <w:t xml:space="preserve">Übertragbarkeit: </w:t>
      </w:r>
      <w:r>
        <w:rPr>
          <w:sz w:val="19"/>
        </w:rPr>
        <w:t>Frankreich, OECD-Versicherungssystem; Methode international übertragbar.</w:t>
      </w:r>
    </w:p>
    <w:p>
      <w:r>
        <w:rPr>
          <w:color w:val="5A7D3A"/>
          <w:sz w:val="18"/>
        </w:rPr>
        <w:t>https://pubmed.ncbi.nlm.nih.gov/42721212/</w:t>
      </w:r>
    </w:p>
    <w:p>
      <w:pPr>
        <w:pStyle w:val="Heading2"/>
      </w:pPr>
      <w:r>
        <w:t>Niedrige Gesundheitskompetenz verdreifacht psychische Belastung bei Jugendlichen</w:t>
      </w:r>
    </w:p>
    <w:p>
      <w:r>
        <w:rPr>
          <w:i/>
          <w:color w:val="666666"/>
          <w:sz w:val="18"/>
        </w:rPr>
        <w:t>Mazur J et al.  ·  Ann Agric Environ Med  ·  24.06.2026  ·  PMID 42374679</w:t>
      </w:r>
    </w:p>
    <w:p>
      <w:r>
        <w:t>Online-Befragung von 9026 polnischen Schülern (13–17 Jahre) zur Assoziation zwischen Gesundheitskompetenz und mentalen Gesundheitsprofilen nach dem Dual-Continua-Modell (Wohlbefinden und psychosomatische Beschwerden).</w:t>
      </w:r>
    </w:p>
    <w:p>
      <w:r>
        <w:rPr>
          <w:b/>
        </w:rPr>
        <w:t xml:space="preserve">Ergebnis: </w:t>
      </w:r>
      <w:r>
        <w:t>57,1 % berichteten häufige psychosomatische Beschwerden, 24,5 % niedriges Wohlbefinden. Sechs mentale Profile wurden identifiziert. Niedrige Gesundheitskompetenz verdreifachte das Risiko, in die ungünstigste Gruppe zu fallen (OR = 3,06; 95%-KI: 2,43–3,85). Ländliches Leben war protektiv (OR = 0,82; 95%-KI: 0,69–0,97).</w:t>
      </w:r>
    </w:p>
    <w:p>
      <w:r>
        <w:rPr>
          <w:b/>
          <w:sz w:val="19"/>
        </w:rPr>
        <w:t xml:space="preserve">Übertragbarkeit: </w:t>
      </w:r>
      <w:r>
        <w:rPr>
          <w:sz w:val="19"/>
        </w:rPr>
        <w:t>Polen, Europa; Schulsystem und Sozialversicherung vergleichbar mit Deutschland.</w:t>
      </w:r>
    </w:p>
    <w:p>
      <w:r>
        <w:rPr>
          <w:color w:val="5A7D3A"/>
          <w:sz w:val="18"/>
        </w:rPr>
        <w:t>https://pubmed.ncbi.nlm.nih.gov/42374679/</w:t>
      </w:r>
    </w:p>
    <w:p>
      <w:pPr>
        <w:pStyle w:val="Heading1"/>
      </w:pPr>
      <w:r>
        <w:t>Aufgenommen am 16.09.2026</w:t>
      </w:r>
    </w:p>
    <w:p>
      <w:pPr>
        <w:pStyle w:val="Heading2"/>
      </w:pPr>
      <w:r>
        <w:t>Strukturierte Schulung zu Symptommustern verbessert Selbstmanagement prämenstrueller Syndrome</w:t>
      </w:r>
    </w:p>
    <w:p>
      <w:r>
        <w:rPr>
          <w:i/>
          <w:color w:val="666666"/>
          <w:sz w:val="18"/>
        </w:rPr>
        <w:t>Demirhan Kayacik A et al.  ·  Arch Womens Ment Health  ·  15.09.2026  ·  PMID 42742795</w:t>
      </w:r>
    </w:p>
    <w:p>
      <w:r>
        <w:t>Randomisierte kontrollierte Studie mit 101 Frauen mit Prämenstruellem Syndrom: Interventionsgruppe erhielt strukturierte Schulung basierend auf Symptomkarte mit evidenzgestützten Selbstpflegemaßnahmen.</w:t>
      </w:r>
    </w:p>
    <w:p>
      <w:r>
        <w:rPr>
          <w:b/>
        </w:rPr>
        <w:t xml:space="preserve">Ergebnis: </w:t>
      </w:r>
      <w:r>
        <w:t>Interventionsgruppe vs. Kontrolle: signifikant niedrigere Schmerzen (adj. Mittel 4,21 vs. 6,81, p &lt; 0,001) und Stress (8,54 vs. 12,03, p &lt; 0,001) bei Nachuntersuchung. Intervention besonders wirksam für Teilnehmerinnen mit höherer Baseline-Symptombelastung. Verbesserungen in prämenstrueller Lebenszufriedenheit, Reduktion depressiver Symptome trug dazu bei.</w:t>
      </w:r>
    </w:p>
    <w:p>
      <w:r>
        <w:rPr>
          <w:b/>
          <w:sz w:val="19"/>
        </w:rPr>
        <w:t xml:space="preserve">Übertragbarkeit: </w:t>
      </w:r>
      <w:r>
        <w:rPr>
          <w:sz w:val="19"/>
        </w:rPr>
        <w:t>Türkei, Schulungsansatz sprach- und settingübergreifend anwendbar</w:t>
      </w:r>
    </w:p>
    <w:p>
      <w:r>
        <w:rPr>
          <w:color w:val="5A7D3A"/>
          <w:sz w:val="18"/>
        </w:rPr>
        <w:t>https://pubmed.ncbi.nlm.nih.gov/42742795/</w:t>
      </w:r>
    </w:p>
    <w:p>
      <w:pPr>
        <w:pStyle w:val="Heading2"/>
      </w:pPr>
      <w:r>
        <w:t>Digitale Kompetenz und Gesundheitskompetenz bei älteren Lernenden: Korrelationen und Assoziation</w:t>
      </w:r>
    </w:p>
    <w:p>
      <w:r>
        <w:rPr>
          <w:i/>
          <w:color w:val="666666"/>
          <w:sz w:val="18"/>
        </w:rPr>
        <w:t>Shen X et al.  ·  Front Public Health  ·  31.08.2026  ·  PMID 42741101</w:t>
      </w:r>
    </w:p>
    <w:p>
      <w:r>
        <w:t>Querschnittstudie mit 558 älteren Teilnehmerinnen und Teilnehmern in Shanghaier Universitäten der Dritten Lebensalter zu Beziehungen zwischen digitaler Kompetenz (DigComp 2.2) und Dimensionen der Gesundheitskompetenz (HLQ).</w:t>
      </w:r>
    </w:p>
    <w:p>
      <w:r>
        <w:rPr>
          <w:b/>
        </w:rPr>
        <w:t xml:space="preserve">Ergebnis: </w:t>
      </w:r>
      <w:r>
        <w:t>Mittlere digitale Kompetenz 63,4 (SD 12,4). Alle DigComp-Bereiche korreliert positiv mit Health-Literacy-Skalen (r = 0,285–0,538). Nach Adjustment stärker assoziiert: Information-und-Datenkompetenz mit Bewertung von Gesundheitsinformation (B = 0,16, p &lt; 0,001), Navigieren im Gesundheitssystem (B = 0,21, p &lt; 0,001), Finden guter Informationen (B = 0,24, p &lt; 0,001) und Verstehen (B = 0,19, p &lt; 0,001).</w:t>
      </w:r>
    </w:p>
    <w:p>
      <w:r>
        <w:rPr>
          <w:b/>
          <w:sz w:val="19"/>
        </w:rPr>
        <w:t xml:space="preserve">Übertragbarkeit: </w:t>
      </w:r>
      <w:r>
        <w:rPr>
          <w:sz w:val="19"/>
        </w:rPr>
        <w:t>China, Ergebnisse zur Kompetenzförderung kulturübergreifend relevant</w:t>
      </w:r>
    </w:p>
    <w:p>
      <w:r>
        <w:rPr>
          <w:color w:val="5A7D3A"/>
          <w:sz w:val="18"/>
        </w:rPr>
        <w:t>https://pubmed.ncbi.nlm.nih.gov/42741101/</w:t>
      </w:r>
    </w:p>
    <w:p>
      <w:pPr>
        <w:pStyle w:val="Heading2"/>
      </w:pPr>
      <w:r>
        <w:t>Gesundheitskompetenz in früher Kindheit: Determinanten bei marginalisierten ethnischen Gemeinschaften in Thailand</w:t>
      </w:r>
    </w:p>
    <w:p>
      <w:r>
        <w:rPr>
          <w:i/>
          <w:color w:val="666666"/>
          <w:sz w:val="18"/>
        </w:rPr>
        <w:t>Wutthipan N et al.  ·  Int J Equity Health  ·  21.08.2026  ·  PMID 42736561</w:t>
      </w:r>
    </w:p>
    <w:p>
      <w:r>
        <w:t>Querschnittstudie mit 380 primären Pflegepersonen aus marginalisierten ethnischen Minderheitsgemeinschaften in drei Grenzprovinzen Thailands zu Ebenen und Determinanten der Gesundheitskompetenz.</w:t>
      </w:r>
    </w:p>
    <w:p>
      <w:r>
        <w:rPr>
          <w:b/>
        </w:rPr>
        <w:t xml:space="preserve">Ergebnis: </w:t>
      </w:r>
      <w:r>
        <w:t>Gesamtkomponierte Gesundheitskompetenz moderat (135,04/199 = 67,9 %); niedrig im interaktiven Bereich (Kommunikation von Bedarfen). Stark prädiktiv: Krankenpflege-geführte Beratung (B = 9,318, p = 0,027), Information von Provinzhospitälern (B = 9,013, p = 0,030), frühen Entwicklungszentren (B = 7,531, p = 0,032), wahrgenommene finanzielle Angemessenheit (B = 3,470, p = 0,013), Schulbildung (B = 3,064, p = 0,007) und Parität (Erstgebärende vulnerabel, B = 3,252, p = 0,006).</w:t>
      </w:r>
    </w:p>
    <w:p>
      <w:r>
        <w:rPr>
          <w:b/>
          <w:sz w:val="19"/>
        </w:rPr>
        <w:t xml:space="preserve">Übertragbarkeit: </w:t>
      </w:r>
      <w:r>
        <w:rPr>
          <w:sz w:val="19"/>
        </w:rPr>
        <w:t>Thailand, Befunde zu institutionalisierten Face-to-Face-Interventionen für vulnerable Gruppen relevant</w:t>
      </w:r>
    </w:p>
    <w:p>
      <w:r>
        <w:rPr>
          <w:color w:val="5A7D3A"/>
          <w:sz w:val="18"/>
        </w:rPr>
        <w:t>https://pubmed.ncbi.nlm.nih.gov/42736561/</w:t>
      </w:r>
    </w:p>
    <w:p>
      <w:pPr>
        <w:pStyle w:val="Heading2"/>
      </w:pPr>
      <w:r>
        <w:t>Patienten in Technologiebewertung einbeziehen: Implementierung eines Evaluationsprotokolls</w:t>
      </w:r>
    </w:p>
    <w:p>
      <w:r>
        <w:rPr>
          <w:i/>
          <w:color w:val="666666"/>
          <w:sz w:val="18"/>
        </w:rPr>
        <w:t>Reviriego-Rodrigo E et al.  ·  Int J Technol Assess Health Care  ·  29.07.2026  ·  PMID 42521662</w:t>
      </w:r>
    </w:p>
    <w:p>
      <w:r>
        <w:t>Protokoll für kontinuierliche Überwachung der Patientenbeteiligung in Health-Technology-Assessment der spanischen HTA-Netzwerk (RedETS).</w:t>
      </w:r>
    </w:p>
    <w:p>
      <w:r>
        <w:rPr>
          <w:b/>
        </w:rPr>
        <w:t xml:space="preserve">Ergebnis: </w:t>
      </w:r>
      <w:r>
        <w:t>41 % der 49 HTA-Berichte schlossen Patienten ein (hauptsächlich durch Protokollreview, Validierung, Konsultationen). 59 % hatten keine Beteiligung; 21 % davon versuchten Rekrutierung, scheiterten aber. Beteiligung umfasste oft nur einen Patienten und kleine Anteile der Bewertungszeit. Patienten schätzten Mitarbeit, nannten aber unklare Erwartungen, Fachsprache und fehlende Rückmeldung als Hürden.</w:t>
      </w:r>
    </w:p>
    <w:p>
      <w:r>
        <w:rPr>
          <w:b/>
          <w:sz w:val="19"/>
        </w:rPr>
        <w:t xml:space="preserve">Übertragbarkeit: </w:t>
      </w:r>
      <w:r>
        <w:rPr>
          <w:sz w:val="19"/>
        </w:rPr>
        <w:t>Spanien, vergleichbare Sozialversicherung und Patientenrechte wie Deutschland</w:t>
      </w:r>
    </w:p>
    <w:p>
      <w:r>
        <w:rPr>
          <w:color w:val="5A7D3A"/>
          <w:sz w:val="18"/>
        </w:rPr>
        <w:t>https://pubmed.ncbi.nlm.nih.gov/42521662/</w:t>
      </w:r>
    </w:p>
    <w:p>
      <w:pPr>
        <w:pStyle w:val="Heading2"/>
      </w:pPr>
      <w:r>
        <w:t>Verständliche Gesundheitsinformationen in der Hausarztpraxis: Nutzung und Bedarf in Österreich</w:t>
      </w:r>
    </w:p>
    <w:p>
      <w:r>
        <w:rPr>
          <w:i/>
          <w:color w:val="666666"/>
          <w:sz w:val="18"/>
        </w:rPr>
        <w:t>Plotho L et al.  ·  Z Evid Fortbild Qual Gesundhwes  ·  08.07.2026  ·  PMID 42420105</w:t>
      </w:r>
    </w:p>
    <w:p>
      <w:r>
        <w:t>Querschnittserhebung unter 891 österreichischen Hausärztinnen und Hausärzten zur Nutzung, Themenauswahl und Quellen von Informationsblättern in der Praxis.</w:t>
      </w:r>
    </w:p>
    <w:p>
      <w:r>
        <w:rPr>
          <w:b/>
        </w:rPr>
        <w:t xml:space="preserve">Ergebnis: </w:t>
      </w:r>
      <w:r>
        <w:t>41,3 % der Befragten nutzen Gesundheitsinformationsblätter; 35,7 % setzen ausschließlich selbst erstellte Materialien ein. Der Bedarf ist deutlich: 54,1 % bevorzugen Papierformat, 29,2 % ein Mix aus Papier und Digital. Größter Informationsbedarf zu Endokrinologie, Ernährung und Infektionskrankheiten.</w:t>
      </w:r>
    </w:p>
    <w:p>
      <w:r>
        <w:rPr>
          <w:b/>
          <w:sz w:val="19"/>
        </w:rPr>
        <w:t xml:space="preserve">Übertragbarkeit: </w:t>
      </w:r>
      <w:r>
        <w:rPr>
          <w:sz w:val="19"/>
        </w:rPr>
        <w:t>Österreich, vergleichbares Arztpraxissystem wie Deutschland</w:t>
      </w:r>
    </w:p>
    <w:p>
      <w:r>
        <w:rPr>
          <w:color w:val="5A7D3A"/>
          <w:sz w:val="18"/>
        </w:rPr>
        <w:t>https://pubmed.ncbi.nlm.nih.gov/42420105/</w:t>
      </w:r>
    </w:p>
    <w:p>
      <w:pPr>
        <w:pStyle w:val="Heading2"/>
      </w:pPr>
      <w:r>
        <w:t>Verkürzte Bildung und Übungen verbessern gluteale Tendinopathie: Machbarkeitsstudie in Irland</w:t>
      </w:r>
    </w:p>
    <w:p>
      <w:r>
        <w:rPr>
          <w:i/>
          <w:color w:val="666666"/>
          <w:sz w:val="18"/>
        </w:rPr>
        <w:t>French HP et al.  ·  Musculoskelet Sci Pract  ·  26.06.2026  ·  PMID 42372389</w:t>
      </w:r>
    </w:p>
    <w:p>
      <w:r>
        <w:t>Machbarkeitsstudie mit 65 Teilnehmern (89 % Frauen, Alter 53,1 ± 9,3 Jahre) zu Machbarkeit einer auf 6 Sitzungen verkürzten Intervention (EDX-Ireland) mit Schulung, Abduktor-Stärkung und funktionalem Training über 8 Wochen versus Standardbehandlung.</w:t>
      </w:r>
    </w:p>
    <w:p>
      <w:r>
        <w:rPr>
          <w:b/>
        </w:rPr>
        <w:t xml:space="preserve">Ergebnis: </w:t>
      </w:r>
      <w:r>
        <w:t>Rekrutierungsquote 55 % (65 von 119 gescreenten); 83 % über soziale Medien/Gemeinschaft rekrutiert, 3 % von Hausärzten, 14 % von Fachambulanz. Behalt 92 % nach 8 Wochen (95% CI 82–97 %, n = 60), 89 % nach 3 Monaten (95% CI 79–96 %, n = 58). Vordefinierte Schwellwerte erreicht. Für zukünftige RCT würden 134 Teilnehmer erforderlich sein.</w:t>
      </w:r>
    </w:p>
    <w:p>
      <w:r>
        <w:rPr>
          <w:b/>
          <w:sz w:val="19"/>
        </w:rPr>
        <w:t xml:space="preserve">Übertragbarkeit: </w:t>
      </w:r>
      <w:r>
        <w:rPr>
          <w:sz w:val="19"/>
        </w:rPr>
        <w:t>Irland, vergleichbarer Versorgungsansatz und Sprachkontext wie deutschsprachiger Raum</w:t>
      </w:r>
    </w:p>
    <w:p>
      <w:r>
        <w:rPr>
          <w:color w:val="5A7D3A"/>
          <w:sz w:val="18"/>
        </w:rPr>
        <w:t>https://pubmed.ncbi.nlm.nih.gov/42372389/</w:t>
      </w:r>
    </w:p>
    <w:p>
      <w:pPr>
        <w:pStyle w:val="Heading1"/>
      </w:pPr>
      <w:r>
        <w:t>Aufgenommen am 15.09.2026</w:t>
      </w:r>
    </w:p>
    <w:p>
      <w:pPr>
        <w:pStyle w:val="Heading2"/>
      </w:pPr>
      <w:r>
        <w:t>Verstehen von Frailty durch kreative Beteiligung: Wandel von Fachbegriffen in der Patientenkommunikation</w:t>
      </w:r>
    </w:p>
    <w:p>
      <w:r>
        <w:rPr>
          <w:i/>
          <w:color w:val="666666"/>
          <w:sz w:val="18"/>
        </w:rPr>
        <w:t>Lammons W et al.  ·  Health Expect  ·  Okt. 2026  ·  PMID 42734162</w:t>
      </w:r>
    </w:p>
    <w:p>
      <w:r>
        <w:t>Qualitative Studie mit kreativen Partizipations-Workshops (Poetry, Quilting) zur Verständlichkeit des Begriffs ‚Frailty' und zu Kommunikationsbarrieren im englischen NHS.</w:t>
      </w:r>
    </w:p>
    <w:p>
      <w:r>
        <w:rPr>
          <w:b/>
        </w:rPr>
        <w:t xml:space="preserve">Ergebnis: </w:t>
      </w:r>
      <w:r>
        <w:t>22 Teilnehmer in 3 Workshops; Qualitative Analyse ergab drei zentrale Themen: Probleme mit dem Begriff ‚Frailty' selbst, Notwendigkeit personalisierter Patientenkommunikation und Zeitdruck in Gesundheitsdiensten. Befund zeigt, dass nicht-diskursive Beteiligung neue Erkenntnisse über komplexe Konzepte offenbart.</w:t>
      </w:r>
    </w:p>
    <w:p>
      <w:r>
        <w:rPr>
          <w:b/>
          <w:sz w:val="19"/>
        </w:rPr>
        <w:t xml:space="preserve">Übertragbarkeit: </w:t>
      </w:r>
      <w:r>
        <w:rPr>
          <w:sz w:val="19"/>
        </w:rPr>
        <w:t>Großbritannien (NHS), Methode für Deutschland übertragbar: Partizipation mit diversen Bevölkerungsgruppen stärkt Relevanz von Fachbegriffen.</w:t>
      </w:r>
    </w:p>
    <w:p>
      <w:r>
        <w:rPr>
          <w:color w:val="5A7D3A"/>
          <w:sz w:val="18"/>
        </w:rPr>
        <w:t>https://pubmed.ncbi.nlm.nih.gov/42734162/</w:t>
      </w:r>
    </w:p>
    <w:p>
      <w:pPr>
        <w:pStyle w:val="Heading2"/>
      </w:pPr>
      <w:r>
        <w:t>Kommunikationsschwierigkeiten verschärfen Probleme mit Medikamentenbeteiligung bei Multipler Sklerose</w:t>
      </w:r>
    </w:p>
    <w:p>
      <w:r>
        <w:rPr>
          <w:i/>
          <w:color w:val="666666"/>
          <w:sz w:val="18"/>
        </w:rPr>
        <w:t>Khdair S et al.  ·  Brain Behav  ·  Sept. 2026  ·  PMID 42706782</w:t>
      </w:r>
    </w:p>
    <w:p>
      <w:r>
        <w:t>Querschnittsstudie (307 MS-Patienten, Jordanien) zur Assoziation von Kommunikationsschwierigkeiten mit Gesundheitskompetenz und Medikamentenadhärenz.</w:t>
      </w:r>
    </w:p>
    <w:p>
      <w:r>
        <w:rPr>
          <w:b/>
        </w:rPr>
        <w:t xml:space="preserve">Ergebnis: </w:t>
      </w:r>
      <w:r>
        <w:t>Kommunikationsschwierigkeiten häufig berichtet (Wortfindung, Gedankenfolge, Gedächtnisbelastung); niedrigere Gesundheitskompetenz signifikant assoziiert mit höheren Kommunikationsproblemen; höhere Medikamentenbedenken unabhängig mit schlechterer Kommunikation. Medikamentenadhärenz, Überzeugungskomponenten, Alter und Geschlecht nicht signifikant im adjustierten Modell.</w:t>
      </w:r>
    </w:p>
    <w:p>
      <w:r>
        <w:rPr>
          <w:b/>
          <w:sz w:val="19"/>
        </w:rPr>
        <w:t xml:space="preserve">Übertragbarkeit: </w:t>
      </w:r>
      <w:r>
        <w:rPr>
          <w:sz w:val="19"/>
        </w:rPr>
        <w:t>Mittlere Übertragbarkeit: Jordanien, arabischsprachig; Problem Kommunikations-Barrieren und Gesundheitskompetenz aber Krankheit-unabhängig relevant.</w:t>
      </w:r>
    </w:p>
    <w:p>
      <w:r>
        <w:rPr>
          <w:color w:val="5A7D3A"/>
          <w:sz w:val="18"/>
        </w:rPr>
        <w:t>https://pubmed.ncbi.nlm.nih.gov/42706782/</w:t>
      </w:r>
    </w:p>
    <w:p>
      <w:pPr>
        <w:pStyle w:val="Heading2"/>
      </w:pPr>
      <w:r>
        <w:t>Digitale Aufklärung vor genetischer Beratung: Patientenbefähigung und Praktikabilität</w:t>
      </w:r>
    </w:p>
    <w:p>
      <w:r>
        <w:rPr>
          <w:i/>
          <w:color w:val="666666"/>
          <w:sz w:val="18"/>
        </w:rPr>
        <w:t>Hejla D et al.  ·  J Genet Couns  ·  Okt. 2026  ·  PMID 42702971</w:t>
      </w:r>
    </w:p>
    <w:p>
      <w:r>
        <w:t>Pilotstudie einer webbasierten Plattform (Genetics Adviser) zur Prätest-Aufklärung vor genetischer Beratung in Kanada; gemischte Methoden mit Surveys, Google Analytics und qualitativen Interviews.</w:t>
      </w:r>
    </w:p>
    <w:p>
      <w:r>
        <w:rPr>
          <w:b/>
        </w:rPr>
        <w:t xml:space="preserve">Ergebnis: </w:t>
      </w:r>
      <w:r>
        <w:t>85 von 102 (83 %) Patienten/Betreuer nutzten Plattform, 71 (70 %) über Startseite hinaus, 60 (59 %) vollständig. Hohe Zuversicht genetisches Verständnis (Genomics Outcome Scale 77/100). Provider identifizierten technische und inhaltliche Limitationen. Weitere Forschung für diverse Populationen und Langzeit-Effekte nötig.</w:t>
      </w:r>
    </w:p>
    <w:p>
      <w:r>
        <w:rPr>
          <w:b/>
          <w:sz w:val="19"/>
        </w:rPr>
        <w:t xml:space="preserve">Übertragbarkeit: </w:t>
      </w:r>
      <w:r>
        <w:rPr>
          <w:sz w:val="19"/>
        </w:rPr>
        <w:t>Kanada (ähnliches System), direkt vergleichbar: Digitale Barrierenabbau in komplexen Aufklärungsprozessen; Implementierungshürden aber noch offen.</w:t>
      </w:r>
    </w:p>
    <w:p>
      <w:r>
        <w:rPr>
          <w:color w:val="5A7D3A"/>
          <w:sz w:val="18"/>
        </w:rPr>
        <w:t>https://pubmed.ncbi.nlm.nih.gov/42702971/</w:t>
      </w:r>
    </w:p>
    <w:p>
      <w:pPr>
        <w:pStyle w:val="Heading2"/>
      </w:pPr>
      <w:r>
        <w:t>eHealth Literacy moderiert Wirkung von Lebensstiländerungen bei älteren Erwachsenen</w:t>
      </w:r>
    </w:p>
    <w:p>
      <w:r>
        <w:rPr>
          <w:i/>
          <w:color w:val="666666"/>
          <w:sz w:val="18"/>
        </w:rPr>
        <w:t>Ertürk Ö et al.  ·  Psychogeriatrics  ·  Sept. 2026  ·  PMID 42702775</w:t>
      </w:r>
    </w:p>
    <w:p>
      <w:r>
        <w:t>Path-Analyse (251 ältere Türken) zur indirekten Wirkung gesunder Lebensstiländerungen auf Selbstvernachlässigung über eHealth Literacy als Mediator.</w:t>
      </w:r>
    </w:p>
    <w:p>
      <w:r>
        <w:rPr>
          <w:b/>
        </w:rPr>
        <w:t xml:space="preserve">Ergebnis: </w:t>
      </w:r>
      <w:r>
        <w:t>Gesunde Lebensstiländerungen direkt mit eHealth Literacy assoziiert (β=0,423, p&lt;0,001); eHealth Literacy invers mit Selbstvernachlässigung (β=-0,300, p&lt;0,001). Indirekte Assoziation durch eHealth Literacy statistisch signifikant (β=-0,127, p&lt;0,001). Modell zeigt, dass Lebensstiländerungen nur über höhere eHealth Literacy zu weniger Selbstvernachlässigung führen.</w:t>
      </w:r>
    </w:p>
    <w:p>
      <w:r>
        <w:rPr>
          <w:b/>
          <w:sz w:val="19"/>
        </w:rPr>
        <w:t xml:space="preserve">Übertragbarkeit: </w:t>
      </w:r>
      <w:r>
        <w:rPr>
          <w:sz w:val="19"/>
        </w:rPr>
        <w:t>Mittlere Übertragbarkeit: Türkei, ähnliche Sozialversicherung, älter- und genderdiverse Populations-Strukturen relevant auch für Deutschland.</w:t>
      </w:r>
    </w:p>
    <w:p>
      <w:r>
        <w:rPr>
          <w:color w:val="5A7D3A"/>
          <w:sz w:val="18"/>
        </w:rPr>
        <w:t>https://pubmed.ncbi.nlm.nih.gov/42702775/</w:t>
      </w:r>
    </w:p>
    <w:p>
      <w:pPr>
        <w:pStyle w:val="Heading2"/>
      </w:pPr>
      <w:r>
        <w:t>Vertrauen in ChatGPT für Gesundheit: Bewusstsein, Vertrauen und Nutzungsbereitschaft in Saudi-Arabien</w:t>
      </w:r>
    </w:p>
    <w:p>
      <w:r>
        <w:rPr>
          <w:i/>
          <w:color w:val="666666"/>
          <w:sz w:val="18"/>
        </w:rPr>
        <w:t>Kandasamy G et al.  ·  Front Public Health  ·  21.08.2026  ·  PMID 42698587</w:t>
      </w:r>
    </w:p>
    <w:p>
      <w:r>
        <w:t>Querschnittsstudie zur Wahrnehmung und Akzeptanz von ChatGPT als Gesundheitsinformationswerkzeug unter 429 Erwachsenen im Asir-Bundesstaat.</w:t>
      </w:r>
    </w:p>
    <w:p>
      <w:r>
        <w:rPr>
          <w:b/>
        </w:rPr>
        <w:t xml:space="preserve">Ergebnis: </w:t>
      </w:r>
      <w:r>
        <w:t>70,4 % nutzten ChatGPT bereits; Bewusstsein moderat (höher bei jüngeren, Gebildeteren); 61,77 % bereit zur Nutzung. Multivariate Regression: Vertrauen (β=0,36, p&lt;0,001) und Bewusstsein (β=0,41, p&lt;0,001) positiv assoziiert mit Nutzungsbereitschaft; Risikowahrnehmung negativ (β=-0,12, p=0,019). Bedenken: Desinformation, Datenschutz, Überabhängigkeit.</w:t>
      </w:r>
    </w:p>
    <w:p>
      <w:r>
        <w:rPr>
          <w:b/>
          <w:sz w:val="19"/>
        </w:rPr>
        <w:t xml:space="preserve">Übertragbarkeit: </w:t>
      </w:r>
      <w:r>
        <w:rPr>
          <w:sz w:val="19"/>
        </w:rPr>
        <w:t>Gering übertragbar: Kontext Saudi-Arabiens grundlegend verschieden; nur Erkenntnisse zur Vertrauensbildung und Risikokommunikation relevant.</w:t>
      </w:r>
    </w:p>
    <w:p>
      <w:r>
        <w:rPr>
          <w:color w:val="5A7D3A"/>
          <w:sz w:val="18"/>
        </w:rPr>
        <w:t>https://pubmed.ncbi.nlm.nih.gov/42698587/</w:t>
      </w:r>
    </w:p>
    <w:p>
      <w:pPr>
        <w:pStyle w:val="Heading2"/>
      </w:pPr>
      <w:r>
        <w:t>Virtuelle Patientenschulung senkt Hürden und Emissionen in der Adipositaschirurgie</w:t>
      </w:r>
    </w:p>
    <w:p>
      <w:r>
        <w:rPr>
          <w:i/>
          <w:color w:val="666666"/>
          <w:sz w:val="18"/>
        </w:rPr>
        <w:t>Schmid J et al.  ·  Obes Surg  ·  17.07.2026  ·  PMID 42467324</w:t>
      </w:r>
    </w:p>
    <w:p>
      <w:r>
        <w:t>Deutsche Studie zur Akzeptanz virtueller Präoperativ-Schulungen bei Bariatrischen Patienten und Berechnung von CO₂-Einsparungen durch Entfall von Reisewegen.</w:t>
      </w:r>
    </w:p>
    <w:p>
      <w:r>
        <w:rPr>
          <w:b/>
        </w:rPr>
        <w:t xml:space="preserve">Ergebnis: </w:t>
      </w:r>
      <w:r>
        <w:t>183 Patienten: 93,4 % bewerteten virtuelles Format als gleichwertig oder besser als Präsenz; 25 % hätten ohne virtuelles Angebot nicht teilgenommen. Gesamtvermeidung von 1,792 Tonnen CO₂-Äquivalente über Studienzeitraum. Durchschnittliche Anreiseentfernung 33,08 km.</w:t>
      </w:r>
    </w:p>
    <w:p>
      <w:r>
        <w:rPr>
          <w:b/>
          <w:sz w:val="19"/>
        </w:rPr>
        <w:t xml:space="preserve">Übertragbarkeit: </w:t>
      </w:r>
      <w:r>
        <w:rPr>
          <w:sz w:val="19"/>
        </w:rPr>
        <w:t>Deutschland, direkt anwendbar: Deutsche Klinikdaten mit deutschem Transportmodell, systemische Barriereabbau durch Digitalisierung nachgewiesen.</w:t>
      </w:r>
    </w:p>
    <w:p>
      <w:r>
        <w:rPr>
          <w:color w:val="5A7D3A"/>
          <w:sz w:val="18"/>
        </w:rPr>
        <w:t>https://pubmed.ncbi.nlm.nih.gov/42467324/</w:t>
      </w:r>
    </w:p>
    <w:p>
      <w:pPr>
        <w:pStyle w:val="Heading1"/>
      </w:pPr>
      <w:r>
        <w:t>Aufgenommen am 14.09.2026</w:t>
      </w:r>
    </w:p>
    <w:p>
      <w:pPr>
        <w:pStyle w:val="Heading2"/>
      </w:pPr>
      <w:r>
        <w:t>eHealth-Kompetenz und physische Aktivität fördern soziale Anpassung bei Medizinstudierenden</w:t>
      </w:r>
    </w:p>
    <w:p>
      <w:r>
        <w:rPr>
          <w:i/>
          <w:color w:val="666666"/>
          <w:sz w:val="18"/>
        </w:rPr>
        <w:t>Wu M et al.  ·  Front Public Health  ·  24.08.2026  ·  PMID 42725192</w:t>
      </w:r>
    </w:p>
    <w:p>
      <w:r>
        <w:t>Studie untersucht die Verbindungen zwischen eHealth-Literalität, körperlicher Aktivität und sozialer Anpassbarkeit bei 2.026 Medizinstudierenden im 1. und 2. Jahr in China mithilfe standardisierter Fragebögen.</w:t>
      </w:r>
    </w:p>
    <w:p>
      <w:r>
        <w:rPr>
          <w:b/>
        </w:rPr>
        <w:t xml:space="preserve">Ergebnis: </w:t>
      </w:r>
      <w:r>
        <w:t>Soziale Anpassbarkeit korrelierte positiv mit körperlicher Aktivität (Spearmans r = 0,219, p &lt; 0,001) und eHealth-Literalität (Spearmans r = 0,348, p &lt; 0,001). Im finalen Regressionsmodell blieb körperliche Aktivität (β = 0,124, p &lt; 0,001) und eHealth-Literalität (β = 0,294, p &lt; 0,001) nach Anpassung für Geschlecht und Studienjahrgang positiv assoziiert mit sozialer Anpassung. Das Modell erklärte 16,9% der Varianz.</w:t>
      </w:r>
    </w:p>
    <w:p>
      <w:r>
        <w:rPr>
          <w:b/>
          <w:sz w:val="19"/>
        </w:rPr>
        <w:t xml:space="preserve">Übertragbarkeit: </w:t>
      </w:r>
      <w:r>
        <w:rPr>
          <w:sz w:val="19"/>
        </w:rPr>
        <w:t>China – Bildungskontexte unterscheiden sich; eHealth-Literalität als Ressource für psychosoziale Gesundheit übertragbar</w:t>
      </w:r>
    </w:p>
    <w:p>
      <w:r>
        <w:rPr>
          <w:color w:val="5A7D3A"/>
          <w:sz w:val="18"/>
        </w:rPr>
        <w:t>https://pubmed.ncbi.nlm.nih.gov/42725192/</w:t>
      </w:r>
    </w:p>
    <w:p>
      <w:pPr>
        <w:pStyle w:val="Heading2"/>
      </w:pPr>
      <w:r>
        <w:t>Maschinelles Lernen identifiziert Demenzrisiko: Sichere Messaging steigert Patienten-Engagement</w:t>
      </w:r>
    </w:p>
    <w:p>
      <w:r>
        <w:rPr>
          <w:i/>
          <w:color w:val="666666"/>
          <w:sz w:val="18"/>
        </w:rPr>
        <w:t>Summanwar D et al.  ·  BMJ Open  ·  08.09.2026  ·  PMID 42711082</w:t>
      </w:r>
    </w:p>
    <w:p>
      <w:r>
        <w:t>Protokoll einer Machbarkeitsstudie in 12 amerikanischen Hausarztpraxen, die prüft, ob ein Passive-Digital-Marker-Modell aus elektronischen Patientenakten Patienten ≥65 Jahre mit Demenzrisiko identifiziert und ob Messaging vor Visiten zu Untersuchungen motiviert.</w:t>
      </w:r>
    </w:p>
    <w:p>
      <w:r>
        <w:rPr>
          <w:b/>
        </w:rPr>
        <w:t xml:space="preserve">Ergebnis: </w:t>
      </w:r>
      <w:r>
        <w:t>Primäre Ziele sind Machbarkeit der Implementierung, PDM-basierte Risikoidentifikation, sichere Messaging-Zustellung und Engagement mit Brain Health Navigator (gemessen durch Öffnungsraten, Terminabsprachen). Studie läuft; NCT07016178 registriert.</w:t>
      </w:r>
    </w:p>
    <w:p>
      <w:r>
        <w:rPr>
          <w:b/>
          <w:sz w:val="19"/>
        </w:rPr>
        <w:t xml:space="preserve">Übertragbarkeit: </w:t>
      </w:r>
      <w:r>
        <w:rPr>
          <w:sz w:val="19"/>
        </w:rPr>
        <w:t>USA – starke Abhängigkeit von EHR-Integration und Infrastruktur; Ansatz der frühen digitalen Risikoidentifikation aber prinzipiell übertragbar</w:t>
      </w:r>
    </w:p>
    <w:p>
      <w:r>
        <w:rPr>
          <w:color w:val="5A7D3A"/>
          <w:sz w:val="18"/>
        </w:rPr>
        <w:t>https://pubmed.ncbi.nlm.nih.gov/42711082/</w:t>
      </w:r>
    </w:p>
    <w:p>
      <w:pPr>
        <w:pStyle w:val="Heading2"/>
      </w:pPr>
      <w:r>
        <w:t>Opportunistisches Screening für Vorhofflimmern: Hohe Teilnahme, aber begrenzte Bevölkerungsabdeckung</w:t>
      </w:r>
    </w:p>
    <w:p>
      <w:r>
        <w:rPr>
          <w:i/>
          <w:color w:val="666666"/>
          <w:sz w:val="18"/>
        </w:rPr>
        <w:t>Khan M et al.  ·  Europace  ·  04.08.2026  ·  PMID 42669050</w:t>
      </w:r>
    </w:p>
    <w:p>
      <w:r>
        <w:t>Cluster-randomisierte schwedische Studie (STROKESTOP III) vergleicht systematisches Screening per Einladung mit opportunistischem Screening bei Praxisbesuchen bei 75–76-Jährigen in 16 Hausarztpraxen.</w:t>
      </w:r>
    </w:p>
    <w:p>
      <w:r>
        <w:rPr>
          <w:b/>
        </w:rPr>
        <w:t xml:space="preserve">Ergebnis: </w:t>
      </w:r>
      <w:r>
        <w:t>Systematisches Arm (n=1.312 eingeladen): 46,3% Teilnahme (607). Opportunistisch (n=1.390 anwesend): nur 46,1% (641) wurden auf Berechtigung überprüft; von 749 überprüften: 61,4% Teilnahme (374). Unter eingeladenen Personen höher (61,4% vs. 46,3%, p &lt; 0,005); aber Gesamtabdeckung niedriger (25,3% vs. 42,2%, p &lt; 0,005). Opportunistisches Screening erreichte höheres Risiko (CHA2DS2-VASc 3,99 vs. 3,60).</w:t>
      </w:r>
    </w:p>
    <w:p>
      <w:r>
        <w:rPr>
          <w:b/>
          <w:sz w:val="19"/>
        </w:rPr>
        <w:t xml:space="preserve">Übertragbarkeit: </w:t>
      </w:r>
      <w:r>
        <w:rPr>
          <w:sz w:val="19"/>
        </w:rPr>
        <w:t>Schweden – skandinavisches Versorgungssystem, Hausarzt-Gatekeeper; Dilemma zwischen Partizipation und Bevölkerungsabdeckung auch in Deutschland relevant</w:t>
      </w:r>
    </w:p>
    <w:p>
      <w:r>
        <w:rPr>
          <w:color w:val="5A7D3A"/>
          <w:sz w:val="18"/>
        </w:rPr>
        <w:t>https://pubmed.ncbi.nlm.nih.gov/42669050/</w:t>
      </w:r>
    </w:p>
    <w:p>
      <w:pPr>
        <w:pStyle w:val="Heading2"/>
      </w:pPr>
      <w:r>
        <w:t>LLMs beantworten Patientenfragen zu Bindegewebserkrankungen: Blinde Bewertung durch Ärzte und Patienten</w:t>
      </w:r>
    </w:p>
    <w:p>
      <w:r>
        <w:rPr>
          <w:i/>
          <w:color w:val="666666"/>
          <w:sz w:val="18"/>
        </w:rPr>
        <w:t>Kremer P et al.  ·  Rheumatol Int  ·  14.07.2026  ·  PMID 42443611</w:t>
      </w:r>
    </w:p>
    <w:p>
      <w:r>
        <w:t>Studie vergleich die Qualität von Antworten von ChatGPT, Gemini und Claude zu häufigen Patientenfragen zu vier Bindegewebserkrankungen mit Google Search und bewertet sie durch Patienten und Rheumatologen nach Verständlichkeit, Glaubwürdigkeit und medizinischer Korrektheit.</w:t>
      </w:r>
    </w:p>
    <w:p>
      <w:r>
        <w:rPr>
          <w:b/>
        </w:rPr>
        <w:t xml:space="preserve">Ergebnis: </w:t>
      </w:r>
      <w:r>
        <w:t>Alle drei LLMs beantwortet 100% der Fragen (80/80), Google Search 90% (72/80). Patienten bewerteten LLM-Antworten als empathisch (Mittelwert 1,40–2,77) und vertrauenswürdig (1,47–2,6), Ärzte als medizinisch korrekt (1,23–1,98). Gemini 2.5 Pro wurde von beiden Gruppen am häufigsten als beste Lösung bewertet (59% und 63%). Jedoch: 40–55% der von Patientengruppen für wichtig gehaltenen Fragen sind nicht in EULAR-Empfehlungen abgedeckt, besonders Psychosoziales und Familienplanung (0% vollständig adressiert).</w:t>
      </w:r>
    </w:p>
    <w:p>
      <w:r>
        <w:rPr>
          <w:b/>
          <w:sz w:val="19"/>
        </w:rPr>
        <w:t xml:space="preserve">Übertragbarkeit: </w:t>
      </w:r>
      <w:r>
        <w:rPr>
          <w:sz w:val="19"/>
        </w:rPr>
        <w:t>Deutschland – Bindegewebserkrankungen weltweit vergleichbar; Sprachabhängigkeit bei Verständlichkeit relevant</w:t>
      </w:r>
    </w:p>
    <w:p>
      <w:r>
        <w:rPr>
          <w:color w:val="5A7D3A"/>
          <w:sz w:val="18"/>
        </w:rPr>
        <w:t>https://pubmed.ncbi.nlm.nih.gov/42443611/</w:t>
      </w:r>
    </w:p>
    <w:p>
      <w:pPr>
        <w:pStyle w:val="Heading2"/>
      </w:pPr>
      <w:r>
        <w:t>Ungleiche regionale Vorgaben für Diabetes-Schulung in Spanien: Lücken bei psychosozialem Support</w:t>
      </w:r>
    </w:p>
    <w:p>
      <w:r>
        <w:rPr>
          <w:i/>
          <w:color w:val="666666"/>
          <w:sz w:val="18"/>
        </w:rPr>
        <w:t>Moore JR et al.  ·  Prim Care Diabetes  ·  10.07.2026  ·  PMID 42431736</w:t>
      </w:r>
    </w:p>
    <w:p>
      <w:r>
        <w:t>Studie vergleicht 13 Leitlinien für Diabetes-Selbstmanagement-Schulung aus spanischen Regionen nach Struktur, Inhalten und Übereinstimmung mit internationalen Standards (ADA, Global Diabetes Survey).</w:t>
      </w:r>
    </w:p>
    <w:p>
      <w:r>
        <w:rPr>
          <w:b/>
        </w:rPr>
        <w:t xml:space="preserve">Ergebnis: </w:t>
      </w:r>
      <w:r>
        <w:t>Große Variabilität zwischen Regionen: die meisten betonen individualisierte Schulung und multidisziplinäre Teams, aber Lücken bei Psychosozialem (z. B. Angststörungen, Depression), Ernährungsberatung und vulnerablen Gruppen. Qualitätsmessung und Evaluationsprozesse waren inkonsistent; einige Leitlinien hatten kein systematisches Bewertungsgerüst.</w:t>
      </w:r>
    </w:p>
    <w:p>
      <w:r>
        <w:rPr>
          <w:b/>
          <w:sz w:val="19"/>
        </w:rPr>
        <w:t xml:space="preserve">Übertragbarkeit: </w:t>
      </w:r>
      <w:r>
        <w:rPr>
          <w:sz w:val="19"/>
        </w:rPr>
        <w:t>Südeuropa, vergleichbares Gesundheitssystem – Regionalisierung und Ressourcenunterschiede sind auch in Deutschland relevant</w:t>
      </w:r>
    </w:p>
    <w:p>
      <w:r>
        <w:rPr>
          <w:color w:val="5A7D3A"/>
          <w:sz w:val="18"/>
        </w:rPr>
        <w:t>https://pubmed.ncbi.nlm.nih.gov/42431736/</w:t>
      </w:r>
    </w:p>
    <w:p>
      <w:pPr>
        <w:pStyle w:val="Heading2"/>
      </w:pPr>
      <w:r>
        <w:t>Shared Decision-Making in der Hausarztpraxis: Patienten sehen KI-Tools als Chance, fordern aber Transparenz</w:t>
      </w:r>
    </w:p>
    <w:p>
      <w:r>
        <w:rPr>
          <w:i/>
          <w:color w:val="666666"/>
          <w:sz w:val="18"/>
        </w:rPr>
        <w:t>Spurway C et al.  ·  J Med Internet Res  ·  03.07.2026  ·  PMID 42398057</w:t>
      </w:r>
    </w:p>
    <w:p>
      <w:r>
        <w:t>Qualitative Studie mit 18 britischen Patienten mit mehreren chronischen Erkrankungen, die ihre Erfahrungen mit Shared Decision-Making und ihre Wahrnehmung eines KI-Tools zur Unterstützung von Verschreibungsentscheidungen in simulierten GP-Konsultationen beschreiben.</w:t>
      </w:r>
    </w:p>
    <w:p>
      <w:r>
        <w:rPr>
          <w:b/>
        </w:rPr>
        <w:t xml:space="preserve">Ergebnis: </w:t>
      </w:r>
      <w:r>
        <w:t>Patienten sehen KI-Potenzial für bessere Kommunikation und Informationszusammenfassung, aber fordern klare Erklärungen, verständliches Design und klinische Führung. Bedenken: Zeitmangel in Sprechstunden, Fragmentierung von Akten, Vertrauensfrage zur KI-Genauigkeit, Angst vor Depersonalisierung, Forderung nach klinischem Urteil statt Ersatz durch KI.</w:t>
      </w:r>
    </w:p>
    <w:p>
      <w:r>
        <w:rPr>
          <w:b/>
          <w:sz w:val="19"/>
        </w:rPr>
        <w:t xml:space="preserve">Übertragbarkeit: </w:t>
      </w:r>
      <w:r>
        <w:rPr>
          <w:sz w:val="19"/>
        </w:rPr>
        <w:t>UK NHS mit Gatekeeping-Hausarzt – System nicht direkt übertragbar; aber Patienten-Anforderungen an verständliche KI-Unterstützung im SDM universell</w:t>
      </w:r>
    </w:p>
    <w:p>
      <w:r>
        <w:rPr>
          <w:color w:val="5A7D3A"/>
          <w:sz w:val="18"/>
        </w:rPr>
        <w:t>https://pubmed.ncbi.nlm.nih.gov/42398057/</w:t>
      </w:r>
    </w:p>
    <w:p>
      <w:pPr>
        <w:pStyle w:val="Heading2"/>
      </w:pPr>
      <w:r>
        <w:t>NHS-Patientenblätter zur Frozen Shoulder: Inkonsistente Inhalte, mangelnde Leitlinienkonformität</w:t>
      </w:r>
    </w:p>
    <w:p>
      <w:r>
        <w:rPr>
          <w:i/>
          <w:color w:val="666666"/>
          <w:sz w:val="18"/>
        </w:rPr>
        <w:t>Winter A et al.  ·  Musculoskeletal Care  ·  Juni 2026  ·  PMID 42332346</w:t>
      </w:r>
    </w:p>
    <w:p>
      <w:r>
        <w:t>Studie sucht und analysiert 38 öffentlich verfügbare Patienteninformationsblätter von NHS-Trusts zur konservativen Behandlung der Frozen Shoulder und vergleicht sie mit NICE-Leitlinie und BESS-Empfehlungen.</w:t>
      </w:r>
    </w:p>
    <w:p>
      <w:r>
        <w:rPr>
          <w:b/>
        </w:rPr>
        <w:t xml:space="preserve">Ergebnis: </w:t>
      </w:r>
      <w:r>
        <w:t>Erhebliche Variation bei Analgesie (Angaben), Aktivitätsmodifikation, Bewegungstherapie und Injektionen. Kein einziger Patientenleitfaden spiegelt alle Kernelemente der NICE-Leitlinie und BESS-Standards wider. Publikationsdaten von April 2013 bis März 2025 zeigen, dass Konsistenz und Klarheit stark variieren.</w:t>
      </w:r>
    </w:p>
    <w:p>
      <w:r>
        <w:rPr>
          <w:b/>
          <w:sz w:val="19"/>
        </w:rPr>
        <w:t xml:space="preserve">Übertragbarkeit: </w:t>
      </w:r>
      <w:r>
        <w:rPr>
          <w:sz w:val="19"/>
        </w:rPr>
        <w:t>UK NHS – ähnliche Dokumentationspflichten und Leitlinienkultur wie in Deutschland; Problematik der Inkonsistenz lokal übertragbar</w:t>
      </w:r>
    </w:p>
    <w:p>
      <w:r>
        <w:rPr>
          <w:color w:val="5A7D3A"/>
          <w:sz w:val="18"/>
        </w:rPr>
        <w:t>https://pubmed.ncbi.nlm.nih.gov/42332346/</w:t>
      </w:r>
    </w:p>
    <w:p>
      <w:pPr>
        <w:pStyle w:val="Heading1"/>
      </w:pPr>
      <w:r>
        <w:t>Aufgenommen am 13.09.2026</w:t>
      </w:r>
    </w:p>
    <w:p>
      <w:pPr>
        <w:pStyle w:val="Heading2"/>
      </w:pPr>
      <w:r>
        <w:t>Physiotherapie-Schulung senkt Hüftschmerz bei Sehnenpatholgie um klinisch relevante Werte</w:t>
      </w:r>
    </w:p>
    <w:p>
      <w:r>
        <w:rPr>
          <w:i/>
          <w:color w:val="666666"/>
          <w:sz w:val="18"/>
        </w:rPr>
        <w:t>Høgsholt M et al.  ·  BMJ Open  ·  11.09.2026  ·  PMID 42727969</w:t>
      </w:r>
    </w:p>
    <w:p>
      <w:r>
        <w:t>Prospektive Kohorte mit 60 Frauen mit MRT-verifizierter Glutealsehnenpathologie, die 3 Monate Physiotherapie mit Patientenschulung und Heimübungen erhielten.</w:t>
      </w:r>
    </w:p>
    <w:p>
      <w:r>
        <w:rPr>
          <w:b/>
        </w:rPr>
        <w:t xml:space="preserve">Ergebnis: </w:t>
      </w:r>
      <w:r>
        <w:t>85 % Trainingsadherenzen. HAGOS-Schmerzsubskala verbesserte sich von 46,4 auf 60,1 (Mittelwert mit 95%-KI 54,4–65,7); klinisch relevante Verbesserungen in sekundären Outcomes sowie Kraft und Mobilitätstests.</w:t>
      </w:r>
    </w:p>
    <w:p>
      <w:r>
        <w:rPr>
          <w:b/>
          <w:sz w:val="19"/>
        </w:rPr>
        <w:t xml:space="preserve">Übertragbarkeit: </w:t>
      </w:r>
      <w:r>
        <w:rPr>
          <w:sz w:val="19"/>
        </w:rPr>
        <w:t>Dänemark, öffentliches Gesundheitssystem – Vergleichbar mit deutschem Versorgungsauftrag</w:t>
      </w:r>
    </w:p>
    <w:p>
      <w:r>
        <w:rPr>
          <w:color w:val="5A7D3A"/>
          <w:sz w:val="18"/>
        </w:rPr>
        <w:t>https://pubmed.ncbi.nlm.nih.gov/42727969/</w:t>
      </w:r>
    </w:p>
    <w:p>
      <w:pPr>
        <w:pStyle w:val="Heading2"/>
      </w:pPr>
      <w:r>
        <w:t>Patientenpräferenzen für Diabetesschulung: Warum lehnen Patienten Gruppenunterricht ab?</w:t>
      </w:r>
    </w:p>
    <w:p>
      <w:r>
        <w:rPr>
          <w:i/>
          <w:color w:val="666666"/>
          <w:sz w:val="18"/>
        </w:rPr>
        <w:t>Andersson S et al.  ·  Int J Qual Stud Health Well-being  ·  31.12.2026  ·  PMID 42726907</w:t>
      </w:r>
    </w:p>
    <w:p>
      <w:r>
        <w:t>Qualitative Studie mit 18 Patienten, die eine Gruppenediktion zum Typ-2-Diabetes in der schwedischen Primärversorgung abgelehnt hatten, zur Erfassung ihrer Gründe und Vorstellungen.</w:t>
      </w:r>
    </w:p>
    <w:p>
      <w:r>
        <w:rPr>
          <w:b/>
        </w:rPr>
        <w:t xml:space="preserve">Ergebnis: </w:t>
      </w:r>
      <w:r>
        <w:t>Drei unterschiedliche Konzeptionen: Patienten ohne Bedarf bevorzugten individuelles Lernen; andere erkannten Vorteile, benannten aber Barrieren wie inflexible Zeitpläne; wiederum andere schätzten reflektive, unterstützende Umgebungen und gemeinsame Erfahrungen. Flexible, personenzentrierte Ansätze sind notwendig.</w:t>
      </w:r>
    </w:p>
    <w:p>
      <w:r>
        <w:rPr>
          <w:b/>
          <w:sz w:val="19"/>
        </w:rPr>
        <w:t xml:space="preserve">Übertragbarkeit: </w:t>
      </w:r>
      <w:r>
        <w:rPr>
          <w:sz w:val="19"/>
        </w:rPr>
        <w:t>Schweden, vergleichbares Primärversorgungssystem – Gatekeeping-Struktur nicht auf Deutschland übertragbar</w:t>
      </w:r>
    </w:p>
    <w:p>
      <w:r>
        <w:rPr>
          <w:color w:val="5A7D3A"/>
          <w:sz w:val="18"/>
        </w:rPr>
        <w:t>https://pubmed.ncbi.nlm.nih.gov/42726907/</w:t>
      </w:r>
    </w:p>
    <w:p>
      <w:pPr>
        <w:pStyle w:val="Heading2"/>
      </w:pPr>
      <w:r>
        <w:t>Schulungsmodell KAP senkt Blutdruck und hebt Therapietreue bei Hypertonie</w:t>
      </w:r>
    </w:p>
    <w:p>
      <w:r>
        <w:rPr>
          <w:i/>
          <w:color w:val="666666"/>
          <w:sz w:val="18"/>
        </w:rPr>
        <w:t>Duan J et al.  ·  Braz J Med Biol Res  ·  07.09.2026  ·  PMID 42715468</w:t>
      </w:r>
    </w:p>
    <w:p>
      <w:r>
        <w:t>Randomisierte Kontrollstudie mit 200 Hypertonikern, davon 100 mit informationsgestütztem Gesundheitsmanagement plus Knowledge-Attitude-Practice (KAP)-Schulung versus Kontrolle mit Standard.</w:t>
      </w:r>
    </w:p>
    <w:p>
      <w:r>
        <w:rPr>
          <w:b/>
        </w:rPr>
        <w:t xml:space="preserve">Ergebnis: </w:t>
      </w:r>
      <w:r>
        <w:t>Blutdruckkontrollrate Intervention 78 % vs. Kontrolle 61 % (p&lt;0,05). Systolischer/diastolischer Blutdruck nach Intervention niedriger (p&lt;0,05). Medikamentenadhärenz, Selbstmanagement, Gesundheitsverhalten und Lebensqualität höher in Interventionsgruppe (p&lt;0,05). Patientenzufriedenheit höher (p&lt;0,05).</w:t>
      </w:r>
    </w:p>
    <w:p>
      <w:r>
        <w:rPr>
          <w:b/>
          <w:sz w:val="19"/>
        </w:rPr>
        <w:t xml:space="preserve">Übertragbarkeit: </w:t>
      </w:r>
      <w:r>
        <w:rPr>
          <w:sz w:val="19"/>
        </w:rPr>
        <w:t>China – Unterschiedliche Bildungs- und Gesundheitssysteme, aber KAP-Prinzipien prinzipiell universell anwendbar</w:t>
      </w:r>
    </w:p>
    <w:p>
      <w:r>
        <w:rPr>
          <w:color w:val="5A7D3A"/>
          <w:sz w:val="18"/>
        </w:rPr>
        <w:t>https://pubmed.ncbi.nlm.nih.gov/42715468/</w:t>
      </w:r>
    </w:p>
    <w:p>
      <w:pPr>
        <w:pStyle w:val="Heading2"/>
      </w:pPr>
      <w:r>
        <w:t>Wie treffen Onkologen Therapieentscheidungen in komplexen Situationen?</w:t>
      </w:r>
    </w:p>
    <w:p>
      <w:r>
        <w:rPr>
          <w:i/>
          <w:color w:val="666666"/>
          <w:sz w:val="18"/>
        </w:rPr>
        <w:t>Larsson K et al.  ·  Patient Educ Couns  ·  25.07.2026  ·  PMID 42520597</w:t>
      </w:r>
    </w:p>
    <w:p>
      <w:r>
        <w:t>Qualitative Studie mit 12 schwedischen Fachleuten zur Erfassung ihrer Erfahrungen bei der Therapieauswahl in späten Linien bei metastasiertem Brustkrebs unter Bedingungen unklarer Evidenz.</w:t>
      </w:r>
    </w:p>
    <w:p>
      <w:r>
        <w:rPr>
          <w:b/>
        </w:rPr>
        <w:t xml:space="preserve">Ergebnis: </w:t>
      </w:r>
      <w:r>
        <w:t>Fünf Themen: Ärzte nutzen Fachkompetenz und Erfahrung, laden Patienten zur Partizipation ein, unterstützen autonome Entscheidungen und holen kollegiale Ratschläge ein. Ärzte sind aktive Entscheidungsträger, nicht neutrale Vermittler; sie teilen ihre Wertungen mit und tragen Verantwortung.</w:t>
      </w:r>
    </w:p>
    <w:p>
      <w:r>
        <w:rPr>
          <w:b/>
          <w:sz w:val="19"/>
        </w:rPr>
        <w:t xml:space="preserve">Übertragbarkeit: </w:t>
      </w:r>
      <w:r>
        <w:rPr>
          <w:sz w:val="19"/>
        </w:rPr>
        <w:t>Schweden, Universitätskliniken – Teilweise auf deutsche Versorgung übertragbar</w:t>
      </w:r>
    </w:p>
    <w:p>
      <w:r>
        <w:rPr>
          <w:color w:val="5A7D3A"/>
          <w:sz w:val="18"/>
        </w:rPr>
        <w:t>https://pubmed.ncbi.nlm.nih.gov/42520597/</w:t>
      </w:r>
    </w:p>
    <w:p>
      <w:pPr>
        <w:pStyle w:val="Heading2"/>
      </w:pPr>
      <w:r>
        <w:t>Gesundheitskompetenz bei älteren Patienten mit Herz-Kreislauf-Erkrankungen: Latente Profilanalyse</w:t>
      </w:r>
    </w:p>
    <w:p>
      <w:r>
        <w:rPr>
          <w:i/>
          <w:color w:val="666666"/>
          <w:sz w:val="18"/>
        </w:rPr>
        <w:t>Mestl H  ·  Tidsskr Nor Laegeforen  ·  23.06.2026  ·  PMID 42343611</w:t>
      </w:r>
    </w:p>
    <w:p>
      <w:r>
        <w:t>Querschnittsstudie mit 459 älteren Patienten mit Herz-Kreislauf-Erkrankungen zur Erfassung von eHealth-Literalität und assoziierten Faktoren mittels latenter Profilanalyse.</w:t>
      </w:r>
    </w:p>
    <w:p>
      <w:r>
        <w:rPr>
          <w:b/>
        </w:rPr>
        <w:t xml:space="preserve">Ergebnis: </w:t>
      </w:r>
      <w:r>
        <w:t>Mittlere eHEALS-Gesamtwerte 25,16 ± 5,59. Drei Gruppen: niedrig (28,3 %), mittel (50,3 %), hoch (21,4 %). Höhere Bildung, häufigere Internetnutzung, regelmäßige Bewegung und wahrgenommene soziale Unterstützung waren positiv assoziiert; hohes Alter und Komorbiditäten negativ.</w:t>
      </w:r>
    </w:p>
    <w:p>
      <w:r>
        <w:rPr>
          <w:b/>
          <w:sz w:val="19"/>
        </w:rPr>
        <w:t xml:space="preserve">Übertragbarkeit: </w:t>
      </w:r>
      <w:r>
        <w:rPr>
          <w:sz w:val="19"/>
        </w:rPr>
        <w:t>China – Demographische und Systemunterschiede, aber Heterogenität eHealth-Literacy universell relevant</w:t>
      </w:r>
    </w:p>
    <w:p>
      <w:r>
        <w:rPr>
          <w:color w:val="5A7D3A"/>
          <w:sz w:val="18"/>
        </w:rPr>
        <w:t>https://pubmed.ncbi.nlm.nih.gov/42343611/</w:t>
      </w:r>
    </w:p>
    <w:p>
      <w:pPr>
        <w:pStyle w:val="Heading2"/>
      </w:pPr>
      <w:r>
        <w:t>Was möchten ältere Patienten bei Intensivmedizin-Entscheidungen beitragen?</w:t>
      </w:r>
    </w:p>
    <w:p>
      <w:r>
        <w:rPr>
          <w:i/>
          <w:color w:val="666666"/>
          <w:sz w:val="18"/>
        </w:rPr>
        <w:t>Schwarz GL et al.  ·  Eur Geriatr Med  ·  18.06.2026  ·  PMID 42315742</w:t>
      </w:r>
    </w:p>
    <w:p>
      <w:r>
        <w:t>Qualitative Querschnittsbefragung mit 202 Patienten ab 80 Jahren und 153 Angehörigen aus Norwegen zu ihrer Rolle bei Entscheidungen bei hypothetischer lebensbedrohlicher Erkrankung.</w:t>
      </w:r>
    </w:p>
    <w:p>
      <w:r>
        <w:rPr>
          <w:b/>
        </w:rPr>
        <w:t xml:space="preserve">Ergebnis: </w:t>
      </w:r>
      <w:r>
        <w:t>Fünf Kategorien: Wissenschaftliches Wissen suchen, persönliches Wissen einbringen, Pflege an Heterogenität älteren Alters anpassen, Entscheidungsprozess verbessern, Sicherheit stärken. Alle Kategorien sind Bewältigungsstrategien für multidimensionale Unsicherheit.</w:t>
      </w:r>
    </w:p>
    <w:p>
      <w:r>
        <w:rPr>
          <w:b/>
          <w:sz w:val="19"/>
        </w:rPr>
        <w:t xml:space="preserve">Übertragbarkeit: </w:t>
      </w:r>
      <w:r>
        <w:rPr>
          <w:sz w:val="19"/>
        </w:rPr>
        <w:t>Norwegen, vergleichbare Versicherungsmedizin – Shared-Decision-Making-Modelle ohne Gatekeeping</w:t>
      </w:r>
    </w:p>
    <w:p>
      <w:r>
        <w:rPr>
          <w:color w:val="5A7D3A"/>
          <w:sz w:val="18"/>
        </w:rPr>
        <w:t>https://pubmed.ncbi.nlm.nih.gov/42315742/</w:t>
      </w:r>
    </w:p>
    <w:p>
      <w:pPr>
        <w:pStyle w:val="Heading1"/>
      </w:pPr>
      <w:r>
        <w:t>Aufgenommen am 12.09.2026</w:t>
      </w:r>
    </w:p>
    <w:p>
      <w:pPr>
        <w:pStyle w:val="Heading2"/>
      </w:pPr>
      <w:r>
        <w:t>Kulturell verankerte Schulungsmaterialien für schwangere Diabetikerinnen in Brasilien</w:t>
      </w:r>
    </w:p>
    <w:p>
      <w:r>
        <w:rPr>
          <w:i/>
          <w:color w:val="666666"/>
          <w:sz w:val="18"/>
        </w:rPr>
        <w:t>Gurgel FÉSL et al.  ·  PLoS One  ·  11.09.2026  ·  PMID 42726707</w:t>
      </w:r>
    </w:p>
    <w:p>
      <w:r>
        <w:t>Entwicklung und Inhaltsvalidierung eines ‚Cordel' (traditionelle brasilianische Reimform) als Entlassungsanleitung für schwangere Frauen mit Gestationsdiabetes in zwei Tertiär-Kliniken Fortalezas.</w:t>
      </w:r>
    </w:p>
    <w:p>
      <w:r>
        <w:rPr>
          <w:b/>
        </w:rPr>
        <w:t xml:space="preserve">Ergebnis: </w:t>
      </w:r>
      <w:r>
        <w:t>Alle Items mit Stichprobe (n=22 schwangere Frauen mit Diabetes) erreichten Content-Validity-Index von 1,00; Gesamt-CVI 1,00. Expert:innen-Bewertung (n=40): CVI 0,95-1,00, Gesamt-CVI 0,99. Hohe interne Konsistenz bei Expert:innen (α=0,96). Kulturelle Passung und Verständlichkeit bestätigt.</w:t>
      </w:r>
    </w:p>
    <w:p>
      <w:r>
        <w:rPr>
          <w:b/>
          <w:sz w:val="19"/>
        </w:rPr>
        <w:t xml:space="preserve">Übertragbarkeit: </w:t>
      </w:r>
      <w:r>
        <w:rPr>
          <w:sz w:val="19"/>
        </w:rPr>
        <w:t>Brasilien: Zeigt Prinzip der kulturellen Anpassung, Übertragung auf Deutschland müsste lokale Verständigungsformen nutzen.</w:t>
      </w:r>
    </w:p>
    <w:p>
      <w:r>
        <w:rPr>
          <w:color w:val="5A7D3A"/>
          <w:sz w:val="18"/>
        </w:rPr>
        <w:t>https://pubmed.ncbi.nlm.nih.gov/42726707/</w:t>
      </w:r>
    </w:p>
    <w:p>
      <w:pPr>
        <w:pStyle w:val="Heading2"/>
      </w:pPr>
      <w:r>
        <w:t>Wie Hausärzte Herzerkrankungsrisiko bei Diabetespatienten kommunizieren</w:t>
      </w:r>
    </w:p>
    <w:p>
      <w:r>
        <w:rPr>
          <w:i/>
          <w:color w:val="666666"/>
          <w:sz w:val="18"/>
        </w:rPr>
        <w:t>Stenlund AL et al.  ·  Nurs Open  ·  Sept. 2026  ·  PMID 42723130</w:t>
      </w:r>
    </w:p>
    <w:p>
      <w:r>
        <w:t>Qualitative Studie mit 14 Primärversorgern in Schweden zur Frage, wie sie kardiovaskuläres Risiko bei Typ-2-Diabetes verständlich darstellen und mit Unsicherheit umgehen.</w:t>
      </w:r>
    </w:p>
    <w:p>
      <w:r>
        <w:rPr>
          <w:b/>
        </w:rPr>
        <w:t xml:space="preserve">Ergebnis: </w:t>
      </w:r>
      <w:r>
        <w:t>Kernfinding: Profis erleben erhebliche Unsicherheit bei der individuellen Risikobewertung und Schwierigkeiten, Risiko pädagogisch vermittelbar zu machen. Diabetesfachpflegen berichten Isolation und fehlende ärztliche Unterstützung. Alle wünschen sich bessere Teamorganisation und mehr Ressourcen.</w:t>
      </w:r>
    </w:p>
    <w:p>
      <w:r>
        <w:rPr>
          <w:b/>
          <w:sz w:val="19"/>
        </w:rPr>
        <w:t xml:space="preserve">Übertragbarkeit: </w:t>
      </w:r>
      <w:r>
        <w:rPr>
          <w:sz w:val="19"/>
        </w:rPr>
        <w:t>Schweden (vergleichbares Hausarztsystem), Erkenntnisse zur Kommunikationsbarriere gelten übergreifend.</w:t>
      </w:r>
    </w:p>
    <w:p>
      <w:r>
        <w:rPr>
          <w:color w:val="5A7D3A"/>
          <w:sz w:val="18"/>
        </w:rPr>
        <w:t>https://pubmed.ncbi.nlm.nih.gov/42723130/</w:t>
      </w:r>
    </w:p>
    <w:p>
      <w:pPr>
        <w:pStyle w:val="Heading2"/>
      </w:pPr>
      <w:r>
        <w:t>Entscheidungshilfe Brustkrebs-Op mit Lebensqualitätsdaten senkt Unsicherheit</w:t>
      </w:r>
    </w:p>
    <w:p>
      <w:r>
        <w:rPr>
          <w:i/>
          <w:color w:val="666666"/>
          <w:sz w:val="18"/>
        </w:rPr>
        <w:t>Adams M et al.  ·  Support Care Cancer  ·  10.09.2026  ·  PMID 42722882</w:t>
      </w:r>
    </w:p>
    <w:p>
      <w:r>
        <w:t>Entwicklung und Testung der IDECIDE-Entscheidungshilfe für Brustkrebs-Patienten, die Daten zur langfristigen Lebensqualität nach Operation direkt einbindet und beide Optionen vergleichbar macht.</w:t>
      </w:r>
    </w:p>
    <w:p>
      <w:r>
        <w:rPr>
          <w:b/>
        </w:rPr>
        <w:t xml:space="preserve">Ergebnis: </w:t>
      </w:r>
      <w:r>
        <w:t>Patienten bewerteten Verständlichkeit mit 98,7 %, Handlbarkeit 92,0 %. Ärzte Verständlichkeit 100 %, Handlbarkeit 95,2 %. IPDAS-Kriterium-Erfüllung 92,4 %. Beide Gruppen bescheinigten Ausgewogenheit, klare visuelle Gestaltung und Relevanz der QoL-Integration.</w:t>
      </w:r>
    </w:p>
    <w:p>
      <w:r>
        <w:rPr>
          <w:b/>
          <w:sz w:val="19"/>
        </w:rPr>
        <w:t xml:space="preserve">Übertragbarkeit: </w:t>
      </w:r>
      <w:r>
        <w:rPr>
          <w:sz w:val="19"/>
        </w:rPr>
        <w:t>USA (Colorado), Designprinzipien der Shared Decision-Making-Hilfe sind sprachunabhängig; Systemtransfer erfordert lokale QoL-Daten.</w:t>
      </w:r>
    </w:p>
    <w:p>
      <w:r>
        <w:rPr>
          <w:color w:val="5A7D3A"/>
          <w:sz w:val="18"/>
        </w:rPr>
        <w:t>https://pubmed.ncbi.nlm.nih.gov/42722882/</w:t>
      </w:r>
    </w:p>
    <w:p>
      <w:pPr>
        <w:pStyle w:val="Heading2"/>
      </w:pPr>
      <w:r>
        <w:t>Multimodale Schulung hebt Nasenspül-Adhärenz von 11 % auf 75 %</w:t>
      </w:r>
    </w:p>
    <w:p>
      <w:r>
        <w:rPr>
          <w:i/>
          <w:color w:val="666666"/>
          <w:sz w:val="18"/>
        </w:rPr>
        <w:t>Li LJ et al.  ·  Sci Rep  ·  02.09.2026  ·  PMID 42722715</w:t>
      </w:r>
    </w:p>
    <w:p>
      <w:r>
        <w:t>Qualitätsverbesserungsstudie in Taiwan: Zweiphasige Intervention mit Schulungsmaterialien, Videos und Beratung plus optimiertem Gerät zur Steigerung der Patientenadhärenz beim täglichen Spülen bei chronischer Rhinitis.</w:t>
      </w:r>
    </w:p>
    <w:p>
      <w:r>
        <w:rPr>
          <w:b/>
        </w:rPr>
        <w:t xml:space="preserve">Ergebnis: </w:t>
      </w:r>
      <w:r>
        <w:t>Nasenspül-Adhärenz stieg von Baseline 11,2 % → erste Phase 45,2 % (p&lt;0,001) → zweite Phase 75,0 % (p=0,013). Wissenstest verbesserte sich von 51 % auf 93,8 %. Patientenzufriedenheit deutlich erhöht. Systemisches Design überwand das Problem.</w:t>
      </w:r>
    </w:p>
    <w:p>
      <w:r>
        <w:rPr>
          <w:b/>
          <w:sz w:val="19"/>
        </w:rPr>
        <w:t xml:space="preserve">Übertragbarkeit: </w:t>
      </w:r>
      <w:r>
        <w:rPr>
          <w:sz w:val="19"/>
        </w:rPr>
        <w:t>Taiwan, Taiwan: Zeigt aber, dass strukturierte Patientenzentrierung mit aufeinanderbauenden Barrieren-Lösungen universal wirkt.</w:t>
      </w:r>
    </w:p>
    <w:p>
      <w:r>
        <w:rPr>
          <w:color w:val="5A7D3A"/>
          <w:sz w:val="18"/>
        </w:rPr>
        <w:t>https://pubmed.ncbi.nlm.nih.gov/42722715/</w:t>
      </w:r>
    </w:p>
    <w:p>
      <w:pPr>
        <w:pStyle w:val="Heading2"/>
      </w:pPr>
      <w:r>
        <w:t>Welche Beteiligungsformen der Patienten beim Upscaling wirken: Konsensus</w:t>
      </w:r>
    </w:p>
    <w:p>
      <w:r>
        <w:rPr>
          <w:i/>
          <w:color w:val="666666"/>
          <w:sz w:val="18"/>
        </w:rPr>
        <w:t>de Carvalho Corôa R et al.  ·  Health Expect  ·  Okt. 2026  ·  PMID 42717624</w:t>
      </w:r>
    </w:p>
    <w:p>
      <w:r>
        <w:t>Delphi-inspirierte Konsensstudie mit Patienten, Fachkräften und Politikern zu Strategien, wie Patienten und Öffentlichkeit beim Scaling von Gesundheitsinterventionen sinnvoll beteiligt werden.</w:t>
      </w:r>
    </w:p>
    <w:p>
      <w:r>
        <w:rPr>
          <w:b/>
        </w:rPr>
        <w:t xml:space="preserve">Ergebnis: </w:t>
      </w:r>
      <w:r>
        <w:t>23 PPI-Strategien validiert. 19 erreichten Konsens in mind. einem der vier Kriterien (Equity, Comprehensiveness, Adaptability, Significance). Höchste Gesamtscores: Co-Leadership in Qualitätsverbesserung (88,3 %), Co-Leadership Politikgestaltung (87,3 %), Nutzerbedarf-Assess (87,3 %). Priorisierte Strategien unterscheiden sich von Literaturtrends.</w:t>
      </w:r>
    </w:p>
    <w:p>
      <w:r>
        <w:rPr>
          <w:b/>
          <w:sz w:val="19"/>
        </w:rPr>
        <w:t xml:space="preserve">Übertragbarkeit: </w:t>
      </w:r>
      <w:r>
        <w:rPr>
          <w:sz w:val="19"/>
        </w:rPr>
        <w:t>Kanada, aber durch breite internationale Beteiligung und Fokus auf Strukturen eher universell anwendbar.</w:t>
      </w:r>
    </w:p>
    <w:p>
      <w:r>
        <w:rPr>
          <w:color w:val="5A7D3A"/>
          <w:sz w:val="18"/>
        </w:rPr>
        <w:t>https://pubmed.ncbi.nlm.nih.gov/42717624/</w:t>
      </w:r>
    </w:p>
    <w:p>
      <w:pPr>
        <w:pStyle w:val="Heading2"/>
      </w:pPr>
      <w:r>
        <w:t>Wo Patienten Urologie-Infos suchen und wie gut diese Quellen sind</w:t>
      </w:r>
    </w:p>
    <w:p>
      <w:r>
        <w:rPr>
          <w:i/>
          <w:color w:val="666666"/>
          <w:sz w:val="18"/>
        </w:rPr>
        <w:t>Max T et al.  ·  Andrology  ·  22.06.2026  ·  PMID 42333634</w:t>
      </w:r>
    </w:p>
    <w:p>
      <w:r>
        <w:t>Deutsche Befragung (283 Urologen-Patienten) zu Online-Rechercheverhalten kombiniert mit Qualitätsbewertung (DISCERN, Flesch-Index) von Websites und LLMs.</w:t>
      </w:r>
    </w:p>
    <w:p>
      <w:r>
        <w:rPr>
          <w:b/>
        </w:rPr>
        <w:t xml:space="preserve">Ergebnis: </w:t>
      </w:r>
      <w:r>
        <w:t>67 % suchen vorab online, junge Patienten (&lt;50 J.) zu 60 %. Bevorzugt: Fachverbands-Webseiten und Wikipedia; 30 % nutzen kommerzielle Seiten. Websites und LLMs: ausreichend informativ, aber schlecht verständlich (Lesbarkeit unzureichend). Ärzt:innen-Patient:innen-Gespräche bleiben zentral.</w:t>
      </w:r>
    </w:p>
    <w:p>
      <w:r>
        <w:rPr>
          <w:b/>
          <w:sz w:val="19"/>
        </w:rPr>
        <w:t xml:space="preserve">Übertragbarkeit: </w:t>
      </w:r>
      <w:r>
        <w:rPr>
          <w:sz w:val="19"/>
        </w:rPr>
        <w:t>Deutschland, deutsche Kliniken, direkt übertragbar auf deutsches Informationsumfeld.</w:t>
      </w:r>
    </w:p>
    <w:p>
      <w:r>
        <w:rPr>
          <w:color w:val="5A7D3A"/>
          <w:sz w:val="18"/>
        </w:rPr>
        <w:t>https://pubmed.ncbi.nlm.nih.gov/42333634/</w:t>
      </w:r>
    </w:p>
    <w:p>
      <w:pPr>
        <w:pStyle w:val="Heading1"/>
      </w:pPr>
      <w:r>
        <w:t>Aufgenommen am 11.09.2026</w:t>
      </w:r>
    </w:p>
    <w:p>
      <w:pPr>
        <w:pStyle w:val="Heading2"/>
      </w:pPr>
      <w:r>
        <w:t>Altersgrenzen und Beteiligung von Kindern in Behandlung europaweit uneinheitlich</w:t>
      </w:r>
    </w:p>
    <w:p>
      <w:r>
        <w:rPr>
          <w:i/>
          <w:color w:val="666666"/>
          <w:sz w:val="18"/>
        </w:rPr>
        <w:t>Adu-Gallant C et al.  ·  Eur J Pediatr  ·  10.09.2026  ·  PMID 42720795</w:t>
      </w:r>
    </w:p>
    <w:p>
      <w:r>
        <w:t>Querschnittsumfrage von 20 jungen Kinderärztinnen und Kinderärzten aus Europa (Juni 2025) zu Altersgrenzen für autonome Entscheidungen von Kindern, zur Harmonisierung über Ländergrenzen und zu Schulung in Shared Decision Making mit Kindern.</w:t>
      </w:r>
    </w:p>
    <w:p>
      <w:r>
        <w:rPr>
          <w:b/>
        </w:rPr>
        <w:t xml:space="preserve">Ergebnis: </w:t>
      </w:r>
      <w:r>
        <w:t>Große Variabilität in bevorzugten Mindestaltergrenzen zwischen Gesundheitsbereichen. 70% befürworteten Standardisierung von Altersgrenzen europaweit. 85% der Teilnehmenden berichteten Mangel an formaler Schulung in Shared Decision Making mit Kindern. Kleine Stichprobe (n=20); Befunde explorativ.</w:t>
      </w:r>
    </w:p>
    <w:p>
      <w:r>
        <w:rPr>
          <w:b/>
          <w:sz w:val="19"/>
        </w:rPr>
        <w:t xml:space="preserve">Übertragbarkeit: </w:t>
      </w:r>
      <w:r>
        <w:rPr>
          <w:sz w:val="19"/>
        </w:rPr>
        <w:t>Europäische Kinderärzte in vergleichbaren Systemen; DACH-Region direkt relevant</w:t>
      </w:r>
    </w:p>
    <w:p>
      <w:r>
        <w:rPr>
          <w:color w:val="5A7D3A"/>
          <w:sz w:val="18"/>
        </w:rPr>
        <w:t>https://pubmed.ncbi.nlm.nih.gov/42720795/</w:t>
      </w:r>
    </w:p>
    <w:p>
      <w:pPr>
        <w:pStyle w:val="Heading2"/>
      </w:pPr>
      <w:r>
        <w:t>Schulische Gesundheitsförderungsrichtlinien fördern Gesundheitskompetenz von Schülern</w:t>
      </w:r>
    </w:p>
    <w:p>
      <w:r>
        <w:rPr>
          <w:i/>
          <w:color w:val="666666"/>
          <w:sz w:val="18"/>
        </w:rPr>
        <w:t>Jourdan D et al.  ·  Health Promot Int  ·  01.09.2026  ·  PMID 42720094</w:t>
      </w:r>
    </w:p>
    <w:p>
      <w:r>
        <w:t>Quantitative Studie zu Einflussfaktoren auf Gesundheitskompetenz von Grundschülern (n=2325) in 46 Schulen; Messung der Umfassendheit schulischer Gesundheitsförderungsrichtlinien nach dem Settings-Ansatz.</w:t>
      </w:r>
    </w:p>
    <w:p>
      <w:r>
        <w:rPr>
          <w:b/>
        </w:rPr>
        <w:t xml:space="preserve">Ergebnis: </w:t>
      </w:r>
      <w:r>
        <w:t>Multivariate Analysen zeigten signifikante Effekte: Breite der Gesundheitsförderungsrichtlinien, Zusammenarbeit mit Eltern, Lehrerressourcen (Weiterbildung, Wohlbefinden) und sozioökonomischer Kontext (Mutterbildung, Quote kostenloser Schulmahlzeiten) beeinflussten Schüler-Gesundheitskompetenz signifikant. Modellparameter nicht numerisch angegeben, aber grundsätzlicher Kausalbeleg erbracht.</w:t>
      </w:r>
    </w:p>
    <w:p>
      <w:r>
        <w:rPr>
          <w:b/>
          <w:sz w:val="19"/>
        </w:rPr>
        <w:t xml:space="preserve">Übertragbarkeit: </w:t>
      </w:r>
      <w:r>
        <w:rPr>
          <w:sz w:val="19"/>
        </w:rPr>
        <w:t>Schulische Praxis in Taiwan; Prinzipien des Settings-Ansatzes in Deutschland anwendbar</w:t>
      </w:r>
    </w:p>
    <w:p>
      <w:r>
        <w:rPr>
          <w:color w:val="5A7D3A"/>
          <w:sz w:val="18"/>
        </w:rPr>
        <w:t>https://pubmed.ncbi.nlm.nih.gov/42720094/</w:t>
      </w:r>
    </w:p>
    <w:p>
      <w:pPr>
        <w:pStyle w:val="Heading2"/>
      </w:pPr>
      <w:r>
        <w:t>Messinstrument zur Mentalen Gesundheitskompetenz von Fachkräften im Schulkontext</w:t>
      </w:r>
    </w:p>
    <w:p>
      <w:r>
        <w:rPr>
          <w:i/>
          <w:color w:val="666666"/>
          <w:sz w:val="18"/>
        </w:rPr>
        <w:t>Franke S et al.  ·  Front Public Health  ·  18.08.2026  ·  PMID 42683357</w:t>
      </w:r>
    </w:p>
    <w:p>
      <w:r>
        <w:t>Entwicklung und Validierung der Mental Health Literacy and Prevention Survey (mHELP) an n=556 deutschen Lehrerinnen und Lehrern; Messung von Wissen, Stigma, Selbstwirksamkeit und emotionalem Verständnis im Kontext schulischer Prävention.</w:t>
      </w:r>
    </w:p>
    <w:p>
      <w:r>
        <w:rPr>
          <w:b/>
        </w:rPr>
        <w:t xml:space="preserve">Ergebnis: </w:t>
      </w:r>
      <w:r>
        <w:t>Bestätigungsfaktoranalyse unterstützte fünf-Faktor-Struktur. Interne Konsistenz (Cronbachs α und McDonald ω) gut für Gesamtscore und Subskalen Wissen, Hilfeverhalten und emotionales Verständnis. Stigma- und Selbstwirksamkeitssubskalen zeigten schwächere Kennwerte. Test-Retest-Reliabilität über 6 Monate moderat; Split-Half-Reliabilität des Gesamtscores hoch. Diskriminanzvalidität zeigten niedrige Korrelationen mit Symptommessinstrumenten.</w:t>
      </w:r>
    </w:p>
    <w:p>
      <w:r>
        <w:rPr>
          <w:b/>
          <w:sz w:val="19"/>
        </w:rPr>
        <w:t xml:space="preserve">Übertragbarkeit: </w:t>
      </w:r>
      <w:r>
        <w:rPr>
          <w:sz w:val="19"/>
        </w:rPr>
        <w:t>Deutsche Lehrerkohorte; direkt auf deutsches Schulsystem übertragbar</w:t>
      </w:r>
    </w:p>
    <w:p>
      <w:r>
        <w:rPr>
          <w:color w:val="5A7D3A"/>
          <w:sz w:val="18"/>
        </w:rPr>
        <w:t>https://pubmed.ncbi.nlm.nih.gov/42683357/</w:t>
      </w:r>
    </w:p>
    <w:p>
      <w:pPr>
        <w:pStyle w:val="Heading2"/>
      </w:pPr>
      <w:r>
        <w:t>Krebskompetenz in Europa: Bedarfe und Barrieren</w:t>
      </w:r>
    </w:p>
    <w:p>
      <w:r>
        <w:rPr>
          <w:i/>
          <w:color w:val="666666"/>
          <w:sz w:val="18"/>
        </w:rPr>
        <w:t>Beccia F et al.  ·  BMJ Open  ·  02.07.2026  ·  PMID 42392641</w:t>
      </w:r>
    </w:p>
    <w:p>
      <w:r>
        <w:t>Scoping-Review-Protokoll zur Kartierung von Krebskompetenz, Informationslücken, Desinformation und Maßnahmen in neun europäischen Ländern (Rumänien, Portugal, Belgien, Bulgarien, Montenegro, Ukraine, Italien, Irland, Moldau).</w:t>
      </w:r>
    </w:p>
    <w:p>
      <w:r>
        <w:rPr>
          <w:b/>
        </w:rPr>
        <w:t xml:space="preserve">Ergebnis: </w:t>
      </w:r>
      <w:r>
        <w:t>Protokollstudie; konkrete Ergebnisse noch ausstehend. Geplant ist systematische Recherche von Januar 2015 bis Dezember 2025 in PubMed, Scopus und grauer Literatur mit Fokus auf Unterschiede nach Bildung, Einkommen und Sprache sowie Barrieren in der Vermittlung verlässlicher Information.</w:t>
      </w:r>
    </w:p>
    <w:p>
      <w:r>
        <w:rPr>
          <w:b/>
          <w:sz w:val="19"/>
        </w:rPr>
        <w:t xml:space="preserve">Übertragbarkeit: </w:t>
      </w:r>
      <w:r>
        <w:rPr>
          <w:sz w:val="19"/>
        </w:rPr>
        <w:t>Multi-nationale europäische Analyse mit direktem Bezug zu deutschsprachigen Ländern und regionalen Systemen</w:t>
      </w:r>
    </w:p>
    <w:p>
      <w:r>
        <w:rPr>
          <w:color w:val="5A7D3A"/>
          <w:sz w:val="18"/>
        </w:rPr>
        <w:t>https://pubmed.ncbi.nlm.nih.gov/42392641/</w:t>
      </w:r>
    </w:p>
    <w:p>
      <w:pPr>
        <w:pStyle w:val="Heading2"/>
      </w:pPr>
      <w:r>
        <w:t>Familien mit Diabetes-Risiko nehmen eher an Präventionsstudien teil</w:t>
      </w:r>
    </w:p>
    <w:p>
      <w:r>
        <w:rPr>
          <w:i/>
          <w:color w:val="666666"/>
          <w:sz w:val="18"/>
        </w:rPr>
        <w:t>Wörl F et al.  ·  Horm Metab Res  ·  01.07.2026  ·  PMID 42385747</w:t>
      </w:r>
    </w:p>
    <w:p>
      <w:r>
        <w:t>Analyse von Determinanten der Teilnahme und Nicht-Teilnahme von Säuglingen in Präventionsstudien zu Typ-1-Diabetes (n=6059 Versuchspersonen aus 5 Ländern: Deutschland, Belgien, UK, Schweden, Polen) mit qualitativen und quantitativen Daten (2017–2024).</w:t>
      </w:r>
    </w:p>
    <w:p>
      <w:r>
        <w:rPr>
          <w:b/>
        </w:rPr>
        <w:t xml:space="preserve">Ergebnis: </w:t>
      </w:r>
      <w:r>
        <w:t>Längere Entscheidungsdauer (OR 1,01; 95%-KI 1,00–1,01; p=0,002), Verwandter ersten Grads mit T1D (OR 2,18; 95%-KI 1,95–2,43; p&lt;0,001) und höheres mütterliches Alter (OR 1,03; 95%-KI 1,01–1,05; p=0,003) waren mit Teilnahme assoziiert. Herbstgeburten (OR 0,85; p=0,03) und längere Fahrtdistanzen (OR 0,97; p=0,01) reduzierten Teilnahme. Qualitative Befunde zeigten Wahrnehmung des Erkrankungsrisikos und Teilnahmebürde als zentrale Faktoren.</w:t>
      </w:r>
    </w:p>
    <w:p>
      <w:r>
        <w:rPr>
          <w:b/>
          <w:sz w:val="19"/>
        </w:rPr>
        <w:t xml:space="preserve">Übertragbarkeit: </w:t>
      </w:r>
      <w:r>
        <w:rPr>
          <w:sz w:val="19"/>
        </w:rPr>
        <w:t>Deutsches Zentrum und deutschsprachige Rekrutierung; europäisches Forschungskonsortium</w:t>
      </w:r>
    </w:p>
    <w:p>
      <w:r>
        <w:rPr>
          <w:color w:val="5A7D3A"/>
          <w:sz w:val="18"/>
        </w:rPr>
        <w:t>https://pubmed.ncbi.nlm.nih.gov/42385747/</w:t>
      </w:r>
    </w:p>
    <w:p>
      <w:pPr>
        <w:pStyle w:val="Heading2"/>
      </w:pPr>
      <w:r>
        <w:t>Blended Care mit Smartphone senkt Schmerz in milder Koxarthrose</w:t>
      </w:r>
    </w:p>
    <w:p>
      <w:r>
        <w:rPr>
          <w:i/>
          <w:color w:val="666666"/>
          <w:sz w:val="18"/>
        </w:rPr>
        <w:t>Weber F et al.  ·  Osteoarthritis Cartilage  ·  29.06.2026  ·  PMID 42373005</w:t>
      </w:r>
    </w:p>
    <w:p>
      <w:r>
        <w:t>Deutschlandweite RCT zur Wirksamkeit einer zwölfmonatigen Smartphone-unterstützten Physiotherapie (SmArt-E) gegen übliche Versorgung bei Hüft- und Kniearthrose in 27 Praxen (n=330).</w:t>
      </w:r>
    </w:p>
    <w:p>
      <w:r>
        <w:rPr>
          <w:b/>
        </w:rPr>
        <w:t xml:space="preserve">Ergebnis: </w:t>
      </w:r>
      <w:r>
        <w:t>Kein signifikanter Unterschied beim Schmerz (NRS: −0,36; 95%-KI: −0,84 bis 0,12; p=0,14) oder Funktion (2,66 Punkte auf HOOS/KOOS-ADL; 95%-KI: −0,46 bis 5,77; p=0,09). Bei Sekundärzielen zeichneten sich kleine, klinisch nicht bedeutsame Vorteile ab. Beide Gruppen verbesserten sich im Zeitverlauf, was auf Bias-Quellen oder angepasste Therapie hindeutet.</w:t>
      </w:r>
    </w:p>
    <w:p>
      <w:r>
        <w:rPr>
          <w:b/>
          <w:sz w:val="19"/>
        </w:rPr>
        <w:t xml:space="preserve">Übertragbarkeit: </w:t>
      </w:r>
      <w:r>
        <w:rPr>
          <w:sz w:val="19"/>
        </w:rPr>
        <w:t>Deutsche Klinikdaten und Physiotherapiepraxen, übertragbare Versorgungsstruktur</w:t>
      </w:r>
    </w:p>
    <w:p>
      <w:r>
        <w:rPr>
          <w:color w:val="5A7D3A"/>
          <w:sz w:val="18"/>
        </w:rPr>
        <w:t>https://pubmed.ncbi.nlm.nih.gov/42373005/</w:t>
      </w:r>
    </w:p>
    <w:p>
      <w:pPr>
        <w:pStyle w:val="Heading1"/>
      </w:pPr>
      <w:r>
        <w:t>Aufgenommen am 10.09.2026</w:t>
      </w:r>
    </w:p>
    <w:p>
      <w:pPr>
        <w:pStyle w:val="Heading2"/>
      </w:pPr>
      <w:r>
        <w:t>Partizipative Ermittlung von Gesundheitsinformationsbedarfen von Migrantinnen aus Myanmar in Australien</w:t>
      </w:r>
    </w:p>
    <w:p>
      <w:r>
        <w:rPr>
          <w:i/>
          <w:color w:val="666666"/>
          <w:sz w:val="18"/>
        </w:rPr>
        <w:t>Griffin G et al.  ·  Int J Qual Stud Health Well-being  ·  31.12.2026  ·  PMID 42715359</w:t>
      </w:r>
    </w:p>
    <w:p>
      <w:r>
        <w:t>Vier Community-Hörsessions mit 39 Frauen mit Fluchthintergrund aus Myanmar und Gemeinschaftsführerinnen (Karen- und Chin-Gruppen) in Western Australia zur Identifikation von Gesundheitsinformationsprioritäten und strukturellen Barrieren.</w:t>
      </w:r>
    </w:p>
    <w:p>
      <w:r>
        <w:rPr>
          <w:b/>
        </w:rPr>
        <w:t xml:space="preserve">Ergebnis: </w:t>
      </w:r>
      <w:r>
        <w:t>Fünf Kategorien identifiziert (veränderte Kontexte, Motivationen, Informationsprioritäten, -quellen, strukturelle Barrieren). Health Literacy wird als kollektiver, relationaler und strukturell begrenzter Prozess konzeptualisiert. Große Lücken in verfügbaren Informationsressourcen und strukturelle Barrieren für Umsetzung erkannt. Umfassende Maßnahmen zur Gesundheitsförderung und Beseitigung struktureller Hürden notwendig.</w:t>
      </w:r>
    </w:p>
    <w:p>
      <w:r>
        <w:rPr>
          <w:b/>
          <w:sz w:val="19"/>
        </w:rPr>
        <w:t xml:space="preserve">Übertragbarkeit: </w:t>
      </w:r>
      <w:r>
        <w:rPr>
          <w:sz w:val="19"/>
        </w:rPr>
        <w:t>Australien; Befunde zu Migrationserfahrungen und partizipativer Ansatz übertragbar</w:t>
      </w:r>
    </w:p>
    <w:p>
      <w:r>
        <w:rPr>
          <w:color w:val="5A7D3A"/>
          <w:sz w:val="18"/>
        </w:rPr>
        <w:t>https://pubmed.ncbi.nlm.nih.gov/42715359/</w:t>
      </w:r>
    </w:p>
    <w:p>
      <w:pPr>
        <w:pStyle w:val="Heading2"/>
      </w:pPr>
      <w:r>
        <w:t>Gesundheitskommunikation gegen Impfzögerlichkeit bei Kindern in Nigeria: Systematische Übersicht</w:t>
      </w:r>
    </w:p>
    <w:p>
      <w:r>
        <w:rPr>
          <w:i/>
          <w:color w:val="666666"/>
          <w:sz w:val="18"/>
        </w:rPr>
        <w:t>Ike TJ et al.  ·  Front Public Health  ·  25.08.2026  ·  PMID 42713528</w:t>
      </w:r>
    </w:p>
    <w:p>
      <w:r>
        <w:t>Systematische Übersicht von 12 Studien (2017–März 2026) zu Kommunikationsstrategien gegen elterliche Impfzögerlichkeit bei Kleinkindern (0–3 Jahre) in Nigeria.</w:t>
      </w:r>
    </w:p>
    <w:p>
      <w:r>
        <w:rPr>
          <w:b/>
        </w:rPr>
        <w:t xml:space="preserve">Ergebnis: </w:t>
      </w:r>
      <w:r>
        <w:t>Vier Hauptstrategien identifiziert: (1) Medienkampagnen, (2) staatliche Kommunikationsmaßnahmen, (3) gemeindegestützte Ansätze, (4) telefonische Strategien. Empfehlung: kulturell angepasste, mehrkanalige Kommunikation, einschließlich vertrauenswürdiger religiöser und traditioneller Anführer, Medienplattformen und SMS. Kommunikation muss reaktiv auf strukturelle Zwänge und Informationsbedarfe der Gemeinschaft sein.</w:t>
      </w:r>
    </w:p>
    <w:p>
      <w:r>
        <w:rPr>
          <w:b/>
          <w:sz w:val="19"/>
        </w:rPr>
        <w:t xml:space="preserve">Übertragbarkeit: </w:t>
      </w:r>
      <w:r>
        <w:rPr>
          <w:sz w:val="19"/>
        </w:rPr>
        <w:t>Nigeria; Befunde zur kulturellen Anpassung und Gemeinschaftsbeteiligung prinzipiell relevant</w:t>
      </w:r>
    </w:p>
    <w:p>
      <w:r>
        <w:rPr>
          <w:color w:val="5A7D3A"/>
          <w:sz w:val="18"/>
        </w:rPr>
        <w:t>https://pubmed.ncbi.nlm.nih.gov/42713528/</w:t>
      </w:r>
    </w:p>
    <w:p>
      <w:pPr>
        <w:pStyle w:val="Heading2"/>
      </w:pPr>
      <w:r>
        <w:t>Patient-Journal-Club verbessert Lebensqualität und reduziert Schmerzkastastrophisierung bei Fibromyalgie</w:t>
      </w:r>
    </w:p>
    <w:p>
      <w:r>
        <w:rPr>
          <w:i/>
          <w:color w:val="666666"/>
          <w:sz w:val="18"/>
        </w:rPr>
        <w:t>Cuyul-Vásquez I et al.  ·  Reumatol Clin (Engl Ed)  ·  Aug. 2026  ·  PMID 42711030</w:t>
      </w:r>
    </w:p>
    <w:p>
      <w:r>
        <w:t>Pilot-Vor-Nachher-Studie mit 20 Frauen mit Fibromyalgie zu einem dreiwöchigen Patient-Journal-Club-Programm (gemeinsames Lesen adaptierter Forschungsartikel unter Moderation einer Logopädin).</w:t>
      </w:r>
    </w:p>
    <w:p>
      <w:r>
        <w:rPr>
          <w:b/>
        </w:rPr>
        <w:t xml:space="preserve">Ergebnis: </w:t>
      </w:r>
      <w:r>
        <w:t>Signifikante Verbesserungen in Lebensqualität (p=0,001; d=−0,85), Schmerzintensität (p=0,005; d=−0,74), Schmerzkastastrophisierung (p&lt;0,001; d=−1,11), Schmerzakzeptanz (p=0,028; d=0,53) und Cyberchondrie (p=0,003; d=−0,75). Selbstwirksamkeit zeigte keine signifikante Änderung (p=0,083). Autoren betonen kleine Stichprobengröße und fehlende Kontrollgruppe; größere kontrollierte Studien notwendig.</w:t>
      </w:r>
    </w:p>
    <w:p>
      <w:r>
        <w:rPr>
          <w:b/>
          <w:sz w:val="19"/>
        </w:rPr>
        <w:t xml:space="preserve">Übertragbarkeit: </w:t>
      </w:r>
      <w:r>
        <w:rPr>
          <w:sz w:val="19"/>
        </w:rPr>
        <w:t>Chile; Patientenbildungsformat und psychosoziale Wirkung prinzipiell übertragbar</w:t>
      </w:r>
    </w:p>
    <w:p>
      <w:r>
        <w:rPr>
          <w:color w:val="5A7D3A"/>
          <w:sz w:val="18"/>
        </w:rPr>
        <w:t>https://pubmed.ncbi.nlm.nih.gov/42711030/</w:t>
      </w:r>
    </w:p>
    <w:p>
      <w:pPr>
        <w:pStyle w:val="Heading2"/>
      </w:pPr>
      <w:r>
        <w:t>Notfall-Risikokommunikation: Lücke zwischen Evidenz und Praxis in italienischen Pandemieplänen</w:t>
      </w:r>
    </w:p>
    <w:p>
      <w:r>
        <w:rPr>
          <w:i/>
          <w:color w:val="666666"/>
          <w:sz w:val="18"/>
        </w:rPr>
        <w:t>De Vita E et al.  ·  BMC Public Health  ·  25.06.2026  ·  PMID 42351103</w:t>
      </w:r>
    </w:p>
    <w:p>
      <w:r>
        <w:t>Scoping Review von 173 Studien (2019–Mai 2024) zur Notfall-Risikokommunikation, verglichen mit Analyse von 18 italienischen Regionalplänen für Pandemievorsorge auf Kommunikationsinhalte und -strukturen.</w:t>
      </w:r>
    </w:p>
    <w:p>
      <w:r>
        <w:rPr>
          <w:b/>
        </w:rPr>
        <w:t xml:space="preserve">Ergebnis: </w:t>
      </w:r>
      <w:r>
        <w:t>Forschung fokussiert auf Massenkommunikation und COVID-19-Reaktion; Bürgerbeteiligung, Infodemiebewältigung und Chancengleichheit unterrepräsentiert. Italienische Pläne zeigen erhebliche Heterogenität: Kommunikation oft als Top-down-Informationsvermittlung dargestellt, strukturierte Monitorings und Evaluationen inkonsistent adressiert. Substantielle Lücke zwischen wissenschaftlichen Prinzipien (Aktualität, Transparenz, Vertrauen) und institutioneller Umsetzung.</w:t>
      </w:r>
    </w:p>
    <w:p>
      <w:r>
        <w:rPr>
          <w:b/>
          <w:sz w:val="19"/>
        </w:rPr>
        <w:t xml:space="preserve">Übertragbarkeit: </w:t>
      </w:r>
      <w:r>
        <w:rPr>
          <w:sz w:val="19"/>
        </w:rPr>
        <w:t>Italienische Gesundheitspläne, Befunde auch auf deutsches System übertragbar</w:t>
      </w:r>
    </w:p>
    <w:p>
      <w:r>
        <w:rPr>
          <w:color w:val="5A7D3A"/>
          <w:sz w:val="18"/>
        </w:rPr>
        <w:t>https://pubmed.ncbi.nlm.nih.gov/42351103/</w:t>
      </w:r>
    </w:p>
    <w:p>
      <w:pPr>
        <w:pStyle w:val="Heading2"/>
      </w:pPr>
      <w:r>
        <w:t>Digitale Fähigkeiten und Mental-Health-Literacy als Faktoren für Wohlbefinden bei Teenagern in Belgien</w:t>
      </w:r>
    </w:p>
    <w:p>
      <w:r>
        <w:rPr>
          <w:i/>
          <w:color w:val="666666"/>
          <w:sz w:val="18"/>
        </w:rPr>
        <w:t>Sercu L et al.  ·  J Adolesc  ·  23.06.2026  ·  PMID 42333886</w:t>
      </w:r>
    </w:p>
    <w:p>
      <w:r>
        <w:t>Onlineumfrage mit 431 flämischen Schülern untersuchte, wie Gesundheitskompetenz im psychischen Bereich und digitale Fähigkeiten mit dem psychischen Wohlbefinden korrelieren.</w:t>
      </w:r>
    </w:p>
    <w:p>
      <w:r>
        <w:rPr>
          <w:b/>
        </w:rPr>
        <w:t xml:space="preserve">Ergebnis: </w:t>
      </w:r>
      <w:r>
        <w:t>Beide Faktoren zeigten positive Korrelationen mit Wohlbefinden und waren stark untereinander assoziiert. Digitale Kompetenzwahrnehmung war der stärkste Einzelprädikator im kombinierten Modell, möglicherweise weil sie Jugendlichen hilft, Gesundheitsinformationen online zu finden, zu bewerten und anzuwenden. Jungen berichteten höheres Wohlbefinden und leicht höhere digitale Fähigkeiten; keine Unterschiede in Mental-Health-Literacy.</w:t>
      </w:r>
    </w:p>
    <w:p>
      <w:r>
        <w:rPr>
          <w:b/>
          <w:sz w:val="19"/>
        </w:rPr>
        <w:t xml:space="preserve">Übertragbarkeit: </w:t>
      </w:r>
      <w:r>
        <w:rPr>
          <w:sz w:val="19"/>
        </w:rPr>
        <w:t>Belgien, vergleichbares Schulsystem und Versorgungskontext</w:t>
      </w:r>
    </w:p>
    <w:p>
      <w:r>
        <w:rPr>
          <w:color w:val="5A7D3A"/>
          <w:sz w:val="18"/>
        </w:rPr>
        <w:t>https://pubmed.ncbi.nlm.nih.gov/42333886/</w:t>
      </w:r>
    </w:p>
    <w:p>
      <w:pPr>
        <w:pStyle w:val="Heading2"/>
      </w:pPr>
      <w:r>
        <w:t>Gesundheitskompetenz mildert nicht den Zusammenhang zwischen Multimorbidität und Zahnlosigkeit</w:t>
      </w:r>
    </w:p>
    <w:p>
      <w:r>
        <w:rPr>
          <w:i/>
          <w:color w:val="666666"/>
          <w:sz w:val="18"/>
        </w:rPr>
        <w:t>Chakraborty-Groot T et al.  ·  Eur J Public Health  ·  10.06.2026  ·  PMID 42309526</w:t>
      </w:r>
    </w:p>
    <w:p>
      <w:r>
        <w:t>Querschnittsstudie mit 42.357 Personen aus der niederländischen Lifelines-Kohorte untersuchte, ob Gesundheitskompetenz die Assoziation zwischen Multimorbidität und kompletter Zahnlosigkeit (Ödentulismus) beeinflusst.</w:t>
      </w:r>
    </w:p>
    <w:p>
      <w:r>
        <w:rPr>
          <w:b/>
        </w:rPr>
        <w:t xml:space="preserve">Ergebnis: </w:t>
      </w:r>
      <w:r>
        <w:t>Multimorbide Patienten hatten 2,26-fach höhere Chancen für Zahnlosigkeit (95%-KI: 2,06–2,47), bei kardiovaskulär-endokrinologischem Muster 3,52-fach (95%-KI: 3,03–4,08). Gesundheitskompetenz moderierte diese Assoziation nicht signifikant. Die Befunde unterstützen eine Notwendigkeit für koordinierte medizinisch-zahnmedizinische Versorgung.</w:t>
      </w:r>
    </w:p>
    <w:p>
      <w:r>
        <w:rPr>
          <w:b/>
          <w:sz w:val="19"/>
        </w:rPr>
        <w:t xml:space="preserve">Übertragbarkeit: </w:t>
      </w:r>
      <w:r>
        <w:rPr>
          <w:sz w:val="19"/>
        </w:rPr>
        <w:t>Niederländische Versicherungsdaten, vergleichbares System zu Deutschland</w:t>
      </w:r>
    </w:p>
    <w:p>
      <w:r>
        <w:rPr>
          <w:color w:val="5A7D3A"/>
          <w:sz w:val="18"/>
        </w:rPr>
        <w:t>https://pubmed.ncbi.nlm.nih.gov/42309526/</w:t>
      </w:r>
    </w:p>
    <w:p>
      <w:pPr>
        <w:pStyle w:val="Heading1"/>
      </w:pPr>
      <w:r>
        <w:t>Aufgenommen am 09.09.2026</w:t>
      </w:r>
    </w:p>
    <w:p>
      <w:pPr>
        <w:pStyle w:val="Heading2"/>
      </w:pPr>
      <w:r>
        <w:t>Patientenbeteiligung an Übergabegesprächen braucht explizite Einladung und angepasste Kommunikation</w:t>
      </w:r>
    </w:p>
    <w:p>
      <w:r>
        <w:rPr>
          <w:i/>
          <w:color w:val="666666"/>
          <w:sz w:val="18"/>
        </w:rPr>
        <w:t>Santos GRDSD et al.  ·  Nurs Open  ·  Sept. 2026  ·  PMID 42710019</w:t>
      </w:r>
    </w:p>
    <w:p>
      <w:r>
        <w:t>Qualitative Studie auf einer Coronar-Intensivstation in Brasilien – Wahrnehmungen von Patienten und Pflegefachpersonen zur Teilnahme von Patienten an pflegerischen Übergabegesprächen.</w:t>
      </w:r>
    </w:p>
    <w:p>
      <w:r>
        <w:rPr>
          <w:b/>
        </w:rPr>
        <w:t xml:space="preserve">Ergebnis: </w:t>
      </w:r>
      <w:r>
        <w:t>22 Pflegefachpersonen und 16 Patienten befragt (Oktober 2023 bis Mai 2024). Pflegende erkannten Nutzen (Kommunikation, Patientensicherheit), äußerten aber Bedenken (Vertraulichkeit, emotionale Belastung, Fachsprache, Dauer). Patienten werteten Information, wünschten sich aber nicht automatisch aktive Rolle – Beteiligung braucht explizite Einladung. Schlüsselbotschaft: Bedside-Handover allein sichert nicht participatory handover; Organisationsbereitschaft, angepasste Sprache und flexible Ansätze nötig.</w:t>
      </w:r>
    </w:p>
    <w:p>
      <w:r>
        <w:rPr>
          <w:b/>
          <w:sz w:val="19"/>
        </w:rPr>
        <w:t xml:space="preserve">Übertragbarkeit: </w:t>
      </w:r>
      <w:r>
        <w:rPr>
          <w:sz w:val="19"/>
        </w:rPr>
        <w:t>Brasilien, anderes Gesundheitssystem; Befunde zur Partizipation und Health Literacy universal relevant</w:t>
      </w:r>
    </w:p>
    <w:p>
      <w:r>
        <w:rPr>
          <w:color w:val="5A7D3A"/>
          <w:sz w:val="18"/>
        </w:rPr>
        <w:t>https://pubmed.ncbi.nlm.nih.gov/42710019/</w:t>
      </w:r>
    </w:p>
    <w:p>
      <w:pPr>
        <w:pStyle w:val="Heading2"/>
      </w:pPr>
      <w:r>
        <w:t>Algorithmen beeinflussen vor dem Arztbesuch gebildete Behandlungserwartungen</w:t>
      </w:r>
    </w:p>
    <w:p>
      <w:r>
        <w:rPr>
          <w:i/>
          <w:color w:val="666666"/>
          <w:sz w:val="18"/>
        </w:rPr>
        <w:t>Wang JW et al.  ·  Front Public Health  ·  24.08.2026  ·  PMID 42707208</w:t>
      </w:r>
    </w:p>
    <w:p>
      <w:r>
        <w:t>Konzeptpapier zu einem Analyserahmen (DECA) für die Untersuchung, wie Kurzvideos auf Social Media vor dem Arztbesuch Patientenerwartungen bei Knochentumoren bilden und Shared Decision-Making erschweren können.</w:t>
      </w:r>
    </w:p>
    <w:p>
      <w:r>
        <w:rPr>
          <w:b/>
        </w:rPr>
        <w:t xml:space="preserve">Ergebnis: </w:t>
      </w:r>
      <w:r>
        <w:t>Hypothese: Pre-Konsultations-Kognitionen durch Videoalgorithmen könnten verzögerte Nebenwirkungsmeldung, Lücken in Prävention, geringere Therapietreue und mehr Notfallbesuche verursachen. DECA-Framework schlägt vor: DECA-E (Exposition vor Konsultation), DECA-C (kognitives Screening), DECA-L (Langzeitfolgen). Rahmen noch nicht validiert.</w:t>
      </w:r>
    </w:p>
    <w:p>
      <w:r>
        <w:rPr>
          <w:b/>
          <w:sz w:val="19"/>
        </w:rPr>
        <w:t xml:space="preserve">Übertragbarkeit: </w:t>
      </w:r>
      <w:r>
        <w:rPr>
          <w:sz w:val="19"/>
        </w:rPr>
        <w:t>China, konzeptionell; übertragbar auf Deutschland re Einfluss sozialer Medien vor Arztbesuch</w:t>
      </w:r>
    </w:p>
    <w:p>
      <w:r>
        <w:rPr>
          <w:color w:val="5A7D3A"/>
          <w:sz w:val="18"/>
        </w:rPr>
        <w:t>https://pubmed.ncbi.nlm.nih.gov/42707208/</w:t>
      </w:r>
    </w:p>
    <w:p>
      <w:pPr>
        <w:pStyle w:val="Heading2"/>
      </w:pPr>
      <w:r>
        <w:t>Digitale Schulung mit Verhaltensanreizen verbessert Stoffwechselkontrolle bei Diabetes</w:t>
      </w:r>
    </w:p>
    <w:p>
      <w:r>
        <w:rPr>
          <w:i/>
          <w:color w:val="666666"/>
          <w:sz w:val="18"/>
        </w:rPr>
        <w:t>Lin Y et al.  ·  JMIR Mhealth Uhealth  ·  01.09.2026  ·  PMID 42695340</w:t>
      </w:r>
    </w:p>
    <w:p>
      <w:r>
        <w:t>Randomisierte Kontrollstudie an vier chinesischen Kliniken zu einem digitalen Schulungsprogramm mit Verhaltensanreizen (Nudges) für Typ-2-Diabetes – Primäres Ziel war HbA1c-Reduktion nach 12 Wochen.</w:t>
      </w:r>
    </w:p>
    <w:p>
      <w:r>
        <w:rPr>
          <w:b/>
        </w:rPr>
        <w:t xml:space="preserve">Ergebnis: </w:t>
      </w:r>
      <w:r>
        <w:t>HbA1c-Reduktion Interventionsgruppe: 0,38% (95%-KI: –0,68% bis –0,09%, p=0,01) stärker als Kontrolle. Auch Nüchtern-Blutglukose (–0,75 mmol/L, p&lt;0,001), Gewicht (–0,84 kg, p=0,03), BMI (–0,38 kg/m², p=0,01), Selbstmanagement und Eigeneffektivität zeigten signifikante Verbesserungen (alle p&lt;0,05).</w:t>
      </w:r>
    </w:p>
    <w:p>
      <w:r>
        <w:rPr>
          <w:b/>
          <w:sz w:val="19"/>
        </w:rPr>
        <w:t xml:space="preserve">Übertragbarkeit: </w:t>
      </w:r>
      <w:r>
        <w:rPr>
          <w:sz w:val="19"/>
        </w:rPr>
        <w:t>Technisch übertragbar, aber Versorgungskontexte (Digitalisierungsgrad, Infrastruktur) unterscheiden sich</w:t>
      </w:r>
    </w:p>
    <w:p>
      <w:r>
        <w:rPr>
          <w:color w:val="5A7D3A"/>
          <w:sz w:val="18"/>
        </w:rPr>
        <w:t>https://pubmed.ncbi.nlm.nih.gov/42695340/</w:t>
      </w:r>
    </w:p>
    <w:p>
      <w:pPr>
        <w:pStyle w:val="Heading2"/>
      </w:pPr>
      <w:r>
        <w:t>Sprachbarrieren und Systemstruktur erschweren Teilnahme von Migranten an Studien</w:t>
      </w:r>
    </w:p>
    <w:p>
      <w:r>
        <w:rPr>
          <w:i/>
          <w:color w:val="666666"/>
          <w:sz w:val="18"/>
        </w:rPr>
        <w:t>Vuong T et al.  ·  Health Expect  ·  Okt. 2026  ·  PMID 42695269</w:t>
      </w:r>
    </w:p>
    <w:p>
      <w:r>
        <w:t>Scoping Review zu Barrieren und Förderfaktoren für die Studienteilnahme von kulturell und sprachlich vielfältigen (CALD) Bevölkerungsgruppen in Australien – systematische Analyse von Fachliteratur und grauer Literatur.</w:t>
      </w:r>
    </w:p>
    <w:p>
      <w:r>
        <w:rPr>
          <w:b/>
        </w:rPr>
        <w:t xml:space="preserve">Ergebnis: </w:t>
      </w:r>
      <w:r>
        <w:t>Fünf zentrale Themen identifiziert: (1) Teilnahmewilligkeit vorhanden, aber strukturell gehemmt; (2) Sprache und Gesundheitskompetenz als hartnäckige Barrieren; (3) kulturelle Werte und Vertrauen prägen Entscheidungen; (4) System-Praktiken limitieren Equity-Monitoring; (5) inkonsistente Umsetzung von Förderfaktoren. Politik erkannte Barrieren, aber nationale Umsetzung fragmentiert.</w:t>
      </w:r>
    </w:p>
    <w:p>
      <w:r>
        <w:rPr>
          <w:b/>
          <w:sz w:val="19"/>
        </w:rPr>
        <w:t xml:space="preserve">Übertragbarkeit: </w:t>
      </w:r>
      <w:r>
        <w:rPr>
          <w:sz w:val="19"/>
        </w:rPr>
        <w:t>Australisches Versicherungssystem, ähnliche Diversitätsfragen wie Deutschland; Empfehlungen eher konzeptionell</w:t>
      </w:r>
    </w:p>
    <w:p>
      <w:r>
        <w:rPr>
          <w:color w:val="5A7D3A"/>
          <w:sz w:val="18"/>
        </w:rPr>
        <w:t>https://pubmed.ncbi.nlm.nih.gov/42695269/</w:t>
      </w:r>
    </w:p>
    <w:p>
      <w:pPr>
        <w:pStyle w:val="Heading2"/>
      </w:pPr>
      <w:r>
        <w:t>Gesprächsbereitschaft für Advance-Care-Planning wächst mit Familie und klarer Information</w:t>
      </w:r>
    </w:p>
    <w:p>
      <w:r>
        <w:rPr>
          <w:i/>
          <w:color w:val="666666"/>
          <w:sz w:val="18"/>
        </w:rPr>
        <w:t>Xue T et al.  ·  BMC Palliat Care  ·  07.08.2026  ·  PMID 42693424</w:t>
      </w:r>
    </w:p>
    <w:p>
      <w:r>
        <w:t>Qualitative Studie in einem chinesischen Altenheim mit höher gebildeten älteren Menschen – Erkundung der Bereitschaft zu Advance-Care-Planning (ACP) und Faktoren, die diese beeinflussen.</w:t>
      </w:r>
    </w:p>
    <w:p>
      <w:r>
        <w:rPr>
          <w:b/>
        </w:rPr>
        <w:t xml:space="preserve">Ergebnis: </w:t>
      </w:r>
      <w:r>
        <w:t>36 Teilnehmende befragt (20 ältere Menschen, 4 Angehörige, 5 Ärzte, 5 Pflegekräfte, 2 Administrator). Ältere zeigten positive Einstellung zu ACP (Leiden reduzieren, Würde/Autonomie bewahren), aber Familienmitglieder und Fachleute äußerten Bedenken (Stabilitätsrisiken, Haftung). Bereitschaft wurde durch Familie, fachliche Anleitung, institutionelle Prozesse und Vertrauensklarheit geprägt – nicht nur individuelle Aufklärung.</w:t>
      </w:r>
    </w:p>
    <w:p>
      <w:r>
        <w:rPr>
          <w:b/>
          <w:sz w:val="19"/>
        </w:rPr>
        <w:t xml:space="preserve">Übertragbarkeit: </w:t>
      </w:r>
      <w:r>
        <w:rPr>
          <w:sz w:val="19"/>
        </w:rPr>
        <w:t>China, andere politische/rechtliche Struktur; Befunde zeigen Bedeutung von Familie und Kontextfaktoren universal relevant</w:t>
      </w:r>
    </w:p>
    <w:p>
      <w:r>
        <w:rPr>
          <w:color w:val="5A7D3A"/>
          <w:sz w:val="18"/>
        </w:rPr>
        <w:t>https://pubmed.ncbi.nlm.nih.gov/42693424/</w:t>
      </w:r>
    </w:p>
    <w:p>
      <w:pPr>
        <w:pStyle w:val="Heading2"/>
      </w:pPr>
      <w:r>
        <w:t>Informationsmaterial zu Darmkrebsvorsorge veraendert ärztliche Verschreibungspraxis</w:t>
      </w:r>
    </w:p>
    <w:p>
      <w:r>
        <w:rPr>
          <w:i/>
          <w:color w:val="666666"/>
          <w:sz w:val="18"/>
        </w:rPr>
        <w:t>Scharf T et al.  ·  PLoS One  ·  09.06.2026  ·  PMID 42263092</w:t>
      </w:r>
    </w:p>
    <w:p>
      <w:r>
        <w:t>Randomisierte Cluster-Studie in der Schweiz zu einer Schulung mit Entscheidungshilfen für Shared Decision-Making bei Darmkrebsscreening – Vergleich von Kolonoskopie und Bluttest als Screening-Methoden.</w:t>
      </w:r>
    </w:p>
    <w:p>
      <w:r>
        <w:rPr>
          <w:b/>
        </w:rPr>
        <w:t xml:space="preserve">Ergebnis: </w:t>
      </w:r>
      <w:r>
        <w:t>Nach der Intervention verschrieben 84% der Ärzte in der Interventionsgruppe mindestens einem Patienten einen FOBT-Test (Bluttest-Screening), gegenüber 56% in der Kontrollgruppe (unadjustierte RR: 1,52; 95%-KI: 1,13–2,04). Die Sensitivitätsanalyse deutet auf Selektionsbias hin und zeigte bei wiederholten Messungen keinen signifikanten Unterschied zwischen Gruppen.</w:t>
      </w:r>
    </w:p>
    <w:p>
      <w:r>
        <w:rPr>
          <w:b/>
          <w:sz w:val="19"/>
        </w:rPr>
        <w:t xml:space="preserve">Übertragbarkeit: </w:t>
      </w:r>
      <w:r>
        <w:rPr>
          <w:sz w:val="19"/>
        </w:rPr>
        <w:t>Schweiz (Sozialversicherung), Hausarztsystem mit Gatekeeping vergleichbar Deutschland</w:t>
      </w:r>
    </w:p>
    <w:p>
      <w:r>
        <w:rPr>
          <w:color w:val="5A7D3A"/>
          <w:sz w:val="18"/>
        </w:rPr>
        <w:t>https://pubmed.ncbi.nlm.nih.gov/42263092/</w:t>
      </w:r>
    </w:p>
    <w:p>
      <w:pPr>
        <w:pStyle w:val="Heading1"/>
      </w:pPr>
      <w:r>
        <w:t>Aufgenommen am 08.09.2026</w:t>
      </w:r>
    </w:p>
    <w:p>
      <w:pPr>
        <w:pStyle w:val="Heading2"/>
      </w:pPr>
      <w:r>
        <w:t>Beteiligung von Menschen mit Demenz in Forschung: Barrieren und gelungene Bedingungen</w:t>
      </w:r>
    </w:p>
    <w:p>
      <w:r>
        <w:rPr>
          <w:i/>
          <w:color w:val="666666"/>
          <w:sz w:val="18"/>
        </w:rPr>
        <w:t>Meisser J et al.  ·  Health Expect  ·  Okt. 2026  ·  PMID 42703971</w:t>
      </w:r>
    </w:p>
    <w:p>
      <w:r>
        <w:t>Qualitative Metasynthesenanalyse identifizierte Bedingungen für gelingende Patientenbeteiligung (PPIE) bei Menschen mit Demenz: strukturierter Zugang, angepasste Kommunikation, flexible Prozesse und Transparenz über Einfluss auf Entscheidungen.</w:t>
      </w:r>
    </w:p>
    <w:p>
      <w:r>
        <w:rPr>
          <w:b/>
        </w:rPr>
        <w:t xml:space="preserve">Ergebnis: </w:t>
      </w:r>
      <w:r>
        <w:t>Metasynthesenanalyse: 33 qualitative Primärstudien zeigten vier zentrale Bedingungen (Zugang/Rekrutierung, Facilitation/Support, Beteiligungsformen, Evaluation). Interviews mit 11 PPIE-Gruppenmitgliedern bestätigten: psychologische Sicherheit, relationale Kontinuität und Sichtbarkeit des Einflusses sind Schlüsselfaktoren für sinnvolle Beteiligung.</w:t>
      </w:r>
    </w:p>
    <w:p>
      <w:r>
        <w:rPr>
          <w:b/>
          <w:sz w:val="19"/>
        </w:rPr>
        <w:t xml:space="preserve">Übertragbarkeit: </w:t>
      </w:r>
      <w:r>
        <w:rPr>
          <w:sz w:val="19"/>
        </w:rPr>
        <w:t>UK-Rahmen, vergleichbare Herausforderungen bei Demenzforschung in DACH-Ländern</w:t>
      </w:r>
    </w:p>
    <w:p>
      <w:r>
        <w:rPr>
          <w:color w:val="5A7D3A"/>
          <w:sz w:val="18"/>
        </w:rPr>
        <w:t>https://pubmed.ncbi.nlm.nih.gov/42703971/</w:t>
      </w:r>
    </w:p>
    <w:p>
      <w:pPr>
        <w:pStyle w:val="Heading2"/>
      </w:pPr>
      <w:r>
        <w:t>Gegen Industrie-Narrative in der Gesundheitskommunikation: praktischer Aktionsrahmen</w:t>
      </w:r>
    </w:p>
    <w:p>
      <w:r>
        <w:rPr>
          <w:i/>
          <w:color w:val="666666"/>
          <w:sz w:val="18"/>
        </w:rPr>
        <w:t>Stuckler D et al.  ·  Health Promot Int  ·  01.09.2026  ·  PMID 42703720</w:t>
      </w:r>
    </w:p>
    <w:p>
      <w:r>
        <w:t>Narratives Review mit Expertenerfahrung zu Strategien, wie Gesundheitsförderung proaktiv gegen Desinformation der Industrie (Tabak, Alkohol, Ultra-verarbeitete Lebensmittel) vorgehen kann – mit sechs taktischen Kernprinzipien.</w:t>
      </w:r>
    </w:p>
    <w:p>
      <w:r>
        <w:rPr>
          <w:b/>
        </w:rPr>
        <w:t xml:space="preserve">Ergebnis: </w:t>
      </w:r>
      <w:r>
        <w:t>Sechs Kerntaktiken identifiziert: (1) Wahl als Freiheit vor Manipulation reframen; (2) Innovationsnarrativ zu Accountability verschieben; (3) präventives Prebunking von Falschaussagen; (4) wissenschaftlichen Konsens verstärken; (5) schnelle, einheitliche, zugängliche Reaktionen; (6) Schäden durch Geschichten und Bilder humanisieren. Ergänzt um Policy-Maßnahmen: regulatorische Schutzmaßnahmen, Monitoring von Industrie-Narrativen, koordinierte grenzüberschreitende Infrastruktur.</w:t>
      </w:r>
    </w:p>
    <w:p>
      <w:r>
        <w:rPr>
          <w:b/>
          <w:sz w:val="19"/>
        </w:rPr>
        <w:t xml:space="preserve">Übertragbarkeit: </w:t>
      </w:r>
      <w:r>
        <w:rPr>
          <w:sz w:val="19"/>
        </w:rPr>
        <w:t>Übergreifender Rahmen aus Evidence und Advocacy-Erfahrung, sprachunabhängige Strategien</w:t>
      </w:r>
    </w:p>
    <w:p>
      <w:r>
        <w:rPr>
          <w:color w:val="5A7D3A"/>
          <w:sz w:val="18"/>
        </w:rPr>
        <w:t>https://pubmed.ncbi.nlm.nih.gov/42703720/</w:t>
      </w:r>
    </w:p>
    <w:p>
      <w:pPr>
        <w:pStyle w:val="Heading2"/>
      </w:pPr>
      <w:r>
        <w:t>Shared Decision Making messen: Psychometrische Validierung eines koreanischen Instruments</w:t>
      </w:r>
    </w:p>
    <w:p>
      <w:r>
        <w:rPr>
          <w:i/>
          <w:color w:val="666666"/>
          <w:sz w:val="18"/>
        </w:rPr>
        <w:t>Choi H et al.  ·  PLoS One  ·  03.09.2026  ·  PMID 42691454</w:t>
      </w:r>
    </w:p>
    <w:p>
      <w:r>
        <w:t>Das MAPPIN'SDM-Instrument wurde ins Koreanische übersetzt und validiert, um Shared Decision Making in klinischen Settings zu messen – mit Patientinnen- und Fachpersonenversion.</w:t>
      </w:r>
    </w:p>
    <w:p>
      <w:r>
        <w:rPr>
          <w:b/>
        </w:rPr>
        <w:t xml:space="preserve">Ergebnis: </w:t>
      </w:r>
      <w:r>
        <w:t>Explorative und konfirmatorische Faktorenanalysen unterstützten Ein-Faktor-Modell. Cronbach's α=0,94 (Fachpersonen), 0,87 (Patienten). Guttman-Koeffizienten 0,90 bzw. 0,73. Guttman-Koeffizienten 0,90 bzw. 0,73. Starke Korrelation mit SDM-Q-Doc (r=0,88). K-MAPPIN'SDM ist psychometrisch valides Messinstrument für SDM-Implementierung.</w:t>
      </w:r>
    </w:p>
    <w:p>
      <w:r>
        <w:rPr>
          <w:b/>
          <w:sz w:val="19"/>
        </w:rPr>
        <w:t xml:space="preserve">Übertragbarkeit: </w:t>
      </w:r>
      <w:r>
        <w:rPr>
          <w:sz w:val="19"/>
        </w:rPr>
        <w:t>Korea, anderes System; psychometrische Evidenz übertragbar, kulturelle Anpassung erforderlich</w:t>
      </w:r>
    </w:p>
    <w:p>
      <w:r>
        <w:rPr>
          <w:color w:val="5A7D3A"/>
          <w:sz w:val="18"/>
        </w:rPr>
        <w:t>https://pubmed.ncbi.nlm.nih.gov/42691454/</w:t>
      </w:r>
    </w:p>
    <w:p>
      <w:pPr>
        <w:pStyle w:val="Heading2"/>
      </w:pPr>
      <w:r>
        <w:t>GenAI für Gesundheitsinformation: Was Patienten können und fürchten</w:t>
      </w:r>
    </w:p>
    <w:p>
      <w:r>
        <w:rPr>
          <w:i/>
          <w:color w:val="666666"/>
          <w:sz w:val="18"/>
        </w:rPr>
        <w:t>Alon L et al.  ·  J Med Internet Res  ·  02.09.2026  ·  PMID 42684809</w:t>
      </w:r>
    </w:p>
    <w:p>
      <w:r>
        <w:t>Systematische Überblicksanalyse von 27 empirischen Studien zu Barrieren und Erleichterungen bei der Nutzung generativer KI-Tools zur Gesundheitsinformation durch Patienten und Verbraucher.</w:t>
      </w:r>
    </w:p>
    <w:p>
      <w:r>
        <w:rPr>
          <w:b/>
        </w:rPr>
        <w:t xml:space="preserve">Ergebnis: </w:t>
      </w:r>
      <w:r>
        <w:t>Haupterleichterungen: Zugang/Effizienz (29,6%), Verständlichkeit (40,7%), Personalisierung (18,5%). Hauptbarrieren: Glaubwürdigkeits- und Vertrauensbedenken (48,1%), fehlende Zitate oder Genauigkeitshinweise. 22,2% der Studien berichteten über Kompetenzanforderungen, 18,5% über Verifizierungsfunktionen (Quellenangaben, Transkripte). Schlussfolgerung: Sichere Nutzung hängt von Modellqualität UND Nutzerfähigkeiten ab.</w:t>
      </w:r>
    </w:p>
    <w:p>
      <w:r>
        <w:rPr>
          <w:b/>
          <w:sz w:val="19"/>
        </w:rPr>
        <w:t xml:space="preserve">Übertragbarkeit: </w:t>
      </w:r>
      <w:r>
        <w:rPr>
          <w:sz w:val="19"/>
        </w:rPr>
        <w:t>Internationale Synthese, sprachabhängig bei Verständlichkeit, übertragbare Faktoren für deutsches Publikum</w:t>
      </w:r>
    </w:p>
    <w:p>
      <w:r>
        <w:rPr>
          <w:color w:val="5A7D3A"/>
          <w:sz w:val="18"/>
        </w:rPr>
        <w:t>https://pubmed.ncbi.nlm.nih.gov/42684809/</w:t>
      </w:r>
    </w:p>
    <w:p>
      <w:pPr>
        <w:pStyle w:val="Heading2"/>
      </w:pPr>
      <w:r>
        <w:t>Frauen erwarten mehr Information vor Bauchoperationen: Geschlechtsunterschiede in Aufklärung</w:t>
      </w:r>
    </w:p>
    <w:p>
      <w:r>
        <w:rPr>
          <w:i/>
          <w:color w:val="666666"/>
          <w:sz w:val="18"/>
        </w:rPr>
        <w:t>Á Lakjuni Guttesen E et al.  ·  Br J Surg  ·  02.07.2026  ·  PMID 42274225</w:t>
      </w:r>
    </w:p>
    <w:p>
      <w:r>
        <w:t>Landesweite dänische Registeranalyse untersuchte geschlechtsspezifische Unterschiede in wahrgenommener Suffizienz perioperativer Information bei Bauchdeckenbruch-Eingriff.</w:t>
      </w:r>
    </w:p>
    <w:p>
      <w:r>
        <w:rPr>
          <w:b/>
        </w:rPr>
        <w:t xml:space="preserve">Ergebnis: </w:t>
      </w:r>
      <w:r>
        <w:t>26.384 Patienten (10.108 Frauen, 16.276 Männer). Frauen waren häufiger unzufrieden: Vorbereitung auf OP (14,4% vs. 8,9%), postoperative Emotionen (39,1% vs. 21,7%), Erholungssorgen (33,6% vs. 21,7%). Adjustierte Analysen zeigten signifikante Unterschiede (OR 1,40–2,00; p&lt;0,001). Jüngeres Alter und chronische Schmerzen verstärkten Unzufriedenheit.</w:t>
      </w:r>
    </w:p>
    <w:p>
      <w:r>
        <w:rPr>
          <w:b/>
          <w:sz w:val="19"/>
        </w:rPr>
        <w:t xml:space="preserve">Übertragbarkeit: </w:t>
      </w:r>
      <w:r>
        <w:rPr>
          <w:sz w:val="19"/>
        </w:rPr>
        <w:t>Dänemark, vergleichbares Gesundheitssystem und Dokumentationswesen, direkter Übertrag auf deutschsprachige Länder</w:t>
      </w:r>
    </w:p>
    <w:p>
      <w:r>
        <w:rPr>
          <w:color w:val="5A7D3A"/>
          <w:sz w:val="18"/>
        </w:rPr>
        <w:t>https://pubmed.ncbi.nlm.nih.gov/42274225/</w:t>
      </w:r>
    </w:p>
    <w:p>
      <w:pPr>
        <w:pStyle w:val="Heading2"/>
      </w:pPr>
      <w:r>
        <w:t>Werkzeug für verständliche Kommunikation von Harms in Patienteninformation</w:t>
      </w:r>
    </w:p>
    <w:p>
      <w:r>
        <w:rPr>
          <w:i/>
          <w:color w:val="666666"/>
          <w:sz w:val="18"/>
        </w:rPr>
        <w:t>Scheibler F et al.  ·  Z Evid Fortbild Qual Gesundhwes  ·  10.06.2026  ·  PMID 42270505</w:t>
      </w:r>
    </w:p>
    <w:p>
      <w:r>
        <w:t>Das SCHADEN-Tool wurde über 2 Jahre iterativ entwickelt, um Creators von Gesundheitsinformation bei der verständlichen Kommunikation von Interventionsschäden zu unterstützen – mit 4 Sektionen, 9 Kernfragen und 29 detaillierten Fragen.</w:t>
      </w:r>
    </w:p>
    <w:p>
      <w:r>
        <w:rPr>
          <w:b/>
        </w:rPr>
        <w:t xml:space="preserve">Ergebnis: </w:t>
      </w:r>
      <w:r>
        <w:t>Deutschsprachiges Werkzeug mit kurzversion und Handbuch. Ergebnis: Tool als Reflexionsinstrument mit dokumentierter Methodologie für Entwicklung von Gesundheitsinformation und Entscheidungshilfen. Erkannte Notwendigkeit: Standards wie Good Practice Guidelines und evidenzbasierte Gesundheitsinformation ergänzen.</w:t>
      </w:r>
    </w:p>
    <w:p>
      <w:r>
        <w:rPr>
          <w:b/>
          <w:sz w:val="19"/>
        </w:rPr>
        <w:t xml:space="preserve">Übertragbarkeit: </w:t>
      </w:r>
      <w:r>
        <w:rPr>
          <w:sz w:val="19"/>
        </w:rPr>
        <w:t>Deutsche Entwicklung (EbM-Netzwerk), direkt auf deutsches System übertragbar</w:t>
      </w:r>
    </w:p>
    <w:p>
      <w:r>
        <w:rPr>
          <w:color w:val="5A7D3A"/>
          <w:sz w:val="18"/>
        </w:rPr>
        <w:t>https://pubmed.ncbi.nlm.nih.gov/42270505/</w:t>
      </w:r>
    </w:p>
    <w:p>
      <w:pPr>
        <w:pStyle w:val="Heading1"/>
      </w:pPr>
      <w:r>
        <w:t>Aufgenommen am 07.09.2026</w:t>
      </w:r>
    </w:p>
    <w:p>
      <w:pPr>
        <w:pStyle w:val="Heading2"/>
      </w:pPr>
      <w:r>
        <w:t>Co-designed, verständliche Patientenbroschüre zu Hallux valgus</w:t>
      </w:r>
    </w:p>
    <w:p>
      <w:r>
        <w:rPr>
          <w:i/>
          <w:color w:val="666666"/>
          <w:sz w:val="18"/>
        </w:rPr>
        <w:t>Cotchett M et al.  ·  Musculoskeletal Care  ·  Sept. 2026  ·  PMID 42701204</w:t>
      </w:r>
    </w:p>
    <w:p>
      <w:r>
        <w:t>Co-Design-Prozess mit 6 Fachpersonen und 2 Patienten (Phase 1) sowie 5 Fachpersonen und 10 Patienten (Phase 2) zur Entwicklung einer evidenzbasierten, lesbaren Patienteninfo zu Hallux valgus.</w:t>
      </w:r>
    </w:p>
    <w:p>
      <w:r>
        <w:rPr>
          <w:b/>
        </w:rPr>
        <w:t xml:space="preserve">Ergebnis: </w:t>
      </w:r>
      <w:r>
        <w:t>Finale Broschüre erreichte Lesbarkeitsstandard für 9–10-Jährige (Flesch-Kincaid Leseklasse unter 7); ausgewogene Information über konservative und operative Optionen mit Transparenz zu begrenzte Evidenz; visuelle Unterstützung und Barrierefreiheit integriert; Nutzer:innen betonten Klarheit, Relevanz, Zugänglichkeit.</w:t>
      </w:r>
    </w:p>
    <w:p>
      <w:r>
        <w:rPr>
          <w:b/>
          <w:sz w:val="19"/>
        </w:rPr>
        <w:t xml:space="preserve">Übertragbarkeit: </w:t>
      </w:r>
      <w:r>
        <w:rPr>
          <w:sz w:val="19"/>
        </w:rPr>
        <w:t>Australien, anglophones System – Methode auf deutschsprachige Kontexte direkt übertragbar</w:t>
      </w:r>
    </w:p>
    <w:p>
      <w:r>
        <w:rPr>
          <w:color w:val="5A7D3A"/>
          <w:sz w:val="18"/>
        </w:rPr>
        <w:t>https://pubmed.ncbi.nlm.nih.gov/42701204/</w:t>
      </w:r>
    </w:p>
    <w:p>
      <w:pPr>
        <w:pStyle w:val="Heading2"/>
      </w:pPr>
      <w:r>
        <w:t>Qualität und Zuverlässigkeit von Osteoporose-Info auf Kurzvideo-Plattformen</w:t>
      </w:r>
    </w:p>
    <w:p>
      <w:r>
        <w:rPr>
          <w:i/>
          <w:color w:val="666666"/>
          <w:sz w:val="18"/>
        </w:rPr>
        <w:t>Shi Y et al.  ·  BMC Public Health  ·  28.08.2026  ·  PMID 42701203</w:t>
      </w:r>
    </w:p>
    <w:p>
      <w:r>
        <w:t>Analyse von 300 Osteoporose-Videos (100 je von TikTok, RedNote, Bilibili) nach Qualität (GQS, mDISCERN, JAMA) und Engagement-Metriken in China.</w:t>
      </w:r>
    </w:p>
    <w:p>
      <w:r>
        <w:rPr>
          <w:b/>
        </w:rPr>
        <w:t xml:space="preserve">Ergebnis: </w:t>
      </w:r>
      <w:r>
        <w:t>Bilibili hatte höchste mDISCERN- und JAMA-Verteilungen; RedNote niedrigste GQS. Signifikante Plattformunterschiede: GQS H(2) = 39,878 p &lt; 0,001; mDISCERN H(2) = 20,453 p &lt; 0,001; JAMA H(2) = 9,651 p = 0,008. Institutionen höhere JAMA-Scores als andere; kein Zusammenhang zwischen Popularität (Engagement) und Glaubwürdigkeit (alle |ρ| &lt; 0,10). Gesamtqualität suboptimal und plattformabhängig variabel.</w:t>
      </w:r>
    </w:p>
    <w:p>
      <w:r>
        <w:rPr>
          <w:b/>
          <w:sz w:val="19"/>
        </w:rPr>
        <w:t xml:space="preserve">Übertragbarkeit: </w:t>
      </w:r>
      <w:r>
        <w:rPr>
          <w:sz w:val="19"/>
        </w:rPr>
        <w:t>China, social-media-spezifisch – Erkenntnisse zur Informationsqualität auf Plattformen übertragbar</w:t>
      </w:r>
    </w:p>
    <w:p>
      <w:r>
        <w:rPr>
          <w:color w:val="5A7D3A"/>
          <w:sz w:val="18"/>
        </w:rPr>
        <w:t>https://pubmed.ncbi.nlm.nih.gov/42701203/</w:t>
      </w:r>
    </w:p>
    <w:p>
      <w:pPr>
        <w:pStyle w:val="Heading2"/>
      </w:pPr>
      <w:r>
        <w:t>Patientenbeteiligung in interprofessioneller Ausbildung: Barrieren und Erfolgsbedingungen</w:t>
      </w:r>
    </w:p>
    <w:p>
      <w:r>
        <w:rPr>
          <w:i/>
          <w:color w:val="666666"/>
          <w:sz w:val="18"/>
        </w:rPr>
        <w:t>Bosveld MH et al.  ·  Perspect Med Educ  ·  04.09.2026  ·  PMID 42699199</w:t>
      </w:r>
    </w:p>
    <w:p>
      <w:r>
        <w:t>Qualitative Analyse der Erfahrungen von Studierenden, Lehrenden und Patientenvertreter:innen aus vier europäischen Ländern mit Patient und Public Involvement (PPI) in der interprofessionellen Ausbildung (IPE).</w:t>
      </w:r>
    </w:p>
    <w:p>
      <w:r>
        <w:rPr>
          <w:b/>
        </w:rPr>
        <w:t xml:space="preserve">Ergebnis: </w:t>
      </w:r>
      <w:r>
        <w:t>15 Fokusgruppen mit 27 Lehrenden, 27 Studierenden und 24 Patientenvertreter:innen identifizierten zentrale Erfolgsfaktoren: Institutionelle Unterstützung und gleichberechtigte Wertschätzung von PPI neben Fachinhalten essentiell; PPI half Studierenden, Theorie und Praxis zu verbinden und reduzierte berufliche Hierarchien. Barriere: Mangelnde institutionelle Ressourcen trotz rhetorischer Befürwortung.</w:t>
      </w:r>
    </w:p>
    <w:p>
      <w:r>
        <w:rPr>
          <w:b/>
          <w:sz w:val="19"/>
        </w:rPr>
        <w:t xml:space="preserve">Übertragbarkeit: </w:t>
      </w:r>
      <w:r>
        <w:rPr>
          <w:sz w:val="19"/>
        </w:rPr>
        <w:t>Mehrere europäische Länder (Niederlande, Belgien, Portugal, Slowenien) – unmittelbar anwendbar</w:t>
      </w:r>
    </w:p>
    <w:p>
      <w:r>
        <w:rPr>
          <w:color w:val="5A7D3A"/>
          <w:sz w:val="18"/>
        </w:rPr>
        <w:t>https://pubmed.ncbi.nlm.nih.gov/42699199/</w:t>
      </w:r>
    </w:p>
    <w:p>
      <w:pPr>
        <w:pStyle w:val="Heading2"/>
      </w:pPr>
      <w:r>
        <w:t>Große Sprachmodelle für Diabetes-Patient:innenbildung: Qualität und Verständlichkeit</w:t>
      </w:r>
    </w:p>
    <w:p>
      <w:r>
        <w:rPr>
          <w:i/>
          <w:color w:val="666666"/>
          <w:sz w:val="18"/>
        </w:rPr>
        <w:t>Huang Z et al.  ·  Front Public Health  ·  19.08.2026  ·  PMID 42688778</w:t>
      </w:r>
    </w:p>
    <w:p>
      <w:r>
        <w:t>Bewertung von ChatGPT-4.1, Claude-4.0, DeepSeek-V3 und ERNIE Bot 4.5 auf 124 Fragen zu Typ-2-Diabetes nach chinesischen Klinikleitlinien (CLEAR- und PEMAT-P-Instrumente).</w:t>
      </w:r>
    </w:p>
    <w:p>
      <w:r>
        <w:rPr>
          <w:b/>
        </w:rPr>
        <w:t xml:space="preserve">Ergebnis: </w:t>
      </w:r>
      <w:r>
        <w:t>Alle vier Modelle erreichten "sehr gute" CLEAR-Gesamtscores (19–25), ohne signifikante Unterschiede (χ² = 1,985, p = 0,576). Claude-4.0 niedrigste Vollständigkeit, höchste Angemessenheit; ChatGPT-4.1 höchste Verständlichkeit (Median 91,91%, IQR 91,91–100%). Nur ERNIE Bot überschritt 70%-Schwelle für Umsetzbarkeit (Median 75%). Limitation: Alle Modelle zeigten Mängel in Handlungsanleitungen und Konsistenz.</w:t>
      </w:r>
    </w:p>
    <w:p>
      <w:r>
        <w:rPr>
          <w:b/>
          <w:sz w:val="19"/>
        </w:rPr>
        <w:t xml:space="preserve">Übertragbarkeit: </w:t>
      </w:r>
      <w:r>
        <w:rPr>
          <w:sz w:val="19"/>
        </w:rPr>
        <w:t>China – sprachgebunden, Validierung für deutschsprachige Kontexte notwendig</w:t>
      </w:r>
    </w:p>
    <w:p>
      <w:r>
        <w:rPr>
          <w:color w:val="5A7D3A"/>
          <w:sz w:val="18"/>
        </w:rPr>
        <w:t>https://pubmed.ncbi.nlm.nih.gov/42688778/</w:t>
      </w:r>
    </w:p>
    <w:p>
      <w:pPr>
        <w:pStyle w:val="Heading2"/>
      </w:pPr>
      <w:r>
        <w:t>Gesundheitskompetenz von Migranteneltern durch Co-Design fördern</w:t>
      </w:r>
    </w:p>
    <w:p>
      <w:r>
        <w:rPr>
          <w:i/>
          <w:color w:val="666666"/>
          <w:sz w:val="18"/>
        </w:rPr>
        <w:t>Macintyre AK et al.  ·  BMC Health Serv Res  ·  12.06.2026  ·  PMID 42286543</w:t>
      </w:r>
    </w:p>
    <w:p>
      <w:r>
        <w:t>Zweiphasiger Co-Creation-Prozess mit 14 Migranteneltern und 59 Fachpersonen zur Entwicklung einer Maßnahme, um Elterngesundheitskompetenz zu stärken – Fokus auf kommunale Zentren in Oslo.</w:t>
      </w:r>
    </w:p>
    <w:p>
      <w:r>
        <w:rPr>
          <w:b/>
        </w:rPr>
        <w:t xml:space="preserve">Ergebnis: </w:t>
      </w:r>
      <w:r>
        <w:t>302 Ideen wurden auf 22 reduziert und durch Nutzervertreter:innen priorisiert. Ergebnis: Mehrsprachige animierte Videos zur Klinikerklärung, entwickelt über fünf iterative Qualitätsverbesserungszyklen mit 43 Nutzer:innen. Videos gebrauchsfertig und in klinischen Pilottests verwendbar.</w:t>
      </w:r>
    </w:p>
    <w:p>
      <w:r>
        <w:rPr>
          <w:b/>
          <w:sz w:val="19"/>
        </w:rPr>
        <w:t xml:space="preserve">Übertragbarkeit: </w:t>
      </w:r>
      <w:r>
        <w:rPr>
          <w:sz w:val="19"/>
        </w:rPr>
        <w:t>Norwegen, europäisches Sozialversicherungssystem – Methode auf diverse Sprachgruppen übertragbar</w:t>
      </w:r>
    </w:p>
    <w:p>
      <w:r>
        <w:rPr>
          <w:color w:val="5A7D3A"/>
          <w:sz w:val="18"/>
        </w:rPr>
        <w:t>https://pubmed.ncbi.nlm.nih.gov/42286543/</w:t>
      </w:r>
    </w:p>
    <w:p>
      <w:pPr>
        <w:pStyle w:val="Heading2"/>
      </w:pPr>
      <w:r>
        <w:t>Shared Decision Making in MS-Therapie: Implementierung eines Entscheidungs-Coachings</w:t>
      </w:r>
    </w:p>
    <w:p>
      <w:r>
        <w:rPr>
          <w:i/>
          <w:color w:val="666666"/>
          <w:sz w:val="18"/>
        </w:rPr>
        <w:t>Wiechel NC et al.  ·  Mult Scler Relat Disord  ·  07.06.2026  ·  PMID 42276023</w:t>
      </w:r>
    </w:p>
    <w:p>
      <w:r>
        <w:t>Implementierungsstudie eines interprofessionellen Entscheidungs-Support-Programms (DECIMS) mit Nurse-Coaching, Online-Wissenswerkzeug und ärztlicher Beratung für Menschen mit MS bei Immuntherapie-Entscheidungen.</w:t>
      </w:r>
    </w:p>
    <w:p>
      <w:r>
        <w:rPr>
          <w:b/>
        </w:rPr>
        <w:t xml:space="preserve">Ergebnis: </w:t>
      </w:r>
      <w:r>
        <w:t>Von 105 Patienten bewerteten 45% das Nurse-Coaching als hilfreichstes Element; 58% bevorzugten autonome Rollen. Ärztliche und Patientenentscheidungen stimmten in 77% überein; 49% begannen Immuntherapie, 30% wählten Beobachten. &gt;80% berichteten besseres Verständnis, &gt;80% fühlten sich nicht verstört durch Unsicherheiten. Implementierung erfolgreich und nachhaltig.</w:t>
      </w:r>
    </w:p>
    <w:p>
      <w:r>
        <w:rPr>
          <w:b/>
          <w:sz w:val="19"/>
        </w:rPr>
        <w:t xml:space="preserve">Übertragbarkeit: </w:t>
      </w:r>
      <w:r>
        <w:rPr>
          <w:sz w:val="19"/>
        </w:rPr>
        <w:t>Deutschland (Universitätsmedizin Hamburg-Eppendorf), vergleichbare Universitätsklinika</w:t>
      </w:r>
    </w:p>
    <w:p>
      <w:r>
        <w:rPr>
          <w:color w:val="5A7D3A"/>
          <w:sz w:val="18"/>
        </w:rPr>
        <w:t>https://pubmed.ncbi.nlm.nih.gov/42276023/</w:t>
      </w:r>
    </w:p>
    <w:p>
      <w:pPr>
        <w:pStyle w:val="Heading1"/>
      </w:pPr>
      <w:r>
        <w:t>Aufgenommen am 06.09.2026</w:t>
      </w:r>
    </w:p>
    <w:p>
      <w:pPr>
        <w:pStyle w:val="Heading2"/>
      </w:pPr>
      <w:r>
        <w:t>Patient und Public Involvement in pädiatrischer Gesundheitsforschung: systematischer Überblick</w:t>
      </w:r>
    </w:p>
    <w:p>
      <w:r>
        <w:rPr>
          <w:i/>
          <w:color w:val="666666"/>
          <w:sz w:val="18"/>
        </w:rPr>
        <w:t>Stadler V et al.  ·  Health Expect  ·  Okt. 2026  ·  PMID 42695586</w:t>
      </w:r>
    </w:p>
    <w:p>
      <w:r>
        <w:t>Systematischer Review von 37 Studien (2003–2024) zur Implementierung von Patient und Public Involvement und Engagement (PPIE) in pädiatrischer Gesundheitsforschung, Ebenen, Methoden und Barrieren.</w:t>
      </w:r>
    </w:p>
    <w:p>
      <w:r>
        <w:rPr>
          <w:b/>
        </w:rPr>
        <w:t xml:space="preserve">Ergebnis: </w:t>
      </w:r>
      <w:r>
        <w:t>PPIE in 89% der Studien in Studiendesign, 51% in Rekrutierung involviert; wesentliche Vorteile: bessere Rekrutierung und Retention. Hauptbarrieren: finanzielle/zeitliche Ressourcen, Repräsentativität. Berichtqualität (GRIPP2) sehr variabel zwischen Studien; keine konsistente Evidenzbasis für optimale PPIE-Umsetzung.</w:t>
      </w:r>
    </w:p>
    <w:p>
      <w:r>
        <w:rPr>
          <w:b/>
          <w:sz w:val="19"/>
        </w:rPr>
        <w:t xml:space="preserve">Übertragbarkeit: </w:t>
      </w:r>
      <w:r>
        <w:rPr>
          <w:sz w:val="19"/>
        </w:rPr>
        <w:t>Überwiegend anglo-amerikanische und europäische Studien; Methoden grundsätzlich systemübergreifend, aber kulturelle Adaptationen nötig</w:t>
      </w:r>
    </w:p>
    <w:p>
      <w:r>
        <w:rPr>
          <w:color w:val="5A7D3A"/>
          <w:sz w:val="18"/>
        </w:rPr>
        <w:t>https://pubmed.ncbi.nlm.nih.gov/42695586/</w:t>
      </w:r>
    </w:p>
    <w:p>
      <w:pPr>
        <w:pStyle w:val="Heading2"/>
      </w:pPr>
      <w:r>
        <w:t>Gesundheitskompetenz schützt Studenten vor problematischer KI-Nutzung und psychischen Belastungen</w:t>
      </w:r>
    </w:p>
    <w:p>
      <w:r>
        <w:rPr>
          <w:i/>
          <w:color w:val="666666"/>
          <w:sz w:val="18"/>
        </w:rPr>
        <w:t>Zhang Z et al.  ·  Front Public Health  ·  20.08.2026  ·  PMID 42694124</w:t>
      </w:r>
    </w:p>
    <w:p>
      <w:r>
        <w:t>Querschnittstudie mit 1.872 chinesischen Universitätsstudenten zu latenten Profilen der Generative-AI-Nutzung und deren Zusammenhang mit Angst, Schlafproblemen und psychischem Stress sowie moderierenden Faktoren Health Literacy und selbstgesteuertes Lernen.</w:t>
      </w:r>
    </w:p>
    <w:p>
      <w:r>
        <w:rPr>
          <w:b/>
        </w:rPr>
        <w:t xml:space="preserve">Ergebnis: </w:t>
      </w:r>
      <w:r>
        <w:t>Vier Profile identifiziert: 39,9% niedrig-risiko adaptive Nutzer, 25,7% angstgeprägt, 19,8% schlafgestört, 14,6% hochrisiko dysreguliert. Höhere Health Literacy (OR für niedrig-risiko vs. hochrisiko-Profil) und selbstgesteuertes Lernen senken das Risiko hochrisiko-Profile signifikant.</w:t>
      </w:r>
    </w:p>
    <w:p>
      <w:r>
        <w:rPr>
          <w:b/>
          <w:sz w:val="19"/>
        </w:rPr>
        <w:t xml:space="preserve">Übertragbarkeit: </w:t>
      </w:r>
      <w:r>
        <w:rPr>
          <w:sz w:val="19"/>
        </w:rPr>
        <w:t>China; universalistische Konstrukte Health Literacy anwendbar, aber KI-Nutzungskontexte unterscheiden sich</w:t>
      </w:r>
    </w:p>
    <w:p>
      <w:r>
        <w:rPr>
          <w:color w:val="5A7D3A"/>
          <w:sz w:val="18"/>
        </w:rPr>
        <w:t>https://pubmed.ncbi.nlm.nih.gov/42694124/</w:t>
      </w:r>
    </w:p>
    <w:p>
      <w:pPr>
        <w:pStyle w:val="Heading2"/>
      </w:pPr>
      <w:r>
        <w:t>Sicherheits-Checkliste vor Operation verbessert nicht die Gesundheitskompetenz</w:t>
      </w:r>
    </w:p>
    <w:p>
      <w:r>
        <w:rPr>
          <w:i/>
          <w:color w:val="666666"/>
          <w:sz w:val="18"/>
        </w:rPr>
        <w:t>Austarheim AKS et al.  ·  PLoS One  ·  24.06.2026  ·  PMID 42340942</w:t>
      </w:r>
    </w:p>
    <w:p>
      <w:r>
        <w:t>Gestaffelte Cluster-RCT mit 700 chirurgischen Patienten (49,3% Response) zur Wirkung einer präoperativen Sicherheits-Checkliste mit Patienteninstruktionen gegenüber Standard-Care auf Health-Literacy-Scores.</w:t>
      </w:r>
    </w:p>
    <w:p>
      <w:r>
        <w:rPr>
          <w:b/>
        </w:rPr>
        <w:t xml:space="preserve">Ergebnis: </w:t>
      </w:r>
      <w:r>
        <w:t>Keine signifikanten Unterschiede in neun Health-Literacy-Dimensionen zwischen Interventions- und Kontrollgruppe. Nur Interaktionseffekt in der Domäne "Aktives Gesundheitsmanagement"; qualitatives Feedback deutet auf Nutzenpotenzial hin und rechtfertigt weitere Untersuchung.</w:t>
      </w:r>
    </w:p>
    <w:p>
      <w:r>
        <w:rPr>
          <w:b/>
          <w:sz w:val="19"/>
        </w:rPr>
        <w:t xml:space="preserve">Übertragbarkeit: </w:t>
      </w:r>
      <w:r>
        <w:rPr>
          <w:sz w:val="19"/>
        </w:rPr>
        <w:t>Norwegen, Tertiärkrankenhaus; vergleichbares Operationssetting wie deutsches Gesundheitssystem</w:t>
      </w:r>
    </w:p>
    <w:p>
      <w:r>
        <w:rPr>
          <w:color w:val="5A7D3A"/>
          <w:sz w:val="18"/>
        </w:rPr>
        <w:t>https://pubmed.ncbi.nlm.nih.gov/42340942/</w:t>
      </w:r>
    </w:p>
    <w:p>
      <w:pPr>
        <w:pStyle w:val="Heading2"/>
      </w:pPr>
      <w:r>
        <w:t>Selbstpflege-Vertrauen, fachliche Unterstützung und Health Literacy sind verflochten – auch bei Barrieren</w:t>
      </w:r>
    </w:p>
    <w:p>
      <w:r>
        <w:rPr>
          <w:i/>
          <w:color w:val="666666"/>
          <w:sz w:val="18"/>
        </w:rPr>
        <w:t>Smith P et al.  ·  BMJ Open  ·  23.06.2026  ·  PMID 42336787</w:t>
      </w:r>
    </w:p>
    <w:p>
      <w:r>
        <w:t>Querschnitt-Online-Survey mit 3.255 britischen Erwachsenen (227 Gesundheitsfachpersonen) zu Interaktion zwischen Selbstpflege-Vertrauen, fachlicher Unterstützung und Health Literacy.</w:t>
      </w:r>
    </w:p>
    <w:p>
      <w:r>
        <w:rPr>
          <w:b/>
        </w:rPr>
        <w:t xml:space="preserve">Ergebnis: </w:t>
      </w:r>
      <w:r>
        <w:t>88,5% berichten Vertrauen in Lebensstiländerung, 91,9% in Selbstmanagement. 77,4% finden Fachkompetenz leicht erreichbar, aber nur 51,4% können Behandlungsoptionen evaluieren, 43,6% finden Mentalgesundheits-Info schwer zugänglich. Fachpersonen nennen: Patientenunwilligkeit (64,8%), unzureichendes Verständnis (59,0%), Zeitmangel (42,7%), Health-Literacy-Defizite (45,8%). Ältere 65+ signifikant weniger selbstpflegevertrauend mit Fachbegleitung (aOR=0,50, p=0,001).</w:t>
      </w:r>
    </w:p>
    <w:p>
      <w:r>
        <w:rPr>
          <w:b/>
          <w:sz w:val="19"/>
        </w:rPr>
        <w:t xml:space="preserve">Übertragbarkeit: </w:t>
      </w:r>
      <w:r>
        <w:rPr>
          <w:sz w:val="19"/>
        </w:rPr>
        <w:t>UK National Health Service-Befragung; deutsches Gesundheitssystem hat ähnliche Koordinations- und Zeit-Barrieren in Primärversorgung</w:t>
      </w:r>
    </w:p>
    <w:p>
      <w:r>
        <w:rPr>
          <w:color w:val="5A7D3A"/>
          <w:sz w:val="18"/>
        </w:rPr>
        <w:t>https://pubmed.ncbi.nlm.nih.gov/42336787/</w:t>
      </w:r>
    </w:p>
    <w:p>
      <w:pPr>
        <w:pStyle w:val="Heading2"/>
      </w:pPr>
      <w:r>
        <w:t>Schwangere wollen Risikoinformation früh, getrennt von Entscheidungsdruck – auch bei Unsicherheit</w:t>
      </w:r>
    </w:p>
    <w:p>
      <w:r>
        <w:rPr>
          <w:i/>
          <w:color w:val="666666"/>
          <w:sz w:val="18"/>
        </w:rPr>
        <w:t>Miranda Montoya MC et al.  ·  BMJ Glob Health  ·  19.06.2026  ·  PMID 42320938</w:t>
      </w:r>
    </w:p>
    <w:p>
      <w:r>
        <w:t>Qualitative Multiländer-Studie mit 98 Frauen aus Brasilien, Kolumbien und Puerto Rico zu Präferenzen für Risikokommunikation bei Zika-Virus-Verdacht in der Schwangerschaft unter diagnostischer Unsicherheit.</w:t>
      </w:r>
    </w:p>
    <w:p>
      <w:r>
        <w:rPr>
          <w:b/>
        </w:rPr>
        <w:t xml:space="preserve">Ergebnis: </w:t>
      </w:r>
      <w:r>
        <w:t>Frauen wünschen sich Testergebnisse, Risiken und verwandte Unsicherheit so früh wie möglich. Sie wollen Risikokommunikation von nachfolgenden Entscheidungsschritten trennen, um Zeit zur Überlegung zu haben. Kernbefund: Zeitliche Trennung zwischen Information und Entscheidung ist zentral für Akzeptanz von Risikoinformation unter Unsicherheit.</w:t>
      </w:r>
    </w:p>
    <w:p>
      <w:r>
        <w:rPr>
          <w:b/>
          <w:sz w:val="19"/>
        </w:rPr>
        <w:t xml:space="preserve">Übertragbarkeit: </w:t>
      </w:r>
      <w:r>
        <w:rPr>
          <w:sz w:val="19"/>
        </w:rPr>
        <w:t>Südamerika; Befund zu Information-Decision-Timing systemübergreifend gültig, aber Zika-Kontext nicht auf Deutschland übertragbar</w:t>
      </w:r>
    </w:p>
    <w:p>
      <w:r>
        <w:rPr>
          <w:color w:val="5A7D3A"/>
          <w:sz w:val="18"/>
        </w:rPr>
        <w:t>https://pubmed.ncbi.nlm.nih.gov/42320938/</w:t>
      </w:r>
    </w:p>
    <w:p>
      <w:pPr>
        <w:pStyle w:val="Heading2"/>
      </w:pPr>
      <w:r>
        <w:t>Gesundheitskompetenz zu Personalisierten Medizin variiert stark zwischen europäischen Ländern</w:t>
      </w:r>
    </w:p>
    <w:p>
      <w:r>
        <w:rPr>
          <w:i/>
          <w:color w:val="666666"/>
          <w:sz w:val="18"/>
        </w:rPr>
        <w:t>Beccia F et al.  ·  Public Health  ·  16.06.2026  ·  PMID 42302572</w:t>
      </w:r>
    </w:p>
    <w:p>
      <w:r>
        <w:t>Querschnittstudie mit 6.581 Befragten aus 8 europäischen Ländern zur Awareness und wahrgenommenen Bildungsbedarfen zu Personalisierter Medizin, genetischen Tests und digitalen Gesundheitslösungen.</w:t>
      </w:r>
    </w:p>
    <w:p>
      <w:r>
        <w:rPr>
          <w:b/>
        </w:rPr>
        <w:t xml:space="preserve">Ergebnis: </w:t>
      </w:r>
      <w:r>
        <w:t>47,76% kennen Personalisierte Medizin, 80,53% kennen genetische Tests, 54,29% digitale Lösungen; 65,54% finden Info schwer zugänglich, 65,29% fühlen sich unterinformiert. Höhere Bildung korreliert mit besserer Awareness (p&lt;0,001). Signifikante Länder- und Geschlechtsdifferenzen; Ungarn und Niederlande höher, Deutschland nicht separat berichtet.</w:t>
      </w:r>
    </w:p>
    <w:p>
      <w:r>
        <w:rPr>
          <w:b/>
          <w:sz w:val="19"/>
        </w:rPr>
        <w:t xml:space="preserve">Übertragbarkeit: </w:t>
      </w:r>
      <w:r>
        <w:rPr>
          <w:sz w:val="19"/>
        </w:rPr>
        <w:t>8 europäische Länder inkl. DACH-Region, vergleichbare Versorgungssysteme – direktübertragbar für deutsche Bevölkerung</w:t>
      </w:r>
    </w:p>
    <w:p>
      <w:r>
        <w:rPr>
          <w:color w:val="5A7D3A"/>
          <w:sz w:val="18"/>
        </w:rPr>
        <w:t>https://pubmed.ncbi.nlm.nih.gov/42302572/</w:t>
      </w:r>
    </w:p>
    <w:p>
      <w:pPr>
        <w:pStyle w:val="Heading2"/>
      </w:pPr>
      <w:r>
        <w:t>Verständliche Schulung für schwangere Frauen ohne Englischkenntnisse verbessert Gesundheitskompetenz</w:t>
      </w:r>
    </w:p>
    <w:p>
      <w:r>
        <w:rPr>
          <w:i/>
          <w:color w:val="666666"/>
          <w:sz w:val="18"/>
        </w:rPr>
        <w:t>Benton M et al.  ·  Health Expect  ·  Juni 2026  ·  PMID 42298814</w:t>
      </w:r>
    </w:p>
    <w:p>
      <w:r>
        <w:t>Qualitative Studie zu einem co-produzierten, 6-wöchigen Health-Literacy-Programm für schwangere Frauen mit begrenzten Englischkenntnissen in Ostlondon.</w:t>
      </w:r>
    </w:p>
    <w:p>
      <w:r>
        <w:rPr>
          <w:b/>
        </w:rPr>
        <w:t xml:space="preserve">Ergebnis: </w:t>
      </w:r>
      <w:r>
        <w:t>Teilnehmerinnen berichteten verbesserten Verständnis der Schwangerschaft, erhöhtes Vertrauen in die Kommunikation mit medizinischem Personal und Aufbau sozialer Unterstützungsnetzwerke, die das Wohlbefinden förderten.</w:t>
      </w:r>
    </w:p>
    <w:p>
      <w:r>
        <w:rPr>
          <w:b/>
          <w:sz w:val="19"/>
        </w:rPr>
        <w:t xml:space="preserve">Übertragbarkeit: </w:t>
      </w:r>
      <w:r>
        <w:rPr>
          <w:sz w:val="19"/>
        </w:rPr>
        <w:t>UK-Studie; sprachgebundenes Programm – deutsche Adaptation notwendig für deutschsprachige Immigrantinnen</w:t>
      </w:r>
    </w:p>
    <w:p>
      <w:r>
        <w:rPr>
          <w:color w:val="5A7D3A"/>
          <w:sz w:val="18"/>
        </w:rPr>
        <w:t>https://pubmed.ncbi.nlm.nih.gov/42298814/</w:t>
      </w:r>
    </w:p>
    <w:p>
      <w:pPr>
        <w:pStyle w:val="Heading1"/>
      </w:pPr>
      <w:r>
        <w:t>Aufgenommen am 05.09.2026</w:t>
      </w:r>
    </w:p>
    <w:p>
      <w:pPr>
        <w:pStyle w:val="Heading2"/>
      </w:pPr>
      <w:r>
        <w:t>Entscheidungshilfe für Verbrennungsbehandlung: Entwicklung und Umsetzung einer Shared Decision-Making-Intervention</w:t>
      </w:r>
    </w:p>
    <w:p>
      <w:r>
        <w:rPr>
          <w:i/>
          <w:color w:val="666666"/>
          <w:sz w:val="18"/>
        </w:rPr>
        <w:t>Salemans RFC et al.  ·  J Med Internet Res  ·  04.09.2026  ·  PMID 42696705</w:t>
      </w:r>
    </w:p>
    <w:p>
      <w:r>
        <w:t>Niederländische Studie zur Entwicklung und pilotweisen Einführung einer Entscheidungshilfe (DA) für Patienten mit tiefen Verbrennungen unter Beteiligung von Patienten, Fachleuten und Patienten-Selbsthilfegruppen.</w:t>
      </w:r>
    </w:p>
    <w:p>
      <w:r>
        <w:rPr>
          <w:b/>
        </w:rPr>
        <w:t xml:space="preserve">Ergebnis: </w:t>
      </w:r>
      <w:r>
        <w:t>Die Entscheidungshilfe wurde 42-mal verteilt und von 28 Patienten genutzt (67 % Beteiligungsquote). Patienten und Fachleute berichteten positive Erfahrungen; 91,2 % der Ärzte (31/34) unterstützten die Nutzung. Das Instrument wurde als praktikabel für den Routineeinsatz bewertet.</w:t>
      </w:r>
    </w:p>
    <w:p>
      <w:r>
        <w:rPr>
          <w:b/>
          <w:sz w:val="19"/>
        </w:rPr>
        <w:t xml:space="preserve">Übertragbarkeit: </w:t>
      </w:r>
      <w:r>
        <w:rPr>
          <w:sz w:val="19"/>
        </w:rPr>
        <w:t>Niederlande, vergleichbares Versicherungssystem und Versorgungsauftrag</w:t>
      </w:r>
    </w:p>
    <w:p>
      <w:r>
        <w:rPr>
          <w:color w:val="5A7D3A"/>
          <w:sz w:val="18"/>
        </w:rPr>
        <w:t>https://pubmed.ncbi.nlm.nih.gov/42696705/</w:t>
      </w:r>
    </w:p>
    <w:p>
      <w:pPr>
        <w:pStyle w:val="Heading2"/>
      </w:pPr>
      <w:r>
        <w:t>Schulische Gesundheitskompetenz-Intervention für nepalesische Adoleszenten</w:t>
      </w:r>
    </w:p>
    <w:p>
      <w:r>
        <w:rPr>
          <w:i/>
          <w:color w:val="666666"/>
          <w:sz w:val="18"/>
        </w:rPr>
        <w:t>Khanal SP et al.  ·  Health Lit Res Pract  ·  07.09.2026  ·  PMID 42696373</w:t>
      </w:r>
    </w:p>
    <w:p>
      <w:r>
        <w:t>Systematische Entwicklung eines Schulprogramms mit 13 Sitzungen zur Verbesserung der Health Literacy und gesundheitsfördernden Handlungen bei Neuntklässlern, basierend auf Mixed-Methods-Design und Delphi-Prozess.</w:t>
      </w:r>
    </w:p>
    <w:p>
      <w:r>
        <w:rPr>
          <w:b/>
        </w:rPr>
        <w:t xml:space="preserve">Ergebnis: </w:t>
      </w:r>
      <w:r>
        <w:t>Die Interventionsentwicklung folgte dem Intervention-Mapping-Ansatz; das abschließende Programm umfasst 13 Sitzungen mit neun interdisziplinären Facilitatoren unter Nutzung des SHOWED-Frageworkworks. Die Methode bietet einen replizierbaren Ansatz für Schulen.</w:t>
      </w:r>
    </w:p>
    <w:p>
      <w:r>
        <w:rPr>
          <w:b/>
          <w:sz w:val="19"/>
        </w:rPr>
        <w:t xml:space="preserve">Übertragbarkeit: </w:t>
      </w:r>
      <w:r>
        <w:rPr>
          <w:sz w:val="19"/>
        </w:rPr>
        <w:t>Südasien, aber Methodik auf deutsches Schulsystem übertragbar</w:t>
      </w:r>
    </w:p>
    <w:p>
      <w:r>
        <w:rPr>
          <w:color w:val="5A7D3A"/>
          <w:sz w:val="18"/>
        </w:rPr>
        <w:t>https://pubmed.ncbi.nlm.nih.gov/42696373/</w:t>
      </w:r>
    </w:p>
    <w:p>
      <w:pPr>
        <w:pStyle w:val="Heading2"/>
      </w:pPr>
      <w:r>
        <w:t>Shared Decision-Making bei Diabetesmanagement verbessert Stoffwechselkontrolle</w:t>
      </w:r>
    </w:p>
    <w:p>
      <w:r>
        <w:rPr>
          <w:i/>
          <w:color w:val="666666"/>
          <w:sz w:val="18"/>
        </w:rPr>
        <w:t>Feng T et al.  ·  Front Public Health  ·  19.08.2026  ·  PMID 42688211</w:t>
      </w:r>
    </w:p>
    <w:p>
      <w:r>
        <w:t>Retrospektive Kohortenstudie zur Wirkung eines individualisierten Bewegungsprogramms mit Shared Decision-Making auf Blutzuckerkontrolle, Selbstmanagement und Lebensqualität bei Typ-2-Diabetes.</w:t>
      </w:r>
    </w:p>
    <w:p>
      <w:r>
        <w:rPr>
          <w:b/>
        </w:rPr>
        <w:t xml:space="preserve">Ergebnis: </w:t>
      </w:r>
      <w:r>
        <w:t>Nach Propensity-Score-Matching (n=178) zeigte die SDM-Interventionsgruppe nach 2 Monaten signifikant bessere HbA1c-Reduktion, höheres Time-in-Range (67,72 % vs. 61,65 %, p=0,004), bessere Adhaerenz und höhere SDSCA-Selbstmanagement-Scores sowie niedrigere Diabetes-Specific-Quality-of-Life-Scores.</w:t>
      </w:r>
    </w:p>
    <w:p>
      <w:r>
        <w:rPr>
          <w:b/>
          <w:sz w:val="19"/>
        </w:rPr>
        <w:t xml:space="preserve">Übertragbarkeit: </w:t>
      </w:r>
      <w:r>
        <w:rPr>
          <w:sz w:val="19"/>
        </w:rPr>
        <w:t>China, aber Outcome-Messung und SDM-Methodik systemübergreifend relevant</w:t>
      </w:r>
    </w:p>
    <w:p>
      <w:r>
        <w:rPr>
          <w:color w:val="5A7D3A"/>
          <w:sz w:val="18"/>
        </w:rPr>
        <w:t>https://pubmed.ncbi.nlm.nih.gov/42688211/</w:t>
      </w:r>
    </w:p>
    <w:p>
      <w:pPr>
        <w:pStyle w:val="Heading2"/>
      </w:pPr>
      <w:r>
        <w:t>Patient-generierte Gesundheitsdaten in Shared Decision-Making: Scoping Review</w:t>
      </w:r>
    </w:p>
    <w:p>
      <w:r>
        <w:rPr>
          <w:i/>
          <w:color w:val="666666"/>
          <w:sz w:val="18"/>
        </w:rPr>
        <w:t>V S Pakianathan P et al.  ·  JMIR Mhealth Uhealth  ·  10.08.2026  ·  PMID 42574670</w:t>
      </w:r>
    </w:p>
    <w:p>
      <w:r>
        <w:t>Systematische Übersichtsarbeit zu Barrieren und Ermöglichern bei der Integration patientengenerierter Daten (PGHD) in Shared Decision-Making aus Sicht von Fachleuten und Patienten.</w:t>
      </w:r>
    </w:p>
    <w:p>
      <w:r>
        <w:rPr>
          <w:b/>
        </w:rPr>
        <w:t xml:space="preserve">Ergebnis: </w:t>
      </w:r>
      <w:r>
        <w:t>53 Publikationen zeigten sechs übergeordnete Themenbereiche als Barrieren/Ermöglicher: Patienten-Fachpersonen-Beziehung, Patientenmerkmale, Organisationsfaktoren, medizinische Ethik/Recht, datengesteuerte Workflows und Design/Technologie. Ein erwitertes 10-Stufen-Workflow-Modell wurde entwickelt.</w:t>
      </w:r>
    </w:p>
    <w:p>
      <w:r>
        <w:rPr>
          <w:b/>
          <w:sz w:val="19"/>
        </w:rPr>
        <w:t xml:space="preserve">Übertragbarkeit: </w:t>
      </w:r>
      <w:r>
        <w:rPr>
          <w:sz w:val="19"/>
        </w:rPr>
        <w:t>Österreich, deutschsprachig, vergleichbare Versorgungsstrukturen</w:t>
      </w:r>
    </w:p>
    <w:p>
      <w:r>
        <w:rPr>
          <w:color w:val="5A7D3A"/>
          <w:sz w:val="18"/>
        </w:rPr>
        <w:t>https://pubmed.ncbi.nlm.nih.gov/42574670/</w:t>
      </w:r>
    </w:p>
    <w:p>
      <w:pPr>
        <w:pStyle w:val="Heading2"/>
      </w:pPr>
      <w:r>
        <w:t>COVID-19-Gesundheitskompetenz-Interventionen für Fachleute: Systematische Übersicht</w:t>
      </w:r>
    </w:p>
    <w:p>
      <w:r>
        <w:rPr>
          <w:i/>
          <w:color w:val="666666"/>
          <w:sz w:val="18"/>
        </w:rPr>
        <w:t>Hasenpusch C et al.  ·  JMIR Med Educ  ·  10.07.2026  ·  PMID 42430764</w:t>
      </w:r>
    </w:p>
    <w:p>
      <w:r>
        <w:t>Systematische Übersichtsarbeit zu Wirksamkeit von Health-Literacy-Interventionen bei Gesundheitsberuflern (Ärzte, Pflegepersonen, andere) während COVID-19.</w:t>
      </w:r>
    </w:p>
    <w:p>
      <w:r>
        <w:rPr>
          <w:b/>
        </w:rPr>
        <w:t xml:space="preserve">Ergebnis: </w:t>
      </w:r>
      <w:r>
        <w:t>15 RCTs (2034 Teilnehmende), 4 Quasi-Experimente (291), 74 unkontrollierte Studien (327.298) eingeschlossen. COVID-Interventionen erhöhten Impfwissen (SMD 1,00; 95%-KI 0,33–1,67) und Infektionsschutzkompetenzen wie Schutzausrüstung (SMD 1,95; 95%-KI 1,82–3,09), aber Evidenzsicherheit gering. Qualitätsmängel und Bias überwiegen.</w:t>
      </w:r>
    </w:p>
    <w:p>
      <w:r>
        <w:rPr>
          <w:b/>
          <w:sz w:val="19"/>
        </w:rPr>
        <w:t xml:space="preserve">Übertragbarkeit: </w:t>
      </w:r>
      <w:r>
        <w:rPr>
          <w:sz w:val="19"/>
        </w:rPr>
        <w:t>Deutschland und Europa, Fachleute-Qualifizierung übertragbar</w:t>
      </w:r>
    </w:p>
    <w:p>
      <w:r>
        <w:rPr>
          <w:color w:val="5A7D3A"/>
          <w:sz w:val="18"/>
        </w:rPr>
        <w:t>https://pubmed.ncbi.nlm.nih.gov/42430764/</w:t>
      </w:r>
    </w:p>
    <w:p>
      <w:pPr>
        <w:pStyle w:val="Heading2"/>
      </w:pPr>
      <w:r>
        <w:t>Partizipationsforschung: Stand der Institutionalisierung in Wissenschaftssystem</w:t>
      </w:r>
    </w:p>
    <w:p>
      <w:r>
        <w:rPr>
          <w:i/>
          <w:color w:val="666666"/>
          <w:sz w:val="18"/>
        </w:rPr>
        <w:t>Schäfers M et al.  ·  Bundesgesundheitsblatt Gesundheitsforschung Gesundheitsschutz  ·  07.07.2026  ·  PMID 42412179</w:t>
      </w:r>
    </w:p>
    <w:p>
      <w:r>
        <w:t>Soziologische Analyse zum Institutionalisierungsprozess von Partizipationsforschung als Forschungsfeld zur gesellschaftlichen Teilhabe von Menschen mit Behinderungen in Deutschland.</w:t>
      </w:r>
    </w:p>
    <w:p>
      <w:r>
        <w:rPr>
          <w:b/>
        </w:rPr>
        <w:t xml:space="preserve">Ergebnis: </w:t>
      </w:r>
      <w:r>
        <w:t>Ambivalentes Bild: Netzwerkbildung und transdisziplinäre epistemische Kultur zeigen deutliche Institutionalisierungsfortschritte, hohe politische Relevanz. Strukturelle Verankerung im Wissenschaftssystem bislang gering. Partizipationsforschung hat hohen Stellenwert bei Inklusion und Teilhabe.</w:t>
      </w:r>
    </w:p>
    <w:p>
      <w:r>
        <w:rPr>
          <w:b/>
          <w:sz w:val="19"/>
        </w:rPr>
        <w:t xml:space="preserve">Übertragbarkeit: </w:t>
      </w:r>
      <w:r>
        <w:rPr>
          <w:sz w:val="19"/>
        </w:rPr>
        <w:t>Deutschland, Bundesgesundheitsblatt, deutsches Behindertenrecht und Partizipationsprinzipien</w:t>
      </w:r>
    </w:p>
    <w:p>
      <w:r>
        <w:rPr>
          <w:color w:val="5A7D3A"/>
          <w:sz w:val="18"/>
        </w:rPr>
        <w:t>https://pubmed.ncbi.nlm.nih.gov/42412179/</w:t>
      </w:r>
    </w:p>
    <w:p>
      <w:pPr>
        <w:pStyle w:val="Heading2"/>
      </w:pPr>
      <w:r>
        <w:t>Transparente Honorierung von Patienten als Autorinnen und Autoren</w:t>
      </w:r>
    </w:p>
    <w:p>
      <w:r>
        <w:rPr>
          <w:i/>
          <w:color w:val="666666"/>
          <w:sz w:val="18"/>
        </w:rPr>
        <w:t>Bharadia T et al.  ·  Curr Med Res Opin  ·  24.06.2026  ·  PMID 42343642</w:t>
      </w:r>
    </w:p>
    <w:p>
      <w:r>
        <w:t>Leitpapier zur Überwindung von Barrieren für die faire Bezahlung von Patienten als Mitautorinnen und Mitautoren in pharmazeutischen Publikationen.</w:t>
      </w:r>
    </w:p>
    <w:p>
      <w:r>
        <w:rPr>
          <w:b/>
        </w:rPr>
        <w:t xml:space="preserve">Ergebnis: </w:t>
      </w:r>
      <w:r>
        <w:t>Sechs Barrieren werden beschrieben (Wertschätzung, Compliance-Risiken, operative Herausforderungen, Equity-Bedenken, externe Wahrnehmung, Anerkennungsalternativen) mit praktischen Lösungen und Fallbeispiel einer Pharmafirma, die Patienten-Autorenhonorar implementiert.</w:t>
      </w:r>
    </w:p>
    <w:p>
      <w:r>
        <w:rPr>
          <w:b/>
          <w:sz w:val="19"/>
        </w:rPr>
        <w:t xml:space="preserve">Übertragbarkeit: </w:t>
      </w:r>
      <w:r>
        <w:rPr>
          <w:sz w:val="19"/>
        </w:rPr>
        <w:t>Internationale Standards, auf deutsches Gesundheitssystem anwendbar</w:t>
      </w:r>
    </w:p>
    <w:p>
      <w:r>
        <w:rPr>
          <w:color w:val="5A7D3A"/>
          <w:sz w:val="18"/>
        </w:rPr>
        <w:t>https://pubmed.ncbi.nlm.nih.gov/42343642/</w:t>
      </w:r>
    </w:p>
    <w:p>
      <w:pPr>
        <w:pStyle w:val="Heading1"/>
      </w:pPr>
      <w:r>
        <w:t>Aufgenommen am 04.09.2026</w:t>
      </w:r>
    </w:p>
    <w:p>
      <w:pPr>
        <w:pStyle w:val="Heading2"/>
      </w:pPr>
      <w:r>
        <w:t>Bildunterstützung bei Dreijährigen verbessert Beteiligung in Kinder-Gesundheitsuntersuchungen</w:t>
      </w:r>
    </w:p>
    <w:p>
      <w:r>
        <w:rPr>
          <w:i/>
          <w:color w:val="666666"/>
          <w:sz w:val="18"/>
        </w:rPr>
        <w:t>Golsäter M et al.  ·  Scand J Prim Health Care  ·  03.09.2026  ·  PMID 42691317</w:t>
      </w:r>
    </w:p>
    <w:p>
      <w:r>
        <w:t>Qualitative Studie mit 20 Hausärzten in Schweden zur Erfahrung mit Bildmaterial als Werkzeug, um Dreijährige an Gesundheitsuntersuchungen zu beteiligen und ihre Perspektiven zu erfassen.</w:t>
      </w:r>
    </w:p>
    <w:p>
      <w:r>
        <w:rPr>
          <w:b/>
        </w:rPr>
        <w:t xml:space="preserve">Ergebnis: </w:t>
      </w:r>
      <w:r>
        <w:t>Hausärzte berichten, dass Bildunterstützung ihnen hilft, Kinder zuzuhören, Beziehungen aufzubauen und faire Gesundheitsbewertungen durchzuführen – auch in komplexen Situationen. Das Vorgehen fördert Partizipation gemäß UN-Konvention Kinderrechte Artikel 12.</w:t>
      </w:r>
    </w:p>
    <w:p>
      <w:r>
        <w:rPr>
          <w:b/>
          <w:sz w:val="19"/>
        </w:rPr>
        <w:t xml:space="preserve">Übertragbarkeit: </w:t>
      </w:r>
      <w:r>
        <w:rPr>
          <w:sz w:val="19"/>
        </w:rPr>
        <w:t>Skandinavien, ähnliche Primärcare-Strukturen; Übertragbarkeit auf deutsches Kinderschutzsystem gut.</w:t>
      </w:r>
    </w:p>
    <w:p>
      <w:r>
        <w:rPr>
          <w:color w:val="5A7D3A"/>
          <w:sz w:val="18"/>
        </w:rPr>
        <w:t>https://pubmed.ncbi.nlm.nih.gov/42691317/</w:t>
      </w:r>
    </w:p>
    <w:p>
      <w:pPr>
        <w:pStyle w:val="Heading2"/>
      </w:pPr>
      <w:r>
        <w:t>Pflege-Schulung zu COVID-19 stärkt Bewusstsein und Prävention bei älteren Menschen in Bangkok</w:t>
      </w:r>
    </w:p>
    <w:p>
      <w:r>
        <w:rPr>
          <w:i/>
          <w:color w:val="666666"/>
          <w:sz w:val="18"/>
        </w:rPr>
        <w:t>Tupanich W et al.  ·  J Korean Acad Nurs  ·  28.07.2026  ·  PMID 42687651</w:t>
      </w:r>
    </w:p>
    <w:p>
      <w:r>
        <w:t>Quasi-experimentelle Studie mit 76 älteren Erwachsenen in Bangkok zu Wirkung eines Health-Literacy-Programms (Pengjuntr V-shape Modell, 6 Domänen) auf COVID-19-Bewusstsein und Präventionsverhalten über 12 Wochen.</w:t>
      </w:r>
    </w:p>
    <w:p>
      <w:r>
        <w:rPr>
          <w:b/>
        </w:rPr>
        <w:t xml:space="preserve">Ergebnis: </w:t>
      </w:r>
      <w:r>
        <w:t>Interventionsgruppe zeigte signifikant höhere COVID-19-Awareness und Präventionsverhalten als Kontrolle (p&lt;0,001) nach 4 und 12 Wochen. Effekte blieben stabil. Pflege-gestützte, gemeindebasierte Schulung mit Verhaltensunterstützung (Gruppen, LINE, Aktivitäten, Hausbesuche) wirksam.</w:t>
      </w:r>
    </w:p>
    <w:p>
      <w:r>
        <w:rPr>
          <w:b/>
          <w:sz w:val="19"/>
        </w:rPr>
        <w:t xml:space="preserve">Übertragbarkeit: </w:t>
      </w:r>
      <w:r>
        <w:rPr>
          <w:sz w:val="19"/>
        </w:rPr>
        <w:t>Thailand; Befund zu grundschul-basiertem, mehrmodalem HL-Programm bei Älteren übertragbar, aber an deutsches Sprachennetz angepasst.</w:t>
      </w:r>
    </w:p>
    <w:p>
      <w:r>
        <w:rPr>
          <w:color w:val="5A7D3A"/>
          <w:sz w:val="18"/>
        </w:rPr>
        <w:t>https://pubmed.ncbi.nlm.nih.gov/42687651/</w:t>
      </w:r>
    </w:p>
    <w:p>
      <w:pPr>
        <w:pStyle w:val="Heading2"/>
      </w:pPr>
      <w:r>
        <w:t>Beteiligung von Pflegepatienten in Inspektionsberichten nimmt zu, bleibt aber gering</w:t>
      </w:r>
    </w:p>
    <w:p>
      <w:r>
        <w:rPr>
          <w:i/>
          <w:color w:val="666666"/>
          <w:sz w:val="18"/>
        </w:rPr>
        <w:t>Palimetaki F et al.  ·  BMJ Open Qual  ·  02.09.2026  ·  PMID 42686381</w:t>
      </w:r>
    </w:p>
    <w:p>
      <w:r>
        <w:t>Explorative Studie über 273 niederländische Inspektionsberichte zu Pflegeheimen 2020–2023, wie häufig Patienten und Angehörige als Informationsquellen in Qualitätsbewertungen zitiert werden.</w:t>
      </w:r>
    </w:p>
    <w:p>
      <w:r>
        <w:rPr>
          <w:b/>
        </w:rPr>
        <w:t xml:space="preserve">Ergebnis: </w:t>
      </w:r>
      <w:r>
        <w:t>Signifikanter Anstieg von Patientenzitaten bei 3 von 16 Bewertungskriterien, besonders zu person-zentrierter Versorgung. Trotz Zunahme bleibt Platz für systematischere Einbeziehung von Patientenerfahrungen bei Qualitätsbewertungen.</w:t>
      </w:r>
    </w:p>
    <w:p>
      <w:r>
        <w:rPr>
          <w:b/>
          <w:sz w:val="19"/>
        </w:rPr>
        <w:t xml:space="preserve">Übertragbarkeit: </w:t>
      </w:r>
      <w:r>
        <w:rPr>
          <w:sz w:val="19"/>
        </w:rPr>
        <w:t>Niederlande, vergleichbare Inspektionsstrukturen und Versorgungssysteme mit Deutschland.</w:t>
      </w:r>
    </w:p>
    <w:p>
      <w:r>
        <w:rPr>
          <w:color w:val="5A7D3A"/>
          <w:sz w:val="18"/>
        </w:rPr>
        <w:t>https://pubmed.ncbi.nlm.nih.gov/42686381/</w:t>
      </w:r>
    </w:p>
    <w:p>
      <w:pPr>
        <w:pStyle w:val="Heading2"/>
      </w:pPr>
      <w:r>
        <w:t>Vertrauen in Gesundheitsinformation: schwarze und südasiatische Gemeinschaften in Großbritannien</w:t>
      </w:r>
    </w:p>
    <w:p>
      <w:r>
        <w:rPr>
          <w:i/>
          <w:color w:val="666666"/>
          <w:sz w:val="18"/>
        </w:rPr>
        <w:t>Vandrevala T et al.  ·  PLoS One  ·  02.09.2026  ·  PMID 42685027</w:t>
      </w:r>
    </w:p>
    <w:p>
      <w:r>
        <w:t>Qualitative Studie mit 68 Personen (42 Südasien, 26 schwarz) mittels Interviews und Beobachtungen zur Beurteilung von Glaubwürdigkeit und zu kulturellen Einflüssen auf Gesundheitsinformationen.</w:t>
      </w:r>
    </w:p>
    <w:p>
      <w:r>
        <w:rPr>
          <w:b/>
        </w:rPr>
        <w:t xml:space="preserve">Ergebnis: </w:t>
      </w:r>
      <w:r>
        <w:t>Teilnehmer nutzen soziale Medien und persönliche Kontakte als vertraute Quellen; kulturell unpassende Information führt zur Suche nach Alternativen. Eindeutige kulturelle und historische Muster bestimmen, wie und warum Vertrauen gebildet wird – unterschiedlich von der Allgemeinbevölkerung.</w:t>
      </w:r>
    </w:p>
    <w:p>
      <w:r>
        <w:rPr>
          <w:b/>
          <w:sz w:val="19"/>
        </w:rPr>
        <w:t xml:space="preserve">Übertragbarkeit: </w:t>
      </w:r>
      <w:r>
        <w:rPr>
          <w:sz w:val="19"/>
        </w:rPr>
        <w:t>Großbritannien; Befunde zu ethischer Heterogenität übertragbar, aber sprachgebunden (Material auf Englisch).</w:t>
      </w:r>
    </w:p>
    <w:p>
      <w:r>
        <w:rPr>
          <w:color w:val="5A7D3A"/>
          <w:sz w:val="18"/>
        </w:rPr>
        <w:t>https://pubmed.ncbi.nlm.nih.gov/42685027/</w:t>
      </w:r>
    </w:p>
    <w:p>
      <w:pPr>
        <w:pStyle w:val="Heading2"/>
      </w:pPr>
      <w:r>
        <w:t>Selbstmanagement-Schulung reduziert Müdigkeit bei Hämodialyse-Patienten</w:t>
      </w:r>
    </w:p>
    <w:p>
      <w:r>
        <w:rPr>
          <w:i/>
          <w:color w:val="666666"/>
          <w:sz w:val="18"/>
        </w:rPr>
        <w:t>Zhang Q et al.  ·  J Ren Care  ·  Sept. 2026  ·  PMID 42678025</w:t>
      </w:r>
    </w:p>
    <w:p>
      <w:r>
        <w:t>Systematisches Review mit Meta-Analyse von 30 Studien zu Wirkung von Selbstmanagement-Schulung, Bewegungstraining und kognitiver Verhaltenstherapie auf Müdigkeit bei erwachsenen Dialysepatienten.</w:t>
      </w:r>
    </w:p>
    <w:p>
      <w:r>
        <w:rPr>
          <w:b/>
        </w:rPr>
        <w:t xml:space="preserve">Ergebnis: </w:t>
      </w:r>
      <w:r>
        <w:t>Selbstmanagement-Schulung zeigte signifikanten Effekt auf Müdigkeit (SMD = 0,98, 95% CI [0,69, 1,28], p &lt; 0,001, moderate Evidenzsicherheit). Bewegungstraining auch signifikant (SMD = 0,82, 95% CI [0,44, 1,20], p &lt; 0,001, niedrige Sicherheit). Kognitive Therapie ohne signifikanten Effekt.</w:t>
      </w:r>
    </w:p>
    <w:p>
      <w:r>
        <w:rPr>
          <w:b/>
          <w:sz w:val="19"/>
        </w:rPr>
        <w:t xml:space="preserve">Übertragbarkeit: </w:t>
      </w:r>
      <w:r>
        <w:rPr>
          <w:sz w:val="19"/>
        </w:rPr>
        <w:t>Internationale multizentrische Evidenz; Befund zu Schulung als wirksames Instrument in spezialisierter Versorgung auf Deutschland übertragbar.</w:t>
      </w:r>
    </w:p>
    <w:p>
      <w:r>
        <w:rPr>
          <w:color w:val="5A7D3A"/>
          <w:sz w:val="18"/>
        </w:rPr>
        <w:t>https://pubmed.ncbi.nlm.nih.gov/42678025/</w:t>
      </w:r>
    </w:p>
    <w:p>
      <w:pPr>
        <w:pStyle w:val="Heading2"/>
      </w:pPr>
      <w:r>
        <w:t>Zusammenarbeit scheitert oft bei obdachlosen Frauen – Partizipation bleibt Anspruch, nicht Realität</w:t>
      </w:r>
    </w:p>
    <w:p>
      <w:r>
        <w:rPr>
          <w:i/>
          <w:color w:val="666666"/>
          <w:sz w:val="18"/>
        </w:rPr>
        <w:t>O'Sullivan A et al.  ·  Int J Qual Stud Health Well-being  ·  31.12.2026  ·  PMID 42525429</w:t>
      </w:r>
    </w:p>
    <w:p>
      <w:r>
        <w:t>Qualitative Studie mit 12 Professionellen in Soziales/Gesundheit/NGO in Schweden und einem Women's Advisory Board zu Bedingungen für partizipative Entscheidungsfindung bei obdachlosen Frauen mit Komorbiditäten.</w:t>
      </w:r>
    </w:p>
    <w:p>
      <w:r>
        <w:rPr>
          <w:b/>
        </w:rPr>
        <w:t xml:space="preserve">Ergebnis: </w:t>
      </w:r>
      <w:r>
        <w:t>Professionelle berichten Scheitern der Zusammenarbeit zwischen Organisationen, fehlende Perspektive auf Ganzheit, Vermeidung von Verantwortung. Frauen werden selten gehört; bureaucratische Sprache und professionelle Kontrolle dominieren. Effektive Zusammenarbeit braucht frauenzentrierten Ansatz, Anpassung, Vorbereitung und Nachsorge. WAB bestätigt diese Sicht.</w:t>
      </w:r>
    </w:p>
    <w:p>
      <w:r>
        <w:rPr>
          <w:b/>
          <w:sz w:val="19"/>
        </w:rPr>
        <w:t xml:space="preserve">Übertragbarkeit: </w:t>
      </w:r>
      <w:r>
        <w:rPr>
          <w:sz w:val="19"/>
        </w:rPr>
        <w:t>Schweden, ähnliche Sozialversicherungsstrukturen; Empfehlung zu Partizipation unter widrigen Bedingungen übertragbar.</w:t>
      </w:r>
    </w:p>
    <w:p>
      <w:r>
        <w:rPr>
          <w:color w:val="5A7D3A"/>
          <w:sz w:val="18"/>
        </w:rPr>
        <w:t>https://pubmed.ncbi.nlm.nih.gov/42525429/</w:t>
      </w:r>
    </w:p>
    <w:p>
      <w:pPr>
        <w:pStyle w:val="Heading2"/>
      </w:pPr>
      <w:r>
        <w:t>Information über Operationsrisiken ändert Entscheidungen bei Hüftoperation – falsche Erwartungen beeinträchtigen Nutzen</w:t>
      </w:r>
    </w:p>
    <w:p>
      <w:r>
        <w:rPr>
          <w:i/>
          <w:color w:val="666666"/>
          <w:sz w:val="18"/>
        </w:rPr>
        <w:t>Cornaglia F et al.  ·  Health Econ  ·  19.07.2026  ·  PMID 42473013</w:t>
      </w:r>
    </w:p>
    <w:p>
      <w:r>
        <w:t>Discrete-Choice-Experiment mit 400+ Personen, die aus Patientenperspektive über Hüftersatz entschieden; Test, wie Zusatzinformation über Operationsrisiken und Physiotherapie-Verfügbarkeit Glauben und Entscheidungen beeinflussen.</w:t>
      </w:r>
    </w:p>
    <w:p>
      <w:r>
        <w:rPr>
          <w:b/>
        </w:rPr>
        <w:t xml:space="preserve">Ergebnis: </w:t>
      </w:r>
      <w:r>
        <w:t>Glauben an Operationsergebnisse weichen systematisch ab; Zusatzinformation wirkt heterogen. Ausschluss von Physiotherapie als Option erklärt vier Fünftel des Nutzenschadens, falsche Glauben ein Fünftel. Bildung ist starker Vorhersager von Nutzenschaden durch falsche Erwartungen.</w:t>
      </w:r>
    </w:p>
    <w:p>
      <w:r>
        <w:rPr>
          <w:b/>
          <w:sz w:val="19"/>
        </w:rPr>
        <w:t xml:space="preserve">Übertragbarkeit: </w:t>
      </w:r>
      <w:r>
        <w:rPr>
          <w:sz w:val="19"/>
        </w:rPr>
        <w:t>Großbritannien; Befund zu Informationsasymmetrie und Wahlverhalten übertragbar, aber an NHS-freie Arztwahl angepasst nötig.</w:t>
      </w:r>
    </w:p>
    <w:p>
      <w:r>
        <w:rPr>
          <w:color w:val="5A7D3A"/>
          <w:sz w:val="18"/>
        </w:rPr>
        <w:t>https://pubmed.ncbi.nlm.nih.gov/42473013/</w:t>
      </w:r>
    </w:p>
    <w:p>
      <w:pPr>
        <w:pStyle w:val="Heading1"/>
      </w:pPr>
      <w:r>
        <w:t>Aufgenommen am 03.09.2026</w:t>
      </w:r>
    </w:p>
    <w:p>
      <w:pPr>
        <w:pStyle w:val="Heading2"/>
      </w:pPr>
      <w:r>
        <w:t>Webbasierte eHealth-Plattform verbessert Verständnis von Umweltgiften</w:t>
      </w:r>
    </w:p>
    <w:p>
      <w:r>
        <w:rPr>
          <w:i/>
          <w:color w:val="666666"/>
          <w:sz w:val="18"/>
        </w:rPr>
        <w:t>Shih YL et al.  ·  J Med Internet Res  ·  01.09.2026  ·  PMID 42680485</w:t>
      </w:r>
    </w:p>
    <w:p>
      <w:r>
        <w:t>Eine doppelblinde randomisierte kontrollierte Studie (n=114 Frauen) testete, ob ein eHealth-Lernprogramm (Phthalates Free) über 6 Monate die Gesundheitskompetenz zu Phthalat-Exposition besser schult als Papierbroschüren.</w:t>
      </w:r>
    </w:p>
    <w:p>
      <w:r>
        <w:rPr>
          <w:b/>
        </w:rPr>
        <w:t xml:space="preserve">Ergebnis: </w:t>
      </w:r>
      <w:r>
        <w:t>Die Interventionsgruppe zeigte signifikant stärkere Steigerung der Gesamtkompetenz um 9,93 Punkte (Wald χ² = 17,74; p &lt; 0,001). Subdomänen (Gesundheitsversorgung, Prävention, Gesundheitsförderung) verbesserten sich ebenfalls signifikant (alle p = 0,001). High-Engagement-Nutzer erreichten bessere Ergebnisse; Usability war hoch (SUS 84,7).</w:t>
      </w:r>
    </w:p>
    <w:p>
      <w:r>
        <w:rPr>
          <w:b/>
          <w:sz w:val="19"/>
        </w:rPr>
        <w:t xml:space="preserve">Übertragbarkeit: </w:t>
      </w:r>
      <w:r>
        <w:rPr>
          <w:sz w:val="19"/>
        </w:rPr>
        <w:t>Taiwan, aber Plattform-Ansatz ist sprachunabhängig und auf andere Umweltrisiken übertragbar.</w:t>
      </w:r>
    </w:p>
    <w:p>
      <w:r>
        <w:rPr>
          <w:color w:val="5A7D3A"/>
          <w:sz w:val="18"/>
        </w:rPr>
        <w:t>https://pubmed.ncbi.nlm.nih.gov/42680485/</w:t>
      </w:r>
    </w:p>
    <w:p>
      <w:pPr>
        <w:pStyle w:val="Heading2"/>
      </w:pPr>
      <w:r>
        <w:t>Lokales Gesundheitscurriculum verbessert Health Literacy an Schulen</w:t>
      </w:r>
    </w:p>
    <w:p>
      <w:r>
        <w:rPr>
          <w:i/>
          <w:color w:val="666666"/>
          <w:sz w:val="18"/>
        </w:rPr>
        <w:t>Cao L et al.  ·  Front Public Health  ·  17.08.2026  ·  PMID 42676662</w:t>
      </w:r>
    </w:p>
    <w:p>
      <w:r>
        <w:t>Eine Cluster-randomisierte Studie mit 180 Schülern in Qinghai (China) testete ein an lokale Kultur und Umweltgegebenheiten angepasstes Gesundheitsbildungscurriculum.</w:t>
      </w:r>
    </w:p>
    <w:p>
      <w:r>
        <w:rPr>
          <w:b/>
        </w:rPr>
        <w:t xml:space="preserve">Ergebnis: </w:t>
      </w:r>
      <w:r>
        <w:t>Die angepasste Curriculum-Gruppe zeigte signifikant höhere Health-Literacy-Werte als Kontrollgruppe: adjustierter mittlerer Unterschied 0,259 (95%-KI 0,243–0,275, p &lt; 0,001, Effektgröße η² = 0,855). Verbesserungen traten in allen sieben Dimensionen auf, unabhängig von ethnischer Herkunft oder Schultyp.</w:t>
      </w:r>
    </w:p>
    <w:p>
      <w:r>
        <w:rPr>
          <w:b/>
          <w:sz w:val="19"/>
        </w:rPr>
        <w:t xml:space="preserve">Übertragbarkeit: </w:t>
      </w:r>
      <w:r>
        <w:rPr>
          <w:sz w:val="19"/>
        </w:rPr>
        <w:t>China, Schulkontext; Lokalisierung und kulturelle Passung sind zentrale Erfolgsfaktoren.</w:t>
      </w:r>
    </w:p>
    <w:p>
      <w:r>
        <w:rPr>
          <w:color w:val="5A7D3A"/>
          <w:sz w:val="18"/>
        </w:rPr>
        <w:t>https://pubmed.ncbi.nlm.nih.gov/42676662/</w:t>
      </w:r>
    </w:p>
    <w:p>
      <w:pPr>
        <w:pStyle w:val="Heading2"/>
      </w:pPr>
      <w:r>
        <w:t>Territoriale Suchtprävention mit Patienten als Co-Designer und Co-Produzenten</w:t>
      </w:r>
    </w:p>
    <w:p>
      <w:r>
        <w:rPr>
          <w:i/>
          <w:color w:val="666666"/>
          <w:sz w:val="18"/>
        </w:rPr>
        <w:t>Berkesse A et al.  ·  Sante Publique  ·  2026  ·  PMID 42674990</w:t>
      </w:r>
    </w:p>
    <w:p>
      <w:r>
        <w:t>Eine pragmatische, iterative Fallstudie mit qualitativen Interviews nach Begleitungssitzungen dokumentierte die Entwicklung und Pilotierung einer territorialen Unterstützungseinheit für Suchtgenesung in Partnerschaft mit betroffenen Patienten.</w:t>
      </w:r>
    </w:p>
    <w:p>
      <w:r>
        <w:rPr>
          <w:b/>
        </w:rPr>
        <w:t xml:space="preserve">Ergebnis: </w:t>
      </w:r>
      <w:r>
        <w:t>Das Projekt identifizierte fünf Erfolgsfaktoren für Partizipationsvorhaben: klare Patientenidentifikationskriterien, explizite strategische Hypothesen, Socratisches Dialogtraining zur Wissensvermittlung, Co-Authoring und regionale Verankerung. Patient-Partner mobilisierten Erfahrungswissen, transformierten Professionellenpraxis und erweiterten ihre Professionalisierungspfade.</w:t>
      </w:r>
    </w:p>
    <w:p>
      <w:r>
        <w:rPr>
          <w:b/>
          <w:sz w:val="19"/>
        </w:rPr>
        <w:t xml:space="preserve">Übertragbarkeit: </w:t>
      </w:r>
      <w:r>
        <w:rPr>
          <w:sz w:val="19"/>
        </w:rPr>
        <w:t>Frankreich, lokale öffentliche Gesundheit; Modell ist auf andere Gesundheitsherausforderungen übertragbar.</w:t>
      </w:r>
    </w:p>
    <w:p>
      <w:r>
        <w:rPr>
          <w:color w:val="5A7D3A"/>
          <w:sz w:val="18"/>
        </w:rPr>
        <w:t>https://pubmed.ncbi.nlm.nih.gov/42674990/</w:t>
      </w:r>
    </w:p>
    <w:p>
      <w:pPr>
        <w:pStyle w:val="Heading2"/>
      </w:pPr>
      <w:r>
        <w:t>Patientenbeteiligung im Versorgungssystem: Sichtweisen von Gesundheitsberufen</w:t>
      </w:r>
    </w:p>
    <w:p>
      <w:r>
        <w:rPr>
          <w:i/>
          <w:color w:val="666666"/>
          <w:sz w:val="18"/>
        </w:rPr>
        <w:t>Duncan TS et al.  ·  BMC Health Serv Res  ·  27.06.2026  ·  PMID 42365310</w:t>
      </w:r>
    </w:p>
    <w:p>
      <w:r>
        <w:t>Eine qualitative Analyse von 247 offenen Antworten aus einer schwedischen Befragung von Gesundheitsberufen untersuchte ihre Wahrnehmungen von Patientenpartizipation auf individueller und organisationaler Ebene.</w:t>
      </w:r>
    </w:p>
    <w:p>
      <w:r>
        <w:rPr>
          <w:b/>
        </w:rPr>
        <w:t xml:space="preserve">Ergebnis: </w:t>
      </w:r>
      <w:r>
        <w:t>Gesundheitsberufe befürworteten Beteiligung, benannten aber Systembarrieren: unvollständige Informiertheit von Patienten, Zeitmangel, Ressourcenmangel und fehlende Managementunterstützung. Digitale Tools galten als Ermöglicher, Nutzbarkeit blieb problematisch. Strukturierte Foren und Training wurden als notwendig erachtet.</w:t>
      </w:r>
    </w:p>
    <w:p>
      <w:r>
        <w:rPr>
          <w:b/>
          <w:sz w:val="19"/>
        </w:rPr>
        <w:t xml:space="preserve">Übertragbarkeit: </w:t>
      </w:r>
      <w:r>
        <w:rPr>
          <w:sz w:val="19"/>
        </w:rPr>
        <w:t>Schweden, ähnliches öffentliches Gesundheitssystem wie Deutschland.</w:t>
      </w:r>
    </w:p>
    <w:p>
      <w:r>
        <w:rPr>
          <w:color w:val="5A7D3A"/>
          <w:sz w:val="18"/>
        </w:rPr>
        <w:t>https://pubmed.ncbi.nlm.nih.gov/42365310/</w:t>
      </w:r>
    </w:p>
    <w:p>
      <w:pPr>
        <w:pStyle w:val="Heading2"/>
      </w:pPr>
      <w:r>
        <w:t>Gesundheits-Coaching stärkt Selbstverantwortung von Patienten mit Herzinsuffizienz</w:t>
      </w:r>
    </w:p>
    <w:p>
      <w:r>
        <w:rPr>
          <w:i/>
          <w:color w:val="666666"/>
          <w:sz w:val="18"/>
        </w:rPr>
        <w:t>Paloma-Mora B et al.  ·  Am J Nurs  ·  01.07.2026  ·  PMID 42343185</w:t>
      </w:r>
    </w:p>
    <w:p>
      <w:r>
        <w:t>Eine quasi-experimentelle Studie untersuchte, ob ein Pflegendenzentriertes Coaching-Programm die Patientenempowerment-Dimensionen (positive Haltung, informierte Entscheidungsfindung, Wissenstaustausch) bei hospitalisierten Herzinsuffizienz-Patienten verbessert.</w:t>
      </w:r>
    </w:p>
    <w:p>
      <w:r>
        <w:rPr>
          <w:b/>
        </w:rPr>
        <w:t xml:space="preserve">Ergebnis: </w:t>
      </w:r>
      <w:r>
        <w:t>Die Positivität-Kontrolldimension verbesserte sich signifikant um 0,58 Punkte (p &lt; 0,05). Im Item zur Informiertheit zeigte sich ebenfalls ein signifikanter Unterschied. Coaching erwies sich als wirksam für Empowerment in klinischen Settings, wenn trainierte Pflegende und unterstützendes Umfeld vorhanden sind.</w:t>
      </w:r>
    </w:p>
    <w:p>
      <w:r>
        <w:rPr>
          <w:b/>
          <w:sz w:val="19"/>
        </w:rPr>
        <w:t xml:space="preserve">Übertragbarkeit: </w:t>
      </w:r>
      <w:r>
        <w:rPr>
          <w:sz w:val="19"/>
        </w:rPr>
        <w:t>Spanien, Uniersitätskrankenhaus; Empowerment-Messinstrument ist sprachunabhängig.</w:t>
      </w:r>
    </w:p>
    <w:p>
      <w:r>
        <w:rPr>
          <w:color w:val="5A7D3A"/>
          <w:sz w:val="18"/>
        </w:rPr>
        <w:t>https://pubmed.ncbi.nlm.nih.gov/42343185/</w:t>
      </w:r>
    </w:p>
    <w:p>
      <w:pPr>
        <w:pStyle w:val="Heading2"/>
      </w:pPr>
      <w:r>
        <w:t>Patientenbeteiligung in Forschung: Barrieren und Unterstützungsbedarfe von Forschenden</w:t>
      </w:r>
    </w:p>
    <w:p>
      <w:r>
        <w:rPr>
          <w:i/>
          <w:color w:val="666666"/>
          <w:sz w:val="18"/>
        </w:rPr>
        <w:t>Daube D et al.  ·  Z Evid Fortbild Qual Gesundhwes  ·  24.06.2026  ·  PMID 42336730</w:t>
      </w:r>
    </w:p>
    <w:p>
      <w:r>
        <w:t>Eine qualitative Interviewstudie mit 10 klinischen Forschenden und Koordinatoren an der Universitätsklinik Jena untersuchte deren Perspektiven, Barrieren und Unterstützungsbedarfe für aktive Patientenbeteiligung in Studien.</w:t>
      </w:r>
    </w:p>
    <w:p>
      <w:r>
        <w:rPr>
          <w:b/>
        </w:rPr>
        <w:t xml:space="preserve">Ergebnis: </w:t>
      </w:r>
      <w:r>
        <w:t>Unterstützungsbedarfe wurden benannt in: Wissen, Kommunikation, Koordination, Strukturbedingungen. Barrieren: späte Patientenintegration, begrenzte Ressourcen, Risiko von bloß symbolischer Partizipation. Forschende forderten praxisorientierte Beratung, kompakte Schulungen, zentrale Rekrutierungsplattformen und bessere Vorgaben durch Förderorganisationen.</w:t>
      </w:r>
    </w:p>
    <w:p>
      <w:r>
        <w:rPr>
          <w:b/>
          <w:sz w:val="19"/>
        </w:rPr>
        <w:t xml:space="preserve">Übertragbarkeit: </w:t>
      </w:r>
      <w:r>
        <w:rPr>
          <w:sz w:val="19"/>
        </w:rPr>
        <w:t>Deutschland, Universitätsklinik; direkt auf deutsches Forschungssystem anwendbar.</w:t>
      </w:r>
    </w:p>
    <w:p>
      <w:r>
        <w:rPr>
          <w:color w:val="5A7D3A"/>
          <w:sz w:val="18"/>
        </w:rPr>
        <w:t>https://pubmed.ncbi.nlm.nih.gov/42336730/</w:t>
      </w:r>
    </w:p>
    <w:p>
      <w:pPr>
        <w:pStyle w:val="Heading1"/>
      </w:pPr>
      <w:r>
        <w:t>Aufgenommen am 02.09.2026</w:t>
      </w:r>
    </w:p>
    <w:p>
      <w:pPr>
        <w:pStyle w:val="Heading2"/>
      </w:pPr>
      <w:r>
        <w:t>Kinder in Entscheidungen einbeziehen: Cocreation-Roadmap für schulische Prävention psychischer Gesundheit</w:t>
      </w:r>
    </w:p>
    <w:p>
      <w:r>
        <w:rPr>
          <w:i/>
          <w:color w:val="666666"/>
          <w:sz w:val="18"/>
        </w:rPr>
        <w:t>Montagni I et al.  ·  Sante Publique  ·  2026  ·  PMID 42674999</w:t>
      </w:r>
    </w:p>
    <w:p>
      <w:r>
        <w:t>Französische Studie zur Entwicklung schulischer Interventionen für psychische Gesundheit durch Miteinbeziehung von Kindern (9–11 Jahren) bei der Maßnahmengestaltung.</w:t>
      </w:r>
    </w:p>
    <w:p>
      <w:r>
        <w:rPr>
          <w:b/>
        </w:rPr>
        <w:t xml:space="preserve">Ergebnis: </w:t>
      </w:r>
      <w:r>
        <w:t>Eine sechswöchige Intervention wurde mit 254 Kindern entwickelt und getestet. Das Cocreation-Verfahren kombinierte wissenschaftliche Expertise mit Perspektiven von Eltern, Lehrern, Kindern und Profis; Kinderinput war wesentlich für altersgerechte Verständlichkeit und relevante Inhalte.</w:t>
      </w:r>
    </w:p>
    <w:p>
      <w:r>
        <w:rPr>
          <w:b/>
          <w:sz w:val="19"/>
        </w:rPr>
        <w:t xml:space="preserve">Übertragbarkeit: </w:t>
      </w:r>
      <w:r>
        <w:rPr>
          <w:sz w:val="19"/>
        </w:rPr>
        <w:t>Frankreich, vergleichbare Schulstrukturen in DACH-Ländern</w:t>
      </w:r>
    </w:p>
    <w:p>
      <w:r>
        <w:rPr>
          <w:color w:val="5A7D3A"/>
          <w:sz w:val="18"/>
        </w:rPr>
        <w:t>https://pubmed.ncbi.nlm.nih.gov/42674999/</w:t>
      </w:r>
    </w:p>
    <w:p>
      <w:pPr>
        <w:pStyle w:val="Heading2"/>
      </w:pPr>
      <w:r>
        <w:t>Smartphone-App zur Vorsorgeverfügung: Nutzerfreundlichkeit und Akzeptanz bei Vorsorgeplanung</w:t>
      </w:r>
    </w:p>
    <w:p>
      <w:r>
        <w:rPr>
          <w:i/>
          <w:color w:val="666666"/>
          <w:sz w:val="18"/>
        </w:rPr>
        <w:t>Von Segesser A et al.  ·  Swiss Med Wkly  ·  25.08.2026  ·  PMID 42672122</w:t>
      </w:r>
    </w:p>
    <w:p>
      <w:r>
        <w:t>Schweizer Studie zur Nutzerfreundlichkeit einer mobilen App (iDecide) zur Erstellung von Vorsorgeverfügungen, bewertet durch Nutzer mittels Fragebögen zu Bedienbarkeit und Informationsqualität.</w:t>
      </w:r>
    </w:p>
    <w:p>
      <w:r>
        <w:rPr>
          <w:b/>
        </w:rPr>
        <w:t xml:space="preserve">Ergebnis: </w:t>
      </w:r>
      <w:r>
        <w:t>94 App-Nutzer bewerteten die Gesamtqualität mit Mittelwert 4,69 von 5 Sternen (SD 0,57; 95%-KI 4,56–4,81), konsistent über Altersgruppen. Nutzer berichteten, dass die App die Erstellung von Vorsorgeverfügungen attraktiver machte und einfach zu bedienen war.</w:t>
      </w:r>
    </w:p>
    <w:p>
      <w:r>
        <w:rPr>
          <w:b/>
          <w:sz w:val="19"/>
        </w:rPr>
        <w:t xml:space="preserve">Übertragbarkeit: </w:t>
      </w:r>
      <w:r>
        <w:rPr>
          <w:sz w:val="19"/>
        </w:rPr>
        <w:t>Schweiz, vergleichbares Versicherungssystem, gültige Dokumentationsvorgaben</w:t>
      </w:r>
    </w:p>
    <w:p>
      <w:r>
        <w:rPr>
          <w:color w:val="5A7D3A"/>
          <w:sz w:val="18"/>
        </w:rPr>
        <w:t>https://pubmed.ncbi.nlm.nih.gov/42672122/</w:t>
      </w:r>
    </w:p>
    <w:p>
      <w:pPr>
        <w:pStyle w:val="Heading2"/>
      </w:pPr>
      <w:r>
        <w:t>Shared Decision Making in Psychiatrie: Lücke zwischen Anspruch und Praxis</w:t>
      </w:r>
    </w:p>
    <w:p>
      <w:r>
        <w:rPr>
          <w:i/>
          <w:color w:val="666666"/>
          <w:sz w:val="18"/>
        </w:rPr>
        <w:t>Jivraj K et al.  ·  Health Expect  ·  Okt. 2026  ·  PMID 42671144</w:t>
      </w:r>
    </w:p>
    <w:p>
      <w:r>
        <w:t>Qualitative Studie mit Patienten (n=10) und Psychiatern (n=8) in UK-Gemeindediensten zu Erfahrungen mit Shared Decision Making bei psychotischen Störungen.</w:t>
      </w:r>
    </w:p>
    <w:p>
      <w:r>
        <w:rPr>
          <w:b/>
        </w:rPr>
        <w:t xml:space="preserve">Ergebnis: </w:t>
      </w:r>
      <w:r>
        <w:t>Beide Gruppen bestätigen SDM als wesentlich, berichten aber Diskrepanzen zwischen Ideal und Praxis. Patienten verlangten bessere Informationen, mehr Einbeziehung Dritter, weniger Machtasymmetrie. Ärzte nannten Zeitdruck, Ressourcenengpässe und Stigma als Barrieren. Systemische Druck verhindert oft explizite Therapieerklärungen.</w:t>
      </w:r>
    </w:p>
    <w:p>
      <w:r>
        <w:rPr>
          <w:b/>
          <w:sz w:val="19"/>
        </w:rPr>
        <w:t xml:space="preserve">Übertragbarkeit: </w:t>
      </w:r>
      <w:r>
        <w:rPr>
          <w:sz w:val="19"/>
        </w:rPr>
        <w:t>Großbritannien, NHS-Strukturen ähnlich Kassenpraxen in Deutschland</w:t>
      </w:r>
    </w:p>
    <w:p>
      <w:r>
        <w:rPr>
          <w:color w:val="5A7D3A"/>
          <w:sz w:val="18"/>
        </w:rPr>
        <w:t>https://pubmed.ncbi.nlm.nih.gov/42671144/</w:t>
      </w:r>
    </w:p>
    <w:p>
      <w:pPr>
        <w:pStyle w:val="Heading2"/>
      </w:pPr>
      <w:r>
        <w:t>Fernunterricht für Stomaversorgung: Akzeptanz und Effektivität aus Patienten- und Fachsicht</w:t>
      </w:r>
    </w:p>
    <w:p>
      <w:r>
        <w:rPr>
          <w:i/>
          <w:color w:val="666666"/>
          <w:sz w:val="18"/>
        </w:rPr>
        <w:t>Poliani A et al.  ·  Minerva Gastroenterol (Torino)  ·  Sept. 2026  ·  PMID 42670813</w:t>
      </w:r>
    </w:p>
    <w:p>
      <w:r>
        <w:t>Italienische phänomenologische Studie zu Patientenerfahrungen und therapeutischen Wahrnehmungen von Fernunterricht in der Stomapflege (10 Patienten, 8 Stomatherapeuten).</w:t>
      </w:r>
    </w:p>
    <w:p>
      <w:r>
        <w:rPr>
          <w:b/>
        </w:rPr>
        <w:t xml:space="preserve">Ergebnis: </w:t>
      </w:r>
      <w:r>
        <w:t>Beide Gruppen bewerteten Fernunterricht nach anfänglicher Skepsis als praktisch und nutzbar. Zentrale Barrieren: Scham, technische Probleme, fehlende körperliche Untersuchung. Positive Faktoren: Autonomiegewinn, Unterstützungserlebnis, logistische Vorteile (weniger Reisezeit, kürzere Wartezeiten).</w:t>
      </w:r>
    </w:p>
    <w:p>
      <w:r>
        <w:rPr>
          <w:b/>
          <w:sz w:val="19"/>
        </w:rPr>
        <w:t xml:space="preserve">Übertragbarkeit: </w:t>
      </w:r>
      <w:r>
        <w:rPr>
          <w:sz w:val="19"/>
        </w:rPr>
        <w:t>Italien, vergleichbare stationäre Versorgungsstrukturen in Europa</w:t>
      </w:r>
    </w:p>
    <w:p>
      <w:r>
        <w:rPr>
          <w:color w:val="5A7D3A"/>
          <w:sz w:val="18"/>
        </w:rPr>
        <w:t>https://pubmed.ncbi.nlm.nih.gov/42670813/</w:t>
      </w:r>
    </w:p>
    <w:p>
      <w:pPr>
        <w:pStyle w:val="Heading2"/>
      </w:pPr>
      <w:r>
        <w:t>Partizipation in Suchtversorgung: Coproduction-Modell mit Patienten-Erfahrungsexperten</w:t>
      </w:r>
    </w:p>
    <w:p>
      <w:r>
        <w:rPr>
          <w:i/>
          <w:color w:val="666666"/>
          <w:sz w:val="18"/>
        </w:rPr>
        <w:t>Best V et al.  ·  Front Public Health  ·  18.06.2026  ·  PMID 42395278</w:t>
      </w:r>
    </w:p>
    <w:p>
      <w:r>
        <w:t>Fallstudie aus Merseyside/Cheshire (UK) zur Etablierung einer Selbsthilfegruppe (ACTIVE) aus Menschen mit Suchterkrankungserfahrung für Design und Evaluation von Alkoholberatungsdiensten.</w:t>
      </w:r>
    </w:p>
    <w:p>
      <w:r>
        <w:rPr>
          <w:b/>
        </w:rPr>
        <w:t xml:space="preserve">Ergebnis: </w:t>
      </w:r>
      <w:r>
        <w:t>Die Gruppe trug zu Servicedesign und -evaluation bei, stärkte regionale Netzwerke und verbesserte Personalschulung. Teilnehmer berichteten erhöhte Zuversicht, Wertschätzung und Mitverantwortung. Fünf Erfolgsfaktoren identifiziert: sichere Räume, nachhaltige Ressourcen, Flexibilität, Anerkennung von Erfahrungswissen, Professionalisierungssupport.</w:t>
      </w:r>
    </w:p>
    <w:p>
      <w:r>
        <w:rPr>
          <w:b/>
          <w:sz w:val="19"/>
        </w:rPr>
        <w:t xml:space="preserve">Übertragbarkeit: </w:t>
      </w:r>
      <w:r>
        <w:rPr>
          <w:sz w:val="19"/>
        </w:rPr>
        <w:t>Großbritannien, übertragbares Konzept auf deutschsprachige Suchtversorgung</w:t>
      </w:r>
    </w:p>
    <w:p>
      <w:r>
        <w:rPr>
          <w:color w:val="5A7D3A"/>
          <w:sz w:val="18"/>
        </w:rPr>
        <w:t>https://pubmed.ncbi.nlm.nih.gov/42395278/</w:t>
      </w:r>
    </w:p>
    <w:p>
      <w:pPr>
        <w:pStyle w:val="Heading2"/>
      </w:pPr>
      <w:r>
        <w:t>Patientenziele beim Behandlungsgespräch: Gesprächsanalyse bei Kopf-Hals-Tumoren</w:t>
      </w:r>
    </w:p>
    <w:p>
      <w:r>
        <w:rPr>
          <w:i/>
          <w:color w:val="666666"/>
          <w:sz w:val="18"/>
        </w:rPr>
        <w:t>Timmer AL et al.  ·  Patient Educ Couns  ·  20.06.2026  ·  PMID 42341629</w:t>
      </w:r>
    </w:p>
    <w:p>
      <w:r>
        <w:t>Niederländische Inhaltsanalyse von 66 Arztkonsultationen zu Therapieentscheidungen: Analyse, welche Patientenziele erörtert und wie Ärzte auf diese reagieren.</w:t>
      </w:r>
    </w:p>
    <w:p>
      <w:r>
        <w:rPr>
          <w:b/>
        </w:rPr>
        <w:t xml:space="preserve">Ergebnis: </w:t>
      </w:r>
      <w:r>
        <w:t>In 11 von 66 Konsultationen wurden keine Patientenziele genannt. In 55 Konsultationen teilweise formuliert, meist implizit, oft spontan von Patienten/Angehörigen. Nur eine Konsultation: Arzt erkundigte sich nach Zielen. Chirurgen antworteten überwiegend mit medizinisch-technischen Erklärungen; individuelle Werte und Sorgen der Patienten wurden selten exploriert.</w:t>
      </w:r>
    </w:p>
    <w:p>
      <w:r>
        <w:rPr>
          <w:b/>
          <w:sz w:val="19"/>
        </w:rPr>
        <w:t xml:space="preserve">Übertragbarkeit: </w:t>
      </w:r>
      <w:r>
        <w:rPr>
          <w:sz w:val="19"/>
        </w:rPr>
        <w:t>Niederlande, vergleichbare Spezialistenvergütung und Dokumentation</w:t>
      </w:r>
    </w:p>
    <w:p>
      <w:r>
        <w:rPr>
          <w:color w:val="5A7D3A"/>
          <w:sz w:val="18"/>
        </w:rPr>
        <w:t>https://pubmed.ncbi.nlm.nih.gov/42341629/</w:t>
      </w:r>
    </w:p>
    <w:p>
      <w:pPr>
        <w:pStyle w:val="Heading1"/>
      </w:pPr>
      <w:r>
        <w:t>Aufgenommen am 01.09.2026</w:t>
      </w:r>
    </w:p>
    <w:p>
      <w:pPr>
        <w:pStyle w:val="Heading2"/>
      </w:pPr>
      <w:r>
        <w:t>Patienten-Aufklärung zu roboterassistierter Kniearthroplastik reduziert Angst und verbessert Ergebnisse</w:t>
      </w:r>
    </w:p>
    <w:p>
      <w:r>
        <w:rPr>
          <w:i/>
          <w:color w:val="666666"/>
          <w:sz w:val="18"/>
        </w:rPr>
        <w:t>Koraman E et al.  ·  J Robot Surg  ·  20.07.2026  ·  PMID 42474892</w:t>
      </w:r>
    </w:p>
    <w:p>
      <w:r>
        <w:t>Retrospektive Kohortenstudie mit 106 Patienten zur Wirkung standardisierter Aufklärungsmaterialien zu robotergestützter Knieoperation auf präoperative Angst und postoperative Funktionsergebnisse.</w:t>
      </w:r>
    </w:p>
    <w:p>
      <w:r>
        <w:rPr>
          <w:b/>
        </w:rPr>
        <w:t xml:space="preserve">Ergebnis: </w:t>
      </w:r>
      <w:r>
        <w:t>Angst sank signifikant von 12,7 auf 9,7 Punkte (p&lt;0,001). Höhere wahrgenommene Beruhigung korrelierte stark mit stärkerer Angstreduktion (ρ=0,92). Größere Angstreduktion führte zu besseren Oxford-Knee-Scores nach 12 Monaten (+2,00 Punkte, 95%-KI 1,56–2,43), niedrigeren WOMAC-Scores (–3,03, 95%-KI –3,90–(–2,17)) und geringeren Schmerzwerten.</w:t>
      </w:r>
    </w:p>
    <w:p>
      <w:r>
        <w:rPr>
          <w:b/>
          <w:sz w:val="19"/>
        </w:rPr>
        <w:t xml:space="preserve">Übertragbarkeit: </w:t>
      </w:r>
      <w:r>
        <w:rPr>
          <w:sz w:val="19"/>
        </w:rPr>
        <w:t>Türkische Klinikdaten, Sprachgebundenheit gering – Ansatz auf jede Sprache übertragbar.</w:t>
      </w:r>
    </w:p>
    <w:p>
      <w:r>
        <w:rPr>
          <w:color w:val="5A7D3A"/>
          <w:sz w:val="18"/>
        </w:rPr>
        <w:t>https://pubmed.ncbi.nlm.nih.gov/42474892/</w:t>
      </w:r>
    </w:p>
    <w:p>
      <w:pPr>
        <w:pStyle w:val="Heading2"/>
      </w:pPr>
      <w:r>
        <w:t>Hausärzte als Vermittler: Barrieren und Chancen bei Hepatitis-C-Diagnostik und Betreuung</w:t>
      </w:r>
    </w:p>
    <w:p>
      <w:r>
        <w:rPr>
          <w:i/>
          <w:color w:val="666666"/>
          <w:sz w:val="18"/>
        </w:rPr>
        <w:t>Stuart A et al.  ·  PLoS One  ·  10.07.2026  ·  PMID 42430390</w:t>
      </w:r>
    </w:p>
    <w:p>
      <w:r>
        <w:t>Qualitative Studie mit 14 Hausarzt-Champions und systemischer Analyse der Faktoren, die Diagnostik und Wiedereingliederung von Hepatitis-C-Patienten behindern oder fördern.</w:t>
      </w:r>
    </w:p>
    <w:p>
      <w:r>
        <w:rPr>
          <w:b/>
        </w:rPr>
        <w:t xml:space="preserve">Ergebnis: </w:t>
      </w:r>
      <w:r>
        <w:t>System-Barrieren: fehlende Anreize für Ärzte, Zeitdruck, unzureichende Prozesse zur Nachverfolgung verlorener Patienten. Chancen: Zusammenarbeit mit regionalen Netzwerken, Peer-Support unter Hausärzten. Champions berichteten erhöhte Arbeitsbelastung, aber auch höhere Motivation durch Erfolge.</w:t>
      </w:r>
    </w:p>
    <w:p>
      <w:r>
        <w:rPr>
          <w:b/>
          <w:sz w:val="19"/>
        </w:rPr>
        <w:t xml:space="preserve">Übertragbarkeit: </w:t>
      </w:r>
      <w:r>
        <w:rPr>
          <w:sz w:val="19"/>
        </w:rPr>
        <w:t>Englisches NHS-System, MRCGP-Zertifikat vergleichbar, aber Gatekeeping-Hausarztmodell systemgebunden.</w:t>
      </w:r>
    </w:p>
    <w:p>
      <w:r>
        <w:rPr>
          <w:color w:val="5A7D3A"/>
          <w:sz w:val="18"/>
        </w:rPr>
        <w:t>https://pubmed.ncbi.nlm.nih.gov/42430390/</w:t>
      </w:r>
    </w:p>
    <w:p>
      <w:pPr>
        <w:pStyle w:val="Heading2"/>
      </w:pPr>
      <w:r>
        <w:t>Apotheker-Schulung zur korrekten Asthma-Inhalator-Entsorgung verdoppelt korrektes Verhalten</w:t>
      </w:r>
    </w:p>
    <w:p>
      <w:r>
        <w:rPr>
          <w:i/>
          <w:color w:val="666666"/>
          <w:sz w:val="18"/>
        </w:rPr>
        <w:t>Garin N et al.  ·  Bull World Health Organ  ·  01.07.2026  ·  PMID 42382473</w:t>
      </w:r>
    </w:p>
    <w:p>
      <w:r>
        <w:t>Quasi-experimentale Studie in 40 spanischen Krankenhäusern: Apotheker zeigten Asthmapatienten Infografiken zur Umweltschädigung durch unsachgemäße Inhalator-Entsorgung, Nachkontrolle nach 3 Monaten.</w:t>
      </w:r>
    </w:p>
    <w:p>
      <w:r>
        <w:rPr>
          <w:b/>
        </w:rPr>
        <w:t xml:space="preserve">Ergebnis: </w:t>
      </w:r>
      <w:r>
        <w:t>Baseline: 46,6% (234/502) entsorgten Inhalatoren korrekt, trotz 86,7% Umweltbewusstsein. Nach 3-Monats-Intervention: 84,1% (418/497) korrekte Entsorgung – Verbesserung um 37,5 Prozentpunkte (p&lt;0,001). Prädiktoren für Compliance: Haushaltsrecycling, Wissen über Entsorgungsprogramme, niedrigeres Einkommen, Aktivitätsbeschränkungen.</w:t>
      </w:r>
    </w:p>
    <w:p>
      <w:r>
        <w:rPr>
          <w:b/>
          <w:sz w:val="19"/>
        </w:rPr>
        <w:t xml:space="preserve">Übertragbarkeit: </w:t>
      </w:r>
      <w:r>
        <w:rPr>
          <w:sz w:val="19"/>
        </w:rPr>
        <w:t>Spanien, EU-Pharmazie-Standards vergleichbar, Intervention sprachlich und systemgebunden.</w:t>
      </w:r>
    </w:p>
    <w:p>
      <w:r>
        <w:rPr>
          <w:color w:val="5A7D3A"/>
          <w:sz w:val="18"/>
        </w:rPr>
        <w:t>https://pubmed.ncbi.nlm.nih.gov/42382473/</w:t>
      </w:r>
    </w:p>
    <w:p>
      <w:pPr>
        <w:pStyle w:val="Heading2"/>
      </w:pPr>
      <w:r>
        <w:t>Digitale Gesundheitswerkzeuge für Patienten mit Nierenerkrankung: Anforderungen südostasiatischer Bevölkerungsgruppen</w:t>
      </w:r>
    </w:p>
    <w:p>
      <w:r>
        <w:rPr>
          <w:i/>
          <w:color w:val="666666"/>
          <w:sz w:val="18"/>
        </w:rPr>
        <w:t>Lightfoot CJ et al.  ·  Health Expect  ·  Aug. 2026  ·  PMID 42365449</w:t>
      </w:r>
    </w:p>
    <w:p>
      <w:r>
        <w:t>Qualitative Studie mit 10 Personen südostasiatischer Herkunft mit Nierenerkrankungen zu Barrieren und Chancen bei der Nutzung digitaler Gesundheitsinformationen.</w:t>
      </w:r>
    </w:p>
    <w:p>
      <w:r>
        <w:rPr>
          <w:b/>
        </w:rPr>
        <w:t xml:space="preserve">Ergebnis: </w:t>
      </w:r>
      <w:r>
        <w:t>Hauptbarriere: Sprache – Teilnehmer forderten Informationen in ihrer Muttersprache. Chancen: Empfehlungen durch vertraute Personen (Ärzte, Gemeindeleiter) reduzierten Angst. Kulturell angepasste Inhalte sind notwendig für Akzeptanz und Nutzung.</w:t>
      </w:r>
    </w:p>
    <w:p>
      <w:r>
        <w:rPr>
          <w:b/>
          <w:sz w:val="19"/>
        </w:rPr>
        <w:t xml:space="preserve">Übertragbarkeit: </w:t>
      </w:r>
      <w:r>
        <w:rPr>
          <w:sz w:val="19"/>
        </w:rPr>
        <w:t>UK-Kontext, übertragbar auf mehrsprachige Gruppen in europäischen Gesundheitssystemen.</w:t>
      </w:r>
    </w:p>
    <w:p>
      <w:r>
        <w:rPr>
          <w:color w:val="5A7D3A"/>
          <w:sz w:val="18"/>
        </w:rPr>
        <w:t>https://pubmed.ncbi.nlm.nih.gov/42365449/</w:t>
      </w:r>
    </w:p>
    <w:p>
      <w:pPr>
        <w:pStyle w:val="Heading2"/>
      </w:pPr>
      <w:r>
        <w:t>Schulkrankenpfleger stärken Widerstandskraft gegen Gesundheitsinformation: Qualifizierungsbedarf in Norwegen</w:t>
      </w:r>
    </w:p>
    <w:p>
      <w:r>
        <w:rPr>
          <w:i/>
          <w:color w:val="666666"/>
          <w:sz w:val="18"/>
        </w:rPr>
        <w:t>Holst C et al.  ·  Health Promot Int  ·  05.05.2026  ·  PMID 42361227</w:t>
      </w:r>
    </w:p>
    <w:p>
      <w:r>
        <w:t>Qualitative Kontextanalyse mit 4 Interviews, 1 Fokusgruppe und Co-Design-Workshop mit Schulkrankenpflegern zu ihrer Fähigkeit, kritische Health Literacy gegen Desinformation zu unterrichten.</w:t>
      </w:r>
    </w:p>
    <w:p>
      <w:r>
        <w:rPr>
          <w:b/>
        </w:rPr>
        <w:t xml:space="preserve">Ergebnis: </w:t>
      </w:r>
      <w:r>
        <w:t>Schulkrankenpfleger sind motiviert und erkennen Gefährlichkeit von Desinformation an, aber: Wissen zu kritischer Health Literacy ist ungleich verteilt; Unterrichtszeit ist knapp wegen Verpflichtungen. Ressourcen müssen mit Lehrplan abgestimmt, Zeit-effizient und für unterschiedliche Wissenstände der Pfleger adaptierbar sein.</w:t>
      </w:r>
    </w:p>
    <w:p>
      <w:r>
        <w:rPr>
          <w:b/>
          <w:sz w:val="19"/>
        </w:rPr>
        <w:t xml:space="preserve">Übertragbarkeit: </w:t>
      </w:r>
      <w:r>
        <w:rPr>
          <w:sz w:val="19"/>
        </w:rPr>
        <w:t>Norwegen, skandinavisches System mit Schulkrankenpflege-Rollen, Schulkurrikulum systemgebunden.</w:t>
      </w:r>
    </w:p>
    <w:p>
      <w:r>
        <w:rPr>
          <w:color w:val="5A7D3A"/>
          <w:sz w:val="18"/>
        </w:rPr>
        <w:t>https://pubmed.ncbi.nlm.nih.gov/42361227/</w:t>
      </w:r>
    </w:p>
    <w:p>
      <w:pPr>
        <w:pStyle w:val="Heading2"/>
      </w:pPr>
      <w:r>
        <w:t>Entscheidungsfindung bei hochrisikoprostatakarzinom: Patienten- und Fachperspektiven</w:t>
      </w:r>
    </w:p>
    <w:p>
      <w:r>
        <w:rPr>
          <w:i/>
          <w:color w:val="666666"/>
          <w:sz w:val="18"/>
        </w:rPr>
        <w:t>van der Starre CM et al.  ·  Patient Educ Couns  ·  09.06.2026  ·  PMID 42349072</w:t>
      </w:r>
    </w:p>
    <w:p>
      <w:r>
        <w:t>Qualitative Studie mit 20 Patienten und 17 Fachpersonen in niederländischen Krankenhäusern zur Untersuchung, wie Informationen zu Behandlungsoptionen (Operation vs. Strahlentherapie) bereitgestellt werden und wie sie Entscheidungen beeinflussen.</w:t>
      </w:r>
    </w:p>
    <w:p>
      <w:r>
        <w:rPr>
          <w:b/>
        </w:rPr>
        <w:t xml:space="preserve">Ergebnis: </w:t>
      </w:r>
      <w:r>
        <w:t>Große Unterschiede zwischen Kliniken in der Informationsbereitstellung; Ärzte und Pflegekräfte prägen Entscheidungen stark. Nur 3 von 17 Fachpersonen sahen Strahlentherapie-Onkologen eingebunden. Patienten wünschten sich individualisierte Informationen und mehr Beteiligung von Spezialisten, doch Entscheidungen folgten häufig ärztlichen Empfehlungen statt echtem Shared Decision Making.</w:t>
      </w:r>
    </w:p>
    <w:p>
      <w:r>
        <w:rPr>
          <w:b/>
          <w:sz w:val="19"/>
        </w:rPr>
        <w:t xml:space="preserve">Übertragbarkeit: </w:t>
      </w:r>
      <w:r>
        <w:rPr>
          <w:sz w:val="19"/>
        </w:rPr>
        <w:t>Niederländische Kliniken, vergleichbares Versicherungssystem, relevant für interdisziplinäre Entscheidungsfindung.</w:t>
      </w:r>
    </w:p>
    <w:p>
      <w:r>
        <w:rPr>
          <w:color w:val="5A7D3A"/>
          <w:sz w:val="18"/>
        </w:rPr>
        <w:t>https://pubmed.ncbi.nlm.nih.gov/42349072/</w:t>
      </w:r>
    </w:p>
    <w:p>
      <w:pPr>
        <w:pStyle w:val="Heading1"/>
      </w:pPr>
      <w:r>
        <w:t>Aufgenommen am 31.08.2026</w:t>
      </w:r>
    </w:p>
    <w:p>
      <w:pPr>
        <w:pStyle w:val="Heading2"/>
      </w:pPr>
      <w:r>
        <w:t>ChatGPT gibt klinisch gute HPV-Information, aber Ärzte sind uneins</w:t>
      </w:r>
    </w:p>
    <w:p>
      <w:r>
        <w:rPr>
          <w:i/>
          <w:color w:val="666666"/>
          <w:sz w:val="18"/>
        </w:rPr>
        <w:t>de Ridder LA et al.  ·  Int J Med Inform  ·  01.11.2026  ·  PMID 42537621</w:t>
      </w:r>
    </w:p>
    <w:p>
      <w:r>
        <w:t>Zwei Jahre Longitudinal-Evaluation: 10 häufige Patientenfragen zu HPV und zervikaler Intraepithelneoplasie wurden zwei Mal an ChatGPT gestellt; fünf Gynäkologen bewerteten Genauigkeit und Leitlinienkonformität auf Likert-Skala.</w:t>
      </w:r>
    </w:p>
    <w:p>
      <w:r>
        <w:rPr>
          <w:b/>
        </w:rPr>
        <w:t xml:space="preserve">Ergebnis: </w:t>
      </w:r>
      <w:r>
        <w:t>2024: 88,0% favorabled ratings für wahrgenommene Genauigkeit, 82,0% für Konsentalignment. 2025: 92,0% und 76,0%. Fleiss' Kappa &lt;0 (schlechtere Übereinstimmung als Zufall) zeigt hohe Rater-Variabilität. Keine objektive Leitlinien-Benchmarkierung durchgeführt.</w:t>
      </w:r>
    </w:p>
    <w:p>
      <w:r>
        <w:rPr>
          <w:b/>
          <w:sz w:val="19"/>
        </w:rPr>
        <w:t xml:space="preserve">Übertragbarkeit: </w:t>
      </w:r>
      <w:r>
        <w:rPr>
          <w:sz w:val="19"/>
        </w:rPr>
        <w:t>Niederlande, KI-Hub; Chatbot auf Verständlichkeit geprüft, nicht reine Technik</w:t>
      </w:r>
    </w:p>
    <w:p>
      <w:r>
        <w:rPr>
          <w:color w:val="5A7D3A"/>
          <w:sz w:val="18"/>
        </w:rPr>
        <w:t>https://pubmed.ncbi.nlm.nih.gov/42537621/</w:t>
      </w:r>
    </w:p>
    <w:p>
      <w:pPr>
        <w:pStyle w:val="Heading2"/>
      </w:pPr>
      <w:r>
        <w:t>Kulturelle Schulung senkt HbA1c bei Migranten mit Typ-2-Diabetes</w:t>
      </w:r>
    </w:p>
    <w:p>
      <w:r>
        <w:rPr>
          <w:i/>
          <w:color w:val="666666"/>
          <w:sz w:val="18"/>
        </w:rPr>
        <w:t>Pellegrino A et al.  ·  Diabetes Res Clin Pract  ·  28.07.2026  ·  PMID 42520979</w:t>
      </w:r>
    </w:p>
    <w:p>
      <w:r>
        <w:t>Randomisierte Studie zur Wirkung einer kultursensiblen, partizipativ entwickelten Diabetes-Schulung durch Diätassistenten und kulturelle Vermittler bei 202 Immigranten in Italien.</w:t>
      </w:r>
    </w:p>
    <w:p>
      <w:r>
        <w:rPr>
          <w:b/>
        </w:rPr>
        <w:t xml:space="preserve">Ergebnis: </w:t>
      </w:r>
      <w:r>
        <w:t>Intervention zeigte HbA1c-Senkung von 0,70% (95%-KI: -1,31 bis -0,09; p=0,026) nach 12 Monaten. Mediation durch erhöhte Vollkornzufuhr und Taillenumfangreduktion erklärt 40% des Effekts. Signifikante Verbesserungen auch bei Triglyzeriden, Gesamtcholesterin und Therapieadhärenz.</w:t>
      </w:r>
    </w:p>
    <w:p>
      <w:r>
        <w:rPr>
          <w:b/>
          <w:sz w:val="19"/>
        </w:rPr>
        <w:t xml:space="preserve">Übertragbarkeit: </w:t>
      </w:r>
      <w:r>
        <w:rPr>
          <w:sz w:val="19"/>
        </w:rPr>
        <w:t>Italien, vergleichbares Sozialsystem; sprachgebunden: braucht kulturelle Vermittler</w:t>
      </w:r>
    </w:p>
    <w:p>
      <w:r>
        <w:rPr>
          <w:color w:val="5A7D3A"/>
          <w:sz w:val="18"/>
        </w:rPr>
        <w:t>https://pubmed.ncbi.nlm.nih.gov/42520979/</w:t>
      </w:r>
    </w:p>
    <w:p>
      <w:pPr>
        <w:pStyle w:val="Heading2"/>
      </w:pPr>
      <w:r>
        <w:t>Validiertes Messinstrument für Diabetes-Gesundheitskompetenz bei italienischen Patienten</w:t>
      </w:r>
    </w:p>
    <w:p>
      <w:r>
        <w:rPr>
          <w:i/>
          <w:color w:val="666666"/>
          <w:sz w:val="18"/>
        </w:rPr>
        <w:t>Magi CE et al.  ·  Diabetes Res Clin Pract  ·  24.07.2026  ·  PMID 42497961</w:t>
      </w:r>
    </w:p>
    <w:p>
      <w:r>
        <w:t>Kulturelle Adaptation und psychometrische Validierung der DHLS (Diabetes Health Literacy Scale) für Italienisch mit 300 Patienten mit Typ-2-Diabetes, Vergleich von im Inland und im Ausland Geborenen.</w:t>
      </w:r>
    </w:p>
    <w:p>
      <w:r>
        <w:rPr>
          <w:b/>
        </w:rPr>
        <w:t xml:space="preserve">Ergebnis: </w:t>
      </w:r>
      <w:r>
        <w:t>Dreigliedrige Faktorstruktur bestätigt (CFI=0,921; RMSEA=0,077). Innere Konsistenz ω=0,759-0,868, insgesamt ω=0,940. Partielle metrische Invarianz zwischen Geburtsgruppen: direkte latente Vergleiche problematisch. Konvergenz mit vergleichbaren Instrumenten nachgewiesen.</w:t>
      </w:r>
    </w:p>
    <w:p>
      <w:r>
        <w:rPr>
          <w:b/>
          <w:sz w:val="19"/>
        </w:rPr>
        <w:t xml:space="preserve">Übertragbarkeit: </w:t>
      </w:r>
      <w:r>
        <w:rPr>
          <w:sz w:val="19"/>
        </w:rPr>
        <w:t>Italien; nur Messinstrument, keine Wirkungsmessung – grenzwertig für Auswahl</w:t>
      </w:r>
    </w:p>
    <w:p>
      <w:r>
        <w:rPr>
          <w:color w:val="5A7D3A"/>
          <w:sz w:val="18"/>
        </w:rPr>
        <w:t>https://pubmed.ncbi.nlm.nih.gov/42497961/</w:t>
      </w:r>
    </w:p>
    <w:p>
      <w:pPr>
        <w:pStyle w:val="Heading2"/>
      </w:pPr>
      <w:r>
        <w:t>Sieben Gesundheitskompetenz-Profile zeigen Interventionsbedarf in Diabetes-Versorgung</w:t>
      </w:r>
    </w:p>
    <w:p>
      <w:r>
        <w:rPr>
          <w:i/>
          <w:color w:val="666666"/>
          <w:sz w:val="18"/>
        </w:rPr>
        <w:t>Kortegaard AS et al.  ·  Health Lit Res Pract  ·  14.07.2026  ·  PMID 42423556</w:t>
      </w:r>
    </w:p>
    <w:p>
      <w:r>
        <w:t>Mixed-Methods-Studie mit HLQ und eHLQ an 238 Erwachsenen mit Typ-1-Diabetes in dänischem Spezialistenzentrum; Clusteranalyse und Vignetten zeigten Diversität der Health-Literacy-Stärken und -Bedürfnisse.</w:t>
      </w:r>
    </w:p>
    <w:p>
      <w:r>
        <w:rPr>
          <w:b/>
        </w:rPr>
        <w:t xml:space="preserve">Ergebnis: </w:t>
      </w:r>
      <w:r>
        <w:t>19,7% mit niedriger Health Literacy identifiziert, Schwierigkeit bei Navigieren im Gesundheitssystem häufig. Sieben unterschiedliche Profile von aktiver Selbstversorgung bis zu niedriger Beteiligung und Familienabhängigkeit. Vignetten verdeutlichen konkrete Patientenerfahrungen und Herausforderungen.</w:t>
      </w:r>
    </w:p>
    <w:p>
      <w:r>
        <w:rPr>
          <w:b/>
          <w:sz w:val="19"/>
        </w:rPr>
        <w:t xml:space="preserve">Übertragbarkeit: </w:t>
      </w:r>
      <w:r>
        <w:rPr>
          <w:sz w:val="19"/>
        </w:rPr>
        <w:t>Dänemark, vergleichbar; zeigt Diversität in Zielgruppe</w:t>
      </w:r>
    </w:p>
    <w:p>
      <w:r>
        <w:rPr>
          <w:color w:val="5A7D3A"/>
          <w:sz w:val="18"/>
        </w:rPr>
        <w:t>https://pubmed.ncbi.nlm.nih.gov/42423556/</w:t>
      </w:r>
    </w:p>
    <w:p>
      <w:pPr>
        <w:pStyle w:val="Heading2"/>
      </w:pPr>
      <w:r>
        <w:t>Männer, ältere, weniger Bildung: Wer hat Probleme mit digitaler Gesundheitskompetenz?</w:t>
      </w:r>
    </w:p>
    <w:p>
      <w:r>
        <w:rPr>
          <w:i/>
          <w:color w:val="666666"/>
          <w:sz w:val="18"/>
        </w:rPr>
        <w:t>Exton-Smith H et al.  ·  J Med Internet Res  ·  08.07.2026  ·  PMID 42418731</w:t>
      </w:r>
    </w:p>
    <w:p>
      <w:r>
        <w:t>Querschnittsbefragung mit 1.525 UK-Internetnutzern zu digitaler Health Literacy (eHEALS) und soziodemografischen, wirtschaftlichen sowie sozialen Faktoren.</w:t>
      </w:r>
    </w:p>
    <w:p>
      <w:r>
        <w:rPr>
          <w:b/>
        </w:rPr>
        <w:t xml:space="preserve">Ergebnis: </w:t>
      </w:r>
      <w:r>
        <w:t>21% mit niedriger digitaler Health Literacy. Höheres Risiko für niedriges eHEALS bei: Alter ≥65 Jahre (OR=1,43; p=0,04), niedriger sozialer Klasse (OR=1,37; p=0,02), männliches Geschlecht (OR=0,60 für Frauen, p&lt;0,001), unter Universitätsabschluss (OR=0,52-0,58; p&lt;0,001). Modell erklärt nur modest Varianz; Dunkelziffer in Gesamtbevölkerung höher.</w:t>
      </w:r>
    </w:p>
    <w:p>
      <w:r>
        <w:rPr>
          <w:b/>
          <w:sz w:val="19"/>
        </w:rPr>
        <w:t xml:space="preserve">Übertragbarkeit: </w:t>
      </w:r>
      <w:r>
        <w:rPr>
          <w:sz w:val="19"/>
        </w:rPr>
        <w:t>Großbritannien, NHS-System; ähnlich Deutschland; Basis nur Internetnutzer</w:t>
      </w:r>
    </w:p>
    <w:p>
      <w:r>
        <w:rPr>
          <w:color w:val="5A7D3A"/>
          <w:sz w:val="18"/>
        </w:rPr>
        <w:t>https://pubmed.ncbi.nlm.nih.gov/42418731/</w:t>
      </w:r>
    </w:p>
    <w:p>
      <w:pPr>
        <w:pStyle w:val="Heading2"/>
      </w:pPr>
      <w:r>
        <w:t>Validiertes Instrument misst Tuberkulose-Gesundheitskompetenz in Indien</w:t>
      </w:r>
    </w:p>
    <w:p>
      <w:r>
        <w:rPr>
          <w:i/>
          <w:color w:val="666666"/>
          <w:sz w:val="18"/>
        </w:rPr>
        <w:t>Chauhan A et al.  ·  PLoS One  ·  30.06.2026  ·  PMID 42378212</w:t>
      </w:r>
    </w:p>
    <w:p>
      <w:r>
        <w:t>Kulturelle Adaptation und Validierung der Health Literacy Instrument for Adults (HELIA) für TB-Patienten (HELIA-TB) in Indien mit 393 Erwachsenen in Behandlung.</w:t>
      </w:r>
    </w:p>
    <w:p>
      <w:r>
        <w:rPr>
          <w:b/>
        </w:rPr>
        <w:t xml:space="preserve">Ergebnis: </w:t>
      </w:r>
      <w:r>
        <w:t>Fünf Domänen beibehalten; innere Konsistenz α=0,82-0,89 (gesamt 0,86), Test-Retest-Reliabilität ICC=0,88, Content-Validität S-CVI/Ave=0,92. Health Literacy signifikant assoziiert mit Therapieadhärenz (Cohen's d=0,89; p&lt;0,001) und Selbstgesundheitsbewertung (d=0,76; p&lt;0,001).</w:t>
      </w:r>
    </w:p>
    <w:p>
      <w:r>
        <w:rPr>
          <w:b/>
          <w:sz w:val="19"/>
        </w:rPr>
        <w:t xml:space="preserve">Übertragbarkeit: </w:t>
      </w:r>
      <w:r>
        <w:rPr>
          <w:sz w:val="19"/>
        </w:rPr>
        <w:t>Indien; kulturelle und sprachliche Adaptation nötig</w:t>
      </w:r>
    </w:p>
    <w:p>
      <w:r>
        <w:rPr>
          <w:color w:val="5A7D3A"/>
          <w:sz w:val="18"/>
        </w:rPr>
        <w:t>https://pubmed.ncbi.nlm.nih.gov/42378212/</w:t>
      </w:r>
    </w:p>
    <w:p>
      <w:pPr>
        <w:pStyle w:val="Heading2"/>
      </w:pPr>
      <w:r>
        <w:t>Entscheidungshilfen für Nierenkranke: Was Ärzte wirklich davon halten</w:t>
      </w:r>
    </w:p>
    <w:p>
      <w:r>
        <w:rPr>
          <w:i/>
          <w:color w:val="666666"/>
          <w:sz w:val="18"/>
        </w:rPr>
        <w:t>Brun E et al.  ·  Nephrol Ther  ·  21.07.2026  ·  PMID 42377067</w:t>
      </w:r>
    </w:p>
    <w:p>
      <w:r>
        <w:t>Qualitative Interviews mit 17 französischen Nephrologen zu ihrer Wahrnehmung und Nutzung von Entscheidungshilfen für Patienten mit chronischer Nierenkrankheit bei Behandlungswahl.</w:t>
      </w:r>
    </w:p>
    <w:p>
      <w:r>
        <w:rPr>
          <w:b/>
        </w:rPr>
        <w:t xml:space="preserve">Ergebnis: </w:t>
      </w:r>
      <w:r>
        <w:t>Sieben Themen: große Vielfalt genutzter Unterstützungsinstrumente; professionelle Haltung zentral; ideales Tool soll Lernprozess initiieren, Patientenselbstbestimmung stärken, Beziehung verbessern. Ambivalenz über Einbeziehung von Angehörigen. Technik sollte Interaktion nicht ersetzen.</w:t>
      </w:r>
    </w:p>
    <w:p>
      <w:r>
        <w:rPr>
          <w:b/>
          <w:sz w:val="19"/>
        </w:rPr>
        <w:t xml:space="preserve">Übertragbarkeit: </w:t>
      </w:r>
      <w:r>
        <w:rPr>
          <w:sz w:val="19"/>
        </w:rPr>
        <w:t>Frankreich, SAMU; Entscheidungshilfen systemabhängig</w:t>
      </w:r>
    </w:p>
    <w:p>
      <w:r>
        <w:rPr>
          <w:color w:val="5A7D3A"/>
          <w:sz w:val="18"/>
        </w:rPr>
        <w:t>https://pubmed.ncbi.nlm.nih.gov/42377067/</w:t>
      </w:r>
    </w:p>
    <w:p>
      <w:pPr>
        <w:pStyle w:val="Heading1"/>
      </w:pPr>
      <w:r>
        <w:t>Aufgenommen am 30.08.2026</w:t>
      </w:r>
    </w:p>
    <w:p>
      <w:pPr>
        <w:pStyle w:val="Heading2"/>
      </w:pPr>
      <w:r>
        <w:t>Peer-geführte TB-Schulung verbessert Behandlungserfolg und psychische Gesundheit</w:t>
      </w:r>
    </w:p>
    <w:p>
      <w:r>
        <w:rPr>
          <w:i/>
          <w:color w:val="666666"/>
          <w:sz w:val="18"/>
        </w:rPr>
        <w:t>Workie MG et al.  ·  Int J Tuberc Lung Dis  ·  28.08.2026  ·  PMID 42665894</w:t>
      </w:r>
    </w:p>
    <w:p>
      <w:r>
        <w:t>Protokoll für Cluster-RCT in Äthiopien (30 Gesundheitszentren, 250 Teilnehmende) evaluiert Effektivität von Peermentoren-geleiteter Schulung für Behandlungserfolg, Lebensqualität, Behinderung und Depression bei arzneimittelempfindlicher Lungentuberkulose.</w:t>
      </w:r>
    </w:p>
    <w:p>
      <w:r>
        <w:rPr>
          <w:b/>
        </w:rPr>
        <w:t xml:space="preserve">Ergebnis: </w:t>
      </w:r>
      <w:r>
        <w:t>Die Studie wird Mixed-Effects-Logistik-Regression für Behandlungsergebnisse und generalisierte Schätzgleichungen für Lebensqualität, Behinderung und Depression verwenden; statistische Signifikanz bei p&lt;0,05 mit 95% KI. Der Protokolltext kündet an, dass Peer-Edukation durch gemeinsame Erfahrung und soziales Lernen Adhärenz und psychosoziale Ergebnisse verbessert, aber konkrete Baseline- oder Effektgrößen sind noch ausstehend.</w:t>
      </w:r>
    </w:p>
    <w:p>
      <w:r>
        <w:rPr>
          <w:b/>
          <w:sz w:val="19"/>
        </w:rPr>
        <w:t xml:space="preserve">Übertragbarkeit: </w:t>
      </w:r>
      <w:r>
        <w:rPr>
          <w:sz w:val="19"/>
        </w:rPr>
        <w:t>Äthiopien, niedriges Einkommen, Peer-Ansatz kultursensibel und universell anwendbar, aber Übertragung auf Deutschland schwach.</w:t>
      </w:r>
    </w:p>
    <w:p>
      <w:r>
        <w:rPr>
          <w:color w:val="5A7D3A"/>
          <w:sz w:val="18"/>
        </w:rPr>
        <w:t>https://pubmed.ncbi.nlm.nih.gov/42665894/</w:t>
      </w:r>
    </w:p>
    <w:p>
      <w:pPr>
        <w:pStyle w:val="Heading2"/>
      </w:pPr>
      <w:r>
        <w:t>Shared Decision Making in komplexen Behandlungsabläufen: Zehn Handlungsempfehlungen für die Praxis</w:t>
      </w:r>
    </w:p>
    <w:p>
      <w:r>
        <w:rPr>
          <w:i/>
          <w:color w:val="666666"/>
          <w:sz w:val="18"/>
        </w:rPr>
        <w:t>Broekmans J et al.  ·  PLoS One  ·  28.08.2026  ·  PMID 42664318</w:t>
      </w:r>
    </w:p>
    <w:p>
      <w:r>
        <w:t>Europäische Stakeholder (Patienten, Kliniker, Pflegende) entwickelten durch Workshops praktische Empfehlungen zur Umsetzung von Shared Decision Making (SDM) in der Behandlung des multiplen Myeloms.</w:t>
      </w:r>
    </w:p>
    <w:p>
      <w:r>
        <w:rPr>
          <w:b/>
        </w:rPr>
        <w:t xml:space="preserve">Ergebnis: </w:t>
      </w:r>
      <w:r>
        <w:t>Zehn zentrale Empfehlungen adressieren SDM-Implementierung auf mehreren Ebenen, darunter personalisierte Patientenbeteiligung, offene Diskussion aller Behandlungsoptionen (einschließlich Verzicht auf Therapie), multidisziplinäre Kommunikation, Patientenvorbereitung, Kontinuität der Versorgung und strukturelle sowie organisatorische Unterstützung. Die Empfehlungen basieren auf empirischen Studien und wurden durch iterative Abstimmung konsolidiert.</w:t>
      </w:r>
    </w:p>
    <w:p>
      <w:r>
        <w:rPr>
          <w:b/>
          <w:sz w:val="19"/>
        </w:rPr>
        <w:t xml:space="preserve">Übertragbarkeit: </w:t>
      </w:r>
      <w:r>
        <w:rPr>
          <w:sz w:val="19"/>
        </w:rPr>
        <w:t>Belgien/Niederlande, europäisches Versicherungssystem, Shared-Decision-Making-Prinzipien systemübergreifend übertragbar.</w:t>
      </w:r>
    </w:p>
    <w:p>
      <w:r>
        <w:rPr>
          <w:color w:val="5A7D3A"/>
          <w:sz w:val="18"/>
        </w:rPr>
        <w:t>https://pubmed.ncbi.nlm.nih.gov/42664318/</w:t>
      </w:r>
    </w:p>
    <w:p>
      <w:pPr>
        <w:pStyle w:val="Heading2"/>
      </w:pPr>
      <w:r>
        <w:t>Digitale Gesundheitskompetenz reduziert Stadt-Land-Gesundheitsungleichheiten bei Älteren</w:t>
      </w:r>
    </w:p>
    <w:p>
      <w:r>
        <w:rPr>
          <w:i/>
          <w:color w:val="666666"/>
          <w:sz w:val="18"/>
        </w:rPr>
        <w:t>Wu J et al.  ·  Front Public Health  ·  12.08.2026  ·  PMID 42656606</w:t>
      </w:r>
    </w:p>
    <w:p>
      <w:r>
        <w:t>Chinesische Querschnittsstudie mit 1.672 Personen ab 45 Jahren analysierte mittels lineares Wahrscheinlichkeitsmodell, wie digitale Gesundheitskompetenz Stadt-Land-Disparitäten bei körperlicher und psychischer Gesundheit moderiert.</w:t>
      </w:r>
    </w:p>
    <w:p>
      <w:r>
        <w:rPr>
          <w:b/>
        </w:rPr>
        <w:t xml:space="preserve">Ergebnis: </w:t>
      </w:r>
      <w:r>
        <w:t>Digitale Gesundheitskompetenz reduzierte Stadt-Land-Unterschiede in körperlicher Gesundheit um 0,22 Punkte (95% KI –0,43 bis –0,01; p=0,037) und psychischer Gesundheit um 0,24 Punkte (95% KI –0,39 bis –0,09; p=0,002). Effekte waren stärker bei Verheirateten, Personen mit niedrigerem Bildungsstand und älteren Erwachsenen. Digitale Health Literacy fördert gesundheitsfördernde Verhaltensweisen und baut Disparitäten ab.</w:t>
      </w:r>
    </w:p>
    <w:p>
      <w:r>
        <w:rPr>
          <w:b/>
          <w:sz w:val="19"/>
        </w:rPr>
        <w:t xml:space="preserve">Übertragbarkeit: </w:t>
      </w:r>
      <w:r>
        <w:rPr>
          <w:sz w:val="19"/>
        </w:rPr>
        <w:t>China, Ländervergleich schwach, aber Ungleichheitsmechanismus universal, digitale Literacy als Equity-Tool relevant.</w:t>
      </w:r>
    </w:p>
    <w:p>
      <w:r>
        <w:rPr>
          <w:color w:val="5A7D3A"/>
          <w:sz w:val="18"/>
        </w:rPr>
        <w:t>https://pubmed.ncbi.nlm.nih.gov/42656606/</w:t>
      </w:r>
    </w:p>
    <w:p>
      <w:pPr>
        <w:pStyle w:val="Heading2"/>
      </w:pPr>
      <w:r>
        <w:t>Eltern und Ärzte in klinischen Ethik-Konferenzen: Aktive Beteiligung stärkt Entscheidungen</w:t>
      </w:r>
    </w:p>
    <w:p>
      <w:r>
        <w:rPr>
          <w:i/>
          <w:color w:val="666666"/>
          <w:sz w:val="18"/>
        </w:rPr>
        <w:t>Dittborn M et al.  ·  J Clin Ethics  ·  12.08.2026  ·  PMID 42585084</w:t>
      </w:r>
    </w:p>
    <w:p>
      <w:r>
        <w:t>Qualitative Interviews mit Eltern und Klinikern an einem britischen Kinderkrankenhaus erforschten Erfahrungen mit der Beteiligung von Eltern und Kindern an Ethik-Fallbesprechungen, einige via Videokonferenz während der Pandemie.</w:t>
      </w:r>
    </w:p>
    <w:p>
      <w:r>
        <w:rPr>
          <w:b/>
        </w:rPr>
        <w:t xml:space="preserve">Ergebnis: </w:t>
      </w:r>
      <w:r>
        <w:t>Sechs Themen zeigten: (1) elterliche Anwesenheit ist essentiell, (2) Vorbereitung ist vital, (3) Fallbesprechungen unterstützen komplexe Entscheidungen, (4) Videoformate funktionieren gut, (5) breiter nutzen über direkte Ethik hinaus, (6) Prozess war grundsätzlich glatt, könnte aber verbessert werden. Eltern und Kliniker wertschätzten aktive Beteiligung, benötigten aber klare Orientierungshilfen.</w:t>
      </w:r>
    </w:p>
    <w:p>
      <w:r>
        <w:rPr>
          <w:b/>
          <w:sz w:val="19"/>
        </w:rPr>
        <w:t xml:space="preserve">Übertragbarkeit: </w:t>
      </w:r>
      <w:r>
        <w:rPr>
          <w:sz w:val="19"/>
        </w:rPr>
        <w:t>UK, vergleichbares System, Vorbereitung und Unterstützung für Patientenbeteiligung essentiell.</w:t>
      </w:r>
    </w:p>
    <w:p>
      <w:r>
        <w:rPr>
          <w:color w:val="5A7D3A"/>
          <w:sz w:val="18"/>
        </w:rPr>
        <w:t>https://pubmed.ncbi.nlm.nih.gov/42585084/</w:t>
      </w:r>
    </w:p>
    <w:p>
      <w:pPr>
        <w:pStyle w:val="Heading2"/>
      </w:pPr>
      <w:r>
        <w:t>Geburtsvorbereitung für Kaiserschnitt-Patientinnen: Barrieren und Verbesserungswege</w:t>
      </w:r>
    </w:p>
    <w:p>
      <w:r>
        <w:rPr>
          <w:i/>
          <w:color w:val="666666"/>
          <w:sz w:val="18"/>
        </w:rPr>
        <w:t>Jaax S et al.  ·  BMC Pregnancy Childbirth  ·  21.07.2026  ·  PMID 42477573</w:t>
      </w:r>
    </w:p>
    <w:p>
      <w:r>
        <w:t>Deutsche Qualitativumfrage bei 15 Hebammen untersuchte, wie Geburtsvorbereitung den Informationsbedarf von Personen, die einen geplanten Kaiserschnitt planen, adressiert.</w:t>
      </w:r>
    </w:p>
    <w:p>
      <w:r>
        <w:rPr>
          <w:b/>
        </w:rPr>
        <w:t xml:space="preserve">Ergebnis: </w:t>
      </w:r>
      <w:r>
        <w:t>Hebammen identifizierten als Barriere, dass Personen mit Kaiserschnitt-Plan fälschlicherweise denken, dass Geburtsvorbereitungskurse nicht relevant sind, da ihnen Informationen über Kursinhalt und Nutzen fehlen. Negative Reaktionen anderer Teilnehmender und von Hebammen auf die CS-Entscheidung wurden berichtet. Die meisten Hebammen betonen den Unterricht von CS-Inhalten; diskutiert wurde, ob separate Kurse praktiabel sind.</w:t>
      </w:r>
    </w:p>
    <w:p>
      <w:r>
        <w:rPr>
          <w:b/>
          <w:sz w:val="19"/>
        </w:rPr>
        <w:t xml:space="preserve">Übertragbarkeit: </w:t>
      </w:r>
      <w:r>
        <w:rPr>
          <w:sz w:val="19"/>
        </w:rPr>
        <w:t>Deutschland, direkt anwendbar, Hemmnis in Informationsgap und sozialer Akzeptanz.</w:t>
      </w:r>
    </w:p>
    <w:p>
      <w:r>
        <w:rPr>
          <w:color w:val="5A7D3A"/>
          <w:sz w:val="18"/>
        </w:rPr>
        <w:t>https://pubmed.ncbi.nlm.nih.gov/42477573/</w:t>
      </w:r>
    </w:p>
    <w:p>
      <w:pPr>
        <w:pStyle w:val="Heading2"/>
      </w:pPr>
      <w:r>
        <w:t>Schulleitungs-Gesundheitskompetenz und psychische Gesundheit: COVID-19-Befunde aus 11 Ländern</w:t>
      </w:r>
    </w:p>
    <w:p>
      <w:r>
        <w:rPr>
          <w:i/>
          <w:color w:val="666666"/>
          <w:sz w:val="18"/>
        </w:rPr>
        <w:t>Meyer M et al.  ·  Health Promot Int  ·  01.07.2026  ·  PMID 42467460</w:t>
      </w:r>
    </w:p>
    <w:p>
      <w:r>
        <w:t>Querschnittsbefragung von 8.644 Schulprinzipalen und Vizeprinzipalen aus 11 europäischen und asiatischen Ländern (darunter Deutschland) während 2021–2022 untersuchte COVID-19 Health Literacy und Assoziationen mit Wohlbefinden und psychosomatischen Beschwerden.</w:t>
      </w:r>
    </w:p>
    <w:p>
      <w:r>
        <w:rPr>
          <w:b/>
        </w:rPr>
        <w:t xml:space="preserve">Ergebnis: </w:t>
      </w:r>
      <w:r>
        <w:t>Gesamt: 0,1% unzureichende, 3,3% problematisch, 65,7% ausreichend und 30,9% exzellente COVID-19 Health Literacy. COVID-19 Health Literacy sagte Wohlbefinden und psychosomatische Beschwerden signifikant voraus, auch nach Kontrolle für Soziodemografie und Schulmerkmale (kleine erklärte Varianz). Weibliche und jüngere Schulleitungen berichteten niedrigeres Wohlbefinden und mehr Beschwerden.</w:t>
      </w:r>
    </w:p>
    <w:p>
      <w:r>
        <w:rPr>
          <w:b/>
          <w:sz w:val="19"/>
        </w:rPr>
        <w:t xml:space="preserve">Übertragbarkeit: </w:t>
      </w:r>
      <w:r>
        <w:rPr>
          <w:sz w:val="19"/>
        </w:rPr>
        <w:t>Deutschland/Europa, repräsentative Multilanden-Daten, Health-Literacy als krisenrelevante Ressource.</w:t>
      </w:r>
    </w:p>
    <w:p>
      <w:r>
        <w:rPr>
          <w:color w:val="5A7D3A"/>
          <w:sz w:val="18"/>
        </w:rPr>
        <w:t>https://pubmed.ncbi.nlm.nih.gov/42467460/</w:t>
      </w:r>
    </w:p>
    <w:p>
      <w:pPr>
        <w:pStyle w:val="Heading1"/>
      </w:pPr>
      <w:r>
        <w:t>Aufgenommen am 29.08.2026</w:t>
      </w:r>
    </w:p>
    <w:p>
      <w:pPr>
        <w:pStyle w:val="Heading2"/>
      </w:pPr>
      <w:r>
        <w:t>Shared Decision-Making bei Myelom: Patienten wollen beteiligt werden</w:t>
      </w:r>
    </w:p>
    <w:p>
      <w:r>
        <w:rPr>
          <w:i/>
          <w:color w:val="666666"/>
          <w:sz w:val="18"/>
        </w:rPr>
        <w:t>Verbeke C et al.  ·  PLoS One  ·  28.08.2026  ·  PMID 42664265</w:t>
      </w:r>
    </w:p>
    <w:p>
      <w:r>
        <w:t>Querschnittsumfrage in elf Ländern fragte 558 Patienten und 89 Ärzte nach Verständnis und Wirklichkeit von Shared Decision-Making (SDM) beim multiplen Myelom.</w:t>
      </w:r>
    </w:p>
    <w:p>
      <w:r>
        <w:rPr>
          <w:b/>
        </w:rPr>
        <w:t xml:space="preserve">Ergebnis: </w:t>
      </w:r>
      <w:r>
        <w:t>56,6 % der Patienten und 28,1 % der Ärzte hatten SDM noch nicht gehört; 96,1 % der Patienten wollten sich in Entscheidungen einbezogen sehen. Nur 3,9 % lehnten ab, weil sie Wissen anzweifelten oder Ärzte Entscheidungen gewöhnt waren. Alle Ärzte befürworteten Beteiligung nach Patientenwunsch. Der Unterschied zwischen gewünschter und erlebter Beteiligung war erheblich.</w:t>
      </w:r>
    </w:p>
    <w:p>
      <w:r>
        <w:rPr>
          <w:b/>
          <w:sz w:val="19"/>
        </w:rPr>
        <w:t xml:space="preserve">Übertragbarkeit: </w:t>
      </w:r>
      <w:r>
        <w:rPr>
          <w:sz w:val="19"/>
        </w:rPr>
        <w:t>Belgien, Niederlande, Israel; Systemvergleichbarkeit mittel, Sprachfrage zentral</w:t>
      </w:r>
    </w:p>
    <w:p>
      <w:r>
        <w:rPr>
          <w:color w:val="5A7D3A"/>
          <w:sz w:val="18"/>
        </w:rPr>
        <w:t>https://pubmed.ncbi.nlm.nih.gov/42664265/</w:t>
      </w:r>
    </w:p>
    <w:p>
      <w:pPr>
        <w:pStyle w:val="Heading2"/>
      </w:pPr>
      <w:r>
        <w:t>Gesundheitskompetente Organisationen senken Arbeitsbelastung bei Pflegefachpersonen</w:t>
      </w:r>
    </w:p>
    <w:p>
      <w:r>
        <w:rPr>
          <w:i/>
          <w:color w:val="666666"/>
          <w:sz w:val="18"/>
        </w:rPr>
        <w:t>Simonetti V et al.  ·  J Nurs Manag  ·  2026  ·  PMID 42643022</w:t>
      </w:r>
    </w:p>
    <w:p>
      <w:r>
        <w:t>Querschnittstudie mit 386 Pflegefachpersonen aus vier italienischen Einrichtungen untersuchte den Zusammenhang zwischen Umsetzung von Merkmalen gesundheitskompetenter Organisationen und wahrgenommener Arbeitsbelastung.</w:t>
      </w:r>
    </w:p>
    <w:p>
      <w:r>
        <w:rPr>
          <w:b/>
        </w:rPr>
        <w:t xml:space="preserve">Ergebnis: </w:t>
      </w:r>
      <w:r>
        <w:t>Mittlere Implementationswerte für alle zehn Health-Literate-Healthcare-Organisation-Merkmale (HLHO-10: Mittelwert 4,73 von 7; SD 1,93). Höhere HLHO-Werte waren signifikant mit niedrigerer wahrgenommener Belastung verbunden. Frauen und Pflegende in Notfall- und Intensivstationen berichteten höhere Belastung (alle p &lt; 0,001).</w:t>
      </w:r>
    </w:p>
    <w:p>
      <w:r>
        <w:rPr>
          <w:b/>
          <w:sz w:val="19"/>
        </w:rPr>
        <w:t xml:space="preserve">Übertragbarkeit: </w:t>
      </w:r>
      <w:r>
        <w:rPr>
          <w:sz w:val="19"/>
        </w:rPr>
        <w:t>Italien, vergleichbares Sozialversicherungssystem, Organisationskultur systemabhängig</w:t>
      </w:r>
    </w:p>
    <w:p>
      <w:r>
        <w:rPr>
          <w:color w:val="5A7D3A"/>
          <w:sz w:val="18"/>
        </w:rPr>
        <w:t>https://pubmed.ncbi.nlm.nih.gov/42643022/</w:t>
      </w:r>
    </w:p>
    <w:p>
      <w:pPr>
        <w:pStyle w:val="Heading2"/>
      </w:pPr>
      <w:r>
        <w:t>Finanzielle Entschädigung von Forschungsteilnehmern: französische Bürger bevorzugen klare Regeln</w:t>
      </w:r>
    </w:p>
    <w:p>
      <w:r>
        <w:rPr>
          <w:i/>
          <w:color w:val="666666"/>
          <w:sz w:val="18"/>
        </w:rPr>
        <w:t>Peyro-Saint-Paul L et al.  ·  PLoS One  ·  24.08.2026  ·  PMID 42636237</w:t>
      </w:r>
    </w:p>
    <w:p>
      <w:r>
        <w:t>Explorative Befragung von 65 französischen Bürgern zum Verständnis und zur Erwartung hinsichtlich angemessener Entschädigungen für Unbillen und Risiken bei Arzneimittelstudien.</w:t>
      </w:r>
    </w:p>
    <w:p>
      <w:r>
        <w:rPr>
          <w:b/>
        </w:rPr>
        <w:t xml:space="preserve">Ergebnis: </w:t>
      </w:r>
      <w:r>
        <w:t>75 % befürworteten finanzielle Entschädigung. Häufigste Kriterien: Exposition gegenüber neuem Prüfpräparat (65 %), invasive Verfahren (63 %), Einkommensverlust (63 %), fehlender persönlicher Nutzen (28 %). In drei Szenarien: Szenario 1 (hohe Last, kein Nutzen): 81 % Zustimmung, Median 300 €; Szenario 2 (niedriger Aufwand, etwas Nutzen): 48 %, 150 €; Szenario 3 (hohe Last und Unsicherheit): 60 %, 500 €.</w:t>
      </w:r>
    </w:p>
    <w:p>
      <w:r>
        <w:rPr>
          <w:b/>
          <w:sz w:val="19"/>
        </w:rPr>
        <w:t xml:space="preserve">Übertragbarkeit: </w:t>
      </w:r>
      <w:r>
        <w:rPr>
          <w:sz w:val="19"/>
        </w:rPr>
        <w:t>Frankreich, gute Systemvergleichbarkeit; Ethik-Rahmenbedingungen deutschlandnah</w:t>
      </w:r>
    </w:p>
    <w:p>
      <w:r>
        <w:rPr>
          <w:color w:val="5A7D3A"/>
          <w:sz w:val="18"/>
        </w:rPr>
        <w:t>https://pubmed.ncbi.nlm.nih.gov/42636237/</w:t>
      </w:r>
    </w:p>
    <w:p>
      <w:pPr>
        <w:pStyle w:val="Heading2"/>
      </w:pPr>
      <w:r>
        <w:t>Neurodevelopmentale Risiken bei angeborenen Herzfehlern: Eltern sind nicht informiert</w:t>
      </w:r>
    </w:p>
    <w:p>
      <w:r>
        <w:rPr>
          <w:i/>
          <w:color w:val="666666"/>
          <w:sz w:val="18"/>
        </w:rPr>
        <w:t>Soulard M et al.  ·  Eur J Pediatr  ·  25.07.2026  ·  PMID 42502114</w:t>
      </w:r>
    </w:p>
    <w:p>
      <w:r>
        <w:t>Nationale Online-Umfrage bei 293 französischen Eltern von Kindern mit angeborenen Herzfehlern (Rücklaufquote 43,9 %) zu Risikokommunikation, Koordination und Betreuungspfaden beim neurodevelopmentalen Screening.</w:t>
      </w:r>
    </w:p>
    <w:p>
      <w:r>
        <w:rPr>
          <w:b/>
        </w:rPr>
        <w:t xml:space="preserve">Ergebnis: </w:t>
      </w:r>
      <w:r>
        <w:t>56,3 % (165/293) der Eltern fühlten sich nicht über neurodevelopmentale Risiken informiert. Von 127 informierten Eltern erhielten 83 % keine schriftlichen Materialien oder praktische Anleitung; 45 % keinen Zugang zu Fachpersonen oder Unterstützung. 99,0 % wollten Informationen. Bei Kindern über 3 Jahren: 57,1 % (120/210) Verzögerung oder Störung, aber nur 9,2 % (11/120) in koordiniertem Netzwerk. Drei Viertel ohne identifizierten Koordinator für Entwicklung.</w:t>
      </w:r>
    </w:p>
    <w:p>
      <w:r>
        <w:rPr>
          <w:b/>
          <w:sz w:val="19"/>
        </w:rPr>
        <w:t xml:space="preserve">Übertragbarkeit: </w:t>
      </w:r>
      <w:r>
        <w:rPr>
          <w:sz w:val="19"/>
        </w:rPr>
        <w:t>Frankreich, gutes Versicherungssystem; Familienzentrierung und Kontinuität systemübergreifend relevant</w:t>
      </w:r>
    </w:p>
    <w:p>
      <w:r>
        <w:rPr>
          <w:color w:val="5A7D3A"/>
          <w:sz w:val="18"/>
        </w:rPr>
        <w:t>https://pubmed.ncbi.nlm.nih.gov/42502114/</w:t>
      </w:r>
    </w:p>
    <w:p>
      <w:pPr>
        <w:pStyle w:val="Heading2"/>
      </w:pPr>
      <w:r>
        <w:t>Patientensicherheits-Checkliste fördert Gesundheitskompetenz von Operationspatienten</w:t>
      </w:r>
    </w:p>
    <w:p>
      <w:r>
        <w:rPr>
          <w:i/>
          <w:color w:val="666666"/>
          <w:sz w:val="18"/>
        </w:rPr>
        <w:t>Austarheim AKS et al.  ·  Patient Educ Couns  ·  30.06.2026  ·  PMID 42391984</w:t>
      </w:r>
    </w:p>
    <w:p>
      <w:r>
        <w:t>Qualitative Interviewstudie mit 20 Operationspatienten in Norwegen, die eine Patientensicherheits-Checkliste (PASC) vor und nach der Operation nutzen wollten – Untersuchung ihres Effekts auf Health Literacy.</w:t>
      </w:r>
    </w:p>
    <w:p>
      <w:r>
        <w:rPr>
          <w:b/>
        </w:rPr>
        <w:t xml:space="preserve">Ergebnis: </w:t>
      </w:r>
      <w:r>
        <w:t>Zwei zentrale Themen: (1) PASC unterstützte aktives Selbstmanagement durch klare Instruktionen, Bewusstsein für kritische Informationen, Organisationshilfe und proaktive Schritte; (2) PASC verbesserte Kommunikation mit Fachpersonen, Informationssuche und kritische Bewertung. Nicht-Adhärenz war mit Barrieren verknüpft. Befund: PASC fördert Verstehen und Engagement im komplexen Versorgungsverlauf.</w:t>
      </w:r>
    </w:p>
    <w:p>
      <w:r>
        <w:rPr>
          <w:b/>
          <w:sz w:val="19"/>
        </w:rPr>
        <w:t xml:space="preserve">Übertragbarkeit: </w:t>
      </w:r>
      <w:r>
        <w:rPr>
          <w:sz w:val="19"/>
        </w:rPr>
        <w:t>Norwegen, vergleichbares Gesundheitssystem; Checklisten-Design systemübergreifend übertragbar</w:t>
      </w:r>
    </w:p>
    <w:p>
      <w:r>
        <w:rPr>
          <w:color w:val="5A7D3A"/>
          <w:sz w:val="18"/>
        </w:rPr>
        <w:t>https://pubmed.ncbi.nlm.nih.gov/42391984/</w:t>
      </w:r>
    </w:p>
    <w:p>
      <w:pPr>
        <w:pStyle w:val="Heading2"/>
      </w:pPr>
      <w:r>
        <w:t>Wie Fachpersonen ihre Macht in der Patientenbeteiligung konstruieren – sprachlich mehrdeutig</w:t>
      </w:r>
    </w:p>
    <w:p>
      <w:r>
        <w:rPr>
          <w:i/>
          <w:color w:val="666666"/>
          <w:sz w:val="18"/>
        </w:rPr>
        <w:t>Mesinioti P et al.  ·  Health Expect  ·  Aug. 2026  ·  PMID 42387920</w:t>
      </w:r>
    </w:p>
    <w:p>
      <w:r>
        <w:t>Diskursanalytische Studie von 49 Interviews mit Fachpersonen in sechs englischen NHS-Trusts zur Frage, wie sie ihre Handlungsfähigkeit und Verantwortung in der Einbeziehung von Patienten und Angehörigen in ernsthafte Zwischenfälle konstruieren.</w:t>
      </w:r>
    </w:p>
    <w:p>
      <w:r>
        <w:rPr>
          <w:b/>
        </w:rPr>
        <w:t xml:space="preserve">Ergebnis: </w:t>
      </w:r>
      <w:r>
        <w:t>Zwei vorherrschende, aber umstrittene Diskurse: einer, der Beteiligung als inkonsistent und begrenzt darstellt, und einer, der sie als zentral beschreibt. Fachpersonen positionierten sich selbst als entweder machtlos oder mächtig – je nach Rollendefinition, Arbeitsbeziehungen und organisationalem Kontext. Diese Konstruktionen sind linguistisch geprägt und erklären persistierende Lücken in echter Partizipation.</w:t>
      </w:r>
    </w:p>
    <w:p>
      <w:r>
        <w:rPr>
          <w:b/>
          <w:sz w:val="19"/>
        </w:rPr>
        <w:t xml:space="preserve">Übertragbarkeit: </w:t>
      </w:r>
      <w:r>
        <w:rPr>
          <w:sz w:val="19"/>
        </w:rPr>
        <w:t>Großbritannien, NHS-Struktur; diskursive Barrieren systemübergreifend, aber Kontext-spezifisch</w:t>
      </w:r>
    </w:p>
    <w:p>
      <w:r>
        <w:rPr>
          <w:color w:val="5A7D3A"/>
          <w:sz w:val="18"/>
        </w:rPr>
        <w:t>https://pubmed.ncbi.nlm.nih.gov/42387920/</w:t>
      </w:r>
    </w:p>
    <w:p>
      <w:pPr>
        <w:pStyle w:val="Heading1"/>
      </w:pPr>
      <w:r>
        <w:t>Aufgenommen am 28.08.2026</w:t>
      </w:r>
    </w:p>
    <w:p>
      <w:pPr>
        <w:pStyle w:val="Heading2"/>
      </w:pPr>
      <w:r>
        <w:t>Medication Literacy Assessment in der Homecare: Barrieren und Erfolgsfaktoren</w:t>
      </w:r>
    </w:p>
    <w:p>
      <w:r>
        <w:rPr>
          <w:i/>
          <w:color w:val="666666"/>
          <w:sz w:val="18"/>
        </w:rPr>
        <w:t>Stenz S et al.  ·  Nurs Open  ·  Sept. 2026  ·  PMID 42656024</w:t>
      </w:r>
    </w:p>
    <w:p>
      <w:r>
        <w:t>Qualitative Studie zu Determinanten der erfolgreichen Implementierung eines Medication-Literacy-Instruments (MELIA) in zwei Schweizer Spitex-Organisationen.</w:t>
      </w:r>
    </w:p>
    <w:p>
      <w:r>
        <w:rPr>
          <w:b/>
        </w:rPr>
        <w:t xml:space="preserve">Ergebnis: </w:t>
      </w:r>
      <w:r>
        <w:t>Schlüsselfaktoren für erfolgreiche Implementierung: Bewusstsein der Pflegenden für Patientennutzen, verständliche Anleitungen und klare Rollenverteilung. Als Barrieren identifiziert: begrenzte Kommunikationsfähigkeiten, unzureichendes Wissen über Assessment-Tools, unklare Rollen in interprofessionellen Teams. Strukturierte Schulungen und klinische Supervision könnten Häufigkeit strukturierter Assessments erhöhen.</w:t>
      </w:r>
    </w:p>
    <w:p>
      <w:r>
        <w:rPr>
          <w:b/>
          <w:sz w:val="19"/>
        </w:rPr>
        <w:t xml:space="preserve">Übertragbarkeit: </w:t>
      </w:r>
      <w:r>
        <w:rPr>
          <w:sz w:val="19"/>
        </w:rPr>
        <w:t>Schweiz, deutschsprachiger Raum, ähnliche Pflegestrukturen und Versorgungsauftrag</w:t>
      </w:r>
    </w:p>
    <w:p>
      <w:r>
        <w:rPr>
          <w:color w:val="5A7D3A"/>
          <w:sz w:val="18"/>
        </w:rPr>
        <w:t>https://pubmed.ncbi.nlm.nih.gov/42656024/</w:t>
      </w:r>
    </w:p>
    <w:p>
      <w:pPr>
        <w:pStyle w:val="Heading2"/>
      </w:pPr>
      <w:r>
        <w:t>Health Literacy und Inanspruchnahme von Traditioneller Medizin in der Hausarztpraxis</w:t>
      </w:r>
    </w:p>
    <w:p>
      <w:r>
        <w:rPr>
          <w:i/>
          <w:color w:val="666666"/>
          <w:sz w:val="18"/>
        </w:rPr>
        <w:t>Ciarlo G et al.  ·  BMC Public Health  ·  26.08.2026  ·  PMID 42649486</w:t>
      </w:r>
    </w:p>
    <w:p>
      <w:r>
        <w:t>Deutsche Querschnittsstudie (n=375) zum Zusammenhang von Migrationshintergrund, Gesundheitskompetenz und religiöser Orientierung mit Nutzung komplementärer und traditioneller Verfahren.</w:t>
      </w:r>
    </w:p>
    <w:p>
      <w:r>
        <w:rPr>
          <w:b/>
        </w:rPr>
        <w:t xml:space="preserve">Ergebnis: </w:t>
      </w:r>
      <w:r>
        <w:t>19,5% der Patienten mit Migrationshintergrund. Häufigste Verfahren: Bewegung (75,2%), Vitamine/Mineralstoffe (41,6%), Vitamin D (35,6%). Homöopathie signifikant häufiger bei Migranten (14,1% vs. 6,1%, p=0,007). Health Literacy eher hoch, nur schwache Assoziationen mit Inanspruchnahme. Geschlecht und Bildung sind stärkere Prädiktoren als Migration. Religiösität wirkt als psychosoziale Coping-Ressource, nicht als Verhaltensdeterminant.</w:t>
      </w:r>
    </w:p>
    <w:p>
      <w:r>
        <w:rPr>
          <w:b/>
          <w:sz w:val="19"/>
        </w:rPr>
        <w:t xml:space="preserve">Übertragbarkeit: </w:t>
      </w:r>
      <w:r>
        <w:rPr>
          <w:sz w:val="19"/>
        </w:rPr>
        <w:t>Deutschland, ambulante Versorgung, vergleichbare Versicherungsstrukturen</w:t>
      </w:r>
    </w:p>
    <w:p>
      <w:r>
        <w:rPr>
          <w:color w:val="5A7D3A"/>
          <w:sz w:val="18"/>
        </w:rPr>
        <w:t>https://pubmed.ncbi.nlm.nih.gov/42649486/</w:t>
      </w:r>
    </w:p>
    <w:p>
      <w:pPr>
        <w:pStyle w:val="Heading2"/>
      </w:pPr>
      <w:r>
        <w:t>AI Health Literacy: Kompetenzrahmen für verantwortungsvollen Umgang mit Sprachmodellen</w:t>
      </w:r>
    </w:p>
    <w:p>
      <w:r>
        <w:rPr>
          <w:i/>
          <w:color w:val="666666"/>
          <w:sz w:val="18"/>
        </w:rPr>
        <w:t>Scherenberg V  ·  Front Public Health  ·  20.07.2026  ·  PMID 42548675</w:t>
      </w:r>
    </w:p>
    <w:p>
      <w:r>
        <w:t>Konzeptionelle Analyse zur Weiterentwicklung von Health Literacy im Zeitalter generativer KI – als Urteils- und Kontextkompetenz für Evaluierung KI-generierter Gesundheitsinformation.</w:t>
      </w:r>
    </w:p>
    <w:p>
      <w:r>
        <w:rPr>
          <w:b/>
        </w:rPr>
        <w:t xml:space="preserve">Ergebnis: </w:t>
      </w:r>
      <w:r>
        <w:t>Framework mit drei Dimensionen: task appropriateness (Angemessenheit für die Aufgabe), context of use (Nutzungskontext), critical verifiability (kritische Überprüfbarkeit). Zentrale Forderung: KI kann bei Verständnis, Orientierung und Vorbereitung unterstützen, sollte aber nicht professionelle Beratung in Diagnostik, Therapie, Triage und Medikation ersetzen. Adressaten müssen Inhalt UND Kontext, Modalität und Vertrauenswürdigkeit von KI-Antworten beurteilen können.</w:t>
      </w:r>
    </w:p>
    <w:p>
      <w:r>
        <w:rPr>
          <w:b/>
          <w:sz w:val="19"/>
        </w:rPr>
        <w:t xml:space="preserve">Übertragbarkeit: </w:t>
      </w:r>
      <w:r>
        <w:rPr>
          <w:sz w:val="19"/>
        </w:rPr>
        <w:t>Deutschland/Europa, sprachunabhängiges Konzept, übertragbar auf alle Systeme</w:t>
      </w:r>
    </w:p>
    <w:p>
      <w:r>
        <w:rPr>
          <w:color w:val="5A7D3A"/>
          <w:sz w:val="18"/>
        </w:rPr>
        <w:t>https://pubmed.ncbi.nlm.nih.gov/42548675/</w:t>
      </w:r>
    </w:p>
    <w:p>
      <w:pPr>
        <w:pStyle w:val="Heading2"/>
      </w:pPr>
      <w:r>
        <w:t>PARTNER-Rahmen: Governance für Patient Involvement in Forschung</w:t>
      </w:r>
    </w:p>
    <w:p>
      <w:r>
        <w:rPr>
          <w:i/>
          <w:color w:val="666666"/>
          <w:sz w:val="18"/>
        </w:rPr>
        <w:t>Brown M et al.  ·  Clin Teach  ·  Aug. 2026  ·  PMID 42466553</w:t>
      </w:r>
    </w:p>
    <w:p>
      <w:r>
        <w:t>Praktisches Governance-Framework (sieben Bereiche) für Patient and Public Involvement in Gesundheitsberufe-Forschung, entwickelt von UK-Forschungspartnern mit akademischen und Laien-Mitarbeitern.</w:t>
      </w:r>
    </w:p>
    <w:p>
      <w:r>
        <w:rPr>
          <w:b/>
        </w:rPr>
        <w:t xml:space="preserve">Ergebnis: </w:t>
      </w:r>
      <w:r>
        <w:t>PARTNER-Framework umfasst: (1) Bezahlung und Anerkennung, (2) Vereinbarungen, (3) Rollen und Verantwortung, (4) Training und Unterstützung, (5) Networking, (6) gerechte Rekrutierung und Mitgliedschaft, (7) Review, Evaluation und Feedback. Jeder Bereich verlinkt mit praktischen Tools, Vorlagen und Tipps. Framework befähigt Forschungsteams zu strukturiertem, nachhaltigem Involvement über Lippenbekenntnisse hinaus.</w:t>
      </w:r>
    </w:p>
    <w:p>
      <w:r>
        <w:rPr>
          <w:b/>
          <w:sz w:val="19"/>
        </w:rPr>
        <w:t xml:space="preserve">Übertragbarkeit: </w:t>
      </w:r>
      <w:r>
        <w:rPr>
          <w:sz w:val="19"/>
        </w:rPr>
        <w:t>Großbritannien, universelles Governance-Modell, auf Deutschland übertragbar</w:t>
      </w:r>
    </w:p>
    <w:p>
      <w:r>
        <w:rPr>
          <w:color w:val="5A7D3A"/>
          <w:sz w:val="18"/>
        </w:rPr>
        <w:t>https://pubmed.ncbi.nlm.nih.gov/42466553/</w:t>
      </w:r>
    </w:p>
    <w:p>
      <w:pPr>
        <w:pStyle w:val="Heading2"/>
      </w:pPr>
      <w:r>
        <w:t>Limited Health Literacy in migrierten Bevölkerungsgruppen: Soziodemografische Risikofaktoren</w:t>
      </w:r>
    </w:p>
    <w:p>
      <w:r>
        <w:rPr>
          <w:i/>
          <w:color w:val="666666"/>
          <w:sz w:val="18"/>
        </w:rPr>
        <w:t>Prinkey TC et al.  ·  Eur J Public Health  ·  10.06.2026  ·  PMID 42463248</w:t>
      </w:r>
    </w:p>
    <w:p>
      <w:r>
        <w:t>Finnische Querschnittsstudie (n=9.717, Terve Suomi und MoniSuomi) zur Prävalenz und Determinanten begrenzter Health Literacy in Allgemein- und Migrantenbevölkerung.</w:t>
      </w:r>
    </w:p>
    <w:p>
      <w:r>
        <w:rPr>
          <w:b/>
        </w:rPr>
        <w:t xml:space="preserve">Ergebnis: </w:t>
      </w:r>
      <w:r>
        <w:t>Limited Health Literacy in 15% der Allgemeinbevölkerung, aber 42% der Migrantinnen und Migranten (95%-KI 40,1–43,4). Assoziiert mit Arbeitslosigkeit/Student-Status, Einkommensschwierigkeiten, Alleenleben, niedriger Bildung, durchschnittlicher/schlechter Selbstgesundheitseinschätzung. Bei Migranten zusätzlich: unter-exzellente Finnisch-/Schwedisch-Kompetenz. Substanzielle Disparitäten gebunden an sozioökonomische Benachteiligung, Wohnbedingungen und Sprachkompetenz.</w:t>
      </w:r>
    </w:p>
    <w:p>
      <w:r>
        <w:rPr>
          <w:b/>
          <w:sz w:val="19"/>
        </w:rPr>
        <w:t xml:space="preserve">Übertragbarkeit: </w:t>
      </w:r>
      <w:r>
        <w:rPr>
          <w:sz w:val="19"/>
        </w:rPr>
        <w:t>Finnland, nordeuropäisches System mit Migrationserfahrung, Sprache als kritischer Faktor</w:t>
      </w:r>
    </w:p>
    <w:p>
      <w:r>
        <w:rPr>
          <w:color w:val="5A7D3A"/>
          <w:sz w:val="18"/>
        </w:rPr>
        <w:t>https://pubmed.ncbi.nlm.nih.gov/42463248/</w:t>
      </w:r>
    </w:p>
    <w:p>
      <w:pPr>
        <w:pStyle w:val="Heading2"/>
      </w:pPr>
      <w:r>
        <w:t>Patientenbeteiligung in klinischen Registern: Lücke zwischen Anspruch und Realität</w:t>
      </w:r>
    </w:p>
    <w:p>
      <w:r>
        <w:rPr>
          <w:i/>
          <w:color w:val="666666"/>
          <w:sz w:val="18"/>
        </w:rPr>
        <w:t>van de Sanden L et al.  ·  BMJ Open Qual  ·  08.07.2026  ·  PMID 42419912</w:t>
      </w:r>
    </w:p>
    <w:p>
      <w:r>
        <w:t>Niederländische Befragungsstudie (n=48 Antwortende, 26 Register) zu Erfahrungen von Patientenvertreterinnen und -vertretern, Audit-Board-Vorsitzenden und Register-Koordinatoren mit Collaboration und Beteiligung.</w:t>
      </w:r>
    </w:p>
    <w:p>
      <w:r>
        <w:rPr>
          <w:b/>
        </w:rPr>
        <w:t xml:space="preserve">Ergebnis: </w:t>
      </w:r>
      <w:r>
        <w:t>Positive Einstellung zur Patientenbeteiligung. Clinical Audit Board-Vorsitzende bewerteten Collaboration günstiger als Register-Koordinatoren, die Vermittlerrolle zwischen Governance und Alltag reflektion. Hauptherausforderungen: fehlende strukturelle Klarheit und Rollendefinition, methodische Komplexität, Fragen zur Repräsentativität. Alle Gruppen fordern: besseres Onboarding, Training, strukturierte und konsistente Engagement-Prozesse. Derzeit eher symbolisch denn substanziell.</w:t>
      </w:r>
    </w:p>
    <w:p>
      <w:r>
        <w:rPr>
          <w:b/>
          <w:sz w:val="19"/>
        </w:rPr>
        <w:t xml:space="preserve">Übertragbarkeit: </w:t>
      </w:r>
      <w:r>
        <w:rPr>
          <w:sz w:val="19"/>
        </w:rPr>
        <w:t>Niederlande, vergleichbares Versicherungssystem, Register-Kultur</w:t>
      </w:r>
    </w:p>
    <w:p>
      <w:r>
        <w:rPr>
          <w:color w:val="5A7D3A"/>
          <w:sz w:val="18"/>
        </w:rPr>
        <w:t>https://pubmed.ncbi.nlm.nih.gov/42419912/</w:t>
      </w:r>
    </w:p>
    <w:p>
      <w:pPr>
        <w:pStyle w:val="Heading1"/>
      </w:pPr>
      <w:r>
        <w:t>Aufgenommen am 27.08.2026</w:t>
      </w:r>
    </w:p>
    <w:p>
      <w:pPr>
        <w:pStyle w:val="Heading2"/>
      </w:pPr>
      <w:r>
        <w:t>Kommunikationsstrategien für Kinderbeteiligung in Dreier-Gesprächen im Gesundheitswesen</w:t>
      </w:r>
    </w:p>
    <w:p>
      <w:r>
        <w:rPr>
          <w:i/>
          <w:color w:val="666666"/>
          <w:sz w:val="18"/>
        </w:rPr>
        <w:t>Alharbi M et al.  ·  Health Expect  ·  Okt. 2026  ·  PMID 42649109</w:t>
      </w:r>
    </w:p>
    <w:p>
      <w:r>
        <w:t>Scoping Review von 37 Studien zu Kommunikationsstilen (Dyadic vs. Triadic) von Fachpersonen und Eltern, die Kinderbeteiligung bei Gesundheitsentscheidungen beeinflussen.</w:t>
      </w:r>
    </w:p>
    <w:p>
      <w:r>
        <w:rPr>
          <w:b/>
        </w:rPr>
        <w:t xml:space="preserve">Ergebnis: </w:t>
      </w:r>
      <w:r>
        <w:t>37 von 41 Studien zeigten geringe Kindenbeteiligung; supportive, offene und kinderfreundliche Kommunikation förderte aktive Beteiligung; Barrieren: direktive/aufgabenorientierte Stile der Fachpersonen und dominante Elternrollen.</w:t>
      </w:r>
    </w:p>
    <w:p>
      <w:r>
        <w:rPr>
          <w:b/>
          <w:sz w:val="19"/>
        </w:rPr>
        <w:t xml:space="preserve">Übertragbarkeit: </w:t>
      </w:r>
      <w:r>
        <w:rPr>
          <w:sz w:val="19"/>
        </w:rPr>
        <w:t>Internationale Evidenz (Zahnmedizin, Pädiatrie); britische Studien und JBI-Rahmen angewendet.</w:t>
      </w:r>
    </w:p>
    <w:p>
      <w:r>
        <w:rPr>
          <w:color w:val="5A7D3A"/>
          <w:sz w:val="18"/>
        </w:rPr>
        <w:t>https://pubmed.ncbi.nlm.nih.gov/42649109/</w:t>
      </w:r>
    </w:p>
    <w:p>
      <w:pPr>
        <w:pStyle w:val="Heading2"/>
      </w:pPr>
      <w:r>
        <w:t>Co-Design von Lungenkrebspatienten verbessert Akzeptanz eines Bewegungsprogramms</w:t>
      </w:r>
    </w:p>
    <w:p>
      <w:r>
        <w:rPr>
          <w:i/>
          <w:color w:val="666666"/>
          <w:sz w:val="18"/>
        </w:rPr>
        <w:t>Beggs M et al.  ·  Health Expect  ·  Aug. 2026  ·  PMID 42644664</w:t>
      </w:r>
    </w:p>
    <w:p>
      <w:r>
        <w:t>Partizipatives Studiendesign, in dem Lungenkrebspatienten und Angehörige in Workshops ein präoperatives Bewegungsprogramm mitgestalteten und dabei 15 Barrieren und 40 Förderfaktoren identifizierten.</w:t>
      </w:r>
    </w:p>
    <w:p>
      <w:r>
        <w:rPr>
          <w:b/>
        </w:rPr>
        <w:t xml:space="preserve">Ergebnis: </w:t>
      </w:r>
      <w:r>
        <w:t>Sieben Teilnehmende (drei Lungenkrebspatienten, vier Angehörige) bewerteten tägliches Training mit 20 min Dauer und personalisierter Intensität als akzeptabel; Supervision und professionelle Beziehungen als essentiell für Effektivität.</w:t>
      </w:r>
    </w:p>
    <w:p>
      <w:r>
        <w:rPr>
          <w:b/>
          <w:sz w:val="19"/>
        </w:rPr>
        <w:t xml:space="preserve">Übertragbarkeit: </w:t>
      </w:r>
      <w:r>
        <w:rPr>
          <w:sz w:val="19"/>
        </w:rPr>
        <w:t>Qualitatives Design übertragbar auf deutsches Versorgungssystem; Partizipation ist strukturell verankert.</w:t>
      </w:r>
    </w:p>
    <w:p>
      <w:r>
        <w:rPr>
          <w:color w:val="5A7D3A"/>
          <w:sz w:val="18"/>
        </w:rPr>
        <w:t>https://pubmed.ncbi.nlm.nih.gov/42644664/</w:t>
      </w:r>
    </w:p>
    <w:p>
      <w:pPr>
        <w:pStyle w:val="Heading2"/>
      </w:pPr>
      <w:r>
        <w:t>Gesundheitskompetenz bestimmt wissensabhängige Malaria-Präventionsverhalten</w:t>
      </w:r>
    </w:p>
    <w:p>
      <w:r>
        <w:rPr>
          <w:i/>
          <w:color w:val="666666"/>
          <w:sz w:val="18"/>
        </w:rPr>
        <w:t>Namubiru C et al.  ·  BMC Health Serv Res  ·  24.08.2026  ·  PMID 42642735</w:t>
      </w:r>
    </w:p>
    <w:p>
      <w:r>
        <w:t>Querschnittstudie mit 504 Teilnehmenden in Gabun, Zusammenhang zwischen Health Literacy (HLS-EU-Q16) und Malaria-Verhaltensweisen gemessen.</w:t>
      </w:r>
    </w:p>
    <w:p>
      <w:r>
        <w:rPr>
          <w:b/>
        </w:rPr>
        <w:t xml:space="preserve">Ergebnis: </w:t>
      </w:r>
      <w:r>
        <w:t>59,7 % mit ausreichender HL; HL war statistisch signifikant assoziiert mit Dosierungswissen (AME = 0,022, p &lt; 0,001), Medikamenten-Adhärenz (OR = 1,089, p &lt; 0,01), Fragen stellen (OR = 1,092, p &lt; 0,001) und Netzbenutzung (p &lt; 0,05); aber nicht mit Strukturmaßnahmen wie Bekämpfung oder Spritzen.</w:t>
      </w:r>
    </w:p>
    <w:p>
      <w:r>
        <w:rPr>
          <w:b/>
          <w:sz w:val="19"/>
        </w:rPr>
        <w:t xml:space="preserve">Übertragbarkeit: </w:t>
      </w:r>
      <w:r>
        <w:rPr>
          <w:sz w:val="19"/>
        </w:rPr>
        <w:t>Gabon, ähnliche Herausforderungen wie in Subsahara-Afrika; Fokus auf kommunikative statt strukturelle Ansätze.</w:t>
      </w:r>
    </w:p>
    <w:p>
      <w:r>
        <w:rPr>
          <w:color w:val="5A7D3A"/>
          <w:sz w:val="18"/>
        </w:rPr>
        <w:t>https://pubmed.ncbi.nlm.nih.gov/42642735/</w:t>
      </w:r>
    </w:p>
    <w:p>
      <w:pPr>
        <w:pStyle w:val="Heading2"/>
      </w:pPr>
      <w:r>
        <w:t>Umweltbildung korreliert mit Gesundheitsverhalten – aber Evidenz ist schwach</w:t>
      </w:r>
    </w:p>
    <w:p>
      <w:r>
        <w:rPr>
          <w:i/>
          <w:color w:val="666666"/>
          <w:sz w:val="18"/>
        </w:rPr>
        <w:t>Paulsen L et al.  ·  Front Public Health  ·  27.07.2026  ·  PMID 42577351</w:t>
      </w:r>
    </w:p>
    <w:p>
      <w:r>
        <w:t>Systematischer Review von fünf Querschnittsstudien (2020–2024) zu Zusammenhang zwischen Umwelt- und Nachhaltigkeitskompetenz und Gesundheitsverhalten.</w:t>
      </w:r>
    </w:p>
    <w:p>
      <w:r>
        <w:rPr>
          <w:b/>
        </w:rPr>
        <w:t xml:space="preserve">Ergebnis: </w:t>
      </w:r>
      <w:r>
        <w:t>Drei Studien berichteten positive Assoziationen zwischen Umweltbildung und Gesundheitsverhalten (Ernährung, Rauchen); eine Studie identifizierte Erklärungspfad über Umwelteinstellungen und Lebensstil; heterogene Konzepte und Messinstrumente, Querschnittsdesign, keine Kausalitätsaussagen möglich.</w:t>
      </w:r>
    </w:p>
    <w:p>
      <w:r>
        <w:rPr>
          <w:b/>
          <w:sz w:val="19"/>
        </w:rPr>
        <w:t xml:space="preserve">Übertragbarkeit: </w:t>
      </w:r>
      <w:r>
        <w:rPr>
          <w:sz w:val="19"/>
        </w:rPr>
        <w:t>Deutschland, Schweiz teilweise beteiligt; Nachhaltigkeitskohärenz ist systemübergreifend relevant.</w:t>
      </w:r>
    </w:p>
    <w:p>
      <w:r>
        <w:rPr>
          <w:color w:val="5A7D3A"/>
          <w:sz w:val="18"/>
        </w:rPr>
        <w:t>https://pubmed.ncbi.nlm.nih.gov/42577351/</w:t>
      </w:r>
    </w:p>
    <w:p>
      <w:pPr>
        <w:pStyle w:val="Heading2"/>
      </w:pPr>
      <w:r>
        <w:t>Sprachbarrieren und Vertrauen prägen Gesundheitskompetenz von Migrantinnen mit Rheuma</w:t>
      </w:r>
    </w:p>
    <w:p>
      <w:r>
        <w:rPr>
          <w:i/>
          <w:color w:val="666666"/>
          <w:sz w:val="18"/>
        </w:rPr>
        <w:t>Treacy L et al.  ·  Front Public Health  ·  29.06.2026  ·  PMID 42445919</w:t>
      </w:r>
    </w:p>
    <w:p>
      <w:r>
        <w:t>Qualitative Studie mit 19 Interviews zu Gesundheitskompetenz von Migrantinnen mit Rheuma in Norwegen und limitierter Sprachkompetenz.</w:t>
      </w:r>
    </w:p>
    <w:p>
      <w:r>
        <w:rPr>
          <w:b/>
        </w:rPr>
        <w:t xml:space="preserve">Ergebnis: </w:t>
      </w:r>
      <w:r>
        <w:t>Drei zentrale Themen: (1) Sprachkompetenz, digitale Literatur und sozialer Rückhalt formen Zugang; (2) Vertrauen entwickelt sich über Zeit, nicht automatisch durch Aufenthaltsdauer; (3) Beschäftigung beeinflusst Krankheitsmanagement; systemische Annahmen über Sprach- und digitale Fähigkeiten schaffen Lücken.</w:t>
      </w:r>
    </w:p>
    <w:p>
      <w:r>
        <w:rPr>
          <w:b/>
          <w:sz w:val="19"/>
        </w:rPr>
        <w:t xml:space="preserve">Übertragbarkeit: </w:t>
      </w:r>
      <w:r>
        <w:rPr>
          <w:sz w:val="19"/>
        </w:rPr>
        <w:t>Norwegen, ähnliche Migrations- und Gesundheitssysteme wie Deutschland; Sprachanpassungen essentiell.</w:t>
      </w:r>
    </w:p>
    <w:p>
      <w:r>
        <w:rPr>
          <w:color w:val="5A7D3A"/>
          <w:sz w:val="18"/>
        </w:rPr>
        <w:t>https://pubmed.ncbi.nlm.nih.gov/42445919/</w:t>
      </w:r>
    </w:p>
    <w:p>
      <w:pPr>
        <w:pStyle w:val="Heading2"/>
      </w:pPr>
      <w:r>
        <w:t>Pflegefachpersonen und Shared Decision Making: Wirkung auf Patienten-Beteiligung</w:t>
      </w:r>
    </w:p>
    <w:p>
      <w:r>
        <w:rPr>
          <w:i/>
          <w:color w:val="666666"/>
          <w:sz w:val="18"/>
        </w:rPr>
        <w:t>Finderup J et al.  ·  Int J Nurs Stud  ·  06.07.2026  ·  PMID 42424661</w:t>
      </w:r>
    </w:p>
    <w:p>
      <w:r>
        <w:t>Scoping Review von 23 Studien zu pflegefachpersonengeführtem Shared Decision Making mit Training, strukturierten Konsultationen oder Entscheidungshilfen.</w:t>
      </w:r>
    </w:p>
    <w:p>
      <w:r>
        <w:rPr>
          <w:b/>
        </w:rPr>
        <w:t xml:space="preserve">Ergebnis: </w:t>
      </w:r>
      <w:r>
        <w:t>Interventionen erhöhten Patientenbeteiligung, wahrgenommenes Empowerment, Zufriedenheit mit Entscheidungen, Selbstvertrauen und Adhärenz; Barrieren: Zeitmangel und fehlende organisatorische Unterstützung.</w:t>
      </w:r>
    </w:p>
    <w:p>
      <w:r>
        <w:rPr>
          <w:b/>
          <w:sz w:val="19"/>
        </w:rPr>
        <w:t xml:space="preserve">Übertragbarkeit: </w:t>
      </w:r>
      <w:r>
        <w:rPr>
          <w:sz w:val="19"/>
        </w:rPr>
        <w:t>Europäische Studien (Skandinavien, Niederlande), Kontexte vergleichbar mit Deutschland (Nephrologie, Onkologie, Psychiatrie).</w:t>
      </w:r>
    </w:p>
    <w:p>
      <w:r>
        <w:rPr>
          <w:color w:val="5A7D3A"/>
          <w:sz w:val="18"/>
        </w:rPr>
        <w:t>https://pubmed.ncbi.nlm.nih.gov/42424661/</w:t>
      </w:r>
    </w:p>
    <w:p>
      <w:pPr>
        <w:pStyle w:val="Heading1"/>
      </w:pPr>
      <w:r>
        <w:t>Aufgenommen am 26.08.2026</w:t>
      </w:r>
    </w:p>
    <w:p>
      <w:pPr>
        <w:pStyle w:val="Heading2"/>
      </w:pPr>
      <w:r>
        <w:t>Kann eine App Bewegung bei Krebsüberlebenden halten? 12-Monate Engagement</w:t>
      </w:r>
    </w:p>
    <w:p>
      <w:r>
        <w:rPr>
          <w:i/>
          <w:color w:val="666666"/>
          <w:sz w:val="18"/>
        </w:rPr>
        <w:t>Fosstveit SH et al.  ·  JMIR Mhealth Uhealth  ·  13.08.2026  ·  PMID 42594257</w:t>
      </w:r>
    </w:p>
    <w:p>
      <w:r>
        <w:t>Deskriptive Analyse von Server-Log-Daten aus 378 norwegischen Gynäkologiekrebsüberlebenden, die 12 Monate lang mit Fitness-App-Komponente plus Aktivitätstracker begleitet wurden.</w:t>
      </w:r>
    </w:p>
    <w:p>
      <w:r>
        <w:rPr>
          <w:b/>
        </w:rPr>
        <w:t xml:space="preserve">Ergebnis: </w:t>
      </w:r>
      <w:r>
        <w:t>Von 378 Teilnehmern loggten 72% (n=272) mindestens zwei Wochen PA, 60% (n=225) synchronisierten objektive Schritte. Mittlerer Tageswert 5657 Schritte (SD 2799). App-Nutzer waren jünger (Δ –6,7 Jahre; p &lt; 0,001), öfter berufstätig (χ²=12,7; p &lt; 0,001) und höher gebildet (χ²=13,6; p &lt; 0,001) als Nicht-Nutzer. Engagement folgte Ebb-and-Flow-Muster (Rückgänge um Wochen 16, 32, 44, Erholung nach 3 Wochen).</w:t>
      </w:r>
    </w:p>
    <w:p>
      <w:r>
        <w:rPr>
          <w:b/>
          <w:sz w:val="19"/>
        </w:rPr>
        <w:t xml:space="preserve">Übertragbarkeit: </w:t>
      </w:r>
      <w:r>
        <w:rPr>
          <w:sz w:val="19"/>
        </w:rPr>
        <w:t>Norwegen, öffentliches Versorgungssystem mit vergleichbarer Digitalinfrastruktur; Geschlechts-/Bildungsungleichheit universal</w:t>
      </w:r>
    </w:p>
    <w:p>
      <w:r>
        <w:rPr>
          <w:color w:val="5A7D3A"/>
          <w:sz w:val="18"/>
        </w:rPr>
        <w:t>https://pubmed.ncbi.nlm.nih.gov/42594257/</w:t>
      </w:r>
    </w:p>
    <w:p>
      <w:pPr>
        <w:pStyle w:val="Heading2"/>
      </w:pPr>
      <w:r>
        <w:t>Trauen Krebspatienten Online-Foren oder Alternativmedizin? eHealth Literacy ist nicht der Treiber</w:t>
      </w:r>
    </w:p>
    <w:p>
      <w:r>
        <w:rPr>
          <w:i/>
          <w:color w:val="666666"/>
          <w:sz w:val="18"/>
        </w:rPr>
        <w:t>Ciarlo G et al.  ·  Support Care Cancer  ·  04.08.2026  ·  PMID 42550300</w:t>
      </w:r>
    </w:p>
    <w:p>
      <w:r>
        <w:t>Querschnittsbefragung von 458 Nutzern des größten deutschsprachigen Krebsforums zu Forumnutzung, Einstellungen zur Komplementärmedizin und eHealth Literacy; Regressionsmodelle.</w:t>
      </w:r>
    </w:p>
    <w:p>
      <w:r>
        <w:rPr>
          <w:b/>
        </w:rPr>
        <w:t xml:space="preserve">Ergebnis: </w:t>
      </w:r>
      <w:r>
        <w:t>44,3% (n=203) nutzten CAM; Nutzungsintensität moderat (Median 2, IQR 1–3). Keine Assoziation zwischen Forumnutzung, eHealth Literacy oder psychischem Stress und CAM-Anwendung. CAM-Diskussionen im Forum bewertet als signifikant weniger vertrauenswürdig als Gespräche zu konventionellen Therapien (t(383)=16,88; p &lt; 0,001), unabhängig von eHealth Literacy und Distress. Forumnutzung differenziert zwischen Vertrauensbereichen – suggeriert Forenlerner als kritisch.</w:t>
      </w:r>
    </w:p>
    <w:p>
      <w:r>
        <w:rPr>
          <w:b/>
          <w:sz w:val="19"/>
        </w:rPr>
        <w:t xml:space="preserve">Übertragbarkeit: </w:t>
      </w:r>
      <w:r>
        <w:rPr>
          <w:sz w:val="19"/>
        </w:rPr>
        <w:t>Deutschland (größtes deutsches Krebsforum); Befunde zu Vertrauensdifferenzierung kultur- und systemübergreifend relevant</w:t>
      </w:r>
    </w:p>
    <w:p>
      <w:r>
        <w:rPr>
          <w:color w:val="5A7D3A"/>
          <w:sz w:val="18"/>
        </w:rPr>
        <w:t>https://pubmed.ncbi.nlm.nih.gov/42550300/</w:t>
      </w:r>
    </w:p>
    <w:p>
      <w:pPr>
        <w:pStyle w:val="Heading2"/>
      </w:pPr>
      <w:r>
        <w:t>Können Jugendliche Gesundheitsinformation bewerten? Validierung eines Kurzfragebogens</w:t>
      </w:r>
    </w:p>
    <w:p>
      <w:r>
        <w:rPr>
          <w:i/>
          <w:color w:val="666666"/>
          <w:sz w:val="18"/>
        </w:rPr>
        <w:t>Haugen ALH et al.  ·  Front Public Health  ·  09.07.2026  ·  PMID 42494905</w:t>
      </w:r>
    </w:p>
    <w:p>
      <w:r>
        <w:t>Validierung eines fünf-Item-Selbstberichts-Instrumentes zur kritischen Gesundheitskompetenz (CHLA-QA) bei 522 norwegischen Schülern (13–15 Jahre); Known-Groups und konvergente Validität.</w:t>
      </w:r>
    </w:p>
    <w:p>
      <w:r>
        <w:rPr>
          <w:b/>
        </w:rPr>
        <w:t xml:space="preserve">Ergebnis: </w:t>
      </w:r>
      <w:r>
        <w:t>Fünf-Item-Lösung mit akzeptabler Passung (CFI = 0,98; RMSEA = 0,097), starker standardisierter Ladungen (0,582–0,839), zufriedenstellender Reliabilität (α = 0,79). Mädchen höher als Jungen (p &lt; 0,001; r = 0,169). Sozioökonomischer Gradient: höhere Werte bei Elternbildung (r = 0,111) und Büchern zu Hause (ε² = 0,024). HLSAC stieg stufenweise nach CHLA-QA-Gruppen (ε² = 0,132).</w:t>
      </w:r>
    </w:p>
    <w:p>
      <w:r>
        <w:rPr>
          <w:b/>
          <w:sz w:val="19"/>
        </w:rPr>
        <w:t xml:space="preserve">Übertragbarkeit: </w:t>
      </w:r>
      <w:r>
        <w:rPr>
          <w:sz w:val="19"/>
        </w:rPr>
        <w:t>Norwegen, skandinavisches Schulsystem mit ähnlicher Gesundheitskompetenz-Infrastruktur</w:t>
      </w:r>
    </w:p>
    <w:p>
      <w:r>
        <w:rPr>
          <w:color w:val="5A7D3A"/>
          <w:sz w:val="18"/>
        </w:rPr>
        <w:t>https://pubmed.ncbi.nlm.nih.gov/42494905/</w:t>
      </w:r>
    </w:p>
    <w:p>
      <w:pPr>
        <w:pStyle w:val="Heading2"/>
      </w:pPr>
      <w:r>
        <w:t>Vier Gesundheitskompetenz-Profile bei Frauen zur kardiovaskulären Prävention</w:t>
      </w:r>
    </w:p>
    <w:p>
      <w:r>
        <w:rPr>
          <w:i/>
          <w:color w:val="666666"/>
          <w:sz w:val="18"/>
        </w:rPr>
        <w:t>Cosma C et al.  ·  BMJ Open  ·  16.07.2026  ·  PMID 42463207</w:t>
      </w:r>
    </w:p>
    <w:p>
      <w:r>
        <w:t>Clusteranalyse der Gesundheitskompetenz (neun HLQ-Dimensionen) bei 156 Frauen in benachteiligtem Stadtteil Florenz; vier Profile von breiter Stärke bis zu Herausforderungen in allen Bereichen.</w:t>
      </w:r>
    </w:p>
    <w:p>
      <w:r>
        <w:rPr>
          <w:b/>
        </w:rPr>
        <w:t xml:space="preserve">Ergebnis: </w:t>
      </w:r>
      <w:r>
        <w:t>Vier distinct Profile identifiziert (p &lt; 0,001): 16,7% mit breiten Stärken, 48,7% mit Stärken und selektiven Herausforderungen, 8,3% mit weit verbreiteten Herausforderungen, 26,3% mit gemischtem Profil und geringerer sozialer Unterstützung. Profile mit markanten Herausforderungen assoziiert mit niedrigerem Einkommen, schlechterer Eigengesundheitswahrnehmung und schwächerer Ernährungsliteratur. Meaningfulness-Dimension der Kohärenz höher bei stärkeren Profilen (p &lt; 0,001).</w:t>
      </w:r>
    </w:p>
    <w:p>
      <w:r>
        <w:rPr>
          <w:b/>
          <w:sz w:val="19"/>
        </w:rPr>
        <w:t xml:space="preserve">Übertragbarkeit: </w:t>
      </w:r>
      <w:r>
        <w:rPr>
          <w:sz w:val="19"/>
        </w:rPr>
        <w:t>Italien, vergleichbares Sozialversicherungssystem und Versorgungsstruktur</w:t>
      </w:r>
    </w:p>
    <w:p>
      <w:r>
        <w:rPr>
          <w:color w:val="5A7D3A"/>
          <w:sz w:val="18"/>
        </w:rPr>
        <w:t>https://pubmed.ncbi.nlm.nih.gov/42463207/</w:t>
      </w:r>
    </w:p>
    <w:p>
      <w:pPr>
        <w:pStyle w:val="Heading2"/>
      </w:pPr>
      <w:r>
        <w:t>Patientenaktivierung und Arzt-Patient-Kommunikation senken Krebsmüdigkeit</w:t>
      </w:r>
    </w:p>
    <w:p>
      <w:r>
        <w:rPr>
          <w:i/>
          <w:color w:val="666666"/>
          <w:sz w:val="18"/>
        </w:rPr>
        <w:t>Nguyen DT et al.  ·  Psychooncology  ·  Juli 2026  ·  PMID 42452905</w:t>
      </w:r>
    </w:p>
    <w:p>
      <w:r>
        <w:t>Beobachtungsstudie LIFT (Deutschland, 1175 Krebsüberlebende) mit Messungen von Patient Activation Measure (PAM-13-D) und Kommunikationsqualität (ComQ) neun Monate nach Diagnose, Outcome Müdigkeit (EORTC QLQ-FA12) nach 12 und 24 Monaten.</w:t>
      </w:r>
    </w:p>
    <w:p>
      <w:r>
        <w:rPr>
          <w:b/>
        </w:rPr>
        <w:t xml:space="preserve">Ergebnis: </w:t>
      </w:r>
      <w:r>
        <w:t>PAM bei neun Monaten negativ assoziiert mit körperlicher und Gesamt-Müdigkeit bei 12 und 24 Monaten (multivariabel mit Kovariaten). ComQ bei neun Monaten negativ mit Müdigkeit bei 12 Monaten assoziiert. Nach zusätzlicher Anpassung für Voraus-Müdigkeit (4–6 Monate) blieben PAM-Assoziationen bei 12 Monaten bestehen, wurden aber abgeschwächt.</w:t>
      </w:r>
    </w:p>
    <w:p>
      <w:r>
        <w:rPr>
          <w:b/>
          <w:sz w:val="19"/>
        </w:rPr>
        <w:t xml:space="preserve">Übertragbarkeit: </w:t>
      </w:r>
      <w:r>
        <w:rPr>
          <w:sz w:val="19"/>
        </w:rPr>
        <w:t>Deutschland, deutsches Versorgungssystem mit vergleichbarer onkologischer Struktur</w:t>
      </w:r>
    </w:p>
    <w:p>
      <w:r>
        <w:rPr>
          <w:color w:val="5A7D3A"/>
          <w:sz w:val="18"/>
        </w:rPr>
        <w:t>https://pubmed.ncbi.nlm.nih.gov/42452905/</w:t>
      </w:r>
    </w:p>
    <w:p>
      <w:pPr>
        <w:pStyle w:val="Heading2"/>
      </w:pPr>
      <w:r>
        <w:t>Entscheidungshilfen für Bluthochdruck: Systematische Übersicht über Qualität und Design</w:t>
      </w:r>
    </w:p>
    <w:p>
      <w:r>
        <w:rPr>
          <w:i/>
          <w:color w:val="666666"/>
          <w:sz w:val="18"/>
        </w:rPr>
        <w:t>Berghold J et al.  ·  BMC Med Inform Decis Mak  ·  11.07.2026  ·  PMID 42436484</w:t>
      </w:r>
    </w:p>
    <w:p>
      <w:r>
        <w:t>Systematische Übersicht von fünf Entscheidungshilfen (PDA) für Hypertonie nach IPDAS-Kriterien; Bewertung der Qualität und Einhaltung von Standards.</w:t>
      </w:r>
    </w:p>
    <w:p>
      <w:r>
        <w:rPr>
          <w:b/>
        </w:rPr>
        <w:t xml:space="preserve">Ergebnis: </w:t>
      </w:r>
      <w:r>
        <w:t>Fünf PDAs (2019–2024) aus USA, UK, Deutschland identifiziert; alle online zugänglich, alle adressierten Medikament und Lebensstil (2–12 Optionen), mit Option-Grid-Format, Visuals, Werte-Klärung. Qualitätsbewertung nach IPDAS sehr unterschiedlich: Scores 49/116 bis 87/116. Lücken in Entwicklungsprozessen. Keine randomisierten Wirksamkeitsstudien vorhanden.</w:t>
      </w:r>
    </w:p>
    <w:p>
      <w:r>
        <w:rPr>
          <w:b/>
          <w:sz w:val="19"/>
        </w:rPr>
        <w:t xml:space="preserve">Übertragbarkeit: </w:t>
      </w:r>
      <w:r>
        <w:rPr>
          <w:sz w:val="19"/>
        </w:rPr>
        <w:t>Deutschland mit einer PDA vertreten; Hypertonie-Management in DACH-Ländern vergleichbar, aber wenig lokale Evidence</w:t>
      </w:r>
    </w:p>
    <w:p>
      <w:r>
        <w:rPr>
          <w:color w:val="5A7D3A"/>
          <w:sz w:val="18"/>
        </w:rPr>
        <w:t>https://pubmed.ncbi.nlm.nih.gov/42436484/</w:t>
      </w:r>
    </w:p>
    <w:p>
      <w:pPr>
        <w:pStyle w:val="Heading2"/>
      </w:pPr>
      <w:r>
        <w:t>Patient-Partner in Krebsforschung: Wie echte Mitgestaltung gelingt</w:t>
      </w:r>
    </w:p>
    <w:p>
      <w:r>
        <w:rPr>
          <w:i/>
          <w:color w:val="666666"/>
          <w:sz w:val="18"/>
        </w:rPr>
        <w:t>Busnel Y et al.  ·  Health Expect  ·  Aug. 2026  ·  PMID 42423243</w:t>
      </w:r>
    </w:p>
    <w:p>
      <w:r>
        <w:t>Qualitative Interviews mit sieben Patient-Partnern über ihre Erfahrungen in partizipativer Forschungsgovernance (PROOF-Projekt Frankreich); Analyse von Bedingungen für echte Beteiligung.</w:t>
      </w:r>
    </w:p>
    <w:p>
      <w:r>
        <w:rPr>
          <w:b/>
        </w:rPr>
        <w:t xml:space="preserve">Ergebnis: </w:t>
      </w:r>
      <w:r>
        <w:t>Drei Themen: (1) Persönliche Einladung als Anerkennung triggert Engagement; (2) Echte Mitgestaltung durch dedizierte Räume, Vertrauensrelation und responsive Teams möglich, aber administrative Hürden bremsen; (3) Gegenseitige Transformation – Patient-Partner sahen Beitrag zu Interventionsdesign und Team, Plus eigene Kompetenzentwicklung und Netzwerk. Barrieren primär strukturell (administrative Zwänge, Forschungsrhythmen).</w:t>
      </w:r>
    </w:p>
    <w:p>
      <w:r>
        <w:rPr>
          <w:b/>
          <w:sz w:val="19"/>
        </w:rPr>
        <w:t xml:space="preserve">Übertragbarkeit: </w:t>
      </w:r>
      <w:r>
        <w:rPr>
          <w:sz w:val="19"/>
        </w:rPr>
        <w:t>Frankreich, europäisches Versicherungssystem mit Partizipationstraditionen</w:t>
      </w:r>
    </w:p>
    <w:p>
      <w:r>
        <w:rPr>
          <w:color w:val="5A7D3A"/>
          <w:sz w:val="18"/>
        </w:rPr>
        <w:t>https://pubmed.ncbi.nlm.nih.gov/42423243/</w:t>
      </w:r>
    </w:p>
    <w:p>
      <w:pPr>
        <w:pStyle w:val="Heading1"/>
      </w:pPr>
      <w:r>
        <w:t>Aufgenommen am 23.08.2026</w:t>
      </w:r>
    </w:p>
    <w:p>
      <w:pPr>
        <w:pStyle w:val="Heading2"/>
      </w:pPr>
      <w:r>
        <w:t>Psychoeducational Schulungsprogramm verbessert Gesundheitskompetenz und emotionales Wohlbefinden bei Kindern mit Krebs</w:t>
      </w:r>
    </w:p>
    <w:p>
      <w:r>
        <w:rPr>
          <w:i/>
          <w:color w:val="666666"/>
          <w:sz w:val="18"/>
        </w:rPr>
        <w:t>Weiler-Wichtl LJ et al.  ·  Psychooncology  ·  Aug. 2026  ·  PMID 42631525</w:t>
      </w:r>
    </w:p>
    <w:p>
      <w:r>
        <w:t>Pilotprüfung eines Psychoedukationsprogramms (MyLogbook) zur Verbesserung der Gesundheitskompetenz und emotionalen Anpassung bei 240 pädiatrischen Onkologiepatienten in Deutschland, Österreich, Schweiz und Italien.</w:t>
      </w:r>
    </w:p>
    <w:p>
      <w:r>
        <w:rPr>
          <w:b/>
        </w:rPr>
        <w:t xml:space="preserve">Ergebnis: </w:t>
      </w:r>
      <w:r>
        <w:t>Die subjektive, modulspezifische Gesundheitskompetenz stieg signifikant von 2,97 (SD=1,45) nach Sitzung 1 auf 3,97 (SD=1,13) nach Sitzung 2 (Wilcoxon V=1597,5, p&lt;0,001). Negative Emotionen nahmen ab (B=-0,342, p&lt;0,001), positive Emotionen nahmen zu (β=0,051, p=0,011). Das Programm übersetzte erfolgreich Leitlinien zur psychosozialen Versorgung in die klinische Praxis.</w:t>
      </w:r>
    </w:p>
    <w:p>
      <w:r>
        <w:rPr>
          <w:b/>
          <w:sz w:val="19"/>
        </w:rPr>
        <w:t xml:space="preserve">Übertragbarkeit: </w:t>
      </w:r>
      <w:r>
        <w:rPr>
          <w:sz w:val="19"/>
        </w:rPr>
        <w:t>Deutschland und Österreich – multizentrische Studie mit deutschsprachigen Patienten und Versorgungsstrukturen</w:t>
      </w:r>
    </w:p>
    <w:p>
      <w:r>
        <w:rPr>
          <w:color w:val="5A7D3A"/>
          <w:sz w:val="18"/>
        </w:rPr>
        <w:t>https://pubmed.ncbi.nlm.nih.gov/42631525/</w:t>
      </w:r>
    </w:p>
    <w:p>
      <w:pPr>
        <w:pStyle w:val="Heading2"/>
      </w:pPr>
      <w:r>
        <w:t>Verständlichkeit und Empathie von KI-Gesundheitsinformation: Nutzervergleich mit menschlichen Antworten</w:t>
      </w:r>
    </w:p>
    <w:p>
      <w:r>
        <w:rPr>
          <w:i/>
          <w:color w:val="666666"/>
          <w:sz w:val="18"/>
        </w:rPr>
        <w:t>Schulz C et al.  ·  BMC Health Serv Res  ·  19.08.2026  ·  PMID 42618915</w:t>
      </w:r>
    </w:p>
    <w:p>
      <w:r>
        <w:t>Online-Befragung in Deutschland mit 224 Teilnehmenden, die identische Gesundheitsfragen mit Antworten von ChatGPT-4 und einem Physiotherapeuten bewerteten.</w:t>
      </w:r>
    </w:p>
    <w:p>
      <w:r>
        <w:rPr>
          <w:b/>
        </w:rPr>
        <w:t xml:space="preserve">Ergebnis: </w:t>
      </w:r>
      <w:r>
        <w:t>Die KI-generierte Antwort wurde bei Verständlichkeit und Empathie signifikant höher bewertet als die menschliche (alle p&lt;0,001). Wahrnehmung diskriminierender Inhalte war selten und unterschied sich nicht zwischen den Antworten. Fachliche Bewertung bevorzugte die KI-Antwort hinsichtlich Genauigkeit, aber Längen- und Strukturunterschiede erfordern vorsichtige Interpretation.</w:t>
      </w:r>
    </w:p>
    <w:p>
      <w:r>
        <w:rPr>
          <w:b/>
          <w:sz w:val="19"/>
        </w:rPr>
        <w:t xml:space="preserve">Übertragbarkeit: </w:t>
      </w:r>
      <w:r>
        <w:rPr>
          <w:sz w:val="19"/>
        </w:rPr>
        <w:t>Deutsche Studie mit realen Patientenfragen aus Gesundheitsforum – direkt auf deutsche Kontexte übertragbar</w:t>
      </w:r>
    </w:p>
    <w:p>
      <w:r>
        <w:rPr>
          <w:color w:val="5A7D3A"/>
          <w:sz w:val="18"/>
        </w:rPr>
        <w:t>https://pubmed.ncbi.nlm.nih.gov/42618915/</w:t>
      </w:r>
    </w:p>
    <w:p>
      <w:pPr>
        <w:pStyle w:val="Heading1"/>
      </w:pPr>
      <w:r>
        <w:t>Aufgenommen am 21.08.2026</w:t>
      </w:r>
    </w:p>
    <w:p>
      <w:pPr>
        <w:pStyle w:val="Heading2"/>
      </w:pPr>
      <w:r>
        <w:t>Verständnis und Beteiligung in psychiatrischer Versorgung: Bedingungen für Shared Decision-Making aus Sicht der Fachpersonen</w:t>
      </w:r>
    </w:p>
    <w:p>
      <w:r>
        <w:rPr>
          <w:i/>
          <w:color w:val="666666"/>
          <w:sz w:val="18"/>
        </w:rPr>
        <w:t>Cederborg C et al.  ·  J Eval Clin Pract  ·  Aug. 2026  ·  PMID 42623490</w:t>
      </w:r>
    </w:p>
    <w:p>
      <w:r>
        <w:t>Qualitative Fokusgruppenstudie mit 28 Psychiatriefachpersonen in Schweden zu Voraussetzungen, Hürden und Strategien für gelungene Patientenbeteiligung in Behandlungsgesprächen.</w:t>
      </w:r>
    </w:p>
    <w:p>
      <w:r>
        <w:rPr>
          <w:b/>
        </w:rPr>
        <w:t xml:space="preserve">Ergebnis: </w:t>
      </w:r>
      <w:r>
        <w:t>Vertrauensvolle Beziehung, Transparenz und patientengerechte Kommunikation fördern Mitsprache. Zeit als übergreifender limitierender Faktor. Organisatorische Unterstützung, Schulung und strukturierte Entscheidungsprozesse nötig; Motivational Interviewing und Teamwork als Enabler benannt.</w:t>
      </w:r>
    </w:p>
    <w:p>
      <w:r>
        <w:rPr>
          <w:b/>
          <w:sz w:val="19"/>
        </w:rPr>
        <w:t xml:space="preserve">Übertragbarkeit: </w:t>
      </w:r>
      <w:r>
        <w:rPr>
          <w:sz w:val="19"/>
        </w:rPr>
        <w:t>Skandinavien, freier Marktzugang – systemische Hürden (Zeit, Ressourcen) identisch.</w:t>
      </w:r>
    </w:p>
    <w:p>
      <w:r>
        <w:rPr>
          <w:color w:val="5A7D3A"/>
          <w:sz w:val="18"/>
        </w:rPr>
        <w:t>https://pubmed.ncbi.nlm.nih.gov/42623490/</w:t>
      </w:r>
    </w:p>
    <w:p>
      <w:pPr>
        <w:pStyle w:val="Heading2"/>
      </w:pPr>
      <w:r>
        <w:t>Ungleiche Gesundheitskompetenz für Bewegung: Soziale Gradienten in der deutschen Erwachsenenbevölkerung</w:t>
      </w:r>
    </w:p>
    <w:p>
      <w:r>
        <w:rPr>
          <w:i/>
          <w:color w:val="666666"/>
          <w:sz w:val="18"/>
        </w:rPr>
        <w:t>Domanska OM et al.  ·  BMC Public Health  ·  19.08.2026  ·  PMID 42618908</w:t>
      </w:r>
    </w:p>
    <w:p>
      <w:r>
        <w:t>Deutsche Querschnittsstudie (n = 3.986) mittels standardisierter Telefonbefragung 2023, die physische Aktivitäts-bezogene Health Literacy (PAHCO) und ihre Assoziationen mit sozialen Ungleichheiten untersuchte.</w:t>
      </w:r>
    </w:p>
    <w:p>
      <w:r>
        <w:rPr>
          <w:b/>
        </w:rPr>
        <w:t xml:space="preserve">Ergebnis: </w:t>
      </w:r>
      <w:r>
        <w:t>38,2% zeigte niedrige/eher niedrige PAHCO-Werte. Erhöhte Odds für geringe PAHCO bei ≥65 Jahren (OR 3,77; 95% KI 2,28–6,22), niedriger vs. hoher Bildung (OR 1,96; 95% KI 1,37–2,82) und niedrigstem vs. höchstem Einkommensquartil (OR 1,95; 95% KI 1,23–3,10). Befunde über alle drei Subkompetenzen konsistent.</w:t>
      </w:r>
    </w:p>
    <w:p>
      <w:r>
        <w:rPr>
          <w:b/>
          <w:sz w:val="19"/>
        </w:rPr>
        <w:t xml:space="preserve">Übertragbarkeit: </w:t>
      </w:r>
      <w:r>
        <w:rPr>
          <w:sz w:val="19"/>
        </w:rPr>
        <w:t>Deutschland, RKI-Daten, nationale Representative-Stichprobe.</w:t>
      </w:r>
    </w:p>
    <w:p>
      <w:r>
        <w:rPr>
          <w:color w:val="5A7D3A"/>
          <w:sz w:val="18"/>
        </w:rPr>
        <w:t>https://pubmed.ncbi.nlm.nih.gov/42618908/</w:t>
      </w:r>
    </w:p>
    <w:p>
      <w:pPr>
        <w:pStyle w:val="Heading2"/>
      </w:pPr>
      <w:r>
        <w:t>Gute Forschungseinladungen: Konsensus-Empfehlungen für verbesserte Patientenbeteiligung an Studien</w:t>
      </w:r>
    </w:p>
    <w:p>
      <w:r>
        <w:rPr>
          <w:i/>
          <w:color w:val="666666"/>
          <w:sz w:val="18"/>
        </w:rPr>
        <w:t>Barrington H et al.  ·  BMJ Open  ·  18.08.2026  ·  PMID 42613107</w:t>
      </w:r>
    </w:p>
    <w:p>
      <w:r>
        <w:t>Online-Konsensusmeeting mit 13 Akteuren (Patientenpartner, Studienentwickler, Ethikkomitee-Vertreter, Experten) zur Erstellung von 22 Handlungsempfehlungen für verständliche COS-Studieneinladungen, basierend auf vorangegangener qualitativer Forschung.</w:t>
      </w:r>
    </w:p>
    <w:p>
      <w:r>
        <w:rPr>
          <w:b/>
        </w:rPr>
        <w:t xml:space="preserve">Ergebnis: </w:t>
      </w:r>
      <w:r>
        <w:t>Von 35 initialen Empfehlungen wurden 22 finalisiert. Fokus: Nutzertest von Einladungen, Zielgruppenreach, potenzielle Teilnehmende ansprechen, Interesse wecken, Einfachheit und Verständlichkeit, Informationsmenge und -darstellung, Zugänglichkeit. Gesamtdiskussion betont Wichtigkeit der Zugänglichkeit aller Patientenmaterialien, nicht nur Einladungen.</w:t>
      </w:r>
    </w:p>
    <w:p>
      <w:r>
        <w:rPr>
          <w:b/>
          <w:sz w:val="19"/>
        </w:rPr>
        <w:t xml:space="preserve">Übertragbarkeit: </w:t>
      </w:r>
      <w:r>
        <w:rPr>
          <w:sz w:val="19"/>
        </w:rPr>
        <w:t>UK – Patient Involvement-Standards international anwendbar, Sprachspezifik zu beachten.</w:t>
      </w:r>
    </w:p>
    <w:p>
      <w:r>
        <w:rPr>
          <w:color w:val="5A7D3A"/>
          <w:sz w:val="18"/>
        </w:rPr>
        <w:t>https://pubmed.ncbi.nlm.nih.gov/42613107/</w:t>
      </w:r>
    </w:p>
    <w:p>
      <w:pPr>
        <w:pStyle w:val="Heading1"/>
      </w:pPr>
      <w:r>
        <w:t>Aufgenommen am 20.08.2026</w:t>
      </w:r>
    </w:p>
    <w:p>
      <w:pPr>
        <w:pStyle w:val="Heading2"/>
      </w:pPr>
      <w:r>
        <w:t>Professionelle Gesundheitskompetenz von Hebammen: Identifizierung von Kompetenzlücken in digitalen und evidenzbasierten Fähigkeiten</w:t>
      </w:r>
    </w:p>
    <w:p>
      <w:r>
        <w:rPr>
          <w:i/>
          <w:color w:val="666666"/>
          <w:sz w:val="18"/>
        </w:rPr>
        <w:t>Sponsel S et al.  ·  Gesundheitswesen  ·  19.08.2026  ·  PMID 42617637</w:t>
      </w:r>
    </w:p>
    <w:p>
      <w:r>
        <w:t>Querschnittstudie zur professionellen Gesundheitskompetenz von 668 bayerischen Hebammen mit standardisierter Online-Befragung mittels PROF-HL-Q-Instrument.</w:t>
      </w:r>
    </w:p>
    <w:p>
      <w:r>
        <w:rPr>
          <w:b/>
        </w:rPr>
        <w:t xml:space="preserve">Ergebnis: </w:t>
      </w:r>
      <w:r>
        <w:t>Hebammen erreichten in vier Kompetenzdomänen Mittelwerte zwischen 48,6 und 78,0 von 100 Punkten; patientenzentrierte Kommunikation zeigte höchste Werte (78,0), digitale Gesundheitskompetenz niedrigste (48,6). Deutliche Förderbedarfe in Digitalisierung, Evidenzbasierung und fortgeschrittener Kommunikation identifiziert.</w:t>
      </w:r>
    </w:p>
    <w:p>
      <w:r>
        <w:rPr>
          <w:b/>
          <w:sz w:val="19"/>
        </w:rPr>
        <w:t xml:space="preserve">Übertragbarkeit: </w:t>
      </w:r>
      <w:r>
        <w:rPr>
          <w:sz w:val="19"/>
        </w:rPr>
        <w:t>Deutschland, Klinikdaten zu Hebammenprofession im DACH-System</w:t>
      </w:r>
    </w:p>
    <w:p>
      <w:r>
        <w:rPr>
          <w:color w:val="5A7D3A"/>
          <w:sz w:val="18"/>
        </w:rPr>
        <w:t>https://pubmed.ncbi.nlm.nih.gov/42617637/</w:t>
      </w:r>
    </w:p>
    <w:p>
      <w:pPr>
        <w:pStyle w:val="Heading1"/>
      </w:pPr>
      <w:r>
        <w:t>Aufgenommen am 19.08.2026</w:t>
      </w:r>
    </w:p>
    <w:p>
      <w:pPr>
        <w:pStyle w:val="Heading2"/>
      </w:pPr>
      <w:r>
        <w:t>Verständlichkeit und Beteiligung von Patienten bei der Einladung zu Outcome-Set-Studien: wie können Einladungstexte verbessert werden?</w:t>
      </w:r>
    </w:p>
    <w:p>
      <w:r>
        <w:rPr>
          <w:i/>
          <w:color w:val="666666"/>
          <w:sz w:val="18"/>
        </w:rPr>
        <w:t>Barrington H et al.  ·  BMJ Open  ·  18.08.2026  ·  PMID 42613120</w:t>
      </w:r>
    </w:p>
    <w:p>
      <w:r>
        <w:t>Qualitative Studie mit 31 Patienten aus England zur Analyse, welche Aspekte von Studieneinladungen zu Core Outcome Sets das Verständnis und die Beteiligungsbereitschaft beeinflussen.</w:t>
      </w:r>
    </w:p>
    <w:p>
      <w:r>
        <w:rPr>
          <w:b/>
        </w:rPr>
        <w:t xml:space="preserve">Ergebnis: </w:t>
      </w:r>
      <w:r>
        <w:t>Patienten berichteten Verwirrung durch zu viele Informationen, Bedenken bezüglich Cyberkriminalität und mangelndes Vertrauen. Sie wünschten sich Botschaften zum praktischen Nutzen der Forschung und Verbindung zu anderen Betroffenen. Die Studie identifizierte konkrete Barrieren (Informationsüberfluss, Sicherheitsbedenken) und Lösungsansätze (klare Zweckmitteilung, Fokus auf Relevanz).</w:t>
      </w:r>
    </w:p>
    <w:p>
      <w:r>
        <w:rPr>
          <w:b/>
          <w:sz w:val="19"/>
        </w:rPr>
        <w:t xml:space="preserve">Übertragbarkeit: </w:t>
      </w:r>
      <w:r>
        <w:rPr>
          <w:sz w:val="19"/>
        </w:rPr>
        <w:t>UK-Kontext, Studiendesign übertragbar auf deutschsprachige Rekrutierungsprozesse und Patientenbeteiligung in der Forschung.</w:t>
      </w:r>
    </w:p>
    <w:p>
      <w:r>
        <w:rPr>
          <w:color w:val="5A7D3A"/>
          <w:sz w:val="18"/>
        </w:rPr>
        <w:t>https://pubmed.ncbi.nlm.nih.gov/42613120/</w:t>
      </w:r>
    </w:p>
    <w:p>
      <w:pPr>
        <w:pStyle w:val="Heading2"/>
      </w:pPr>
      <w:r>
        <w:t>Machbarkeit und Akzeptanz eines schulischen Gesundheitskompetenz-Programms für benachteiligte Jugendliche in Dublin</w:t>
      </w:r>
    </w:p>
    <w:p>
      <w:r>
        <w:rPr>
          <w:i/>
          <w:color w:val="666666"/>
          <w:sz w:val="18"/>
        </w:rPr>
        <w:t>Grady CL et al.  ·  Health Promot Int  ·  01.07.2026  ·  PMID 42612235</w:t>
      </w:r>
    </w:p>
    <w:p>
      <w:r>
        <w:t>Feasibility-Studie zur Erprobung des Co-Design-Programms LifeLab für 356 Schüler an vier Schulen in sozioökonomisch benachteiligten Gebieten Dublins.</w:t>
      </w:r>
    </w:p>
    <w:p>
      <w:r>
        <w:rPr>
          <w:b/>
        </w:rPr>
        <w:t xml:space="preserve">Ergebnis: </w:t>
      </w:r>
      <w:r>
        <w:t>Schulische Rekrutierung schwach (6 %), individuelle Teilnahme jedoch stark (91 %). Attrition 13,8 % am Ende und 16,8 % bei Follow-up. Moderate Gesundheitskompetenz und gutes Wohlbefinden zu Baseline; Anstiege bei Gesundheitskompetenz, Wohlbefinden und Lebensqualität bis Follow-up. Studie unterstützt Machbarkeit und progression zu definitivem Test.</w:t>
      </w:r>
    </w:p>
    <w:p>
      <w:r>
        <w:rPr>
          <w:b/>
          <w:sz w:val="19"/>
        </w:rPr>
        <w:t xml:space="preserve">Übertragbarkeit: </w:t>
      </w:r>
      <w:r>
        <w:rPr>
          <w:sz w:val="19"/>
        </w:rPr>
        <w:t>Irland, vergleichbares Schulsystem und Gesundheitsdisparitäten wie deutschsprachiger Raum.</w:t>
      </w:r>
    </w:p>
    <w:p>
      <w:r>
        <w:rPr>
          <w:color w:val="5A7D3A"/>
          <w:sz w:val="18"/>
        </w:rPr>
        <w:t>https://pubmed.ncbi.nlm.nih.gov/42612235/</w:t>
      </w:r>
    </w:p>
    <w:p>
      <w:pPr>
        <w:pStyle w:val="Heading2"/>
      </w:pPr>
      <w:r>
        <w:t>Interkulturelle Gesundheitskommunikation in Krisenzeiten: Rolle von Zivilgesellschaft während COVID-19 in Stockholm</w:t>
      </w:r>
    </w:p>
    <w:p>
      <w:r>
        <w:rPr>
          <w:i/>
          <w:color w:val="666666"/>
          <w:sz w:val="18"/>
        </w:rPr>
        <w:t>Bäärnhielm S et al.  ·  Front Public Health  ·  20.07.2026  ·  PMID 42548839</w:t>
      </w:r>
    </w:p>
    <w:p>
      <w:r>
        <w:t>Qualitative Analyse von Interviews mit 15 Zivilgesellschaftsorganisationen und 21 Gesundheitsfachpersonen zur Beschreibung ihrer Erfahrungen mit interkultureller Gesundheitskommunikation während der COVID-19-Pandemie in zwei benachteiligten Stadtteilen Stockholms.</w:t>
      </w:r>
    </w:p>
    <w:p>
      <w:r>
        <w:rPr>
          <w:b/>
        </w:rPr>
        <w:t xml:space="preserve">Ergebnis: </w:t>
      </w:r>
      <w:r>
        <w:t>Zivilgesellschaftsorganisationen betonten, dass Kommunikation mehr als Übersetzung erfordert und Verständnis für Sprache, kulturelle Rahmen und gelebte Erfahrungen notwendig ist. Aus Sicht der Gesundheitsfachpersonen war die Zusammenarbeit mit Zivilgesellschaft notwendig und transformativ – ein Prozess des 'joining forces' mit gegenseitigem Lernen. CSOs funktionieren als gemeindebasierte Wissensmakler und stärken vertrauensvolle, interkulturelle Kommunikation.</w:t>
      </w:r>
    </w:p>
    <w:p>
      <w:r>
        <w:rPr>
          <w:b/>
          <w:sz w:val="19"/>
        </w:rPr>
        <w:t xml:space="preserve">Übertragbarkeit: </w:t>
      </w:r>
      <w:r>
        <w:rPr>
          <w:sz w:val="19"/>
        </w:rPr>
        <w:t>Schweden, europäischer Kontext mit Migrationsherausforderungen; Erkenntnisse zu Vertrauensaufbau und Kulturvermittlung relevant für Deutschland.</w:t>
      </w:r>
    </w:p>
    <w:p>
      <w:r>
        <w:rPr>
          <w:color w:val="5A7D3A"/>
          <w:sz w:val="18"/>
        </w:rPr>
        <w:t>https://pubmed.ncbi.nlm.nih.gov/42548839/</w:t>
      </w:r>
    </w:p>
    <w:p>
      <w:pPr>
        <w:pStyle w:val="Heading1"/>
      </w:pPr>
      <w:r>
        <w:t>Aufgenommen am 18.08.2026</w:t>
      </w:r>
    </w:p>
    <w:p>
      <w:pPr>
        <w:pStyle w:val="Heading2"/>
      </w:pPr>
      <w:r>
        <w:t>Shared Decision-Making in der Orthopädischen Schulter-Klinik: ethnografische Studie zu Entscheidungsarbeit unter Unsicherheit</w:t>
      </w:r>
    </w:p>
    <w:p>
      <w:r>
        <w:rPr>
          <w:i/>
          <w:color w:val="666666"/>
          <w:sz w:val="18"/>
        </w:rPr>
        <w:t>Skovgaard AL et al.  ·  Sociol Health Illn  ·  Sept. 2026  ·  PMID 42571051</w:t>
      </w:r>
    </w:p>
    <w:p>
      <w:r>
        <w:t>Ethnografische Feldarbeit in zwei dänischen Schulter-Kliniken untersuchte, wie SDM-Modelle mit alltäglichen Anliegen von Patienten und Klinikern unter Unsicherheit umgehen; pragmatistisches Rahmenwerk.</w:t>
      </w:r>
    </w:p>
    <w:p>
      <w:r>
        <w:rPr>
          <w:b/>
        </w:rPr>
        <w:t xml:space="preserve">Ergebnis: </w:t>
      </w:r>
      <w:r>
        <w:t>Entscheidungsfindung emergiert als interaktionale Arbeit in der 'subjektiven Stimmung', um Behandlungsvorschläge akzeptabel zu machen. Zweifel und Hoffnung sind inhärente Elemente, nicht zu vermeiden. SDM-Richtlinien berücksichtigen nicht vollständig die komplexen subjektiven Belange von Patienten und Klinikern, die mit hochgradig unsicheren Terrains navigieren. Pragmatistische Ideale (Anerkennung von Unsicherheit, interaktive Sinnbildung) sind fundamental.</w:t>
      </w:r>
    </w:p>
    <w:p>
      <w:r>
        <w:rPr>
          <w:b/>
          <w:sz w:val="19"/>
        </w:rPr>
        <w:t xml:space="preserve">Übertragbarkeit: </w:t>
      </w:r>
      <w:r>
        <w:rPr>
          <w:sz w:val="19"/>
        </w:rPr>
        <w:t>Dänemark, europäisches System; Qualitative Befunde zu SDM-Implementierung unter Unsicherheit universal.</w:t>
      </w:r>
    </w:p>
    <w:p>
      <w:r>
        <w:rPr>
          <w:color w:val="5A7D3A"/>
          <w:sz w:val="18"/>
        </w:rPr>
        <w:t>https://pubmed.ncbi.nlm.nih.gov/42571051/</w:t>
      </w:r>
    </w:p>
    <w:p>
      <w:pPr>
        <w:pStyle w:val="Heading2"/>
      </w:pPr>
      <w:r>
        <w:t>Fachkompetenz zum Hinterfragen von Gesundheitsinformation: Interventionen zur Förderung von Critical Health Literacy</w:t>
      </w:r>
    </w:p>
    <w:p>
      <w:r>
        <w:rPr>
          <w:i/>
          <w:color w:val="666666"/>
          <w:sz w:val="18"/>
        </w:rPr>
        <w:t>Kalteis M et al.  ·  Health Promot Int  ·  01.07.2026  ·  PMID 42555370</w:t>
      </w:r>
    </w:p>
    <w:p>
      <w:r>
        <w:t>Systematische Übersicht identifizierte 81 Publikationen mit 53 Interventionen zur Förderung kritischer Gesundheitskompetenz (CHL); Schwerpunkt lag auf Appraisal-Fähigkeiten für informierte Entscheidungen in Bildungseinrichtungen.</w:t>
      </w:r>
    </w:p>
    <w:p>
      <w:r>
        <w:rPr>
          <w:b/>
        </w:rPr>
        <w:t xml:space="preserve">Ergebnis: </w:t>
      </w:r>
      <w:r>
        <w:t>53 Interventionen in 19 Ländern, überwiegend in Schulen und Universitäten; Publikationen nahmen seit 2016 zu, Peak 2021–2025; Barrieren waren Zeitmangel, Ressourcenengpässe und hohe Anforderungen an Lehrende; Facilitators waren Leadershipsupport, Schulung und hochwertige Lernmaterialien.</w:t>
      </w:r>
    </w:p>
    <w:p>
      <w:r>
        <w:rPr>
          <w:b/>
          <w:sz w:val="19"/>
        </w:rPr>
        <w:t xml:space="preserve">Übertragbarkeit: </w:t>
      </w:r>
      <w:r>
        <w:rPr>
          <w:sz w:val="19"/>
        </w:rPr>
        <w:t>Deutschland und europäische Bildungssysteme haben vergleichbare Strukturen; Fokus auf Schulen übertragbar.</w:t>
      </w:r>
    </w:p>
    <w:p>
      <w:r>
        <w:rPr>
          <w:color w:val="5A7D3A"/>
          <w:sz w:val="18"/>
        </w:rPr>
        <w:t>https://pubmed.ncbi.nlm.nih.gov/42555370/</w:t>
      </w:r>
    </w:p>
    <w:p>
      <w:pPr>
        <w:pStyle w:val="Heading2"/>
      </w:pPr>
      <w:r>
        <w:t>Antenatal Intervention für Impfakzeptanz entwickelt durch Einbeziehung von Eltern, Patienten und Öffentlichkeit</w:t>
      </w:r>
    </w:p>
    <w:p>
      <w:r>
        <w:rPr>
          <w:i/>
          <w:color w:val="666666"/>
          <w:sz w:val="18"/>
        </w:rPr>
        <w:t>McCarron SA et al.  ·  Health Expect  ·  Aug. 2026  ·  PMID 42550057</w:t>
      </w:r>
    </w:p>
    <w:p>
      <w:r>
        <w:t>Entwicklung einer pränatalen Intervention zur Verbesserung der Impfakzeptanz mittels systematischer Patientenbeteiligung (PPPIE) in Nordirland; Partnerschaft mit Maternity Service Liaison Committee, Sure Start Programmen und community outreach clinic.</w:t>
      </w:r>
    </w:p>
    <w:p>
      <w:r>
        <w:rPr>
          <w:b/>
        </w:rPr>
        <w:t xml:space="preserve">Ergebnis: </w:t>
      </w:r>
      <w:r>
        <w:t>Input von Eltern und Gemeinschaften formte Inhalt, Timing und Präsentation von Impfinformation. Beteiligung zeigte: Wichtigkeit klarer, Plain-Language-Information früh in Schwangerschaft; Bedarf nach Tailoring für unterschiedliche Bedürfnisse. Arbeit über etablierte Community-Netzwerke erreichte unterrepräsentierte Gruppen; 'you said, we did'-Ansatz demonstrierte Einfluss der Beteiligung.</w:t>
      </w:r>
    </w:p>
    <w:p>
      <w:r>
        <w:rPr>
          <w:b/>
          <w:sz w:val="19"/>
        </w:rPr>
        <w:t xml:space="preserve">Übertragbarkeit: </w:t>
      </w:r>
      <w:r>
        <w:rPr>
          <w:sz w:val="19"/>
        </w:rPr>
        <w:t>Großbritannien (Nordirland), NHS-System; vergleichbarer Maternity Care und Community-Engagement.</w:t>
      </w:r>
    </w:p>
    <w:p>
      <w:r>
        <w:rPr>
          <w:color w:val="5A7D3A"/>
          <w:sz w:val="18"/>
        </w:rPr>
        <w:t>https://pubmed.ncbi.nlm.nih.gov/42550057/</w:t>
      </w:r>
    </w:p>
    <w:p>
      <w:pPr>
        <w:pStyle w:val="Heading2"/>
      </w:pPr>
      <w:r>
        <w:t>Bewertung von Online-Deliberationsforen zur Patientenbeteiligung in der Datenschutzgovernance für Genomdaten</w:t>
      </w:r>
    </w:p>
    <w:p>
      <w:r>
        <w:rPr>
          <w:i/>
          <w:color w:val="666666"/>
          <w:sz w:val="18"/>
        </w:rPr>
        <w:t>Eric A et al.  ·  Health Expect  ·  Aug. 2026  ·  PMID 42530443</w:t>
      </w:r>
    </w:p>
    <w:p>
      <w:r>
        <w:t>Evaluation von zwei Online-Deliberationsforen mit Krebspatienten und seltenen Erkrankungen zur Partizipation in der Governance eines Genomdaten-Archivs (GHGA).</w:t>
      </w:r>
    </w:p>
    <w:p>
      <w:r>
        <w:rPr>
          <w:b/>
        </w:rPr>
        <w:t xml:space="preserve">Ergebnis: </w:t>
      </w:r>
      <w:r>
        <w:t>18 von 26 Teilnehmern (69%) zeigten signifikante Wissensgewinne (Wilcoxon p&lt;0,05); 24/26 (96%) berichteten Zufriedenheit mit Deliberationen; 87,5% gaben positives Feedback. GHGA-Management verpflichtete sich zu 13 von 14 Empfehlungen; 7 Empfehlungen wurden implementiert. Online-Foren erreichten hohe Deliberationsqualität und beeinflussten Governance-Entscheidungen bedeutsam.</w:t>
      </w:r>
    </w:p>
    <w:p>
      <w:r>
        <w:rPr>
          <w:b/>
          <w:sz w:val="19"/>
        </w:rPr>
        <w:t xml:space="preserve">Übertragbarkeit: </w:t>
      </w:r>
      <w:r>
        <w:rPr>
          <w:sz w:val="19"/>
        </w:rPr>
        <w:t>Deutschland, ähnliche Datengovernance-Strukturen und Gesundheitssystem</w:t>
      </w:r>
    </w:p>
    <w:p>
      <w:r>
        <w:rPr>
          <w:color w:val="5A7D3A"/>
          <w:sz w:val="18"/>
        </w:rPr>
        <w:t>https://pubmed.ncbi.nlm.nih.gov/42530443/</w:t>
      </w:r>
    </w:p>
    <w:p>
      <w:pPr>
        <w:pStyle w:val="Heading2"/>
      </w:pPr>
      <w:r>
        <w:t>Shared-Decision-Making für Atemwegsräumungstechniken bei Bronchiektasen: Akzeptabilitätsstudie</w:t>
      </w:r>
    </w:p>
    <w:p>
      <w:r>
        <w:rPr>
          <w:i/>
          <w:color w:val="666666"/>
          <w:sz w:val="18"/>
        </w:rPr>
        <w:t>McCallion P et al.  ·  BMJ Open  ·  28.07.2026  ·  PMID 42521311</w:t>
      </w:r>
    </w:p>
    <w:p>
      <w:r>
        <w:t>Qualitative Studie mit Fokusgruppen und Interviews zu Akzeptanz eines SDM-Interventionsformats für Atemwegsräumungstechnik-Auswahl bei Patienten mit Bronchiektasen im UK.</w:t>
      </w:r>
    </w:p>
    <w:p>
      <w:r>
        <w:rPr>
          <w:b/>
        </w:rPr>
        <w:t xml:space="preserve">Ergebnis: </w:t>
      </w:r>
      <w:r>
        <w:t>21 Physiotherapeuten und 21 Patienten; 12 Themen identifiziert (Adhärenz, kulturelle Herausforderungen, Bildung, Empowerment, Engagement, Flexibilität, Health Literacy, Informationsüberflutung, Verständnis, Ressourcen, Präferenzunterstützung, Zeit). SDM-Intervention erscheint für beide Stakeholder-Gruppen akzeptabel; neue Faktoren für Design und Implementierung identifiziert.</w:t>
      </w:r>
    </w:p>
    <w:p>
      <w:r>
        <w:rPr>
          <w:b/>
          <w:sz w:val="19"/>
        </w:rPr>
        <w:t xml:space="preserve">Übertragbarkeit: </w:t>
      </w:r>
      <w:r>
        <w:rPr>
          <w:sz w:val="19"/>
        </w:rPr>
        <w:t>Vereinigtes Königreich (NHS), ähnliches sekundärärztliches Versorgungssystem</w:t>
      </w:r>
    </w:p>
    <w:p>
      <w:r>
        <w:rPr>
          <w:color w:val="5A7D3A"/>
          <w:sz w:val="18"/>
        </w:rPr>
        <w:t>https://pubmed.ncbi.nlm.nih.gov/42521311/</w:t>
      </w:r>
    </w:p>
    <w:p>
      <w:pPr>
        <w:pStyle w:val="Heading2"/>
      </w:pPr>
      <w:r>
        <w:t>Krebsprävention verstehen: Ungleichheiten in Prävention-Kompetenz und Awareness in der EU</w:t>
      </w:r>
    </w:p>
    <w:p>
      <w:r>
        <w:rPr>
          <w:i/>
          <w:color w:val="666666"/>
          <w:sz w:val="18"/>
        </w:rPr>
        <w:t>Romeo-Cervera P et al.  ·  Eur J Public Health  ·  10.06.2026  ·  PMID 42501755</w:t>
      </w:r>
    </w:p>
    <w:p>
      <w:r>
        <w:t>Cross-sectional Online-Befragung in 23 EU-Ländern (n = 2.312; Februar–März 2024) zur Krebsprävention-Gesundheitskompetenz (CPL), Awareness zum European Code Against Cancer (ECAC) und Assoziation mit sozialen Determinanten und digitaler Health Literacy.</w:t>
      </w:r>
    </w:p>
    <w:p>
      <w:r>
        <w:rPr>
          <w:b/>
        </w:rPr>
        <w:t xml:space="preserve">Ergebnis: </w:t>
      </w:r>
      <w:r>
        <w:t>81,4% mit ausreichender CPL, aber nur 61,1% kannten den ECAC. Männer weniger wahrscheinlich ausreichend CPL als Frauen (OR 0,66; [0,49–0,89]). Unter-Universitäts-Bildung: niedrigere Odds für CPL (OR 0,50; [0,39–0,64]). Digitale Health Literacy stärkster Prädiktor: höchste Quartile 3,11-fach höhere Chancen für CPL als niedrigste (OR 3,11; [2,12–4,67]). Persönliche/familiale Krebsgeschichte erhöhte Chancen (OR 1,47; [1,10–1,94]). Persistierende Ungleichheiten nach Bildung, Geschlecht, Alter.</w:t>
      </w:r>
    </w:p>
    <w:p>
      <w:r>
        <w:rPr>
          <w:b/>
          <w:sz w:val="19"/>
        </w:rPr>
        <w:t xml:space="preserve">Übertragbarkeit: </w:t>
      </w:r>
      <w:r>
        <w:rPr>
          <w:sz w:val="19"/>
        </w:rPr>
        <w:t>Multiple europäische Länder, vergleichbare Gesundheitssysteme und Prävention; ECAC auf deutschem Markt relevant.</w:t>
      </w:r>
    </w:p>
    <w:p>
      <w:r>
        <w:rPr>
          <w:color w:val="5A7D3A"/>
          <w:sz w:val="18"/>
        </w:rPr>
        <w:t>https://pubmed.ncbi.nlm.nih.gov/42501755/</w:t>
      </w:r>
    </w:p>
    <w:p>
      <w:pPr>
        <w:pStyle w:val="Heading2"/>
      </w:pPr>
      <w:r>
        <w:t>Verständliche Informationen über stille Atherosklerose: Effekt auf Adhärenz zu Lebensstiländerungen</w:t>
      </w:r>
    </w:p>
    <w:p>
      <w:r>
        <w:rPr>
          <w:i/>
          <w:color w:val="666666"/>
          <w:sz w:val="18"/>
        </w:rPr>
        <w:t>Wennstig AC et al.  ·  Open Heart  ·  23.07.2026  ·  PMID 42493198</w:t>
      </w:r>
    </w:p>
    <w:p>
      <w:r>
        <w:t>Pragmatische RCT (VIPVIZA) mit 3.532 Teilnehmern aus der Västerbotten Intervention Programme in Schweden untersuchte Effekt von bildgestützten Informationen (Carotis-Ultraschall, Farbcodierung, Texte zur Atherosklerose) auf Adhärenz zu Lebensstiländerungen über 3 Jahre.</w:t>
      </w:r>
    </w:p>
    <w:p>
      <w:r>
        <w:rPr>
          <w:b/>
        </w:rPr>
        <w:t xml:space="preserve">Ergebnis: </w:t>
      </w:r>
      <w:r>
        <w:t>OR für gesünderes Lebensstiländerungsindex nach 3 Jahren: 1,20 (95% CI 1,01–1,42; p = 0,03) in der Interventionsgruppe vs. Kontrolle. Keine Interaktionen für Alter, Geschlecht oder Bildung. Pictorial-basierte Information über subklinische Atherosklerose trug zu anhaltenden gesunden Gewohnheiten bei, obwohl Effekt moderat war.</w:t>
      </w:r>
    </w:p>
    <w:p>
      <w:r>
        <w:rPr>
          <w:b/>
          <w:sz w:val="19"/>
        </w:rPr>
        <w:t xml:space="preserve">Übertragbarkeit: </w:t>
      </w:r>
      <w:r>
        <w:rPr>
          <w:sz w:val="19"/>
        </w:rPr>
        <w:t>Schweden, ähnliches Versicherungssystem; Primärprävention in Bevölkerungsscreening übertragbar.</w:t>
      </w:r>
    </w:p>
    <w:p>
      <w:r>
        <w:rPr>
          <w:color w:val="5A7D3A"/>
          <w:sz w:val="18"/>
        </w:rPr>
        <w:t>https://pubmed.ncbi.nlm.nih.gov/42493198/</w:t>
      </w:r>
    </w:p>
    <w:p>
      <w:pPr>
        <w:pStyle w:val="Heading2"/>
      </w:pPr>
      <w:r>
        <w:t>Digitale Gesundheitskompetenz durch Mobile Lernmodule: Effektivität bei Jugendlichen und Lehrenden</w:t>
      </w:r>
    </w:p>
    <w:p>
      <w:r>
        <w:rPr>
          <w:i/>
          <w:color w:val="666666"/>
          <w:sz w:val="18"/>
        </w:rPr>
        <w:t>Schröder R et al.  ·  J Med Internet Res  ·  21.07.2026  ·  PMID 42480063</w:t>
      </w:r>
    </w:p>
    <w:p>
      <w:r>
        <w:t>RCT mit aktiver Kontrollgruppe evaluierte eine 10-minütige Mobile-Learning-Intervention zur Förderung digitaler Health Literacy (Grafikliteralität) bei Jugendlichen (14–17 Jahre) und Lehrenden in Deutschland.</w:t>
      </w:r>
    </w:p>
    <w:p>
      <w:r>
        <w:rPr>
          <w:b/>
        </w:rPr>
        <w:t xml:space="preserve">Ergebnis: </w:t>
      </w:r>
      <w:r>
        <w:t>Jugendliche (n = 251 Intervention, n = 249 Kontrolle): signifikanter Interaktionseffekt nur für objektives Wissen (η²p = 0,124; p &lt; 0,001), nicht für subjektives Wissen, Evaluierung von Zuverlässigkeit oder Relevanzbestimmung. Lehrende (n = 301/302): signifikante Effekte für subjektives Wissen (η²p = 0,051; p &lt; 0,001), objektives Wissen (η²p = 0,177; p &lt; 0,001) und Zuverlässigkeitsbewertung (η²p = 0,010; p = 0,01). Beide Gruppen bewerteten visuelle und pädagogische Qualität positiv. Kurzinterventionen lehren Fakten, brauchen aber umfassendere Ansätze für tiefere Digital-Health-Literacy.</w:t>
      </w:r>
    </w:p>
    <w:p>
      <w:r>
        <w:rPr>
          <w:b/>
          <w:sz w:val="19"/>
        </w:rPr>
        <w:t xml:space="preserve">Übertragbarkeit: </w:t>
      </w:r>
      <w:r>
        <w:rPr>
          <w:sz w:val="19"/>
        </w:rPr>
        <w:t>Deutschland, schulisches System; kurzmodular und digital flexible Umsetzung übertragbar.</w:t>
      </w:r>
    </w:p>
    <w:p>
      <w:r>
        <w:rPr>
          <w:color w:val="5A7D3A"/>
          <w:sz w:val="18"/>
        </w:rPr>
        <w:t>https://pubmed.ncbi.nlm.nih.gov/42480063/</w:t>
      </w:r>
    </w:p>
    <w:p>
      <w:pPr>
        <w:pStyle w:val="Heading2"/>
      </w:pPr>
      <w:r>
        <w:t>KI-simulierte Patienten für Shared-Decision-Making-Training: Machbarkeit in der Medizinerausbildung</w:t>
      </w:r>
    </w:p>
    <w:p>
      <w:r>
        <w:rPr>
          <w:i/>
          <w:color w:val="666666"/>
          <w:sz w:val="18"/>
        </w:rPr>
        <w:t>Herschbach L et al.  ·  JMIR Med Educ  ·  16.07.2026  ·  PMID 42464795</w:t>
      </w:r>
    </w:p>
    <w:p>
      <w:r>
        <w:t>Machbarkeitsstudie zur Erprobung von KI-gesteuerten Chat-basierten Simulationen für SDM-Training bei Medizinstudierenden und Ärzten, mit automatisiertem Feedback.</w:t>
      </w:r>
    </w:p>
    <w:p>
      <w:r>
        <w:rPr>
          <w:b/>
        </w:rPr>
        <w:t xml:space="preserve">Ergebnis: </w:t>
      </w:r>
      <w:r>
        <w:t>58 Teilnehmer (22 Studierende, 34 Ärzte); Studierende zeigten höhere OPTION-12-Scores (M=28,67 vs. M=22,79; p&lt;0,001). Übereinstimmung AI/Human-Bewertung hoch (ICC=0,86; p&lt;0,001), wobei AI-Ratings systematisch höher waren. 95,2% bewerteten Authentizität und Nutzen positiv. CSE zeigte leichten Rückgang post-Intervention.</w:t>
      </w:r>
    </w:p>
    <w:p>
      <w:r>
        <w:rPr>
          <w:b/>
          <w:sz w:val="19"/>
        </w:rPr>
        <w:t xml:space="preserve">Übertragbarkeit: </w:t>
      </w:r>
      <w:r>
        <w:rPr>
          <w:sz w:val="19"/>
        </w:rPr>
        <w:t>Deutschland, direkt anwendbar für SDM-Training in medizinischer Ausbildung</w:t>
      </w:r>
    </w:p>
    <w:p>
      <w:r>
        <w:rPr>
          <w:color w:val="5A7D3A"/>
          <w:sz w:val="18"/>
        </w:rPr>
        <w:t>https://pubmed.ncbi.nlm.nih.gov/42464795/</w:t>
      </w:r>
    </w:p>
    <w:p>
      <w:pPr>
        <w:pStyle w:val="Heading2"/>
      </w:pPr>
      <w:r>
        <w:t>Shared Decision-Making für Lungenkrebs-Screening: Verständnis und Beteiligung vor Programmstart</w:t>
      </w:r>
    </w:p>
    <w:p>
      <w:r>
        <w:rPr>
          <w:i/>
          <w:color w:val="666666"/>
          <w:sz w:val="18"/>
        </w:rPr>
        <w:t>Michiels L et al.  ·  Patient Educ Couns  ·  09.07.2026  ·  PMID 42456271</w:t>
      </w:r>
    </w:p>
    <w:p>
      <w:r>
        <w:t>Gemischte Methoden (Scoping Review von 35 Studien plus qualitative Interviews mit 22 Gesundheitsfachpersonen und 13 Screening-Kandidaten) untersuchten SDM-Implementierung für Lungenkrebs-Screening in Belgien.</w:t>
      </w:r>
    </w:p>
    <w:p>
      <w:r>
        <w:rPr>
          <w:b/>
        </w:rPr>
        <w:t xml:space="preserve">Ergebnis: </w:t>
      </w:r>
      <w:r>
        <w:t>Scoping Review zeigte: SDM mit höherer Wissensgewinnung, niedrigerem Entscheidungskonflikt, mehr Zufriedenheit verbunden, aber in Praxis oft nur Informationsvermittlung, nicht echte Deliberation. Interviews: erhebliche Variation in Entscheidungsrollen; zentral waren Verständnis, Zuhörensgefühl, personalisierte Unterstützung. Barrieren: knappe Konsultationszeit, Workload, unzureichend Training, Health-Literacy-Herausforderungen.</w:t>
      </w:r>
    </w:p>
    <w:p>
      <w:r>
        <w:rPr>
          <w:b/>
          <w:sz w:val="19"/>
        </w:rPr>
        <w:t xml:space="preserve">Übertragbarkeit: </w:t>
      </w:r>
      <w:r>
        <w:rPr>
          <w:sz w:val="19"/>
        </w:rPr>
        <w:t>Belgien (Flandern), vergleichbares Versicherungssystem; Gatekeeping und Ressourcendruck europäisch ähnlich.</w:t>
      </w:r>
    </w:p>
    <w:p>
      <w:r>
        <w:rPr>
          <w:color w:val="5A7D3A"/>
          <w:sz w:val="18"/>
        </w:rPr>
        <w:t>https://pubmed.ncbi.nlm.nih.gov/42456271/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Gesundheitskompetenz und Health Literacy</dc:title>
  <dc:subject/>
  <dc:creator>Monitor Versorgungsforschung</dc:creator>
  <cp:keywords/>
  <dc:description>generated by python-docx</dc:description>
  <cp:lastModifiedBy/>
  <cp:revision>1</cp:revision>
  <dcterms:created xsi:type="dcterms:W3CDTF">2026-10-01T06:00:00Z</dcterms:created>
  <dcterms:modified xsi:type="dcterms:W3CDTF">2026-10-01T06:00:00Z</dcterms:modified>
  <cp:category/>
</cp:coreProperties>
</file>