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30.09.2026  |  6 Studien  |  healthliteracy.m-vf.de</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