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Gesundheitskompetenz und Health Literacy</w:t>
      </w:r>
    </w:p>
    <w:p>
      <w:r>
        <w:rPr>
          <w:i/>
          <w:color w:val="666666"/>
          <w:sz w:val="18"/>
        </w:rPr>
        <w:t>Stand: 30.09.2026  |  244 Studien  |  healthliteracy.m-vf.de</w:t>
      </w:r>
    </w:p>
    <w:p>
      <w:pPr>
        <w:pStyle w:val="Heading1"/>
      </w:pPr>
      <w:r>
        <w:t>Aufgenommen am 30.09.2026</w:t>
      </w:r>
    </w:p>
    <w:p>
      <w:pPr>
        <w:pStyle w:val="Heading2"/>
      </w:pPr>
      <w:r>
        <w:t>Digitale Unterstützung für Herzinsuffizienz-Selbstmanagement: Evidenzsynthese</w:t>
      </w:r>
    </w:p>
    <w:p>
      <w:r>
        <w:rPr>
          <w:i/>
          <w:color w:val="666666"/>
          <w:sz w:val="18"/>
        </w:rPr>
        <w:t>Dong H et al.  ·  Front Public Health  ·  14.09.2026  ·  PMID 42807594</w:t>
      </w:r>
    </w:p>
    <w:p>
      <w:r>
        <w:t>Narrative Best-Evidence-Synthese von 27 Review-Quellen zur Wirksamkeit digital gestützter Edukation und Selbstmanagement bei Herzinsuffizienz-Patienten.</w:t>
      </w:r>
    </w:p>
    <w:p>
      <w:r>
        <w:rPr>
          <w:b/>
        </w:rPr>
        <w:t xml:space="preserve">Ergebnis: </w:t>
      </w:r>
      <w:r>
        <w:t>Digitale Edukation und Selbstmanagement können routinemäßige Herzinsuffizienz-Versorgung ergänzen, besonders wenn mit strukturiertem klinischem Feedback, klarer Verantwortungszuordnung und Eskalationspfaden verbunden. 27 praxisorientierte Statements in drei Ebenen entwickelt (essenzielle Kernkomponenten, bedingte Implementierungskomponenten, aufkommende Aussagen). Evidenz variiert erheblich in Qualität, Direktheit und Interventionstyp; methodische Limitationen und Heterogenität erfordern bedingte Interpretation.</w:t>
      </w:r>
    </w:p>
    <w:p>
      <w:r>
        <w:rPr>
          <w:b/>
          <w:sz w:val="19"/>
        </w:rPr>
        <w:t xml:space="preserve">Übertragbarkeit: </w:t>
      </w:r>
      <w:r>
        <w:rPr>
          <w:sz w:val="19"/>
        </w:rPr>
        <w:t>Synthese mit internationaler Evidenz, Konzepte auf deutsches Versorgungssystem übertragbar.</w:t>
      </w:r>
    </w:p>
    <w:p>
      <w:r>
        <w:rPr>
          <w:color w:val="5A7D3A"/>
          <w:sz w:val="18"/>
        </w:rPr>
        <w:t>https://pubmed.ncbi.nlm.nih.gov/42807594/</w:t>
      </w:r>
    </w:p>
    <w:p>
      <w:pPr>
        <w:pStyle w:val="Heading2"/>
      </w:pPr>
      <w:r>
        <w:t>Ernährungskompetenz und Gesundheitsverhalten bei Magengeschwüren</w:t>
      </w:r>
    </w:p>
    <w:p>
      <w:r>
        <w:rPr>
          <w:i/>
          <w:color w:val="666666"/>
          <w:sz w:val="18"/>
        </w:rPr>
        <w:t>Wu Z et al.  ·  Front Public Health  ·  14.09.2026  ·  PMID 42807539</w:t>
      </w:r>
    </w:p>
    <w:p>
      <w:r>
        <w:t>Querschnittstudie mit 418 Patienten mit Magengeschwüren zu Assoziationen zwischen Food and Nutrition Literacy, Ernährungsbewusstsein und proaktivem Gesundheitsverhalten; latente Klassenanalyse identifizierte vier Literatur-Subgruppen.</w:t>
      </w:r>
    </w:p>
    <w:p>
      <w:r>
        <w:rPr>
          <w:b/>
        </w:rPr>
        <w:t xml:space="preserve">Ergebnis: </w:t>
      </w:r>
      <w:r>
        <w:t>Food and Nutrition Literacy, Ernährungsbewusstsein und proaktives Gesundheitsverhalten waren signifikant und positiv korreliert (r &gt; 0,30, p &lt; 0,001). Bootstrap-Analyse zeigte, dass Ernährungsbewusstsein eine signifikante teilmediierende Rolle spielte (indirekter Effekt nachweisbar). Latente Klassenanalyse identifizierte vier Gruppen (niedrig bis hoch nach Ernährungskompetenz) mit signifikanten Unterschieden im Gesundheitsverhalten (ANOVA, p &lt; 0,05).</w:t>
      </w:r>
    </w:p>
    <w:p>
      <w:r>
        <w:rPr>
          <w:b/>
          <w:sz w:val="19"/>
        </w:rPr>
        <w:t xml:space="preserve">Übertragbarkeit: </w:t>
      </w:r>
      <w:r>
        <w:rPr>
          <w:sz w:val="19"/>
        </w:rPr>
        <w:t>China, aber Konzept der schichtbasierten Interventionen übertragbar.</w:t>
      </w:r>
    </w:p>
    <w:p>
      <w:r>
        <w:rPr>
          <w:color w:val="5A7D3A"/>
          <w:sz w:val="18"/>
        </w:rPr>
        <w:t>https://pubmed.ncbi.nlm.nih.gov/42807539/</w:t>
      </w:r>
    </w:p>
    <w:p>
      <w:pPr>
        <w:pStyle w:val="Heading2"/>
      </w:pPr>
      <w:r>
        <w:t>Navigational Health Literacy und soziale Ungleichheit bei Inanspruchnahme von Versorgung</w:t>
      </w:r>
    </w:p>
    <w:p>
      <w:r>
        <w:rPr>
          <w:i/>
          <w:color w:val="666666"/>
          <w:sz w:val="18"/>
        </w:rPr>
        <w:t>Ulrich TW et al.  ·  Int J Public Health  ·  14.09.2026  ·  PMID 42807278</w:t>
      </w:r>
    </w:p>
    <w:p>
      <w:r>
        <w:t>Bevölkerungsumfrage unter 2.201 erwachsenen Deutschen zur Assoziation von Navigational Health Literacy mit unerfüllten Versorgungsbedarfen und sozialen Disparitäten.</w:t>
      </w:r>
    </w:p>
    <w:p>
      <w:r>
        <w:rPr>
          <w:b/>
        </w:rPr>
        <w:t xml:space="preserve">Ergebnis: </w:t>
      </w:r>
      <w:r>
        <w:t>70 % der Teilnehmenden zeigten unzureichende navigational health literacy. Bessere Navigational Health Literacy war mit niedrigerer Prävalenz unerfüllter Bedarfe assoziiert (Poisson-Regression), aber diese Assoziation reduzierte die Disparitäten zwischen Einkommens- und Versichertengruppen nicht wesentlich. Unerfüllte Bedarfe blieben nach Hinzunahme der Navigational-Health-Literacy-Variable in der Analyse bei sozial benachteiligten Gruppen überrepräsentiert.</w:t>
      </w:r>
    </w:p>
    <w:p>
      <w:r>
        <w:rPr>
          <w:b/>
          <w:sz w:val="19"/>
        </w:rPr>
        <w:t xml:space="preserve">Übertragbarkeit: </w:t>
      </w:r>
      <w:r>
        <w:rPr>
          <w:sz w:val="19"/>
        </w:rPr>
        <w:t>Deutsche Stichprobe mit gesetzlicher Krankenversicherung, direkt anwendbar.</w:t>
      </w:r>
    </w:p>
    <w:p>
      <w:r>
        <w:rPr>
          <w:color w:val="5A7D3A"/>
          <w:sz w:val="18"/>
        </w:rPr>
        <w:t>https://pubmed.ncbi.nlm.nih.gov/42807278/</w:t>
      </w:r>
    </w:p>
    <w:p>
      <w:pPr>
        <w:pStyle w:val="Heading2"/>
      </w:pPr>
      <w:r>
        <w:t>Schnelles Messinstrument für Gesundheitskompetenz von Schülern</w:t>
      </w:r>
    </w:p>
    <w:p>
      <w:r>
        <w:rPr>
          <w:i/>
          <w:color w:val="666666"/>
          <w:sz w:val="18"/>
        </w:rPr>
        <w:t>Guo J et al.  ·  Health Promot Int  ·  01.09.2026  ·  PMID 42802103</w:t>
      </w:r>
    </w:p>
    <w:p>
      <w:r>
        <w:t>Entwicklung und psychometrische Validierung eines altersgerechten, theoriegestützten Fragebogens (CRHLQ-PS) zur Erfassung von Health Literacy bei 7.113 Schülern in vier chinesischen Regionen.</w:t>
      </w:r>
    </w:p>
    <w:p>
      <w:r>
        <w:rPr>
          <w:b/>
        </w:rPr>
        <w:t xml:space="preserve">Ergebnis: </w:t>
      </w:r>
      <w:r>
        <w:t>Vier altersgerechte Fassungen (Klassen 1–2: 39 Items; 3–4: 40 Items; 5–6: 52 Items; Klassenstufe 7–9: 58 Items) mit sieben Domänen (Hygiene, Ernährung, Bewegung, Sicherheit, Prävention, psychosoziale Anpassung, digitale Gesundheit). Rasch-Analyse zeigte gute Modell-Daten-Anpassung, hohe Item-Reliabilität. Instrument zeigt stark unidimensionale Struktur mit angemessener Zielgenauigkeit, wirkt auf aktuelle Stichprobe aber relativ leicht.</w:t>
      </w:r>
    </w:p>
    <w:p>
      <w:r>
        <w:rPr>
          <w:b/>
          <w:sz w:val="19"/>
        </w:rPr>
        <w:t xml:space="preserve">Übertragbarkeit: </w:t>
      </w:r>
      <w:r>
        <w:rPr>
          <w:sz w:val="19"/>
        </w:rPr>
        <w:t>Neue Länder benötigen Validierung; Konzept des altersgerechten Aufbaus übertragbar.</w:t>
      </w:r>
    </w:p>
    <w:p>
      <w:r>
        <w:rPr>
          <w:color w:val="5A7D3A"/>
          <w:sz w:val="18"/>
        </w:rPr>
        <w:t>https://pubmed.ncbi.nlm.nih.gov/42802103/</w:t>
      </w:r>
    </w:p>
    <w:p>
      <w:pPr>
        <w:pStyle w:val="Heading2"/>
      </w:pPr>
      <w:r>
        <w:t>Patientenautonomie durch Steuerungsmechanismen – kein Widerspruch</w:t>
      </w:r>
    </w:p>
    <w:p>
      <w:r>
        <w:rPr>
          <w:i/>
          <w:color w:val="666666"/>
          <w:sz w:val="18"/>
        </w:rPr>
        <w:t>Weis A et al.  ·  Bundesgesundheitsblatt Gesundheitsforschung Gesundheitsschutz  ·  21.09.2026  ·  PMID 42766153</w:t>
      </w:r>
    </w:p>
    <w:p>
      <w:r>
        <w:t>Ethische Analyse, ob Patient Management in Konflikt mit Patientenautonomie steht, mit Überprüfung anhand empirischer Befunde und Formulierung von Bewertungskriterien.</w:t>
      </w:r>
    </w:p>
    <w:p>
      <w:r>
        <w:rPr>
          <w:b/>
        </w:rPr>
        <w:t xml:space="preserve">Ergebnis: </w:t>
      </w:r>
      <w:r>
        <w:t>Kernbefund: Steuerungsmechanismen widersprechen nicht zwangsläufig dem Autonomieprinzip. Empirische Evidenz zeigt, dass formale Wahlfreiheit allein nicht garantiert, dass Patienten informiert und selbstbestimmt entscheiden; strukturierende Instrumente werden häufig als hilfreich wahrgenommen. Drei ethische Bewertungskriterien formuliert: (1) Ermöglichung wertbasierter Entscheidungen, (2) Beitrag zur Versorgungsqualität ohne Verschlechterung, (3) Beitrag zu Gerechtigkeit und fairer Ressourcenverteilung.</w:t>
      </w:r>
    </w:p>
    <w:p>
      <w:r>
        <w:rPr>
          <w:b/>
          <w:sz w:val="19"/>
        </w:rPr>
        <w:t xml:space="preserve">Übertragbarkeit: </w:t>
      </w:r>
      <w:r>
        <w:rPr>
          <w:sz w:val="19"/>
        </w:rPr>
        <w:t>Deutsche Kliniken und Gesundheitspolitik; Analyse deutschsprachiger Debatte.</w:t>
      </w:r>
    </w:p>
    <w:p>
      <w:r>
        <w:rPr>
          <w:color w:val="5A7D3A"/>
          <w:sz w:val="18"/>
        </w:rPr>
        <w:t>https://pubmed.ncbi.nlm.nih.gov/42766153/</w:t>
      </w:r>
    </w:p>
    <w:p>
      <w:pPr>
        <w:pStyle w:val="Heading2"/>
      </w:pPr>
      <w:r>
        <w:t>Zuzahlungen und Patientensteuerung: Evidenz aus Europäischem Vergleich</w:t>
      </w:r>
    </w:p>
    <w:p>
      <w:r>
        <w:rPr>
          <w:i/>
          <w:color w:val="666666"/>
          <w:sz w:val="18"/>
        </w:rPr>
        <w:t>Böhme S et al.  ·  Bundesgesundheitsblatt Gesundheitsforschung Gesundheitsschutz  ·  21.09.2026  ·  PMID 42766152</w:t>
      </w:r>
    </w:p>
    <w:p>
      <w:r>
        <w:t>Analyse der institutionellen Ausgestaltung und empirischen Evidenz finanzieller Steuerungsinstrumente in vier europäischen Gesundheitssystemen (Deutschland, Niederlande, Frankreich, Dänemark).</w:t>
      </w:r>
    </w:p>
    <w:p>
      <w:r>
        <w:rPr>
          <w:b/>
        </w:rPr>
        <w:t xml:space="preserve">Ergebnis: </w:t>
      </w:r>
      <w:r>
        <w:t>Uniforme Zuzahlungen wirken regressiv und belasten niedrigeinkommen Versicherte überproportional. Wiedereinführung der früheren Praxisgebühr wird nicht empfohlen. Sinnvoller ist gezielte Ausgestaltung an Punkten empirisch identifizierter Fehlinanspruchnahme (z. B. unangemessenes Verlassen koordinierter Versorgungspfade) mit verhaltensökonomischen Effekten und einkommensbezogenen Unterschieden. So gestaltet, können Zuzahlungen Patientensteuerung verbessern ohne Regelversorgungszugang zu gefährden.</w:t>
      </w:r>
    </w:p>
    <w:p>
      <w:r>
        <w:rPr>
          <w:b/>
          <w:sz w:val="19"/>
        </w:rPr>
        <w:t xml:space="preserve">Übertragbarkeit: </w:t>
      </w:r>
      <w:r>
        <w:rPr>
          <w:sz w:val="19"/>
        </w:rPr>
        <w:t>Direkter Vergleich deutscher und europäischer Systeme mit evidenter Relevanz.</w:t>
      </w:r>
    </w:p>
    <w:p>
      <w:r>
        <w:rPr>
          <w:color w:val="5A7D3A"/>
          <w:sz w:val="18"/>
        </w:rPr>
        <w:t>https://pubmed.ncbi.nlm.nih.gov/42766152/</w:t>
      </w:r>
    </w:p>
    <w:p>
      <w:pPr>
        <w:pStyle w:val="Heading1"/>
      </w:pPr>
      <w:r>
        <w:t>Aufgenommen am 29.09.2026</w:t>
      </w:r>
    </w:p>
    <w:p>
      <w:pPr>
        <w:pStyle w:val="Heading2"/>
      </w:pPr>
      <w:r>
        <w:t>KI-Chatbot verbessert HPV-Impf-Verständnis gegenüber Regierungsbroschüre</w:t>
      </w:r>
    </w:p>
    <w:p>
      <w:r>
        <w:rPr>
          <w:i/>
          <w:color w:val="666666"/>
          <w:sz w:val="18"/>
        </w:rPr>
        <w:t>Kobayashi K et al.  ·  JAMA Netw Open  ·  01.09.2026  ·  PMID 42804696</w:t>
      </w:r>
    </w:p>
    <w:p>
      <w:r>
        <w:t>Randomisierte Studie mit 848 weiblichen Betreuerinnen in Japan (Endauswertung: 704 unmittelbar, 477 nach 2 Wochen), die Impf-Verständnis nach AI-Chatbot oder Regierungsbroschüre zur HPV-Prävention bei Töchtern maßen.</w:t>
      </w:r>
    </w:p>
    <w:p>
      <w:r>
        <w:rPr>
          <w:b/>
        </w:rPr>
        <w:t xml:space="preserve">Ergebnis: </w:t>
      </w:r>
      <w:r>
        <w:t>Chatbot-Gruppe zeigte höhere Impf-Verständniswerte unmittelbar nach Intervention (adjustierte Mittelwertdifferenz 0,30 Punkte auf 0–7-Skala, KI 0,18–0,43, p &lt; 0,001) und nach 2 Wochen (0,30 Punkte, KI 0,13–0,47, p &lt; 0,001); Impfentscheidungen unterschieden sich nicht (40,3% vs. 39,6%, p = 0,31). Verständnis war messbar höher, führte aber kurzfristig nicht zu mehr Impfungen.</w:t>
      </w:r>
    </w:p>
    <w:p>
      <w:r>
        <w:rPr>
          <w:b/>
          <w:sz w:val="19"/>
        </w:rPr>
        <w:t xml:space="preserve">Übertragbarkeit: </w:t>
      </w:r>
      <w:r>
        <w:rPr>
          <w:sz w:val="19"/>
        </w:rPr>
        <w:t>Japan, Frage sprachabhängig; Chatbot-Effekt auf Verständnis nicht systemgebunden.</w:t>
      </w:r>
    </w:p>
    <w:p>
      <w:r>
        <w:rPr>
          <w:color w:val="5A7D3A"/>
          <w:sz w:val="18"/>
        </w:rPr>
        <w:t>https://pubmed.ncbi.nlm.nih.gov/42804696/</w:t>
      </w:r>
    </w:p>
    <w:p>
      <w:pPr>
        <w:pStyle w:val="Heading2"/>
      </w:pPr>
      <w:r>
        <w:t>Teach-Back-Methode mit Ernährungsberatung senkt Blutzucker und verbessert Schwangerschaftsergebnisse</w:t>
      </w:r>
    </w:p>
    <w:p>
      <w:r>
        <w:rPr>
          <w:i/>
          <w:color w:val="666666"/>
          <w:sz w:val="18"/>
        </w:rPr>
        <w:t>Li H  ·  Endocrine  ·  28.09.2026  ·  PMID 42804033</w:t>
      </w:r>
    </w:p>
    <w:p>
      <w:r>
        <w:t>Retrospektive Analyse von 120 Schwangeren mit Gestationsdiabetes, die entweder Routineaufklärung oder Teach-Back-Methode mit umfassender Ernährungsintervention erhielten, um Auswirkungen auf mütterliche und neonatale Gesundheitsergebnisse zu untersuchen.</w:t>
      </w:r>
    </w:p>
    <w:p>
      <w:r>
        <w:rPr>
          <w:b/>
        </w:rPr>
        <w:t xml:space="preserve">Ergebnis: </w:t>
      </w:r>
      <w:r>
        <w:t>Die Teach-Back-Gruppe zeigte niedrigere Nüchternblutzuckerwerte, höhere Selbstwirksamkeitswerte und weniger postpartale Blutungen, Frühgeburten, Makrosomie und neonatale Asphyxie (alle p &lt; 0,05); spontane vaginale Entbindungsrate höher, Pflegezufriedenheit höher. Ein Maß für das Verständnis der Aufklärung (Teach-Back) führte nachweislich zu besseren klinischen Ergebnissen.</w:t>
      </w:r>
    </w:p>
    <w:p>
      <w:r>
        <w:rPr>
          <w:b/>
          <w:sz w:val="19"/>
        </w:rPr>
        <w:t xml:space="preserve">Übertragbarkeit: </w:t>
      </w:r>
      <w:r>
        <w:rPr>
          <w:sz w:val="19"/>
        </w:rPr>
        <w:t>China, aber Teach-Back-Effektivität nicht sprachgebunden.</w:t>
      </w:r>
    </w:p>
    <w:p>
      <w:r>
        <w:rPr>
          <w:color w:val="5A7D3A"/>
          <w:sz w:val="18"/>
        </w:rPr>
        <w:t>https://pubmed.ncbi.nlm.nih.gov/42804033/</w:t>
      </w:r>
    </w:p>
    <w:p>
      <w:pPr>
        <w:pStyle w:val="Heading2"/>
      </w:pPr>
      <w:r>
        <w:t>Dolmetscher mit Gehörlosenerfahrung verbessern Shared Decision Making bei Krebsvorsorge</w:t>
      </w:r>
    </w:p>
    <w:p>
      <w:r>
        <w:rPr>
          <w:i/>
          <w:color w:val="666666"/>
          <w:sz w:val="18"/>
        </w:rPr>
        <w:t>Perrodin-Njoku E et al.  ·  Cancer Control  ·  28.09.2026  ·  PMID 42803113</w:t>
      </w:r>
    </w:p>
    <w:p>
      <w:r>
        <w:t>Qualitative nested study mit 15 gehörlosen und schwerhörigen Erwachsenen, die an einem Programm mit Gebärdensprachdolmetscher-Navigatoren teilnahmen, zu deren Erfahrungen bei Krebsvorsorgescreening.</w:t>
      </w:r>
    </w:p>
    <w:p>
      <w:r>
        <w:rPr>
          <w:b/>
        </w:rPr>
        <w:t xml:space="preserve">Ergebnis: </w:t>
      </w:r>
      <w:r>
        <w:t>Interventions-Teilnehmer beschrieben selbstgeleitete Entscheidungsfindung und höheres Vertrauen, während Standardversorgung-Teilnehmer häufiger Anbieterempfehlungen befolgten ohne Deliberation. Dolmetscher mit geteilter Gehörlosenerfahrung wurden als entscheidend für Vertrauensaufbau und Screening-Engagement genannt. Videoferndolmetschzugang war universelle Barriere für echte Shared Decision Making.</w:t>
      </w:r>
    </w:p>
    <w:p>
      <w:r>
        <w:rPr>
          <w:b/>
          <w:sz w:val="19"/>
        </w:rPr>
        <w:t xml:space="preserve">Übertragbarkeit: </w:t>
      </w:r>
      <w:r>
        <w:rPr>
          <w:sz w:val="19"/>
        </w:rPr>
        <w:t>USA, Befund zur Identifikation und Vertrauenseffekt übertragbar.</w:t>
      </w:r>
    </w:p>
    <w:p>
      <w:r>
        <w:rPr>
          <w:color w:val="5A7D3A"/>
          <w:sz w:val="18"/>
        </w:rPr>
        <w:t>https://pubmed.ncbi.nlm.nih.gov/42803113/</w:t>
      </w:r>
    </w:p>
    <w:p>
      <w:pPr>
        <w:pStyle w:val="Heading2"/>
      </w:pPr>
      <w:r>
        <w:t>Was fördert und hemmt Patientenbeteiligung in Forschungsgremien</w:t>
      </w:r>
    </w:p>
    <w:p>
      <w:r>
        <w:rPr>
          <w:i/>
          <w:color w:val="666666"/>
          <w:sz w:val="18"/>
        </w:rPr>
        <w:t>Jawanda S et al.  ·  Health Expect  ·  Okt. 2026  ·  PMID 42802662</w:t>
      </w:r>
    </w:p>
    <w:p>
      <w:r>
        <w:t>Qualitative Studie mit 11 Panelmitgliedern (Jugendliche, Betreuer, Gesundheitsanbieter, Systemführer) zu Erfahrungen und Barrieren der Teilnahme an einem integrierten Knowledge-Translation-Panel für Konsensbildung.</w:t>
      </w:r>
    </w:p>
    <w:p>
      <w:r>
        <w:rPr>
          <w:b/>
        </w:rPr>
        <w:t xml:space="preserve">Ergebnis: </w:t>
      </w:r>
      <w:r>
        <w:t>Mittlere PEIRS-22-Bewertung 88,3 (SD 10,5), 70% berichteten sehr oder extrem sinnvolle Beteiligung. Förderfaktoren: klare Kommunikation, Vertrauen, inklusives Umfeld, flexible Teilnahmeoptionen. Hemmnisse: Kommunikationsbelastung, Machtdynamiken, konkurrierende Verpflichtungen, Technologieprobleme, unerfüllte Erwartungen.</w:t>
      </w:r>
    </w:p>
    <w:p>
      <w:r>
        <w:rPr>
          <w:b/>
          <w:sz w:val="19"/>
        </w:rPr>
        <w:t xml:space="preserve">Übertragbarkeit: </w:t>
      </w:r>
      <w:r>
        <w:rPr>
          <w:sz w:val="19"/>
        </w:rPr>
        <w:t>Kanada, übertragbar auf deutschsprachige Beteiligungsgremien.</w:t>
      </w:r>
    </w:p>
    <w:p>
      <w:r>
        <w:rPr>
          <w:color w:val="5A7D3A"/>
          <w:sz w:val="18"/>
        </w:rPr>
        <w:t>https://pubmed.ncbi.nlm.nih.gov/42802662/</w:t>
      </w:r>
    </w:p>
    <w:p>
      <w:pPr>
        <w:pStyle w:val="Heading2"/>
      </w:pPr>
      <w:r>
        <w:t>Gesundheitskompetenz älterer Menschen mit Multimorbidität zeigt drei heterogene Profile</w:t>
      </w:r>
    </w:p>
    <w:p>
      <w:r>
        <w:rPr>
          <w:i/>
          <w:color w:val="666666"/>
          <w:sz w:val="18"/>
        </w:rPr>
        <w:t>Guo J et al.  ·  Front Public Health  ·  11.09.2026  ·  PMID 42798461</w:t>
      </w:r>
    </w:p>
    <w:p>
      <w:r>
        <w:t>Latent-Profile-Analyse mit 302 älteren multimorbiden Patienten aus China zur Identifikation von Gesundheitskompetenz-Klassen und deren Assoziation mit Selbstmanagement-Verhalten.</w:t>
      </w:r>
    </w:p>
    <w:p>
      <w:r>
        <w:rPr>
          <w:b/>
        </w:rPr>
        <w:t xml:space="preserve">Ergebnis: </w:t>
      </w:r>
      <w:r>
        <w:t>Drei Profile identifiziert: 18,5% niedrige Kompetenz mit begrenzter Informationsverarbeitung, 42,6% moderate Kompetenz mit Arztabhängigkeit, 38,9% hohe Kompetenz mit autonomer Entscheidung. Geschlecht, Alter, Wohnort, Bildung, Alkoholkonsum und Krankheitsdauer signifikant assoziiert. Selbstmanagement unterschied sich markant zwischen Profilen. Heterogenität erfordert gestaffelte, profilspezifische Interventionen.</w:t>
      </w:r>
    </w:p>
    <w:p>
      <w:r>
        <w:rPr>
          <w:b/>
          <w:sz w:val="19"/>
        </w:rPr>
        <w:t xml:space="preserve">Übertragbarkeit: </w:t>
      </w:r>
      <w:r>
        <w:rPr>
          <w:sz w:val="19"/>
        </w:rPr>
        <w:t>China, aber Profile-Struktur und Bildungseffekt auf deutsches Alter 65+ übertragbar.</w:t>
      </w:r>
    </w:p>
    <w:p>
      <w:r>
        <w:rPr>
          <w:color w:val="5A7D3A"/>
          <w:sz w:val="18"/>
        </w:rPr>
        <w:t>https://pubmed.ncbi.nlm.nih.gov/42798461/</w:t>
      </w:r>
    </w:p>
    <w:p>
      <w:pPr>
        <w:pStyle w:val="Heading1"/>
      </w:pPr>
      <w:r>
        <w:t>Aufgenommen am 28.09.2026</w:t>
      </w:r>
    </w:p>
    <w:p>
      <w:pPr>
        <w:pStyle w:val="Heading2"/>
      </w:pPr>
      <w:r>
        <w:t>Patient-Aktivierung und eHealth Literacy beeinflussen Selbstmanagement bei koronarer Herzerkrankung</w:t>
      </w:r>
    </w:p>
    <w:p>
      <w:r>
        <w:rPr>
          <w:i/>
          <w:color w:val="666666"/>
          <w:sz w:val="18"/>
        </w:rPr>
        <w:t>Tan J et al.  ·  Front Public Health  ·  11.09.2026  ·  PMID 42798483</w:t>
      </w:r>
    </w:p>
    <w:p>
      <w:r>
        <w:t>Querschnittstudie mit 433 Patienten mit koronarer Herzerkrankung, die den Zusammenhang zwischen Patient-Aktivierung, eHealth Literacy und Selbstmanagement untersuchte.</w:t>
      </w:r>
    </w:p>
    <w:p>
      <w:r>
        <w:rPr>
          <w:b/>
        </w:rPr>
        <w:t xml:space="preserve">Ergebnis: </w:t>
      </w:r>
      <w:r>
        <w:t>Patient-Aktivierung korrelierte moderat positiv mit eHealth Literacy (r = 0,51; p &lt; 0,001) und stärker mit kombiniertem Selbstmanagement (r = 0,59; p &lt; 0,001). eHealth Literacy mediierte die Assoziation teilweise (indirekter Effekt = 0,043, 95%-CI [0,002; 0,088]; 9% des Gesamteffekts). Der direkte Pfad war substantiell wichtiger als der indirekte Pfad.</w:t>
      </w:r>
    </w:p>
    <w:p>
      <w:r>
        <w:rPr>
          <w:b/>
          <w:sz w:val="19"/>
        </w:rPr>
        <w:t xml:space="preserve">Übertragbarkeit: </w:t>
      </w:r>
      <w:r>
        <w:rPr>
          <w:sz w:val="19"/>
        </w:rPr>
        <w:t>China, vergleichbare Erkrankungslast, Messinstrumente international etabliert</w:t>
      </w:r>
    </w:p>
    <w:p>
      <w:r>
        <w:rPr>
          <w:color w:val="5A7D3A"/>
          <w:sz w:val="18"/>
        </w:rPr>
        <w:t>https://pubmed.ncbi.nlm.nih.gov/42798483/</w:t>
      </w:r>
    </w:p>
    <w:p>
      <w:pPr>
        <w:pStyle w:val="Heading2"/>
      </w:pPr>
      <w:r>
        <w:t>Sprachmodelle für öffentliche Gesundheitsinformation zum Myokardinfarkt: Qualität und Verständlichkeit</w:t>
      </w:r>
    </w:p>
    <w:p>
      <w:r>
        <w:rPr>
          <w:i/>
          <w:color w:val="666666"/>
          <w:sz w:val="18"/>
        </w:rPr>
        <w:t>Lv T et al.  ·  Front Public Health  ·  10.09.2026  ·  PMID 42787455</w:t>
      </w:r>
    </w:p>
    <w:p>
      <w:r>
        <w:t>Vergleichende Bewertung von Antworten dreier Sprachmodelle (Gemini, Claude, ChatGPT) auf 25 Laienfragen zum Myokardinfarkt durch zwei Kardiologen mit validierten Qualitätsinstrumenten und Lesbarkeitsmetriken.</w:t>
      </w:r>
    </w:p>
    <w:p>
      <w:r>
        <w:rPr>
          <w:b/>
        </w:rPr>
        <w:t xml:space="preserve">Ergebnis: </w:t>
      </w:r>
      <w:r>
        <w:t>Signifikante Unterschiede in DISCERN (p &lt; 0,001) und EQIP (p &lt; 0,001) zwischen Modellen. Claude erzielte höhere DISCERN-Werte als Gemini und ChatGPT; alle zeigten schwache JAMA-Leistung (mangelnde Transparenz). Alle Modelle unterschritten die angestrebte Lesbarkeit (Klasse 6), erzeugten teilweise unvollständige oder potenziell schädliche Informationen. Sprachmodelle sind als eigenständige Patientenbildungs-Tools nicht geeignet.</w:t>
      </w:r>
    </w:p>
    <w:p>
      <w:r>
        <w:rPr>
          <w:b/>
          <w:sz w:val="19"/>
        </w:rPr>
        <w:t xml:space="preserve">Übertragbarkeit: </w:t>
      </w:r>
      <w:r>
        <w:rPr>
          <w:sz w:val="19"/>
        </w:rPr>
        <w:t>China, aber Befunde zu Lesbarkeit und Transparenz für deutschsprachige Zielgruppen relevant; Sprachgebundenheit beachten</w:t>
      </w:r>
    </w:p>
    <w:p>
      <w:r>
        <w:rPr>
          <w:color w:val="5A7D3A"/>
          <w:sz w:val="18"/>
        </w:rPr>
        <w:t>https://pubmed.ncbi.nlm.nih.gov/42787455/</w:t>
      </w:r>
    </w:p>
    <w:p>
      <w:pPr>
        <w:pStyle w:val="Heading2"/>
      </w:pPr>
      <w:r>
        <w:t>Klimawandelbildung erhöht Awareness, Angst und Hoffnung bei Schwangeren</w:t>
      </w:r>
    </w:p>
    <w:p>
      <w:r>
        <w:rPr>
          <w:i/>
          <w:color w:val="666666"/>
          <w:sz w:val="18"/>
        </w:rPr>
        <w:t>Aydın Çeli̇k S et al.  ·  BMC Pregnancy Childbirth  ·  25.07.2026  ·  PMID 42778888</w:t>
      </w:r>
    </w:p>
    <w:p>
      <w:r>
        <w:t>Randomisierte kontrollierte Studie mit 154 schwangeren Frauen (Interventionsgruppe n = 77, Kontrollgruppe n = 77) zu Effekten einer 60-minütigen Klimawandelschulung auf Bewusstsein, Angst und Hoffnung.</w:t>
      </w:r>
    </w:p>
    <w:p>
      <w:r>
        <w:rPr>
          <w:b/>
        </w:rPr>
        <w:t xml:space="preserve">Ergebnis: </w:t>
      </w:r>
      <w:r>
        <w:t>Interventionsgruppe zeigte signifikante Anstiege in Klimawandelangst, Awareness und Hoffnung nach der Schulung (p &lt; 0,001) mit großen Effektstärken (d = 1,30–2,20). Kontrollgruppe zeigte Angst- und Hoffnungsabnahme (p &lt; 0,05), nur marginale Awareness-Steigerung. Zwischen-Gruppen-Vergleiche zeigten signifikant höhere Posttest-Werte in der Interventionsgruppe (p &lt; 0,05). Wiederholte ANOVA: signifikante Gruppe-Zeit-Wechselwirkung (p &lt; 0,001).</w:t>
      </w:r>
    </w:p>
    <w:p>
      <w:r>
        <w:rPr>
          <w:b/>
          <w:sz w:val="19"/>
        </w:rPr>
        <w:t xml:space="preserve">Übertragbarkeit: </w:t>
      </w:r>
      <w:r>
        <w:rPr>
          <w:sz w:val="19"/>
        </w:rPr>
        <w:t>Türkei, generalisierbar auf deutschsprachige Schwangerschaftsbetreuung; Schulungsformat systemübergreifend adaptierbar</w:t>
      </w:r>
    </w:p>
    <w:p>
      <w:r>
        <w:rPr>
          <w:color w:val="5A7D3A"/>
          <w:sz w:val="18"/>
        </w:rPr>
        <w:t>https://pubmed.ncbi.nlm.nih.gov/42778888/</w:t>
      </w:r>
    </w:p>
    <w:p>
      <w:pPr>
        <w:pStyle w:val="Heading2"/>
      </w:pPr>
      <w:r>
        <w:t>Shared Decision-Making bei Schlaganfall: Umsetzungsformate und Barrieren</w:t>
      </w:r>
    </w:p>
    <w:p>
      <w:r>
        <w:rPr>
          <w:i/>
          <w:color w:val="666666"/>
          <w:sz w:val="18"/>
        </w:rPr>
        <w:t>Wang S et al.  ·  BMJ Open  ·  23.09.2026  ·  PMID 42778243</w:t>
      </w:r>
    </w:p>
    <w:p>
      <w:r>
        <w:t>Scoping Review von 17 Studien zu Shared Decision-Making (SDM) in der Schlaganfall-Akutbehandlung, Sekundärprävention und Entlassungsplanung.</w:t>
      </w:r>
    </w:p>
    <w:p>
      <w:r>
        <w:rPr>
          <w:b/>
        </w:rPr>
        <w:t xml:space="preserve">Ergebnis: </w:t>
      </w:r>
      <w:r>
        <w:t>SDM wurde über mehrere Schlaganfall-Prozesse hinweg angewendet mit variablen Umsetzungsformaten (papiergestützte Entscheidungshilfen, visuell, webbasiert, computergestützt). Einflussfaktoren identifiziert auf Patient-, Professionellen-, Werkzeug- und Organisations-Ebene. Evidenz zeigt potenziellen Nutzen, bleibt aber heterogen und begrenzt. Standardisierte Definitionen und Evaluationen fehlen.</w:t>
      </w:r>
    </w:p>
    <w:p>
      <w:r>
        <w:rPr>
          <w:b/>
          <w:sz w:val="19"/>
        </w:rPr>
        <w:t xml:space="preserve">Übertragbarkeit: </w:t>
      </w:r>
      <w:r>
        <w:rPr>
          <w:sz w:val="19"/>
        </w:rPr>
        <w:t>International, aber USA-Studien eingeschlossen; Empfehlungen zu Definitionen und Messung systemübergreifend relevant</w:t>
      </w:r>
    </w:p>
    <w:p>
      <w:r>
        <w:rPr>
          <w:color w:val="5A7D3A"/>
          <w:sz w:val="18"/>
        </w:rPr>
        <w:t>https://pubmed.ncbi.nlm.nih.gov/42778243/</w:t>
      </w:r>
    </w:p>
    <w:p>
      <w:pPr>
        <w:pStyle w:val="Heading2"/>
      </w:pPr>
      <w:r>
        <w:t>Kulturelle Anpassung von Shared Decision-Making und Navigation für hispanische Lungenkrebsscreening-Teilnehmer</w:t>
      </w:r>
    </w:p>
    <w:p>
      <w:r>
        <w:rPr>
          <w:i/>
          <w:color w:val="666666"/>
          <w:sz w:val="18"/>
        </w:rPr>
        <w:t>Arana-Chicas E et al.  ·  Cancer Causes Control  ·  23.09.2026  ·  PMID 42776309</w:t>
      </w:r>
    </w:p>
    <w:p>
      <w:r>
        <w:t>Qualitative Studie mit 19 hispanischen Erwachsenen (50–77 Jahre, 68 % spanischsprachig) zu Wahrnehmungen von Lungenkrebsscreening und Shared Decision-Making für die kulturelle Adaption der TELESCOPE-Intervention.</w:t>
      </w:r>
    </w:p>
    <w:p>
      <w:r>
        <w:rPr>
          <w:b/>
        </w:rPr>
        <w:t xml:space="preserve">Ergebnis: </w:t>
      </w:r>
      <w:r>
        <w:t>Vier Themen identifiziert: (1) begrenzte Kenntnis von Lungenkrebsscreening; (2) Präferenz für klare und freundliche Kommunikation; (3) Besorgnis um Angst und Fatalismus; (4) Bedeutung kulturell relevanter Gestaltung. Diese Befunde sollen Kulturanpassung einer telemedizingestützten SDM-Intervention leiten.</w:t>
      </w:r>
    </w:p>
    <w:p>
      <w:r>
        <w:rPr>
          <w:b/>
          <w:sz w:val="19"/>
        </w:rPr>
        <w:t xml:space="preserve">Übertragbarkeit: </w:t>
      </w:r>
      <w:r>
        <w:rPr>
          <w:sz w:val="19"/>
        </w:rPr>
        <w:t>USA, aber Befunde zur Kommunikationsgestaltung und Angstabbau gelten systemübergreifend; Sprachkompetenz systemgebunden</w:t>
      </w:r>
    </w:p>
    <w:p>
      <w:r>
        <w:rPr>
          <w:color w:val="5A7D3A"/>
          <w:sz w:val="18"/>
        </w:rPr>
        <w:t>https://pubmed.ncbi.nlm.nih.gov/42776309/</w:t>
      </w:r>
    </w:p>
    <w:p>
      <w:pPr>
        <w:pStyle w:val="Heading2"/>
      </w:pPr>
      <w:r>
        <w:t>Selbsteingeschätzte Gesundheit und eHealth Literacy bei Pflegestudierenden korrelieren</w:t>
      </w:r>
    </w:p>
    <w:p>
      <w:r>
        <w:rPr>
          <w:i/>
          <w:color w:val="666666"/>
          <w:sz w:val="18"/>
        </w:rPr>
        <w:t>Huang L et al.  ·  Nurs Open  ·  Sept. 2026  ·  PMID 42768417</w:t>
      </w:r>
    </w:p>
    <w:p>
      <w:r>
        <w:t>Querschnittsstudie mit 727 Pflegestudierenden aus einer chinesischen Fachschule zur Assoziation zwischen Selbstbewertung der Gesundheit und eHealth Literacy, adjustiert für Alter, Geschlecht, familiärer Sozioökonomie und akademischen Stress.</w:t>
      </w:r>
    </w:p>
    <w:p>
      <w:r>
        <w:rPr>
          <w:b/>
        </w:rPr>
        <w:t xml:space="preserve">Ergebnis: </w:t>
      </w:r>
      <w:r>
        <w:t>Nach Adjustierung für Kovariaten: Studierende mit schlechter Selbsteinschätzung der Gesundheit zeigten signifikant niedrigere eHealth-Literacy-Scores als solche mit guter Gesundheit. Auch Studierende mit fairer Selbstbewertung hatten niedrigere Scores, der Unterschied war aber erheblich kleiner. Assoziation statistisch signifikant, kausale Richtung ungeklärt.</w:t>
      </w:r>
    </w:p>
    <w:p>
      <w:r>
        <w:rPr>
          <w:b/>
          <w:sz w:val="19"/>
        </w:rPr>
        <w:t xml:space="preserve">Übertragbarkeit: </w:t>
      </w:r>
      <w:r>
        <w:rPr>
          <w:sz w:val="19"/>
        </w:rPr>
        <w:t>China, aber Befund zur Bedeutung von Gesundheitswahrnehmung für digitale Kompetenz in Pflegeausbildung EU-weit relevant</w:t>
      </w:r>
    </w:p>
    <w:p>
      <w:r>
        <w:rPr>
          <w:color w:val="5A7D3A"/>
          <w:sz w:val="18"/>
        </w:rPr>
        <w:t>https://pubmed.ncbi.nlm.nih.gov/42768417/</w:t>
      </w:r>
    </w:p>
    <w:p>
      <w:pPr>
        <w:pStyle w:val="Heading1"/>
      </w:pPr>
      <w:r>
        <w:t>Aufgenommen am 27.09.2026</w:t>
      </w:r>
    </w:p>
    <w:p>
      <w:pPr>
        <w:pStyle w:val="Heading2"/>
      </w:pPr>
      <w:r>
        <w:t>Virtuelle Ernährungsschulung für Nierenkranke: hohe Akzeptanz, machbar</w:t>
      </w:r>
    </w:p>
    <w:p>
      <w:r>
        <w:rPr>
          <w:i/>
          <w:color w:val="666666"/>
          <w:sz w:val="18"/>
        </w:rPr>
        <w:t>Santos-López MF et al.  ·  Nutrients  ·  21.09.2026  ·  PMID 42797080</w:t>
      </w:r>
    </w:p>
    <w:p>
      <w:r>
        <w:t>Die Studie entwickelte systematisch ein strukturiertes virtuelles Schulungsprogramm für erwachsene Patienten mit chronischer Nierenerkrankung Stadium 3–4 und prüfte dessen Machbarkeit anhand von Akzeptanz und Vollendungsraten.</w:t>
      </w:r>
    </w:p>
    <w:p>
      <w:r>
        <w:rPr>
          <w:b/>
        </w:rPr>
        <w:t xml:space="preserve">Ergebnis: </w:t>
      </w:r>
      <w:r>
        <w:t>Das Programm besteht aus 4 Sitzungen mit 10 kurzen Videos und 6 digitalen Materialien. 87 % der eingeladenen Patienten absolvierten das Programm und füllten Akzeptanzfragebögen aus. Mittlere Akzeptanzpunktzahl: 32 von 35 Punkten. Hohe Machbarkeit und Akzeptabilität demonstriert.</w:t>
      </w:r>
    </w:p>
    <w:p>
      <w:r>
        <w:rPr>
          <w:b/>
          <w:sz w:val="19"/>
        </w:rPr>
        <w:t xml:space="preserve">Übertragbarkeit: </w:t>
      </w:r>
      <w:r>
        <w:rPr>
          <w:sz w:val="19"/>
        </w:rPr>
        <w:t>Systematische ADDIE-Methode und COM-B-Modell sind sprachsystemunabhängig; Implementierung in Deutschland analog möglich.</w:t>
      </w:r>
    </w:p>
    <w:p>
      <w:r>
        <w:rPr>
          <w:color w:val="5A7D3A"/>
          <w:sz w:val="18"/>
        </w:rPr>
        <w:t>https://pubmed.ncbi.nlm.nih.gov/42797080/</w:t>
      </w:r>
    </w:p>
    <w:p>
      <w:pPr>
        <w:pStyle w:val="Heading2"/>
      </w:pPr>
      <w:r>
        <w:t>Niedrigere Gesundheitskompetenz korreliert mit schlechterer Ernährungsqualität</w:t>
      </w:r>
    </w:p>
    <w:p>
      <w:r>
        <w:rPr>
          <w:i/>
          <w:color w:val="666666"/>
          <w:sz w:val="18"/>
        </w:rPr>
        <w:t>Joo H et al.  ·  Nutrients  ·  20.09.2026  ·  PMID 42797065</w:t>
      </w:r>
    </w:p>
    <w:p>
      <w:r>
        <w:t>Die Studie analysierte an 5.353 koreanischen Erwachsenen den Zusammenhang zwischen Gesundheitskompetenz (10-Item-Instrument) und Ernährungsqualität (Korean Healthy Eating Index aus 24-h-Recall), mit Altersstratifizierung.</w:t>
      </w:r>
    </w:p>
    <w:p>
      <w:r>
        <w:rPr>
          <w:b/>
        </w:rPr>
        <w:t xml:space="preserve">Ergebnis: </w:t>
      </w:r>
      <w:r>
        <w:t>Rohe Differenz schien positiv, aber Altersadjustierung invertierte sie (β = −2,76; vollständig adjustiert β = −1,70, 95%-KI −2,66 bis −0,75). Höhere Odds für schlechteste Ernährungsterzile bei niedriger Kompetenz (OR = 1,37, 95%-KI 1,09–1,72; p = 0,007). Pro 1-SD-Anstieg der Gesundheitskompetenz: β = +0,77 (95%-KI 0,42–1,12). Assoziation stärker bei Männern.</w:t>
      </w:r>
    </w:p>
    <w:p>
      <w:r>
        <w:rPr>
          <w:b/>
          <w:sz w:val="19"/>
        </w:rPr>
        <w:t xml:space="preserve">Übertragbarkeit: </w:t>
      </w:r>
      <w:r>
        <w:rPr>
          <w:sz w:val="19"/>
        </w:rPr>
        <w:t>Südkorea; Querschnittdesign schließt Kausalität aus; Befund zeigt Ungleichheit nach Bildung.</w:t>
      </w:r>
    </w:p>
    <w:p>
      <w:r>
        <w:rPr>
          <w:color w:val="5A7D3A"/>
          <w:sz w:val="18"/>
        </w:rPr>
        <w:t>https://pubmed.ncbi.nlm.nih.gov/42797065/</w:t>
      </w:r>
    </w:p>
    <w:p>
      <w:pPr>
        <w:pStyle w:val="Heading2"/>
      </w:pPr>
      <w:r>
        <w:t>Eltern chronisch kranker Kinder: bessere Gesundheitskompetenz bedeutet weniger Stress</w:t>
      </w:r>
    </w:p>
    <w:p>
      <w:r>
        <w:rPr>
          <w:i/>
          <w:color w:val="666666"/>
          <w:sz w:val="18"/>
        </w:rPr>
        <w:t>Skoss R et al.  ·  BMC Health Serv Res  ·  11.08.2026  ·  PMID 42791541</w:t>
      </w:r>
    </w:p>
    <w:p>
      <w:r>
        <w:t>Die Studie untersuchte mittels Clusteranalyse Gesundheitskompetenz-Profile (Health Literacy Questionnaire) von australischen Eltern von Kindern mit speziellen Gesundheitsbedürfnissen und deren Zusammenhang mit Erfahrungen der Versorgungsintegration und elterlichem Stress.</w:t>
      </w:r>
    </w:p>
    <w:p>
      <w:r>
        <w:rPr>
          <w:b/>
        </w:rPr>
        <w:t xml:space="preserve">Ergebnis: </w:t>
      </w:r>
      <w:r>
        <w:t>Drei distinct Health-Literacy-Profile identifiziert. Eltern mit höherer Gesundheitskompetenz berichteten bessere Erfahrungen mit koordinierter Versorgung und niedrigere wahrgenommene Stresslevels. Profile unterschieden sich nicht in Demografie, aber in Stresserleben und Versorgungserfahrung.</w:t>
      </w:r>
    </w:p>
    <w:p>
      <w:r>
        <w:rPr>
          <w:b/>
          <w:sz w:val="19"/>
        </w:rPr>
        <w:t xml:space="preserve">Übertragbarkeit: </w:t>
      </w:r>
      <w:r>
        <w:rPr>
          <w:sz w:val="19"/>
        </w:rPr>
        <w:t>Australien, englischsprachiges Sozialversicherungssystem; HLQ-Messmethode international validiert, Profile-Ansatz übertragbar.</w:t>
      </w:r>
    </w:p>
    <w:p>
      <w:r>
        <w:rPr>
          <w:color w:val="5A7D3A"/>
          <w:sz w:val="18"/>
        </w:rPr>
        <w:t>https://pubmed.ncbi.nlm.nih.gov/42791541/</w:t>
      </w:r>
    </w:p>
    <w:p>
      <w:pPr>
        <w:pStyle w:val="Heading2"/>
      </w:pPr>
      <w:r>
        <w:t>ChatGPT vereinfacht medizinische Berichte – Patienten verstehen mehr</w:t>
      </w:r>
    </w:p>
    <w:p>
      <w:r>
        <w:rPr>
          <w:i/>
          <w:color w:val="666666"/>
          <w:sz w:val="18"/>
        </w:rPr>
        <w:t>Stephan D et al.  ·  Oral Maxillofac Surg  ·  26.09.2026  ·  PMID 42791420</w:t>
      </w:r>
    </w:p>
    <w:p>
      <w:r>
        <w:t>Die Studie untersuchte, ob ChatGPT komplexe medizinische Berichte (MRT, CT, OP-Berichte, Entlassungssummern) in verständlichere Fassungen für Patienten umwandeln kann und ob dies das Verständnis verbessert.</w:t>
      </w:r>
    </w:p>
    <w:p>
      <w:r>
        <w:rPr>
          <w:b/>
        </w:rPr>
        <w:t xml:space="preserve">Ergebnis: </w:t>
      </w:r>
      <w:r>
        <w:t>Vereinfachte Berichte erhielten signifikant höhere Lesbarkeitsindizes (Flesch Reading Ease 48,4 ± 5,0 vs. 22,9 ± 5,2; p &lt; 0,0001). Patienten beurteilten vereinfachte Texte als deutlich klarer und nützlicher (p &lt; 0,001). Die Verständnisgenauigkeit verbesserte sich markant (z. B. MRI 80,3% vs. 53,7%; p &lt; 0,001). Keine medizinischen Informationen gingen verloren.</w:t>
      </w:r>
    </w:p>
    <w:p>
      <w:r>
        <w:rPr>
          <w:b/>
          <w:sz w:val="19"/>
        </w:rPr>
        <w:t xml:space="preserve">Übertragbarkeit: </w:t>
      </w:r>
      <w:r>
        <w:rPr>
          <w:sz w:val="19"/>
        </w:rPr>
        <w:t>Deutschland: Sprachgebunden; Anwendbarkeit auf deutsche Fachbegriffe und Dokumentationsstandards zu prüfen.</w:t>
      </w:r>
    </w:p>
    <w:p>
      <w:r>
        <w:rPr>
          <w:color w:val="5A7D3A"/>
          <w:sz w:val="18"/>
        </w:rPr>
        <w:t>https://pubmed.ncbi.nlm.nih.gov/42791420/</w:t>
      </w:r>
    </w:p>
    <w:p>
      <w:pPr>
        <w:pStyle w:val="Heading2"/>
      </w:pPr>
      <w:r>
        <w:t>Mentale Gesundheitsschulung für Schüler in Kambodscha und Vietnam: Co-Adaptation gelungen</w:t>
      </w:r>
    </w:p>
    <w:p>
      <w:r>
        <w:rPr>
          <w:i/>
          <w:color w:val="666666"/>
          <w:sz w:val="18"/>
        </w:rPr>
        <w:t>Murray A et al.  ·  BMJ Glob Health  ·  25.09.2026  ·  PMID 42791046</w:t>
      </w:r>
    </w:p>
    <w:p>
      <w:r>
        <w:t>Die Studie beschreibt die partizipative Co-Adaption einer schulgestützten Intervention zur Mental Health Literacy für Jugendliche in zwei Ländern mit niedrigem/mittlerem Einkommen, unter Beteiligung von Schülern, Eltern, Lehrern und Stakeholdern.</w:t>
      </w:r>
    </w:p>
    <w:p>
      <w:r>
        <w:rPr>
          <w:b/>
        </w:rPr>
        <w:t xml:space="preserve">Ergebnis: </w:t>
      </w:r>
      <w:r>
        <w:t>Zentrale Adaptationen: Zwei Facilitatoren pro Sitzung (ein Lehrer, ein externer Provider, Rückfallehrer in Kambodscha); Peer-Co-Facilitation in einigen Sitzungen; Ergänzung neuer Themen (Internet, Essstörungen/Körperbild, Selbstverletzung/Suizid). Frühes und diverse Stakeholder-Engagement stärkte Co-Adaptationsprozess.</w:t>
      </w:r>
    </w:p>
    <w:p>
      <w:r>
        <w:rPr>
          <w:b/>
          <w:sz w:val="19"/>
        </w:rPr>
        <w:t xml:space="preserve">Übertragbarkeit: </w:t>
      </w:r>
      <w:r>
        <w:rPr>
          <w:sz w:val="19"/>
        </w:rPr>
        <w:t>Kambodscha, Vietnam; LMIC-Kontext; partizipative Methodik und Kulturadaption sind systemunabhängig, Modell auf Deutschland übertragbar.</w:t>
      </w:r>
    </w:p>
    <w:p>
      <w:r>
        <w:rPr>
          <w:color w:val="5A7D3A"/>
          <w:sz w:val="18"/>
        </w:rPr>
        <w:t>https://pubmed.ncbi.nlm.nih.gov/42791046/</w:t>
      </w:r>
    </w:p>
    <w:p>
      <w:pPr>
        <w:pStyle w:val="Heading2"/>
      </w:pPr>
      <w:r>
        <w:t>Patienten in Jordanien lesen Beipackzettel – aber nicht bei Polypharmaka</w:t>
      </w:r>
    </w:p>
    <w:p>
      <w:r>
        <w:rPr>
          <w:i/>
          <w:color w:val="666666"/>
          <w:sz w:val="18"/>
        </w:rPr>
        <w:t>Al-Anasweh Q et al.  ·  Farm Comunitarios  ·  15.10.2026  ·  PMID 42774024</w:t>
      </w:r>
    </w:p>
    <w:p>
      <w:r>
        <w:t>Die Studie untersuchte an 343 jordanischen Patienten Einstellungen und Verhalten gegenüber Packungsbeilagen (Patient Information Leaflets) und identifizierte Prädiktoren für deren Lektüre.</w:t>
      </w:r>
    </w:p>
    <w:p>
      <w:r>
        <w:rPr>
          <w:b/>
        </w:rPr>
        <w:t xml:space="preserve">Ergebnis: </w:t>
      </w:r>
      <w:r>
        <w:t>Hohe Leseprävalenz: 87,2 %. Häufigste gelesene Abschnitte: Indikation (80,6 %), Nebenwirkungen (77,9 %), Anwendung (63,5 %). Höhere Wahrscheinlichkeit für Lektüre: weiblich, verheiratet, niedriges Einkommen (alle p &lt; 0,05). Polypharmaka assoziiert mit Nicht-Lesen (p &lt; 0,001). Hauptgründe für Nicht-Lesen: ausreichende ärztliche Information (52,3 %), ungeeignete Schriftgröße (29,5 %).</w:t>
      </w:r>
    </w:p>
    <w:p>
      <w:r>
        <w:rPr>
          <w:b/>
          <w:sz w:val="19"/>
        </w:rPr>
        <w:t xml:space="preserve">Übertragbarkeit: </w:t>
      </w:r>
      <w:r>
        <w:rPr>
          <w:sz w:val="19"/>
        </w:rPr>
        <w:t>Jordanien (Mittlerer Osten); zeigt Ungleichheit nach Geschlecht, Einkommen und Medikamentenzahl; Schriftgrößen-Problem universal.</w:t>
      </w:r>
    </w:p>
    <w:p>
      <w:r>
        <w:rPr>
          <w:color w:val="5A7D3A"/>
          <w:sz w:val="18"/>
        </w:rPr>
        <w:t>https://pubmed.ncbi.nlm.nih.gov/42774024/</w:t>
      </w:r>
    </w:p>
    <w:p>
      <w:pPr>
        <w:pStyle w:val="Heading2"/>
      </w:pPr>
      <w:r>
        <w:t>Herzrehabilitations-Schulung senkt Sterblichkeit nach Herzinfarkt deutlich</w:t>
      </w:r>
    </w:p>
    <w:p>
      <w:r>
        <w:rPr>
          <w:i/>
          <w:color w:val="666666"/>
          <w:sz w:val="18"/>
        </w:rPr>
        <w:t>Jeon K et al.  ·  Yonsei Med J  ·  Okt. 2026  ·  PMID 42773494</w:t>
      </w:r>
    </w:p>
    <w:p>
      <w:r>
        <w:t>Die Studie untersuchte anhand von Krankenkassendaten von 92.968 südkoreanischen Herzinfarkt-Patienten (2018–2022), wie strukturierte Schulung und Therapiesitzungen in der Rehabilitation auf Sterblichkeit und Krankenhauseinweisungen wirken.</w:t>
      </w:r>
    </w:p>
    <w:p>
      <w:r>
        <w:rPr>
          <w:b/>
        </w:rPr>
        <w:t xml:space="preserve">Ergebnis: </w:t>
      </w:r>
      <w:r>
        <w:t>85,5 % erhielten keine Rehabilitation. Alle Rehabilitationsgruppen zeigten niedrigere Sterblichkeit. Größter Effekt: Schulung + ≥4 Therapiesitzungen (HR 0,257, 95%-KI 0,123–0,539) oder ≥4 Sitzungen ohne Schulung (HR 0,291, 95%-KI 0,203–0,417). Schulungsbasierte Rehabilitation korrelierte zudem mit weniger kardiovaskulären Neuaufnahmen und Wiederinterventionen.</w:t>
      </w:r>
    </w:p>
    <w:p>
      <w:r>
        <w:rPr>
          <w:b/>
          <w:sz w:val="19"/>
        </w:rPr>
        <w:t xml:space="preserve">Übertragbarkeit: </w:t>
      </w:r>
      <w:r>
        <w:rPr>
          <w:sz w:val="19"/>
        </w:rPr>
        <w:t>Südkorea, ähnliches Versicherungssystem; Struktur und Outcome-Tracking auf deutsches Gesundheitswesen übertragbar.</w:t>
      </w:r>
    </w:p>
    <w:p>
      <w:r>
        <w:rPr>
          <w:color w:val="5A7D3A"/>
          <w:sz w:val="18"/>
        </w:rPr>
        <w:t>https://pubmed.ncbi.nlm.nih.gov/42773494/</w:t>
      </w:r>
    </w:p>
    <w:p>
      <w:pPr>
        <w:pStyle w:val="Heading1"/>
      </w:pPr>
      <w:r>
        <w:t>Aufgenommen am 26.09.2026</w:t>
      </w:r>
    </w:p>
    <w:p>
      <w:pPr>
        <w:pStyle w:val="Heading2"/>
      </w:pPr>
      <w:r>
        <w:t>Patientenbeteiligung bei digitaler Überwachung: Co-Design für Aortendissektion</w:t>
      </w:r>
    </w:p>
    <w:p>
      <w:r>
        <w:rPr>
          <w:i/>
          <w:color w:val="666666"/>
          <w:sz w:val="18"/>
        </w:rPr>
        <w:t>Grewal N et al.  ·  BMJ Open  ·  25.09.2026  ·  PMID 42790905</w:t>
      </w:r>
    </w:p>
    <w:p>
      <w:r>
        <w:t>Qualitative Co-Creation-Studie mit 76 Patienten mit thorakaler Aortendissektion in vier Phasen, um Monitoring-Domains zu identifizieren, die Patienten selbst als bedeutsam erachten.</w:t>
      </w:r>
    </w:p>
    <w:p>
      <w:r>
        <w:rPr>
          <w:b/>
        </w:rPr>
        <w:t xml:space="preserve">Ergebnis: </w:t>
      </w:r>
      <w:r>
        <w:t>Fünf wiederkehrende Domains: Unsicherheit und Rezidivangst managen, Symptome interpretieren, Blutdrucküberwachung, Lebenspartizipation und Zugänglichkeit. Diese wurden in eine Monitoring-Agenda mit Symptomkontextualisierung, Blutdrucktrends, Patient-Reported Outcomes, Aktivitäts-Feedback, Entscheidungshilfen und Eskalationspfaden übersetzt. Patienten betonten Monitoring als Ergänzung, nicht Ersatz für bildgebende Verfahren.</w:t>
      </w:r>
    </w:p>
    <w:p>
      <w:r>
        <w:rPr>
          <w:b/>
          <w:sz w:val="19"/>
        </w:rPr>
        <w:t xml:space="preserve">Übertragbarkeit: </w:t>
      </w:r>
      <w:r>
        <w:rPr>
          <w:sz w:val="19"/>
        </w:rPr>
        <w:t>Niederlande, tertiäres Zentrum – Strukturen nicht ohne Weiteres übertragbar, aber Co-Design-Methode bewährt.</w:t>
      </w:r>
    </w:p>
    <w:p>
      <w:r>
        <w:rPr>
          <w:color w:val="5A7D3A"/>
          <w:sz w:val="18"/>
        </w:rPr>
        <w:t>https://pubmed.ncbi.nlm.nih.gov/42790905/</w:t>
      </w:r>
    </w:p>
    <w:p>
      <w:pPr>
        <w:pStyle w:val="Heading2"/>
      </w:pPr>
      <w:r>
        <w:t>Konsistenz der Stillaufklärung über perinatale Periode: eHealth-Lösung gefordert</w:t>
      </w:r>
    </w:p>
    <w:p>
      <w:r>
        <w:rPr>
          <w:i/>
          <w:color w:val="666666"/>
          <w:sz w:val="18"/>
        </w:rPr>
        <w:t>Abbass-Dick J et al.  ·  J Mother Child  ·  01.01.2026  ·  PMID 42790888</w:t>
      </w:r>
    </w:p>
    <w:p>
      <w:r>
        <w:t>Deskriptive Befragung von 93 Fachpersonen und 78 Müttern zu Erfahrungen mit Stillaufklärung und Eignung von eHealth-Ressourcen zur Standardisierung.</w:t>
      </w:r>
    </w:p>
    <w:p>
      <w:r>
        <w:rPr>
          <w:b/>
        </w:rPr>
        <w:t xml:space="preserve">Ergebnis: </w:t>
      </w:r>
      <w:r>
        <w:t>Mütter erhielten Aufklärung von diversen Fachpersonen mit variierender Information zu verschiedenen Zeitpunkten. Mündliche Kommunikation war häufigste Methode. Beide Gruppen nannten Online-Videos und Websites als wirksamste digitale Lösungen. Mangel an Konsistenz und Zugänglichkeit über die gesamte perinatale Phase identifiziert.</w:t>
      </w:r>
    </w:p>
    <w:p>
      <w:r>
        <w:rPr>
          <w:b/>
          <w:sz w:val="19"/>
        </w:rPr>
        <w:t xml:space="preserve">Übertragbarkeit: </w:t>
      </w:r>
      <w:r>
        <w:rPr>
          <w:sz w:val="19"/>
        </w:rPr>
        <w:t>Kanada – Organisierungsmodell unterschiedlich, aber Fragmentierung perinataler Beratung systemübergreifend relevant.</w:t>
      </w:r>
    </w:p>
    <w:p>
      <w:r>
        <w:rPr>
          <w:color w:val="5A7D3A"/>
          <w:sz w:val="18"/>
        </w:rPr>
        <w:t>https://pubmed.ncbi.nlm.nih.gov/42790888/</w:t>
      </w:r>
    </w:p>
    <w:p>
      <w:pPr>
        <w:pStyle w:val="Heading2"/>
      </w:pPr>
      <w:r>
        <w:t>Vergleich digitaler Entscheidungshilfen für Endometriose: Qualität und Vollständigkeit unzureichend</w:t>
      </w:r>
    </w:p>
    <w:p>
      <w:r>
        <w:rPr>
          <w:i/>
          <w:color w:val="666666"/>
          <w:sz w:val="18"/>
        </w:rPr>
        <w:t>Pittet O et al.  ·  Health Expect  ·  Okt. 2026  ·  PMID 42788763</w:t>
      </w:r>
    </w:p>
    <w:p>
      <w:r>
        <w:t>Scoping Review zu digitalen Patient Decision Aids (PtDAs) für Endometriose: 10 PtDAs wurden analysiert (5 von Experten, 5 KI-generiert) nach IPDAS-Kriterien und Transparenz.</w:t>
      </w:r>
    </w:p>
    <w:p>
      <w:r>
        <w:rPr>
          <w:b/>
        </w:rPr>
        <w:t xml:space="preserve">Ergebnis: </w:t>
      </w:r>
      <w:r>
        <w:t>Die meisten PtDAs beschrieben Gesundheitszustand, Optionen mit Pro/Contra, verfehlten aber wichtige IPDAS-Kriterien. Expertengenerierte PtDAs zeigten mangelnde Transparenz in Entwicklung und fehlende formale Evaluation. KI-Aids erwähnten häufiger Komplementärmedizin. Alle zeigten Defizite in Vollständigkeit und Evidenzstützung.</w:t>
      </w:r>
    </w:p>
    <w:p>
      <w:r>
        <w:rPr>
          <w:b/>
          <w:sz w:val="19"/>
        </w:rPr>
        <w:t xml:space="preserve">Übertragbarkeit: </w:t>
      </w:r>
      <w:r>
        <w:rPr>
          <w:sz w:val="19"/>
        </w:rPr>
        <w:t>Schweiz, strukturelles Problem unabhängig vom System – Qualitätsdefizite universell.</w:t>
      </w:r>
    </w:p>
    <w:p>
      <w:r>
        <w:rPr>
          <w:color w:val="5A7D3A"/>
          <w:sz w:val="18"/>
        </w:rPr>
        <w:t>https://pubmed.ncbi.nlm.nih.gov/42788763/</w:t>
      </w:r>
    </w:p>
    <w:p>
      <w:pPr>
        <w:pStyle w:val="Heading2"/>
      </w:pPr>
      <w:r>
        <w:t>Spirituelle Ressourcen stärken Patientenempowerment auch bei hoher Symptombelastung</w:t>
      </w:r>
    </w:p>
    <w:p>
      <w:r>
        <w:rPr>
          <w:i/>
          <w:color w:val="666666"/>
          <w:sz w:val="18"/>
        </w:rPr>
        <w:t>Gürdap Z et al.  ·  BMC Palliat Care  ·  05.08.2026  ·  PMID 42786479</w:t>
      </w:r>
    </w:p>
    <w:p>
      <w:r>
        <w:t>Querschnittsstudie mit 140 Patienten in Palliativpflege in der Türkei zur Vorhersage von Patient Empowerment durch Symptombelastung und spirituales Wohlbefinden.</w:t>
      </w:r>
    </w:p>
    <w:p>
      <w:r>
        <w:rPr>
          <w:b/>
        </w:rPr>
        <w:t xml:space="preserve">Ergebnis: </w:t>
      </w:r>
      <w:r>
        <w:t>Mittlere Symptombelastung (50,95 ± 11,41), aber moderate spirituale Wohlbefindensscores (24,25 ± 4,93) und Empowerment (3,05 ± 0,48). Regressionsmodell erklärte 42,8 % der Varianz: Spirituales Wohlbefinden (β = 0,484, p&lt;0,001) und andere chronische Erkrankungen (β = 0,372, p&lt;0,001) waren stärkste Prädiktoren; Symptombelastung zeigte keinen signifikanten Effekt.</w:t>
      </w:r>
    </w:p>
    <w:p>
      <w:r>
        <w:rPr>
          <w:b/>
          <w:sz w:val="19"/>
        </w:rPr>
        <w:t xml:space="preserve">Übertragbarkeit: </w:t>
      </w:r>
      <w:r>
        <w:rPr>
          <w:sz w:val="19"/>
        </w:rPr>
        <w:t>Türkei – holistische Pflege systemunabhängig, spirituelle Begleitung in allen Kulturen relevant.</w:t>
      </w:r>
    </w:p>
    <w:p>
      <w:r>
        <w:rPr>
          <w:color w:val="5A7D3A"/>
          <w:sz w:val="18"/>
        </w:rPr>
        <w:t>https://pubmed.ncbi.nlm.nih.gov/42786479/</w:t>
      </w:r>
    </w:p>
    <w:p>
      <w:pPr>
        <w:pStyle w:val="Heading2"/>
      </w:pPr>
      <w:r>
        <w:t>Umfassende Aufklärung senkt postoperative Schmerzen nach Ureterstent-Einlage</w:t>
      </w:r>
    </w:p>
    <w:p>
      <w:r>
        <w:rPr>
          <w:i/>
          <w:color w:val="666666"/>
          <w:sz w:val="18"/>
        </w:rPr>
        <w:t>Golomb D et al.  ·  Urolithiasis  ·  24.09.2026  ·  PMID 42782293</w:t>
      </w:r>
    </w:p>
    <w:p>
      <w:r>
        <w:t>Randomisierte Pilotstudie mit 48 Patienten (19 Intervention, 29 Kontrolle): Intervention erhielt multimodale Aufklärung (Erklärung, Video, Stent-Muster), Kontrolle Standardberatung.</w:t>
      </w:r>
    </w:p>
    <w:p>
      <w:r>
        <w:rPr>
          <w:b/>
        </w:rPr>
        <w:t xml:space="preserve">Ergebnis: </w:t>
      </w:r>
      <w:r>
        <w:t>Intervention hatte niedrigeren medianen Schmerzwert POD1 (1 vs. 3, p=0,084) und weniger ungeplante Notaufnahme-Besuche (5,3 % vs. 24,1 %, OR 0,18, 95%KI 0,004–1,62; Risikodifferenz –18,9 %, p=0,123). Keine statistischen Signifikanz, aber Konfidenzintervalle vereinbar mit klinischem Nutzen. Geringe Komplikationsraten.</w:t>
      </w:r>
    </w:p>
    <w:p>
      <w:r>
        <w:rPr>
          <w:b/>
          <w:sz w:val="19"/>
        </w:rPr>
        <w:t xml:space="preserve">Übertragbarkeit: </w:t>
      </w:r>
      <w:r>
        <w:rPr>
          <w:sz w:val="19"/>
        </w:rPr>
        <w:t>Israel – Pilotstudie, größere Fallzahl erforderlich; Konzept von Sprachenbarrieren unabhängig.</w:t>
      </w:r>
    </w:p>
    <w:p>
      <w:r>
        <w:rPr>
          <w:color w:val="5A7D3A"/>
          <w:sz w:val="18"/>
        </w:rPr>
        <w:t>https://pubmed.ncbi.nlm.nih.gov/42782293/</w:t>
      </w:r>
    </w:p>
    <w:p>
      <w:pPr>
        <w:pStyle w:val="Heading2"/>
      </w:pPr>
      <w:r>
        <w:t>Digitale Faktoren und Health Literacy: Wer ist anfällig für Gesundheitsfehlinformation?</w:t>
      </w:r>
    </w:p>
    <w:p>
      <w:r>
        <w:rPr>
          <w:i/>
          <w:color w:val="666666"/>
          <w:sz w:val="18"/>
        </w:rPr>
        <w:t>Duplaga M  ·  Stud Health Technol Inform  ·  29.06.2026  ·  PMID 42393957</w:t>
      </w:r>
    </w:p>
    <w:p>
      <w:r>
        <w:t>Online-Befragung von 2.701 polnischen Erwachsenen (18–75 Jahre) zum Zusammenhang zwischen digitalen Verhaltensweisen, Health Literacy und Anfälligkeit für Fehlinformation.</w:t>
      </w:r>
    </w:p>
    <w:p>
      <w:r>
        <w:rPr>
          <w:b/>
        </w:rPr>
        <w:t xml:space="preserve">Ergebnis: </w:t>
      </w:r>
      <w:r>
        <w:t>Höhere Social-Media-Sucht, zwanghafter Internetgebrauch und E-Health Literacy waren mit erhöhter Anfälligkeit assoziiert (p&lt;0,05). Niedrigere tägliche Internetnutzung war mit höherer Anfälligkeit verknüpft als &gt;3 Stunden/Tag. Digitale Variablen erklärten jedoch nur bescheidene zusätzliche Varianz im Gesamtmodell – begrenzte Erklärungskraft.</w:t>
      </w:r>
    </w:p>
    <w:p>
      <w:r>
        <w:rPr>
          <w:b/>
          <w:sz w:val="19"/>
        </w:rPr>
        <w:t xml:space="preserve">Übertragbarkeit: </w:t>
      </w:r>
      <w:r>
        <w:rPr>
          <w:sz w:val="19"/>
        </w:rPr>
        <w:t>Polen, EU-Land mit vergleichbarem Gesundheitssystem – digitale Literacy-Befunde potenziell übertragbar.</w:t>
      </w:r>
    </w:p>
    <w:p>
      <w:r>
        <w:rPr>
          <w:color w:val="5A7D3A"/>
          <w:sz w:val="18"/>
        </w:rPr>
        <w:t>https://pubmed.ncbi.nlm.nih.gov/42393957/</w:t>
      </w:r>
    </w:p>
    <w:p>
      <w:pPr>
        <w:pStyle w:val="Heading1"/>
      </w:pPr>
      <w:r>
        <w:t>Aufgenommen am 25.09.2026</w:t>
      </w:r>
    </w:p>
    <w:p>
      <w:pPr>
        <w:pStyle w:val="Heading2"/>
      </w:pPr>
      <w:r>
        <w:t>Sprachliche Barrieren erklären Gesundheitskompetenz-Unterschiede nicht vollständig</w:t>
      </w:r>
    </w:p>
    <w:p>
      <w:r>
        <w:rPr>
          <w:i/>
          <w:color w:val="666666"/>
          <w:sz w:val="18"/>
        </w:rPr>
        <w:t>Ausserhofer D et al.  ·  JMIR Form Res  ·  24.09.2026  ·  PMID 42784772</w:t>
      </w:r>
    </w:p>
    <w:p>
      <w:r>
        <w:t>Studie untersuchte in Südtirol, wie digitale Gesundheitsinformation die sprachbedingten Unterschiede in Health Literacy zwischen deutsch- und italienischsprachigen Bevölkerungsgruppen vermittelt.</w:t>
      </w:r>
    </w:p>
    <w:p>
      <w:r>
        <w:rPr>
          <w:b/>
        </w:rPr>
        <w:t xml:space="preserve">Ergebnis: </w:t>
      </w:r>
      <w:r>
        <w:t>Italienischsprachige Teilnehmende zeigten signifikant höhere HL-Werte (Mittelwert 12,54 vs. 11,56 auf 0-16-Skala; p&lt;0,001) und nutzten häufiger digitale Gesundheitsinformation (p=0,003). Der indirekte Effekt der Sprache auf HL durch digitale Nutzung war jedoch nicht signifikant (B=0,018, 95% CI -0,035–0,074), während der direkte Effekt robust blieb (B=0,96; p&lt;0,001). Vertrauen in professionelle Quellen (B=0,39) und Internet-Gesundheitsinformation (B=0,61) waren beide positiv mit HL assoziiert.</w:t>
      </w:r>
    </w:p>
    <w:p>
      <w:r>
        <w:rPr>
          <w:b/>
          <w:sz w:val="19"/>
        </w:rPr>
        <w:t xml:space="preserve">Übertragbarkeit: </w:t>
      </w:r>
      <w:r>
        <w:rPr>
          <w:sz w:val="19"/>
        </w:rPr>
        <w:t>Südtirol, zweisprachiges Versicherungssystem, weist auf kulturelle/sprachliche Ungleichheit hin</w:t>
      </w:r>
    </w:p>
    <w:p>
      <w:r>
        <w:rPr>
          <w:color w:val="5A7D3A"/>
          <w:sz w:val="18"/>
        </w:rPr>
        <w:t>https://pubmed.ncbi.nlm.nih.gov/42784772/</w:t>
      </w:r>
    </w:p>
    <w:p>
      <w:pPr>
        <w:pStyle w:val="Heading2"/>
      </w:pPr>
      <w:r>
        <w:t>Entscheidungshilfen senken Entscheidungskonflikt bei Brustkrebs nachweislich</w:t>
      </w:r>
    </w:p>
    <w:p>
      <w:r>
        <w:rPr>
          <w:i/>
          <w:color w:val="666666"/>
          <w:sz w:val="18"/>
        </w:rPr>
        <w:t>Sdinami S et al.  ·  Curr Oncol  ·  30.08.2026  ·  PMID 42782865</w:t>
      </w:r>
    </w:p>
    <w:p>
      <w:r>
        <w:t>Systematischer Review von 26 Studien (5174 Teilnehmende) bewertete Effektivität von Patient Decision Aids (PDA) auf Entscheidungsqualität, Psyche und Lebensqualität bei frühem Brustkrebs, mit Fokus auf vulnerable Bevölkerungsgruppen.</w:t>
      </w:r>
    </w:p>
    <w:p>
      <w:r>
        <w:rPr>
          <w:b/>
        </w:rPr>
        <w:t xml:space="preserve">Ergebnis: </w:t>
      </w:r>
      <w:r>
        <w:t>PDAs waren assoziiert mit reduziertem Entscheidungskonflikt (6 von 7 Studien), verbesserter Entscheidungszufriedenheit (4 Studien) und verbessertem Wissen (4 von 8 Studien signifikant). Zehn Studien zu niedrigerem sozioökonomischem Status/niedriger Literalität zeigten Effektivität von piktorialen und vereinfachten PDAs. Keine konsistenten negativen Effekte auf Angst/Depression. Qualitative Befunde: hohe Akzeptabilität, aber Barrieren bei Timing und institutioneller Umsetzung.</w:t>
      </w:r>
    </w:p>
    <w:p>
      <w:r>
        <w:rPr>
          <w:b/>
          <w:sz w:val="19"/>
        </w:rPr>
        <w:t xml:space="preserve">Übertragbarkeit: </w:t>
      </w:r>
      <w:r>
        <w:rPr>
          <w:sz w:val="19"/>
        </w:rPr>
        <w:t>Südeuropäische Onkologiesysteme, Shared Decision Making, PDA-Prinzipien deutschlandgerecht adaptierbar</w:t>
      </w:r>
    </w:p>
    <w:p>
      <w:r>
        <w:rPr>
          <w:color w:val="5A7D3A"/>
          <w:sz w:val="18"/>
        </w:rPr>
        <w:t>https://pubmed.ncbi.nlm.nih.gov/42782865/</w:t>
      </w:r>
    </w:p>
    <w:p>
      <w:pPr>
        <w:pStyle w:val="Heading2"/>
      </w:pPr>
      <w:r>
        <w:t>Diätassistentin-geführtes Webinar verbessert Wissen und Verhalten bei Zöliakie</w:t>
      </w:r>
    </w:p>
    <w:p>
      <w:r>
        <w:rPr>
          <w:i/>
          <w:color w:val="666666"/>
          <w:sz w:val="18"/>
        </w:rPr>
        <w:t>Seamark L et al.  ·  J Hum Nutr Diet  ·  Okt. 2026  ·  PMID 42779232</w:t>
      </w:r>
    </w:p>
    <w:p>
      <w:r>
        <w:t>Diätassistentinnen erstellten ein Webinar zur glutenfreien Ernährung für Patienten mit Zöliakie und evaluierten den Wissens- und Verhaltenseffekt vor und nach dem Anschauen.</w:t>
      </w:r>
    </w:p>
    <w:p>
      <w:r>
        <w:rPr>
          <w:b/>
        </w:rPr>
        <w:t xml:space="preserve">Ergebnis: </w:t>
      </w:r>
      <w:r>
        <w:t>Von 1050 Zugriff durch erwachsene Patienten (57% innerhalb 8 Wochen nach Diagnose) zeigten 165 Komplettbeantworter signifikante Verbesserungen: Sicherheit (p&lt;0,001) und Wissen (p&lt;0,001) zur glutenfreien Diät. Von 71 mit Symptomen bei Glutenaufnahme berichteten nachher mehr zufriedenstellende Symptomlinderung (p=0,02). Mehr Patienten praktizieren Maßnahmen zur Glutenvermeidung zuhause und haben glutenfreie Lebensmittel unterwegs dabei (p&lt;0,05).</w:t>
      </w:r>
    </w:p>
    <w:p>
      <w:r>
        <w:rPr>
          <w:b/>
          <w:sz w:val="19"/>
        </w:rPr>
        <w:t xml:space="preserve">Übertragbarkeit: </w:t>
      </w:r>
      <w:r>
        <w:rPr>
          <w:sz w:val="19"/>
        </w:rPr>
        <w:t>Britischer Kontext NHS, digitale Spezialistenkommunikation, skalierbar auf deutschsprachige Diätologie</w:t>
      </w:r>
    </w:p>
    <w:p>
      <w:r>
        <w:rPr>
          <w:color w:val="5A7D3A"/>
          <w:sz w:val="18"/>
        </w:rPr>
        <w:t>https://pubmed.ncbi.nlm.nih.gov/42779232/</w:t>
      </w:r>
    </w:p>
    <w:p>
      <w:pPr>
        <w:pStyle w:val="Heading2"/>
      </w:pPr>
      <w:r>
        <w:t>Gesundheitskompetenz prägt Informationsverhalten unterschiedlich je Alter</w:t>
      </w:r>
    </w:p>
    <w:p>
      <w:r>
        <w:rPr>
          <w:i/>
          <w:color w:val="666666"/>
          <w:sz w:val="18"/>
        </w:rPr>
        <w:t>Kwon DH et al.  ·  JMIR Public Health Surveill  ·  23.09.2026  ·  PMID 42777145</w:t>
      </w:r>
    </w:p>
    <w:p>
      <w:r>
        <w:t>Südkoreanische Querschnittsstudie (N=7910) untersuchte, ob Gesundheitskompetenz die Assoziation zwischen Alter und zwei Stufen der Gesundheitsinformationssuche (Erfahrung und Quelltyp) erklärt.</w:t>
      </w:r>
    </w:p>
    <w:p>
      <w:r>
        <w:rPr>
          <w:b/>
        </w:rPr>
        <w:t xml:space="preserve">Ergebnis: </w:t>
      </w:r>
      <w:r>
        <w:t>Mittlere HL-Werte sanken mit Alter (14,10±2,94 bei 19–44 Jahren vs. 8,34±4,65 bei ≥65 Jahren). Informationssuchprävalenz war höchst bei Jüngsten (66,7%) und niedrigst bei Ältesten (30,2%). Im aktiven Informationssuchen-Modus waren 92,7% der Jüngsten vs. 48,2% der Ältesten. HL war signifikant assoziiert mit Informationsverhalten bei 45–64 und ≥65 Jahren, nicht bei 19–44 Jahren; dort waren Bildung und Gesundheitsfaktoren salienter.</w:t>
      </w:r>
    </w:p>
    <w:p>
      <w:r>
        <w:rPr>
          <w:b/>
          <w:sz w:val="19"/>
        </w:rPr>
        <w:t xml:space="preserve">Übertragbarkeit: </w:t>
      </w:r>
      <w:r>
        <w:rPr>
          <w:sz w:val="19"/>
        </w:rPr>
        <w:t>Südkorea, hochdigitalisiertes System, Hinweis auf altersgerechte Strategien jenseits reiner HL</w:t>
      </w:r>
    </w:p>
    <w:p>
      <w:r>
        <w:rPr>
          <w:color w:val="5A7D3A"/>
          <w:sz w:val="18"/>
        </w:rPr>
        <w:t>https://pubmed.ncbi.nlm.nih.gov/42777145/</w:t>
      </w:r>
    </w:p>
    <w:p>
      <w:pPr>
        <w:pStyle w:val="Heading2"/>
      </w:pPr>
      <w:r>
        <w:t>Rahmenwerk zur klinischen Bewertung von KI-Patientenedukation nach Verständlichkeit</w:t>
      </w:r>
    </w:p>
    <w:p>
      <w:r>
        <w:rPr>
          <w:i/>
          <w:color w:val="666666"/>
          <w:sz w:val="18"/>
        </w:rPr>
        <w:t>Austria D et al.  ·  JMIR Form Res  ·  21.09.2026  ·  PMID 42766478</w:t>
      </w:r>
    </w:p>
    <w:p>
      <w:r>
        <w:t>Autorengruppe entwickelt TAM-MCRS-Evaluierungsrahmen für Kliniker, um von großen Sprachmodellen erzeugte Patientenmaterialien auf Genauigkeit, Verständlichkeit und Vollständigkeit zu bewerten, unter Kontrolle von Evaluator-Einstellungen.</w:t>
      </w:r>
    </w:p>
    <w:p>
      <w:r>
        <w:rPr>
          <w:b/>
        </w:rPr>
        <w:t xml:space="preserve">Ergebnis: </w:t>
      </w:r>
      <w:r>
        <w:t>Das Rahmenwerk paart Technologieakzeptanzmodell (TAM) mit Medizinische-Erkrankung-Würdigung-Skala (MCRS). TAM ordnet wahrgenommene Nützlichkeit auf Genauigkeit/Vollständigkeit, wahrgenommene Bedienfreundlichkeit auf Klarheit/Angemessenheit. Nach Bewertung durch klinisches Panel wird MCRS als Kovariat für Evaluator-Einstellung administriert, um zu testen, ob Einstellung die Ratings beeinflusst. Ziel: objektive, theoriegestützte, klinisch realistische und Ungleichheit-responsive Evidenz.</w:t>
      </w:r>
    </w:p>
    <w:p>
      <w:r>
        <w:rPr>
          <w:b/>
          <w:sz w:val="19"/>
        </w:rPr>
        <w:t xml:space="preserve">Übertragbarkeit: </w:t>
      </w:r>
      <w:r>
        <w:rPr>
          <w:sz w:val="19"/>
        </w:rPr>
        <w:t>USA, Konzeptpapier für KI-Governance, Übertragbarkeit auf deutsche Kliniken hoch bei Adaptierung an ärztliche Entscheidungskultur</w:t>
      </w:r>
    </w:p>
    <w:p>
      <w:r>
        <w:rPr>
          <w:color w:val="5A7D3A"/>
          <w:sz w:val="18"/>
        </w:rPr>
        <w:t>https://pubmed.ncbi.nlm.nih.gov/42766478/</w:t>
      </w:r>
    </w:p>
    <w:p>
      <w:pPr>
        <w:pStyle w:val="Heading2"/>
      </w:pPr>
      <w:r>
        <w:t>Wahrgenommene Physical Literacy vermittelt Bewegung und Ausdauerfitness bei Jugendlichen</w:t>
      </w:r>
    </w:p>
    <w:p>
      <w:r>
        <w:rPr>
          <w:i/>
          <w:color w:val="666666"/>
          <w:sz w:val="18"/>
        </w:rPr>
        <w:t>Valle-Muñoz VM et al.  ·  Front Public Health  ·  09.06.2026  ·  PMID 42344264</w:t>
      </w:r>
    </w:p>
    <w:p>
      <w:r>
        <w:t>Studie untersuchte in Spanien (ENERGYCO), wie wahrgenommene Physical Literacy die Beziehung zwischen körperlicher Aktivität und kardiorespiratorischer Fitness bei Jugendlichen vermittelt.</w:t>
      </w:r>
    </w:p>
    <w:p>
      <w:r>
        <w:rPr>
          <w:b/>
        </w:rPr>
        <w:t xml:space="preserve">Ergebnis: </w:t>
      </w:r>
      <w:r>
        <w:t>Bei 262 spanischen Jugendlichen (Median 14,3 Jahre, 47,7% Mädchen) zeigte die Mediationsanalyse einen signifikanten indirekten Effekt von Aktivität auf VO₂max durch Physical Literacy (indirekter Effekt=0,61, 95% BCa CI 0,14–1,16), der 54,2% des Gesamteffekts ausmachte. Besonders relevant waren Kommunikation (indirekter Effekt=0,38, 95% BCa CI 0,05–0,77) und Wissen/Verständnis (indirekter Effekt=0,60, 95% BCa CI 0,17–1,08).</w:t>
      </w:r>
    </w:p>
    <w:p>
      <w:r>
        <w:rPr>
          <w:b/>
          <w:sz w:val="19"/>
        </w:rPr>
        <w:t xml:space="preserve">Übertragbarkeit: </w:t>
      </w:r>
      <w:r>
        <w:rPr>
          <w:sz w:val="19"/>
        </w:rPr>
        <w:t>Spanisches Schulsystem, Fitness-Assessment, europäisch übertragbar auf deutschsprachige Prävention</w:t>
      </w:r>
    </w:p>
    <w:p>
      <w:r>
        <w:rPr>
          <w:color w:val="5A7D3A"/>
          <w:sz w:val="18"/>
        </w:rPr>
        <w:t>https://pubmed.ncbi.nlm.nih.gov/42344264/</w:t>
      </w:r>
    </w:p>
    <w:p>
      <w:pPr>
        <w:pStyle w:val="Heading1"/>
      </w:pPr>
      <w:r>
        <w:t>Aufgenommen am 24.09.2026</w:t>
      </w:r>
    </w:p>
    <w:p>
      <w:pPr>
        <w:pStyle w:val="Heading2"/>
      </w:pPr>
      <w:r>
        <w:t>Beteiligung in der Geburtshilfe: Engagement-Stufen bei der Entscheidungsfindung unter Echtbedingungen</w:t>
      </w:r>
    </w:p>
    <w:p>
      <w:r>
        <w:rPr>
          <w:i/>
          <w:color w:val="666666"/>
          <w:sz w:val="18"/>
        </w:rPr>
        <w:t>Johnson K et al.  ·  PLoS One  ·  23.09.2026  ·  PMID 42776998</w:t>
      </w:r>
    </w:p>
    <w:p>
      <w:r>
        <w:t>Qualitative Studie mit 65 Interviews und 79 Beobachtungen zu vier Engagement-Ebenen bei der Einbeziehung von Frauen in Entscheidungen während der Geburt in schwedischen Kliniken.</w:t>
      </w:r>
    </w:p>
    <w:p>
      <w:r>
        <w:rPr>
          <w:b/>
        </w:rPr>
        <w:t xml:space="preserve">Ergebnis: </w:t>
      </w:r>
      <w:r>
        <w:t>Vier Engagement-Ebenen identifiziert: Keine Einbeziehung (Anweisungen ohne Erklärung), Information (kurze Updates), Beteiligung (Diskussionen, aber Entscheidungen durch Personal – häufigste Ebene) und Partnerschaft (gemeinsame Entscheidungen – seltenste Ebene). Barrieren: begrenzte Schwedischkenntnisse, hohe Arbeitsbelastung, kritische Situationen. Förderfaktoren: kontinuierliche Unterstützung, effektives Schmerzmanagement, TeamBirth-Prozess.</w:t>
      </w:r>
    </w:p>
    <w:p>
      <w:r>
        <w:rPr>
          <w:b/>
          <w:sz w:val="19"/>
        </w:rPr>
        <w:t xml:space="preserve">Übertragbarkeit: </w:t>
      </w:r>
      <w:r>
        <w:rPr>
          <w:sz w:val="19"/>
        </w:rPr>
        <w:t>Schweden, vergleichbares Gesundheitssystem; systemisch übertragbar auf deutsches Klinikwesen.</w:t>
      </w:r>
    </w:p>
    <w:p>
      <w:r>
        <w:rPr>
          <w:color w:val="5A7D3A"/>
          <w:sz w:val="18"/>
        </w:rPr>
        <w:t>https://pubmed.ncbi.nlm.nih.gov/42776998/</w:t>
      </w:r>
    </w:p>
    <w:p>
      <w:pPr>
        <w:pStyle w:val="Heading2"/>
      </w:pPr>
      <w:r>
        <w:t>Frauengesundheit auf Instagram: Kommerzielle Desinformation dominiert Inhalte</w:t>
      </w:r>
    </w:p>
    <w:p>
      <w:r>
        <w:rPr>
          <w:i/>
          <w:color w:val="666666"/>
          <w:sz w:val="18"/>
        </w:rPr>
        <w:t>Nickel B et al.  ·  Health Promot Int  ·  01.09.2026  ·  PMID 42773967</w:t>
      </w:r>
    </w:p>
    <w:p>
      <w:r>
        <w:t>Inhaltsanalyse von 472 Instagram-Posts zum Hashtag #womenshealth auf Genauigkeit, Interessenskonflikte und Evidenzreferenzen.</w:t>
      </w:r>
    </w:p>
    <w:p>
      <w:r>
        <w:rPr>
          <w:b/>
        </w:rPr>
        <w:t xml:space="preserve">Ergebnis: </w:t>
      </w:r>
      <w:r>
        <w:t>63 % von individuellen Influencern erstellt (162 Nicht-Mediziner, 105 Ärzte). 56 % allgemeine Gesundheitsinformationen, 16 % Produkt-Werbung. 48 % zu Hormon- und Reproduktionsgesundheit (58 Posts zur Menopause). 69 % mit expliziten Gesundheitsbehauptungen, nur 7 % mit Evidenzreferenzen. 51 % der Konten mit finanziellen Interessen, 39 % direkt verkaufend. Schlussfolgerung: Umfeld dominiert von Nicht-Experten und kommerziellen Botschaften.</w:t>
      </w:r>
    </w:p>
    <w:p>
      <w:r>
        <w:rPr>
          <w:b/>
          <w:sz w:val="19"/>
        </w:rPr>
        <w:t xml:space="preserve">Übertragbarkeit: </w:t>
      </w:r>
      <w:r>
        <w:rPr>
          <w:sz w:val="19"/>
        </w:rPr>
        <w:t>Englischsprachiges Instagram; sprachlich übertragbar, aber Plattformdynamiken unterscheiden sich; regulatorische Befunde gelten global.</w:t>
      </w:r>
    </w:p>
    <w:p>
      <w:r>
        <w:rPr>
          <w:color w:val="5A7D3A"/>
          <w:sz w:val="18"/>
        </w:rPr>
        <w:t>https://pubmed.ncbi.nlm.nih.gov/42773967/</w:t>
      </w:r>
    </w:p>
    <w:p>
      <w:pPr>
        <w:pStyle w:val="Heading2"/>
      </w:pPr>
      <w:r>
        <w:t>Schmerzedukation plus Training gegen chronische Schmerzen nach Knieop: RCT-Protokoll</w:t>
      </w:r>
    </w:p>
    <w:p>
      <w:r>
        <w:rPr>
          <w:i/>
          <w:color w:val="666666"/>
          <w:sz w:val="18"/>
        </w:rPr>
        <w:t>Xu J et al.  ·  J Orthop Surg Res  ·  20.08.2026  ·  PMID 42773464</w:t>
      </w:r>
    </w:p>
    <w:p>
      <w:r>
        <w:t>Protokoll für vier-armige RCT mit 148 Patienten nach Totalendoprothese des Knies: Schmerzneurowissenschafts-Edukation (PNE) kombiniert mit Blutfluss-Restriktionstraining (BFRT) gegen chronische postoperative Schmerzen.</w:t>
      </w:r>
    </w:p>
    <w:p>
      <w:r>
        <w:rPr>
          <w:b/>
        </w:rPr>
        <w:t xml:space="preserve">Ergebnis: </w:t>
      </w:r>
      <w:r>
        <w:t>Studiendesign: Kontrolle, PNE allein, BFRT allein, PNE+BFRT. Zwei strukturierte PNE-Sitzungen, 12-wöchiges BFRT. Primärer Endpunkt: KOOS₄-Zeitverlauf. Sekundär: Schmerzintensität, globales Wohlbefinden, psychologische Maße (HADS, PCS), körperliche Tests, Kraft. Follow-up: 12, 24, 36 Wochen. Intention-to-treat-Analyse. Ethikvotum erhalten.</w:t>
      </w:r>
    </w:p>
    <w:p>
      <w:r>
        <w:rPr>
          <w:b/>
          <w:sz w:val="19"/>
        </w:rPr>
        <w:t xml:space="preserve">Übertragbarkeit: </w:t>
      </w:r>
      <w:r>
        <w:rPr>
          <w:sz w:val="19"/>
        </w:rPr>
        <w:t>China-basiert, Studienprotokoll ohne Ergebnisse; methodisch aber auf deutsches Versorgungssystem übertragbar (keine System-Abhängigkeit).</w:t>
      </w:r>
    </w:p>
    <w:p>
      <w:r>
        <w:rPr>
          <w:color w:val="5A7D3A"/>
          <w:sz w:val="18"/>
        </w:rPr>
        <w:t>https://pubmed.ncbi.nlm.nih.gov/42773464/</w:t>
      </w:r>
    </w:p>
    <w:p>
      <w:pPr>
        <w:pStyle w:val="Heading2"/>
      </w:pPr>
      <w:r>
        <w:t>Mental Health Literacy bei Studierenden: Kurs verbessert Verständnis und Sicherheit im Umgang mit Peers</w:t>
      </w:r>
    </w:p>
    <w:p>
      <w:r>
        <w:rPr>
          <w:i/>
          <w:color w:val="666666"/>
          <w:sz w:val="18"/>
        </w:rPr>
        <w:t>Newbold A et al.  ·  BMJ Open  ·  22.09.2026  ·  PMID 42772882</w:t>
      </w:r>
    </w:p>
    <w:p>
      <w:r>
        <w:t>Qualitative Studie mit fünf Fokusgruppen zu 19 Studierenden, die einen asynchronen Mental Health Literacy-Kurs absolvierten.</w:t>
      </w:r>
    </w:p>
    <w:p>
      <w:r>
        <w:rPr>
          <w:b/>
        </w:rPr>
        <w:t xml:space="preserve">Ergebnis: </w:t>
      </w:r>
      <w:r>
        <w:t>Vier Themen aus Erfahrungen: verbessertes Verständnis für psychische Gesundheit, größeres Selbstbewusstsein, besseres Verständnis für andere mit Schwierigkeiten. Kurs wurde als relevant, nützlich und zugänglich bewertet. Empfehlung aller 19 Teilnehmer. Aber: Unsicherheit bei Peer-Unterstützung, Grenzenziehung, Krisenhilfe und professioneller Weitervermittlung identifiziert.</w:t>
      </w:r>
    </w:p>
    <w:p>
      <w:r>
        <w:rPr>
          <w:b/>
          <w:sz w:val="19"/>
        </w:rPr>
        <w:t xml:space="preserve">Übertragbarkeit: </w:t>
      </w:r>
      <w:r>
        <w:rPr>
          <w:sz w:val="19"/>
        </w:rPr>
        <w:t>Großbritannien, vergleichbares Hochschulsystem; auch deutsch anwendbar, nutzt digitales Format ohne technische Barrieren.</w:t>
      </w:r>
    </w:p>
    <w:p>
      <w:r>
        <w:rPr>
          <w:color w:val="5A7D3A"/>
          <w:sz w:val="18"/>
        </w:rPr>
        <w:t>https://pubmed.ncbi.nlm.nih.gov/42772882/</w:t>
      </w:r>
    </w:p>
    <w:p>
      <w:pPr>
        <w:pStyle w:val="Heading2"/>
      </w:pPr>
      <w:r>
        <w:t>Gesundheitskompetenz und psychologische Resilienz vorhersagen Funktionsfähigkeit nach Rückenmarksverletzung</w:t>
      </w:r>
    </w:p>
    <w:p>
      <w:r>
        <w:rPr>
          <w:i/>
          <w:color w:val="666666"/>
          <w:sz w:val="18"/>
        </w:rPr>
        <w:t>Li S et al.  ·  J Rehabil Med  ·  22.09.2026  ·  PMID 42768903</w:t>
      </w:r>
    </w:p>
    <w:p>
      <w:r>
        <w:t>6-Monat-Follow-up-Studie bei 367 Rückenmarksverletzungspatienten: Alter, Resilienz, soziale Unterstützung und Health Literacy als Prädiktoren der funktionalen Fähigkeit (Modified Barthel Index).</w:t>
      </w:r>
    </w:p>
    <w:p>
      <w:r>
        <w:rPr>
          <w:b/>
        </w:rPr>
        <w:t xml:space="preserve">Ergebnis: </w:t>
      </w:r>
      <w:r>
        <w:t>MBI-Scores verbesserten sich leicht (43,50 auf 46,81, geringe Effektgröße). Multivariate Analyse: jüngeres Alter (β = -0,02; p = 0,028), höhere Resilienz (β = 0,22; p &lt; 0,001) und höhere Health Literacy (β = 0,32; p = 0,001) waren unabhängige Prädiktoren besserer Funktionsfähigkeit. Soziale Unterstützung nur in univariater Analyse signifikant (β = 0,44; p = 0,038).</w:t>
      </w:r>
    </w:p>
    <w:p>
      <w:r>
        <w:rPr>
          <w:b/>
          <w:sz w:val="19"/>
        </w:rPr>
        <w:t xml:space="preserve">Übertragbarkeit: </w:t>
      </w:r>
      <w:r>
        <w:rPr>
          <w:sz w:val="19"/>
        </w:rPr>
        <w:t>China, aber Konzepte und Messinstrumente (Health Literacy, Connor-Davidson Resilience) sind international validiert; übertragbar auf deutsche Rehabilitationsstrukturen.</w:t>
      </w:r>
    </w:p>
    <w:p>
      <w:r>
        <w:rPr>
          <w:color w:val="5A7D3A"/>
          <w:sz w:val="18"/>
        </w:rPr>
        <w:t>https://pubmed.ncbi.nlm.nih.gov/42768903/</w:t>
      </w:r>
    </w:p>
    <w:p>
      <w:pPr>
        <w:pStyle w:val="Heading2"/>
      </w:pPr>
      <w:r>
        <w:t>Digitale COPD-Selbstmanagement-App: Proaktive Unterstützung steigert Adhärenz stärker als passive Einführung</w:t>
      </w:r>
    </w:p>
    <w:p>
      <w:r>
        <w:rPr>
          <w:i/>
          <w:color w:val="666666"/>
          <w:sz w:val="18"/>
        </w:rPr>
        <w:t>Ruddock M et al.  ·  JMIR Hum Factors  ·  21.09.2026  ·  PMID 42766845</w:t>
      </w:r>
    </w:p>
    <w:p>
      <w:r>
        <w:t>Qualitative Studie mit 30 Interviews (16 Patienten, 14 Fachkräfte) zu Lieferung und Engagement mit myCOPD-App in zwei englischen NHS-Settings (Gemeinde-Reha und Krankenhausentlassung).</w:t>
      </w:r>
    </w:p>
    <w:p>
      <w:r>
        <w:rPr>
          <w:b/>
        </w:rPr>
        <w:t xml:space="preserve">Ergebnis: </w:t>
      </w:r>
      <w:r>
        <w:t>Zwei Liefermodelle: (1) Gemeindemedzinteams – proaktiv, beziehungsbasiert, iterative Unterstützung, kontinuierlich: multifacettiertes Engagement (routinemäßig, langfristig). (2) Krankenhausteams – passiv, Onboarding-fokussiert, Zeitdruck, Entlassungspriorität: einfaches Engagement (kurzfristig, transaktional). Vulnerabilitätsschichten (Multimorbidität, digitale Fähigkeiten, Sozioökonomie) beeinflussen Priorisierung der COPD-Selbstpflege.</w:t>
      </w:r>
    </w:p>
    <w:p>
      <w:r>
        <w:rPr>
          <w:b/>
          <w:sz w:val="19"/>
        </w:rPr>
        <w:t xml:space="preserve">Übertragbarkeit: </w:t>
      </w:r>
      <w:r>
        <w:rPr>
          <w:sz w:val="19"/>
        </w:rPr>
        <w:t>Großbritannien, NHS-Struktur; System-gebunden an Gatekeeping-Modell und Schichtarbeit; Evidenz zur proaktiven Unterstützung ist systemübergreifend übertragbar.</w:t>
      </w:r>
    </w:p>
    <w:p>
      <w:r>
        <w:rPr>
          <w:color w:val="5A7D3A"/>
          <w:sz w:val="18"/>
        </w:rPr>
        <w:t>https://pubmed.ncbi.nlm.nih.gov/42766845/</w:t>
      </w:r>
    </w:p>
    <w:p>
      <w:pPr>
        <w:pStyle w:val="Heading2"/>
      </w:pPr>
      <w:r>
        <w:t>Patientenbeteiligung bei Studiendesign: Co-Design reduziert Barrieren zur Adhärenz</w:t>
      </w:r>
    </w:p>
    <w:p>
      <w:r>
        <w:rPr>
          <w:i/>
          <w:color w:val="666666"/>
          <w:sz w:val="18"/>
        </w:rPr>
        <w:t>Holze M et al.  ·  Eur J Surg Oncol  ·  28.07.2026  ·  PMID 42570350</w:t>
      </w:r>
    </w:p>
    <w:p>
      <w:r>
        <w:t>Strukturierte 12-Monat-Konzeptphase in Deutschland mit Patientenumfrage, Fokusgruppen und Expertenbeteiligung zur Gestaltung einer RCT zu Prehabilitation vor Darmkrebsoperation.</w:t>
      </w:r>
    </w:p>
    <w:p>
      <w:r>
        <w:rPr>
          <w:b/>
        </w:rPr>
        <w:t xml:space="preserve">Ergebnis: </w:t>
      </w:r>
      <w:r>
        <w:t>Patientenvertreter und klinische Experten einigten sich auf: gezielte Risikogruppe (Alter, Gebrechlichkeit, Ernährung), vierwöchiges ambulantes Prähabilitationsprogramm mit vier Komponenten, Quality of Recovery als primärer Endpunkt. Co-Entwicklung von Adhärenz-Strategien gegen identifizierte Barrieren; Patientenprioritäten führten zu Studiendesign-Änderungen.</w:t>
      </w:r>
    </w:p>
    <w:p>
      <w:r>
        <w:rPr>
          <w:b/>
          <w:sz w:val="19"/>
        </w:rPr>
        <w:t xml:space="preserve">Übertragbarkeit: </w:t>
      </w:r>
      <w:r>
        <w:rPr>
          <w:sz w:val="19"/>
        </w:rPr>
        <w:t>Deutschland, deutsche Patienten und Versorgungssystem; direkt übertragbar.</w:t>
      </w:r>
    </w:p>
    <w:p>
      <w:r>
        <w:rPr>
          <w:color w:val="5A7D3A"/>
          <w:sz w:val="18"/>
        </w:rPr>
        <w:t>https://pubmed.ncbi.nlm.nih.gov/42570350/</w:t>
      </w:r>
    </w:p>
    <w:p>
      <w:pPr>
        <w:pStyle w:val="Heading1"/>
      </w:pPr>
      <w:r>
        <w:t>Aufgenommen am 23.09.2026</w:t>
      </w:r>
    </w:p>
    <w:p>
      <w:pPr>
        <w:pStyle w:val="Heading2"/>
      </w:pPr>
      <w:r>
        <w:t>Schulung zu Gesundheitsinformation stärkt Gesundheitskompetenz in ländlichen Gemeinden</w:t>
      </w:r>
    </w:p>
    <w:p>
      <w:r>
        <w:rPr>
          <w:i/>
          <w:color w:val="666666"/>
          <w:sz w:val="18"/>
        </w:rPr>
        <w:t>Dai R et al.  ·  Ann N Y Acad Sci  ·  Sept. 2026  ·  PMID 42771486</w:t>
      </w:r>
    </w:p>
    <w:p>
      <w:r>
        <w:t>Randomisierte Cluster-Kontrolltrial zu einem theorie-basierten Interventionsprogramm zur Verbesserung der Gesundheitskompetenz bei Erwachsenen in ländlichen Regionen Chinas durch Schulungsmaterialien, WeChat-Messaging, interaktive Vorträge und praktisches Training.</w:t>
      </w:r>
    </w:p>
    <w:p>
      <w:r>
        <w:rPr>
          <w:b/>
        </w:rPr>
        <w:t xml:space="preserve">Ergebnis: </w:t>
      </w:r>
      <w:r>
        <w:t>Das Interventionsprogramm verbesserte signifikant die Verhaltenseinstellung (p&lt;0,001), subjektiven Normen (p&lt;0,001), Verhaltensabsicht (p&lt;0,001), Gesundheitskompetenz-Akquisitionsverhalten (p&lt;0,001) und die allgemeine Gesundheitskompetenz (p&lt;0,001), nicht aber die wahrgenommene Verhaltenskontrolle. Die Effekte zeigten sich konsistent in den Sensitivitätsanalysen.</w:t>
      </w:r>
    </w:p>
    <w:p>
      <w:r>
        <w:rPr>
          <w:b/>
          <w:sz w:val="19"/>
        </w:rPr>
        <w:t xml:space="preserve">Übertragbarkeit: </w:t>
      </w:r>
      <w:r>
        <w:rPr>
          <w:sz w:val="19"/>
        </w:rPr>
        <w:t>China - ländliches Versicherungssystem, begrenzte Internetinfrastruktur wie in Teilen Deutschlands</w:t>
      </w:r>
    </w:p>
    <w:p>
      <w:r>
        <w:rPr>
          <w:color w:val="5A7D3A"/>
          <w:sz w:val="18"/>
        </w:rPr>
        <w:t>https://pubmed.ncbi.nlm.nih.gov/42771486/</w:t>
      </w:r>
    </w:p>
    <w:p>
      <w:pPr>
        <w:pStyle w:val="Heading2"/>
      </w:pPr>
      <w:r>
        <w:t>Transparenz in Transplantationsentscheidungen: Patientenbeteiligung an Ausschusssitzungen</w:t>
      </w:r>
    </w:p>
    <w:p>
      <w:r>
        <w:rPr>
          <w:i/>
          <w:color w:val="666666"/>
          <w:sz w:val="18"/>
        </w:rPr>
        <w:t>Graham N et al.  ·  JAMA Netw Open  ·  01.09.2026  ·  PMID 42771341</w:t>
      </w:r>
    </w:p>
    <w:p>
      <w:r>
        <w:t>Qualitative Studie mit 41 Teilnehmern (19 Patienten, 13 Kliniker, 9 Patienten-Kliniker) zu Perspektiven auf Patientenbeteiligung bei Transplantationsausschuss-Meetings mittels semistrukturierter Interviews und thematischer Analyse.</w:t>
      </w:r>
    </w:p>
    <w:p>
      <w:r>
        <w:rPr>
          <w:b/>
        </w:rPr>
        <w:t xml:space="preserve">Ergebnis: </w:t>
      </w:r>
      <w:r>
        <w:t>Vier Themen wurden identifiziert: Machtausgleich und Autonomie, Prozessverständnis als Empowerment, gegenseitige Verwundbarkeit und Umgang mit Unsicherheit. Teilnehmer befürworteten bedingt die Patientenbeteiligung mit strukturierten Rollen, moderierter Teilnahme, Meeting-Zusammenfassungen und standardisierten Kommunikationsrahmen als Voraussetzungen für Vertrauen und Transparenz.</w:t>
      </w:r>
    </w:p>
    <w:p>
      <w:r>
        <w:rPr>
          <w:b/>
          <w:sz w:val="19"/>
        </w:rPr>
        <w:t xml:space="preserve">Übertragbarkeit: </w:t>
      </w:r>
      <w:r>
        <w:rPr>
          <w:sz w:val="19"/>
        </w:rPr>
        <w:t>USA - Transplantationssystem und ethische Grundlagen unterscheiden sich; Kernfrage nach Transparenz ist systemübergreifend gültig</w:t>
      </w:r>
    </w:p>
    <w:p>
      <w:r>
        <w:rPr>
          <w:color w:val="5A7D3A"/>
          <w:sz w:val="18"/>
        </w:rPr>
        <w:t>https://pubmed.ncbi.nlm.nih.gov/42771341/</w:t>
      </w:r>
    </w:p>
    <w:p>
      <w:pPr>
        <w:pStyle w:val="Heading2"/>
      </w:pPr>
      <w:r>
        <w:t>Strukturiertes Schulungsprogramm reduziert Angst vor der Geburt nachweislich</w:t>
      </w:r>
    </w:p>
    <w:p>
      <w:r>
        <w:rPr>
          <w:i/>
          <w:color w:val="666666"/>
          <w:sz w:val="18"/>
        </w:rPr>
        <w:t>Al Mamari M et al.  ·  Sultan Qaboos Univ Med J  ·  10.09.2026  ·  PMID 42770113</w:t>
      </w:r>
    </w:p>
    <w:p>
      <w:r>
        <w:t>Quasi-experimentelle Vor-Nach-Studie mit 79 Erstgebärenden in Oman zur Wirkung eines strukturierten pränatalen Schulungsprogramms auf die Geburtsangst, gemessen mit dem Self-Evaluation Questionnaire.</w:t>
      </w:r>
    </w:p>
    <w:p>
      <w:r>
        <w:rPr>
          <w:b/>
        </w:rPr>
        <w:t xml:space="preserve">Ergebnis: </w:t>
      </w:r>
      <w:r>
        <w:t>Die Angst-vor-Geburt-Score sank signifikant von 4,35±0,63 vor der Intervention auf 1,79±0,74 zwei Wochen postpartum (Mittelwertdifferenz 2,56 Punkte; 95%-CI: 2,38–2,74; t=27,8; p&lt;0,001; Cohens d=3,12). Die Effektstärke zeigt klinisch relevante Verbesserung.</w:t>
      </w:r>
    </w:p>
    <w:p>
      <w:r>
        <w:rPr>
          <w:b/>
          <w:sz w:val="19"/>
        </w:rPr>
        <w:t xml:space="preserve">Übertragbarkeit: </w:t>
      </w:r>
      <w:r>
        <w:rPr>
          <w:sz w:val="19"/>
        </w:rPr>
        <w:t>Oman - anderes Gesundheitssystem; Befund zur Wirksamkeit von Schulung ist kulturübergreifend übertragbar</w:t>
      </w:r>
    </w:p>
    <w:p>
      <w:r>
        <w:rPr>
          <w:color w:val="5A7D3A"/>
          <w:sz w:val="18"/>
        </w:rPr>
        <w:t>https://pubmed.ncbi.nlm.nih.gov/42770113/</w:t>
      </w:r>
    </w:p>
    <w:p>
      <w:pPr>
        <w:pStyle w:val="Heading2"/>
      </w:pPr>
      <w:r>
        <w:t>Kinderrecht auf echte Mitsprache in Krebsforschung: Beteiligung noch lückenhaft</w:t>
      </w:r>
    </w:p>
    <w:p>
      <w:r>
        <w:rPr>
          <w:i/>
          <w:color w:val="666666"/>
          <w:sz w:val="18"/>
        </w:rPr>
        <w:t>Wieslander KN et al.  ·  Trials  ·  21.09.2026  ·  PMID 42768367</w:t>
      </w:r>
    </w:p>
    <w:p>
      <w:r>
        <w:t>Qualitative Studie mit 11 Kinder mit Krebs, 17 Geschwistern und 9 Eltern in Schweden zur Erfahrung von Assent-Prozessen bei der Teilnahme an pädiatrischer Onkologie-Forschung mittels Interviews und reflexiver thematischer Analyse.</w:t>
      </w:r>
    </w:p>
    <w:p>
      <w:r>
        <w:rPr>
          <w:b/>
        </w:rPr>
        <w:t xml:space="preserve">Ergebnis: </w:t>
      </w:r>
      <w:r>
        <w:t>Zwei Hauptthemen: moralisches und emotionales Engagement für Forschung; relationales Assent durch Vertrauen, Loyalität und elterliche Vermittlung. Kinder zeigten Spektrum von aktiver bis zu minimaler Teilnahme; einige Entscheidungen wurden primär von Eltern getroffen. Familien waren stark motiviert, zur Forschung beizutragen, aber echtes Assent erfordert Kind-zentrierte, flexible und kontextabhängige Prozesse mit ethischem Bewusstsein für Autonomiedynamiken.</w:t>
      </w:r>
    </w:p>
    <w:p>
      <w:r>
        <w:rPr>
          <w:b/>
          <w:sz w:val="19"/>
        </w:rPr>
        <w:t xml:space="preserve">Übertragbarkeit: </w:t>
      </w:r>
      <w:r>
        <w:rPr>
          <w:sz w:val="19"/>
        </w:rPr>
        <w:t>Schweden - europäischer Ethikstandard und Kinderrechte ähnlich Deutschland; Befunde zu echter Beteiligung universal gültig</w:t>
      </w:r>
    </w:p>
    <w:p>
      <w:r>
        <w:rPr>
          <w:color w:val="5A7D3A"/>
          <w:sz w:val="18"/>
        </w:rPr>
        <w:t>https://pubmed.ncbi.nlm.nih.gov/42768367/</w:t>
      </w:r>
    </w:p>
    <w:p>
      <w:pPr>
        <w:pStyle w:val="Heading2"/>
      </w:pPr>
      <w:r>
        <w:t>eHealth-Kompetenz bei Sportstudierenden: niedrig und mehrdimensional beeinflussbar</w:t>
      </w:r>
    </w:p>
    <w:p>
      <w:r>
        <w:rPr>
          <w:i/>
          <w:color w:val="666666"/>
          <w:sz w:val="18"/>
        </w:rPr>
        <w:t>Yin Y et al.  ·  Front Public Health  ·  03.09.2026  ·  PMID 42756107</w:t>
      </w:r>
    </w:p>
    <w:p>
      <w:r>
        <w:t>Online-Umfrage mit 923 Sportstudierenden aus sechs chinesischen Universitäten zur eHealth-Kompetenz mittels standardisiertem Fragebogen und statistischer Analyse von Einflussfaktoren.</w:t>
      </w:r>
    </w:p>
    <w:p>
      <w:r>
        <w:rPr>
          <w:b/>
        </w:rPr>
        <w:t xml:space="preserve">Ergebnis: </w:t>
      </w:r>
      <w:r>
        <w:t>Durchschnittliche eHealth-Literacy-Score 41,91±6,90; adäquate Rate nur 22,2% (205 Personen). Signifikante Einflussfaktoren: Ethnizität (95%-CI: -3,641–-0,408), Geschlecht (95%-CI: 1,292–3,445), selbstbewerteter Gesundheitszustand (95%-CI: -1,276–-0,100), Nutzung von Smart-Wearables (95%-CI: 0,100–0,794), interpersonale Harmonie (95%-CI: 0,379–1,733), Häufigkeit der Internetsuche nach Gesundheitswissen (95%-CI: 0,246–1,099).</w:t>
      </w:r>
    </w:p>
    <w:p>
      <w:r>
        <w:rPr>
          <w:b/>
          <w:sz w:val="19"/>
        </w:rPr>
        <w:t xml:space="preserve">Übertragbarkeit: </w:t>
      </w:r>
      <w:r>
        <w:rPr>
          <w:sz w:val="19"/>
        </w:rPr>
        <w:t>China - Bildungssystem und digitale Infrastruktur unterscheiden sich; Befunde zu demografischen Faktoren sind universal gültig</w:t>
      </w:r>
    </w:p>
    <w:p>
      <w:r>
        <w:rPr>
          <w:color w:val="5A7D3A"/>
          <w:sz w:val="18"/>
        </w:rPr>
        <w:t>https://pubmed.ncbi.nlm.nih.gov/42756107/</w:t>
      </w:r>
    </w:p>
    <w:p>
      <w:pPr>
        <w:pStyle w:val="Heading2"/>
      </w:pPr>
      <w:r>
        <w:t>Shared Decision Making in der Prostatakrebsfrüherkennung bleibt unterentwickelt</w:t>
      </w:r>
    </w:p>
    <w:p>
      <w:r>
        <w:rPr>
          <w:i/>
          <w:color w:val="666666"/>
          <w:sz w:val="18"/>
        </w:rPr>
        <w:t>Oliveira B et al.  ·  BMC Prim Care  ·  26.06.2026  ·  PMID 42363103</w:t>
      </w:r>
    </w:p>
    <w:p>
      <w:r>
        <w:t>Querschnittsstudie mit 107 Hausärzten in Portugal zur Umsetzung von Shared Decision Making (SDM) bei opportunistischem PSA-Screening: Erfassung von Screening-Kriterien, SDM-Praktiken, Entscheidungshilfen und Überweisungsmuster.</w:t>
      </w:r>
    </w:p>
    <w:p>
      <w:r>
        <w:rPr>
          <w:b/>
        </w:rPr>
        <w:t xml:space="preserve">Ergebnis: </w:t>
      </w:r>
      <w:r>
        <w:t>80,4% der Hausärzte erklärten PSA-Tests, aber nur 64,5% diskutierten konsistent Nutzen/Risiken oder erkundeten Patientenpräferenzen. Nur 6,5% nutzen Entscheidungshilfen; 72% waren damit nicht vertraut. Nationale Richtlinien bestimmten die Praxis (75,7%), insbesondere bei unerfahreneren Ärzten (p=0,027). Bevölkerungsbasiertes Screening-Befürwortung nur 12,2%.</w:t>
      </w:r>
    </w:p>
    <w:p>
      <w:r>
        <w:rPr>
          <w:b/>
          <w:sz w:val="19"/>
        </w:rPr>
        <w:t xml:space="preserve">Übertragbarkeit: </w:t>
      </w:r>
      <w:r>
        <w:rPr>
          <w:sz w:val="19"/>
        </w:rPr>
        <w:t>Portugal - Gatekeeping-Hausarztsystem ähnlich Deutschland, vergleichbare Versorgungsstruktur</w:t>
      </w:r>
    </w:p>
    <w:p>
      <w:r>
        <w:rPr>
          <w:color w:val="5A7D3A"/>
          <w:sz w:val="18"/>
        </w:rPr>
        <w:t>https://pubmed.ncbi.nlm.nih.gov/42363103/</w:t>
      </w:r>
    </w:p>
    <w:p>
      <w:pPr>
        <w:pStyle w:val="Heading1"/>
      </w:pPr>
      <w:r>
        <w:t>Aufgenommen am 22.09.2026</w:t>
      </w:r>
    </w:p>
    <w:p>
      <w:pPr>
        <w:pStyle w:val="Heading2"/>
      </w:pPr>
      <w:r>
        <w:t>Patienten in Forschung einbinden: Machbarkeitsstudie zur Beteiligung an Pharmakoepidemiogie</w:t>
      </w:r>
    </w:p>
    <w:p>
      <w:r>
        <w:rPr>
          <w:i/>
          <w:color w:val="666666"/>
          <w:sz w:val="18"/>
        </w:rPr>
        <w:t>Rigoureau J et al.  ·  Health Expect  ·  Okt. 2026  ·  PMID 42765183</w:t>
      </w:r>
    </w:p>
    <w:p>
      <w:r>
        <w:t>Feasibility-Studie zur Beteiligung von Patienten als Forschungspartner in einem Patient Committee für eine Pharmakoepidemiogie-Studie mit französischer Versicherungsdatenbank.</w:t>
      </w:r>
    </w:p>
    <w:p>
      <w:r>
        <w:rPr>
          <w:b/>
        </w:rPr>
        <w:t xml:space="preserve">Ergebnis: </w:t>
      </w:r>
      <w:r>
        <w:t>Drei Patienten rekrutiert (von fünf angestrebt), drei von fünf Meetings mit vollständiger Teilnahme, Konsens bei den meisten Punkten erreicht. Patientenbeteiligung führte zu einer effektiven Änderung eines primären Outcomes und einer zusätzlichen statistischen Analyse. 13 % der codierten Austausche entsprachen den vordefinierten Kategorien. Patienten äußerten Zufriedenheit mit ihrer Beteiligung, wobei die Machbarkeit durch Rekrutierungshindernisse und begrenzte Patientenverständigung eingeschränkt war.</w:t>
      </w:r>
    </w:p>
    <w:p>
      <w:r>
        <w:rPr>
          <w:b/>
          <w:sz w:val="19"/>
        </w:rPr>
        <w:t xml:space="preserve">Übertragbarkeit: </w:t>
      </w:r>
      <w:r>
        <w:rPr>
          <w:sz w:val="19"/>
        </w:rPr>
        <w:t>Frankreich, vergleichbares Versicherungssystem; Training und Methodology müssen an Komplexität angepasst werden.</w:t>
      </w:r>
    </w:p>
    <w:p>
      <w:r>
        <w:rPr>
          <w:color w:val="5A7D3A"/>
          <w:sz w:val="18"/>
        </w:rPr>
        <w:t>https://pubmed.ncbi.nlm.nih.gov/42765183/</w:t>
      </w:r>
    </w:p>
    <w:p>
      <w:pPr>
        <w:pStyle w:val="Heading2"/>
      </w:pPr>
      <w:r>
        <w:t>Ältere Patienten gestalten Sturz-Prävention mit: Partizipatives Design von Schulungsinhalten</w:t>
      </w:r>
    </w:p>
    <w:p>
      <w:r>
        <w:rPr>
          <w:i/>
          <w:color w:val="666666"/>
          <w:sz w:val="18"/>
        </w:rPr>
        <w:t>Heng H et al.  ·  Health Expect  ·  Okt. 2026  ·  PMID 42765165</w:t>
      </w:r>
    </w:p>
    <w:p>
      <w:r>
        <w:t>Qualitativ-partizipative Studie (World Café) mit älteren Patienten zu Anforderungen bei der Umsetzung eines Programms zur Sturzprävention im Krankenhaus.</w:t>
      </w:r>
    </w:p>
    <w:p>
      <w:r>
        <w:rPr>
          <w:b/>
        </w:rPr>
        <w:t xml:space="preserve">Ergebnis: </w:t>
      </w:r>
      <w:r>
        <w:t>33 ältere Konsumenten aus zwei Bundesstaaten in Australien beteiligt. Sie empfahlen Aufmerksamkeit für korrektes Timing der Patientenedukation, Personalisierung und mehrere Vermittlungskanäle. Ward- und Organisationsebene müssen Unterstützung durch Staff, Familien, Freiwillige und Peers sichern, mit klarer Kommunikation und Wiederholung. Konsens: Alle können zusammenarbeiten, um Sturzprävention zu priorisieren.</w:t>
      </w:r>
    </w:p>
    <w:p>
      <w:r>
        <w:rPr>
          <w:b/>
          <w:sz w:val="19"/>
        </w:rPr>
        <w:t xml:space="preserve">Übertragbarkeit: </w:t>
      </w:r>
      <w:r>
        <w:rPr>
          <w:sz w:val="19"/>
        </w:rPr>
        <w:t>Australien, vergleichbare klinische Strukturen; Patientenbeteiligung an Programmdesign übertragbar.</w:t>
      </w:r>
    </w:p>
    <w:p>
      <w:r>
        <w:rPr>
          <w:color w:val="5A7D3A"/>
          <w:sz w:val="18"/>
        </w:rPr>
        <w:t>https://pubmed.ncbi.nlm.nih.gov/42765165/</w:t>
      </w:r>
    </w:p>
    <w:p>
      <w:pPr>
        <w:pStyle w:val="Heading2"/>
      </w:pPr>
      <w:r>
        <w:t>Indikatoren für echte Partnerschaft in Gesundheitsforschung: modifizierte Delphi-Studie</w:t>
      </w:r>
    </w:p>
    <w:p>
      <w:r>
        <w:rPr>
          <w:i/>
          <w:color w:val="666666"/>
          <w:sz w:val="18"/>
        </w:rPr>
        <w:t>Verweij L et al.  ·  Health Expect  ·  Okt. 2026  ·  PMID 42765156</w:t>
      </w:r>
    </w:p>
    <w:p>
      <w:r>
        <w:t>Co-designed modifizierte Delphi-Studie zur Definition von Qualitätsindikatoren für Evaluierung von Partnerschaften zwischen Nutzern und Forschern in Health Research.</w:t>
      </w:r>
    </w:p>
    <w:p>
      <w:r>
        <w:rPr>
          <w:b/>
        </w:rPr>
        <w:t xml:space="preserve">Ergebnis: </w:t>
      </w:r>
      <w:r>
        <w:t>Participatory expert workshop mit 7 Nutzern und 7 Forschern identifizierte 35 potenzielle Indikatoren. Nach zwei Surveyierungsrunden (response rate 11/14 und 13/24) wurden 30 Indikatoren operationalisiert und kategorisiert in Strukturen (n=9), Prozesse (n=9) und Outcomes (n=12) von PPIE. Indikatoren als relevant und von Nutzer- wie Forscherseite akzeptiert eingestuft.</w:t>
      </w:r>
    </w:p>
    <w:p>
      <w:r>
        <w:rPr>
          <w:b/>
          <w:sz w:val="19"/>
        </w:rPr>
        <w:t xml:space="preserve">Übertragbarkeit: </w:t>
      </w:r>
      <w:r>
        <w:rPr>
          <w:sz w:val="19"/>
        </w:rPr>
        <w:t>Schweiz, Europa; Indikatoren sollten in Praxis validiert werden; übertragbare Methodologie.</w:t>
      </w:r>
    </w:p>
    <w:p>
      <w:r>
        <w:rPr>
          <w:color w:val="5A7D3A"/>
          <w:sz w:val="18"/>
        </w:rPr>
        <w:t>https://pubmed.ncbi.nlm.nih.gov/42765156/</w:t>
      </w:r>
    </w:p>
    <w:p>
      <w:pPr>
        <w:pStyle w:val="Heading2"/>
      </w:pPr>
      <w:r>
        <w:t>Verständnis von End-of-Life-Informationen: Validierung einer spanischen Health-Literacy-Skala</w:t>
      </w:r>
    </w:p>
    <w:p>
      <w:r>
        <w:rPr>
          <w:i/>
          <w:color w:val="666666"/>
          <w:sz w:val="18"/>
        </w:rPr>
        <w:t>Meier C et al.  ·  Palliat Support Care  ·  21.09.2026  ·  PMID 42764784</w:t>
      </w:r>
    </w:p>
    <w:p>
      <w:r>
        <w:t>Kulturelle Adaptation und Validierung der spanischen Version der Subjective End-of-Life Health Literacy Scale durch community-basierte Workshops in Argentinien.</w:t>
      </w:r>
    </w:p>
    <w:p>
      <w:r>
        <w:rPr>
          <w:b/>
        </w:rPr>
        <w:t xml:space="preserve">Ergebnis: </w:t>
      </w:r>
      <w:r>
        <w:t>3-Faktor-Struktur (funktional, interaktiv, kritisch) unterstützt; Factor Loadings 0,57–0,91; Cronbach's α=0,89. Qualitatives Feedback verbesserte Klarheit und Kontextrelevanz. Teilnehmer verstanden technische End-of-Life-Terminologie leicht, zeigten aber Unsicherheit bei interaktiven und Entscheidungs-Items, was Herausforderungen bei Anwendung auf persönliche Therapiewahl anzeigt.</w:t>
      </w:r>
    </w:p>
    <w:p>
      <w:r>
        <w:rPr>
          <w:b/>
          <w:sz w:val="19"/>
        </w:rPr>
        <w:t xml:space="preserve">Übertragbarkeit: </w:t>
      </w:r>
      <w:r>
        <w:rPr>
          <w:sz w:val="19"/>
        </w:rPr>
        <w:t>Argentinien/Lateinamerika; Skala als strukturierter Reflexions- und Dialogprompt einsetzbar.</w:t>
      </w:r>
    </w:p>
    <w:p>
      <w:r>
        <w:rPr>
          <w:color w:val="5A7D3A"/>
          <w:sz w:val="18"/>
        </w:rPr>
        <w:t>https://pubmed.ncbi.nlm.nih.gov/42764784/</w:t>
      </w:r>
    </w:p>
    <w:p>
      <w:pPr>
        <w:pStyle w:val="Heading2"/>
      </w:pPr>
      <w:r>
        <w:t>Arzneimittelsicherheit kommunizieren: Was Ärzte über REMS-Programme verstehen und benötigen</w:t>
      </w:r>
    </w:p>
    <w:p>
      <w:r>
        <w:rPr>
          <w:i/>
          <w:color w:val="666666"/>
          <w:sz w:val="18"/>
        </w:rPr>
        <w:t>Zakoul H et al.  ·  Pharmacoepidemiol Drug Saf  ·  Okt. 2026  ·  PMID 42764159</w:t>
      </w:r>
    </w:p>
    <w:p>
      <w:r>
        <w:t>Qualitative Interviews mit 50 Ärzten zu Verständnis, Nutzen und Informationspräferenzen bei Risk Evaluation and Mitigation Strategy (REMS)-Programmen für Arzneimittel mit hohem Sicherheitsrisiko.</w:t>
      </w:r>
    </w:p>
    <w:p>
      <w:r>
        <w:rPr>
          <w:b/>
        </w:rPr>
        <w:t xml:space="preserve">Ergebnis: </w:t>
      </w:r>
      <w:r>
        <w:t>Die meisten Ärzte waren informiert über REMS-Risiken, äußerten aber Bedenken zu nicht abgedeckten Nebenwirkungen. Ärzte wünschten mehr Informationen zu Nebenwirkungsmanagement, bessere Integration in elektronische Patientenakten (EMR), elektronische Kommunikation mit Zusammenfassungen des Nutzen-Risiko-Profils und Links zu klinischen Studien/Literatur, sowie zeitnahe Updates bei neuen Sicherheitsdaten.</w:t>
      </w:r>
    </w:p>
    <w:p>
      <w:r>
        <w:rPr>
          <w:b/>
          <w:sz w:val="19"/>
        </w:rPr>
        <w:t xml:space="preserve">Übertragbarkeit: </w:t>
      </w:r>
      <w:r>
        <w:rPr>
          <w:sz w:val="19"/>
        </w:rPr>
        <w:t>USA-Studie; Kommunikationsformat und Integrationswünsche sind systemunabhängig relevant.</w:t>
      </w:r>
    </w:p>
    <w:p>
      <w:r>
        <w:rPr>
          <w:color w:val="5A7D3A"/>
          <w:sz w:val="18"/>
        </w:rPr>
        <w:t>https://pubmed.ncbi.nlm.nih.gov/42764159/</w:t>
      </w:r>
    </w:p>
    <w:p>
      <w:pPr>
        <w:pStyle w:val="Heading2"/>
      </w:pPr>
      <w:r>
        <w:t>Verständlichkeit und Nutzbarkeit eines KI-Chatbots für Magenkrebs-Patientenschulung</w:t>
      </w:r>
    </w:p>
    <w:p>
      <w:r>
        <w:rPr>
          <w:i/>
          <w:color w:val="666666"/>
          <w:sz w:val="18"/>
        </w:rPr>
        <w:t>Kang Y et al.  ·  J Med Internet Res  ·  10.09.2026  ·  PMID 42721321</w:t>
      </w:r>
    </w:p>
    <w:p>
      <w:r>
        <w:t>Action-Research-Studie zur Entwicklung und Usability-Bewertung eines Health-Education-Conversational-Agent (KI-Chatbot) für Magenkrebs basierend auf RAG-Architektur und OpenMEDLab 2.0.</w:t>
      </w:r>
    </w:p>
    <w:p>
      <w:r>
        <w:rPr>
          <w:b/>
        </w:rPr>
        <w:t xml:space="preserve">Ergebnis: </w:t>
      </w:r>
      <w:r>
        <w:t>44 Patienten, 13 Pflegekräfte und andere Stakeholder beteiligt. Accuracy stieg über 3 Alpha-Test-Runden von 67 % auf 82 %; RAG knowledge hit rates erreichten 100 %. Mean Chatbot Usability Score 91,9 (SD 3,6); Content Relevance Score 3,75 (SD 0,9). Drei Themes identifiziert: Perceived Usefulness, Ease of Use, Intention to Use. Potential zur Reduktion von Workload und Verstärkung der Patientenschulung erkannt.</w:t>
      </w:r>
    </w:p>
    <w:p>
      <w:r>
        <w:rPr>
          <w:b/>
          <w:sz w:val="19"/>
        </w:rPr>
        <w:t xml:space="preserve">Übertragbarkeit: </w:t>
      </w:r>
      <w:r>
        <w:rPr>
          <w:sz w:val="19"/>
        </w:rPr>
        <w:t>China; Methodik und RAG-Technologie-Ansatz übertragbar, aber Genauigkeit und Sicherheit müssen vor klinischem Einsatz weiter validiert werden.</w:t>
      </w:r>
    </w:p>
    <w:p>
      <w:r>
        <w:rPr>
          <w:color w:val="5A7D3A"/>
          <w:sz w:val="18"/>
        </w:rPr>
        <w:t>https://pubmed.ncbi.nlm.nih.gov/42721321/</w:t>
      </w:r>
    </w:p>
    <w:p>
      <w:pPr>
        <w:pStyle w:val="Heading1"/>
      </w:pPr>
      <w:r>
        <w:t>Aufgenommen am 21.09.2026</w:t>
      </w:r>
    </w:p>
    <w:p>
      <w:pPr>
        <w:pStyle w:val="Heading2"/>
      </w:pPr>
      <w:r>
        <w:t>Künstliche Intelligenz antwortet Lungenpatienten: ChatGPT zuverlässiger als Bard und Copilot</w:t>
      </w:r>
    </w:p>
    <w:p>
      <w:r>
        <w:rPr>
          <w:i/>
          <w:color w:val="666666"/>
          <w:sz w:val="18"/>
        </w:rPr>
        <w:t>Nigro M et al.  ·  Ther Adv Respir Dis  ·  17.09.2026  ·  PMID 42755220</w:t>
      </w:r>
    </w:p>
    <w:p>
      <w:r>
        <w:t>28 Expertenärzte und 33 Patienten bewerteten Antworten von ChatGPT, Bard und Copilot auf 15 von Patienten formulierte Bronchiektasen-Fragen nach Zuverlässigkeit, Genauigkeit, Vollständigkeit und Verständlichkeit.</w:t>
      </w:r>
    </w:p>
    <w:p>
      <w:r>
        <w:rPr>
          <w:b/>
        </w:rPr>
        <w:t xml:space="preserve">Ergebnis: </w:t>
      </w:r>
      <w:r>
        <w:t>ChatGPT erreichte höhere Genauigkeitswerte (Median 8,0 [7,0–9,0]) als Copilot und Bard (je 7,0 [6,0–8,0]; p &lt; 0,001); höhere Vollständigkeit (8,0 vs. 7,0; p &lt; 0,001); Verständlichkeit ähnlich bei ChatGPT und Bard (9,0 [8,0–10,0] vs. 9,0 [7,0–10,0]); Copilot weniger verständlich (9,0 [7,0–10,0]; p &lt; 0,001).</w:t>
      </w:r>
    </w:p>
    <w:p>
      <w:r>
        <w:rPr>
          <w:b/>
          <w:sz w:val="19"/>
        </w:rPr>
        <w:t xml:space="preserve">Übertragbarkeit: </w:t>
      </w:r>
      <w:r>
        <w:rPr>
          <w:sz w:val="19"/>
        </w:rPr>
        <w:t>Sprach- und Modellabhängig; Befunde zu englischsprachigen KI-Modellen; Übertragung auf Deutschland erfordert Deutsche-Sprache-Tests.</w:t>
      </w:r>
    </w:p>
    <w:p>
      <w:r>
        <w:rPr>
          <w:color w:val="5A7D3A"/>
          <w:sz w:val="18"/>
        </w:rPr>
        <w:t>https://pubmed.ncbi.nlm.nih.gov/42755220/</w:t>
      </w:r>
    </w:p>
    <w:p>
      <w:pPr>
        <w:pStyle w:val="Heading2"/>
      </w:pPr>
      <w:r>
        <w:t>Computer- und Smartphonenutzung: Indirekter Weg zur Vermeidung von Gebrechlichkeit?</w:t>
      </w:r>
    </w:p>
    <w:p>
      <w:r>
        <w:rPr>
          <w:i/>
          <w:color w:val="666666"/>
          <w:sz w:val="18"/>
        </w:rPr>
        <w:t>Hori N et al.  ·  Geriatr Gerontol Int  ·  Sept. 2026  ·  PMID 42753144</w:t>
      </w:r>
    </w:p>
    <w:p>
      <w:r>
        <w:t>Querschnittstudie mit 423 älteren Erwachsenen (≥65 Jahre) in Japan untersucht, ob Computernutzung für Gesundheitsinformation mit Gebrechlichkeit assoziiert ist und welche Rolle Health Literacy als Mediator spielt.</w:t>
      </w:r>
    </w:p>
    <w:p>
      <w:r>
        <w:rPr>
          <w:b/>
        </w:rPr>
        <w:t xml:space="preserve">Ergebnis: </w:t>
      </w:r>
      <w:r>
        <w:t>Gebrechlichkeitsprävalenz: 3,5 % (15/451); 33,8 % nutzten Computer/Smartphone (143/423). Nicht-direkter Effekt signifikant (β = 0,323, 95%-KI 0,084–0,698); Nicht-Nutzung für Gesundheitsinformation assoziiert mit Gebrechlichkeit, vermittelt durch niedrigere Health Literacy. Longitudinale Studien nötig zur Klärung zeitlicher Abfolge.</w:t>
      </w:r>
    </w:p>
    <w:p>
      <w:r>
        <w:rPr>
          <w:b/>
          <w:sz w:val="19"/>
        </w:rPr>
        <w:t xml:space="preserve">Übertragbarkeit: </w:t>
      </w:r>
      <w:r>
        <w:rPr>
          <w:sz w:val="19"/>
        </w:rPr>
        <w:t>Japan; Muster zu Technologiezugang und Gesundheitskompetenz teilweise übertragbar auf Deutschland, aber Altersgruppen und Infrastruktur unterscheiden sich.</w:t>
      </w:r>
    </w:p>
    <w:p>
      <w:r>
        <w:rPr>
          <w:color w:val="5A7D3A"/>
          <w:sz w:val="18"/>
        </w:rPr>
        <w:t>https://pubmed.ncbi.nlm.nih.gov/42753144/</w:t>
      </w:r>
    </w:p>
    <w:p>
      <w:pPr>
        <w:pStyle w:val="Heading2"/>
      </w:pPr>
      <w:r>
        <w:t>Patientenberichtete Ergebnisse bei Shared Decision Making: Systematischer Review (Protokoll)</w:t>
      </w:r>
    </w:p>
    <w:p>
      <w:r>
        <w:rPr>
          <w:i/>
          <w:color w:val="666666"/>
          <w:sz w:val="18"/>
        </w:rPr>
        <w:t>Yoo SH et al.  ·  BMJ Open  ·  15.09.2026  ·  PMID 42744382</w:t>
      </w:r>
    </w:p>
    <w:p>
      <w:r>
        <w:t>Protokoll für systematischen Review von Shared Decision Making-Interventionsstudien, die patientenberichtete Ergebnisse (PROs) messen – Mapping und Metaanalyse von konstrukten wie Informiertheit, Verständnis von Risiken, Entscheidungskonflikt, Reue und Behandlungslast.</w:t>
      </w:r>
    </w:p>
    <w:p>
      <w:r>
        <w:rPr>
          <w:b/>
        </w:rPr>
        <w:t xml:space="preserve">Ergebnis: </w:t>
      </w:r>
      <w:r>
        <w:t>Protokoll registriert (PROSPERO CRD420261413222); 7 Datenbanken werden systematisch durchsucht; randomisierte und nicht-randomisierte vergleichende Studien werden separat synthetisiert; Risk-of-Bias und Evidenzqualität werden beurteilt. Ergebnisse noch ausstehend, aber Review wird Klarheit über Effektivität von SDM-Interventionen auf für Patienten relevante Ergebnisse geben.</w:t>
      </w:r>
    </w:p>
    <w:p>
      <w:r>
        <w:rPr>
          <w:b/>
          <w:sz w:val="19"/>
        </w:rPr>
        <w:t xml:space="preserve">Übertragbarkeit: </w:t>
      </w:r>
      <w:r>
        <w:rPr>
          <w:sz w:val="19"/>
        </w:rPr>
        <w:t>Internationales Protokoll, übertragbar auf deutschsprachige Literatur über Entscheidungsbeteiligung.</w:t>
      </w:r>
    </w:p>
    <w:p>
      <w:r>
        <w:rPr>
          <w:color w:val="5A7D3A"/>
          <w:sz w:val="18"/>
        </w:rPr>
        <w:t>https://pubmed.ncbi.nlm.nih.gov/42744382/</w:t>
      </w:r>
    </w:p>
    <w:p>
      <w:pPr>
        <w:pStyle w:val="Heading2"/>
      </w:pPr>
      <w:r>
        <w:t>App-gestützte Prehabilitation vor großen Operationen: Senkung der Morbidität um ein Drittel?</w:t>
      </w:r>
    </w:p>
    <w:p>
      <w:r>
        <w:rPr>
          <w:i/>
          <w:color w:val="666666"/>
          <w:sz w:val="18"/>
        </w:rPr>
        <w:t>Sliwinski S et al.  ·  Trials  ·  10.09.2026  ·  PMID 42723102</w:t>
      </w:r>
    </w:p>
    <w:p>
      <w:r>
        <w:t>Randomisierte Kontrolltrial mit 382 Patienten vergleicht ein 3–6-Wochen-Programm mit digitaler Rehabilitation gegen eine Informations-App allein vor Großoperationen.</w:t>
      </w:r>
    </w:p>
    <w:p>
      <w:r>
        <w:rPr>
          <w:b/>
        </w:rPr>
        <w:t xml:space="preserve">Ergebnis: </w:t>
      </w:r>
      <w:r>
        <w:t>Primärer Endpunkt: Reduktion der 90-Tage-Morbidität (Dindo-Clavien I–V) von 60 % auf 45 %. Sekundäre Ziele sind 1-Jahres-Überleben, Lebensqualität, Krankenhausaufenthalt, Wiederaufnahmeraten und Kostenanalyse. Studie noch nicht abgeschlossen, Phase-III-Ergebnisse ausstehend.</w:t>
      </w:r>
    </w:p>
    <w:p>
      <w:r>
        <w:rPr>
          <w:b/>
          <w:sz w:val="19"/>
        </w:rPr>
        <w:t xml:space="preserve">Übertragbarkeit: </w:t>
      </w:r>
      <w:r>
        <w:rPr>
          <w:sz w:val="19"/>
        </w:rPr>
        <w:t>Deutsche Klinikmehrheit, vergleichbare Dokumentationspflichten, deutsch registriert.</w:t>
      </w:r>
    </w:p>
    <w:p>
      <w:r>
        <w:rPr>
          <w:color w:val="5A7D3A"/>
          <w:sz w:val="18"/>
        </w:rPr>
        <w:t>https://pubmed.ncbi.nlm.nih.gov/42723102/</w:t>
      </w:r>
    </w:p>
    <w:p>
      <w:pPr>
        <w:pStyle w:val="Heading2"/>
      </w:pPr>
      <w:r>
        <w:t>Risikomitteilung zu Tropenkrankheiten: Was Gemeinschaften in Tansania verstehen und brauchen</w:t>
      </w:r>
    </w:p>
    <w:p>
      <w:r>
        <w:rPr>
          <w:i/>
          <w:color w:val="666666"/>
          <w:sz w:val="18"/>
        </w:rPr>
        <w:t>Buse CG et al.  ·  PLoS Negl Trop Dis  ·  14.07.2026  ·  PMID 42447149</w:t>
      </w:r>
    </w:p>
    <w:p>
      <w:r>
        <w:t>Qualitative Studie in Nord-Tansania (44 Teilnehmer in Fokusgruppen; 13 Interviews mit Fachpersonen) erfasst, wie Agropastoralistinnen und Agropastorалisten sowie Gesundheitsfachpersonen Informationen zu klimabeeinflussten Tropenkrankheiten verstehen und bewerten.</w:t>
      </w:r>
    </w:p>
    <w:p>
      <w:r>
        <w:rPr>
          <w:b/>
        </w:rPr>
        <w:t xml:space="preserve">Ergebnis: </w:t>
      </w:r>
      <w:r>
        <w:t>Kernfunde: Spannungen zwischen Gemeinschaftsbedarfen und bereitgestellten Informationen; erhebliche Unterschiede in Ressourcen und Informationszugang zwischen städtischen (Arusha) und ländlichen Gebieten (Monduli); Gemeinschaften bevorzugen spezifische Formate für Risikomitteilung, die Praktiker aber nicht immer nutzen.</w:t>
      </w:r>
    </w:p>
    <w:p>
      <w:r>
        <w:rPr>
          <w:b/>
          <w:sz w:val="19"/>
        </w:rPr>
        <w:t xml:space="preserve">Übertragbarkeit: </w:t>
      </w:r>
      <w:r>
        <w:rPr>
          <w:sz w:val="19"/>
        </w:rPr>
        <w:t>Teilweise übertragbar: Muster von Ungleichheit in Zugang und Verständnis gelten global, aber lokale Kontexte (Sprache, Livelihood, Klima) sind zentral.</w:t>
      </w:r>
    </w:p>
    <w:p>
      <w:r>
        <w:rPr>
          <w:color w:val="5A7D3A"/>
          <w:sz w:val="18"/>
        </w:rPr>
        <w:t>https://pubmed.ncbi.nlm.nih.gov/42447149/</w:t>
      </w:r>
    </w:p>
    <w:p>
      <w:pPr>
        <w:pStyle w:val="Heading2"/>
      </w:pPr>
      <w:r>
        <w:t>Patienten als Partner im Datenfluss: Natursprachliche Hausplattform für ältere Menschen</w:t>
      </w:r>
    </w:p>
    <w:p>
      <w:r>
        <w:rPr>
          <w:i/>
          <w:color w:val="666666"/>
          <w:sz w:val="18"/>
        </w:rPr>
        <w:t>Hoogestraat AT et al.  ·  Stud Health Technol Inform  ·  29.06.2026  ·  PMID 42394088</w:t>
      </w:r>
    </w:p>
    <w:p>
      <w:r>
        <w:t>Partizipativ entwickelte Webplattform mit Large Language Model ermöglicht älteren Menschen, Gesundheitsereignisse in eigenen Worten zu dokumentieren und mit Klinikenteam zu teilen.</w:t>
      </w:r>
    </w:p>
    <w:p>
      <w:r>
        <w:rPr>
          <w:b/>
        </w:rPr>
        <w:t xml:space="preserve">Ergebnis: </w:t>
      </w:r>
      <w:r>
        <w:t>Prototyp wurde durch Teilnehmerfeedback iterativ verfeinert; Real-World-Nutzer-Studie läuft. Frühe Rückmeldung zeigt, dass das System das Verständnis der Kliniker für die gelebte Erfahrung zu Hause verbessert und die Brücke zwischen Klinik und Heim überbrückt.</w:t>
      </w:r>
    </w:p>
    <w:p>
      <w:r>
        <w:rPr>
          <w:b/>
          <w:sz w:val="19"/>
        </w:rPr>
        <w:t xml:space="preserve">Übertragbarkeit: </w:t>
      </w:r>
      <w:r>
        <w:rPr>
          <w:sz w:val="19"/>
        </w:rPr>
        <w:t>Deutschland möglich, Sprach- und Systemabhängigkeit bleibt zu prüfen bei Regelversorgung.</w:t>
      </w:r>
    </w:p>
    <w:p>
      <w:r>
        <w:rPr>
          <w:color w:val="5A7D3A"/>
          <w:sz w:val="18"/>
        </w:rPr>
        <w:t>https://pubmed.ncbi.nlm.nih.gov/42394088/</w:t>
      </w:r>
    </w:p>
    <w:p>
      <w:pPr>
        <w:pStyle w:val="Heading1"/>
      </w:pPr>
      <w:r>
        <w:t>Aufgenommen am 20.09.2026</w:t>
      </w:r>
    </w:p>
    <w:p>
      <w:pPr>
        <w:pStyle w:val="Heading2"/>
      </w:pPr>
      <w:r>
        <w:t>Kurze Fragebogenschulung verbessert Patienten-wissen zu Antikoagulation</w:t>
      </w:r>
    </w:p>
    <w:p>
      <w:r>
        <w:rPr>
          <w:i/>
          <w:color w:val="666666"/>
          <w:sz w:val="18"/>
        </w:rPr>
        <w:t>Sarger T et al.  ·  Medicine (Baltimore)  ·  18.09.2026  ·  PMID 42760734</w:t>
      </w:r>
    </w:p>
    <w:p>
      <w:r>
        <w:t>Eine französische Studie untersuchte, ob ein 7-Item-Fragebogen zur Venenthromboembolie (7VTE-Quest), der in der Wartezimmer ausgefüllt und zur Patientenedukation in der Konsultation genutzt wurde, das Patientenwissen über Antikoagulationstherapie verbessert.</w:t>
      </w:r>
    </w:p>
    <w:p>
      <w:r>
        <w:rPr>
          <w:b/>
        </w:rPr>
        <w:t xml:space="preserve">Ergebnis: </w:t>
      </w:r>
      <w:r>
        <w:t>Bei 135 Patienten mit Antikoagulation ≥3 Monate verbesserte sich der Fragebogscore bei 56,5% (74/131 nach Ausschluss von 4 mit Perfectem Score) bei der zweiten Beantwortung nach durchschnittlich 211 Tagen. Größte Gewinne: 20,0% besser beim Umgang mit vergessenen Dosen, 11,1% bei NSAID-Wechselwirkungen. Allerdings zeigte sich auch Wissensverlust in allen Items (1,6–40%), besonders bei NSAID-Kontraindikation (40,0% vergaßen diese). Die Studie zeigt begrenzte, aber nachweisbare Wissenserbesserung.</w:t>
      </w:r>
    </w:p>
    <w:p>
      <w:r>
        <w:rPr>
          <w:b/>
          <w:sz w:val="19"/>
        </w:rPr>
        <w:t xml:space="preserve">Übertragbarkeit: </w:t>
      </w:r>
      <w:r>
        <w:rPr>
          <w:sz w:val="19"/>
        </w:rPr>
        <w:t>Frankreich, vergleichbares Versicherungssystem; Teach-Back-ähnliche Methode übertragbar auf deutschsprachige Antikoagulations-Praxen.</w:t>
      </w:r>
    </w:p>
    <w:p>
      <w:r>
        <w:rPr>
          <w:color w:val="5A7D3A"/>
          <w:sz w:val="18"/>
        </w:rPr>
        <w:t>https://pubmed.ncbi.nlm.nih.gov/42760734/</w:t>
      </w:r>
    </w:p>
    <w:p>
      <w:pPr>
        <w:pStyle w:val="Heading2"/>
      </w:pPr>
      <w:r>
        <w:t>KI-Chatbot gibt zu Akne oft oberflächliche oder fehlerhafte Ratschläge</w:t>
      </w:r>
    </w:p>
    <w:p>
      <w:r>
        <w:rPr>
          <w:i/>
          <w:color w:val="666666"/>
          <w:sz w:val="18"/>
        </w:rPr>
        <w:t>Caf N et al.  ·  Medicine (Baltimore)  ·  18.09.2026  ·  PMID 42760683</w:t>
      </w:r>
    </w:p>
    <w:p>
      <w:r>
        <w:t>Eine türkische Studie ließ ChatGPT-5 25 häufig gestellte Akne-Patientenfragen beantworten und ließ Dermatologen die Qualität in vier Domänen bewerten.</w:t>
      </w:r>
    </w:p>
    <w:p>
      <w:r>
        <w:rPr>
          <w:b/>
        </w:rPr>
        <w:t xml:space="preserve">Ergebnis: </w:t>
      </w:r>
      <w:r>
        <w:t>Von 75 Antworten waren 49 (65,3%) angemessen. Höchste Angemessenheit bei Hautpflege (83,3%) und Ernährung (77,8%), niedrigst bei Behandlung (50,0%) und Diagnose (33,3%). Häufigste Fehler: irreführende Information und zu technische Sprache, gefolgt von fehlender Sicherheitshinweisen. Inter-Rater-Übereinstimmung war niedrig. ChatGPT kann Einführungsinformation geben, aber Diagnose- und Behandlungsleitlinien erfordern ärztliche Überwachung.</w:t>
      </w:r>
    </w:p>
    <w:p>
      <w:r>
        <w:rPr>
          <w:b/>
          <w:sz w:val="19"/>
        </w:rPr>
        <w:t xml:space="preserve">Übertragbarkeit: </w:t>
      </w:r>
      <w:r>
        <w:rPr>
          <w:sz w:val="19"/>
        </w:rPr>
        <w:t>Türkei; Befund zu Grenzen von KI bei sensiblen Diagnosen/Therapie ist sprachunabhängig, aber deutsche Ärzte-Verantwortung unterscheidet sich nicht.</w:t>
      </w:r>
    </w:p>
    <w:p>
      <w:r>
        <w:rPr>
          <w:color w:val="5A7D3A"/>
          <w:sz w:val="18"/>
        </w:rPr>
        <w:t>https://pubmed.ncbi.nlm.nih.gov/42760683/</w:t>
      </w:r>
    </w:p>
    <w:p>
      <w:pPr>
        <w:pStyle w:val="Heading2"/>
      </w:pPr>
      <w:r>
        <w:t>Elternpräferenzen bei Entscheidungen zu Lebensende von Neugeborenen: Vielfalt statt Schablone</w:t>
      </w:r>
    </w:p>
    <w:p>
      <w:r>
        <w:rPr>
          <w:i/>
          <w:color w:val="666666"/>
          <w:sz w:val="18"/>
        </w:rPr>
        <w:t>Kuehlmeyer K et al.  ·  BMC Med Ethics  ·  18.09.2026  ·  PMID 42760532</w:t>
      </w:r>
    </w:p>
    <w:p>
      <w:r>
        <w:t>Diese Meta-Ethnographie von 16 qualitativen Studien zu Elternperspektiven analysierte, wie Eltern ihre Rolle bei medizinischen Entscheidungen am Lebensende ihres (ungeborenen) Kindes erleben und welche Entscheidungsbeteiligung sie bevorzugen.</w:t>
      </w:r>
    </w:p>
    <w:p>
      <w:r>
        <w:rPr>
          <w:b/>
        </w:rPr>
        <w:t xml:space="preserve">Ergebnis: </w:t>
      </w:r>
      <w:r>
        <w:t>Die Synthese identifizierte vier Entscheidungsmodelle basierend auf Elternerfahrung: stilles Zustimmungsmodell, Empfehlungsannahmemodell, geteiltes Deliberationsmodell und Präferenzbestimmungsmodell. Entgegen theoretischer Literatur wurde das geteilte Deliberationsmodell (Shared Decision Making) nur in zwei Studien von Eltern beschrieben. Die meisten Eltern wollten ihre Erfahrung wiederholen, unabhängig von ihrer Rolle. Schlüsselfund: Elternpräferenzen und Beteiligung variieren erheblich je Kontext; keine einzige Richtlinien-empfohlene Methode passt allen.</w:t>
      </w:r>
    </w:p>
    <w:p>
      <w:r>
        <w:rPr>
          <w:b/>
          <w:sz w:val="19"/>
        </w:rPr>
        <w:t xml:space="preserve">Übertragbarkeit: </w:t>
      </w:r>
      <w:r>
        <w:rPr>
          <w:sz w:val="19"/>
        </w:rPr>
        <w:t>Deutschland (LMU München), europäische Perinatalmedizin; zeigt Grenzen universalisierter SDM-Leitlinien bei kulturell unterschiedlichen Familienstrukturen.</w:t>
      </w:r>
    </w:p>
    <w:p>
      <w:r>
        <w:rPr>
          <w:color w:val="5A7D3A"/>
          <w:sz w:val="18"/>
        </w:rPr>
        <w:t>https://pubmed.ncbi.nlm.nih.gov/42760532/</w:t>
      </w:r>
    </w:p>
    <w:p>
      <w:pPr>
        <w:pStyle w:val="Heading2"/>
      </w:pPr>
      <w:r>
        <w:t>KI-Chatbots zu diabetischer Neuropathie: ChatGPT führt, aber alle haben Sicherheitslücken</w:t>
      </w:r>
    </w:p>
    <w:p>
      <w:r>
        <w:rPr>
          <w:i/>
          <w:color w:val="666666"/>
          <w:sz w:val="18"/>
        </w:rPr>
        <w:t>Gu L et al.  ·  Front Public Health  ·  03.09.2026  ·  PMID 42757292</w:t>
      </w:r>
    </w:p>
    <w:p>
      <w:r>
        <w:t>Eine chinesische Studie verglich fünf KI-Chatbots (ChatGPT, Gemini, Copilot, DeepSeek, Doubao) in Sicherheit, Genauigkeit, Leitlinienkonkordanz, Handlungsfähigkeit und Lesbarkeit bei standardisierten Patient:innenfragen zur schmerzhaften diabetischen peripheren Neuropathie.</w:t>
      </w:r>
    </w:p>
    <w:p>
      <w:r>
        <w:rPr>
          <w:b/>
        </w:rPr>
        <w:t xml:space="preserve">Ergebnis: </w:t>
      </w:r>
      <w:r>
        <w:t>300 Antworten analysiert, hohe Inter-Rater-Übereinstimmung (κ = 0,87–0,88). 28 Antworten (9,3%) unsicher oder potenziell unsicher; Unsicherheitsraten 5–15%, kein signifikanter Unterschied zwischen Modellen (p = 0,347). ChatGPT höhere Genauigkeit und Leitlinienkonkordanz (alle p &lt; 0,001), DeepSeek niedriger. Lesbarkeit unterschied sich (p &lt; 0,001); ChatGPT und Doubao weniger komplex als DeepSeek. Fazit: Jedes System erzeugte mindestens eine Antwort mit Potenzial für unangemessenes Selbstmanagement oder verzögerte Fachberatung. KI für Allgemeinbildung, aber Medikation und Risiko-einschätzung erfordern ärztliche Prüfung.</w:t>
      </w:r>
    </w:p>
    <w:p>
      <w:r>
        <w:rPr>
          <w:b/>
          <w:sz w:val="19"/>
        </w:rPr>
        <w:t xml:space="preserve">Übertragbarkeit: </w:t>
      </w:r>
      <w:r>
        <w:rPr>
          <w:sz w:val="19"/>
        </w:rPr>
        <w:t>China; Sicherheitsbefunde zur KI-Lückenhaftigkeit übertragbar auf deutschsprachige Patienten-Chatbot-Risiken.</w:t>
      </w:r>
    </w:p>
    <w:p>
      <w:r>
        <w:rPr>
          <w:color w:val="5A7D3A"/>
          <w:sz w:val="18"/>
        </w:rPr>
        <w:t>https://pubmed.ncbi.nlm.nih.gov/42757292/</w:t>
      </w:r>
    </w:p>
    <w:p>
      <w:pPr>
        <w:pStyle w:val="Heading2"/>
      </w:pPr>
      <w:r>
        <w:t>Kritische Evaluation von Online-Gesundheitsinformation schwach bei Studierenden</w:t>
      </w:r>
    </w:p>
    <w:p>
      <w:r>
        <w:rPr>
          <w:i/>
          <w:color w:val="666666"/>
          <w:sz w:val="18"/>
        </w:rPr>
        <w:t>Sarcone A et al.  ·  Front Public Health  ·  31.08.2026  ·  PMID 42740965</w:t>
      </w:r>
    </w:p>
    <w:p>
      <w:r>
        <w:t>Eine italienische Querschnittsstudie mit 407 Studierenden untersuchte, wo sie Gesundheitsinformationen suchen, wie kritisch sie diese bewerten und wie das mit Wissenschaftshaltung zusammenhängt.</w:t>
      </w:r>
    </w:p>
    <w:p>
      <w:r>
        <w:rPr>
          <w:b/>
        </w:rPr>
        <w:t xml:space="preserve">Ergebnis: </w:t>
      </w:r>
      <w:r>
        <w:t>75,43% nutzen Social Media als Gesundheitsinformation, aber nur 12,78% halten das für zuverlässig; 94,10% vertrauen dem Arzt. Aber nur 15,72% berichten über Fähigkeit zur kritischen Online-Inhaltsauswahl. Positive Wissenschaftshaltung bestand oft neben schwacher kritischer Evaluationskompetenz. Frauen zeigten mehr Sensibilität für ethische Dimensionen (OR = 1,61). Befund: Positive Einstellungen reichen nicht aus; spezialisierte Digital-Health-Literacy-Schulung in Curricula nötig.</w:t>
      </w:r>
    </w:p>
    <w:p>
      <w:r>
        <w:rPr>
          <w:b/>
          <w:sz w:val="19"/>
        </w:rPr>
        <w:t xml:space="preserve">Übertragbarkeit: </w:t>
      </w:r>
      <w:r>
        <w:rPr>
          <w:sz w:val="19"/>
        </w:rPr>
        <w:t>Italien; Befund zur Diskrepanz zwischen Vertrauen und kritischer Kompetenz gilt für deutschsprachige Studierende analog.</w:t>
      </w:r>
    </w:p>
    <w:p>
      <w:r>
        <w:rPr>
          <w:color w:val="5A7D3A"/>
          <w:sz w:val="18"/>
        </w:rPr>
        <w:t>https://pubmed.ncbi.nlm.nih.gov/42740965/</w:t>
      </w:r>
    </w:p>
    <w:p>
      <w:pPr>
        <w:pStyle w:val="Heading2"/>
      </w:pPr>
      <w:r>
        <w:t>Spanische Schulskala zu psychischer Gesundheit: Adoleszenten unterstützen schwächer als Fachkräfte</w:t>
      </w:r>
    </w:p>
    <w:p>
      <w:r>
        <w:rPr>
          <w:i/>
          <w:color w:val="666666"/>
          <w:sz w:val="18"/>
        </w:rPr>
        <w:t>Alonso Martínez L et al.  ·  Acta Psychol (Amst)  ·  27.06.2026  ·  PMID 42364393</w:t>
      </w:r>
    </w:p>
    <w:p>
      <w:r>
        <w:t>Eine spanische Studie entwickelte und validierte die Spanish Mental Health Support Scale for Adolescents (MHSSA) mit 578 Personen (Schüler:innen ab 13 Jahren, zukünftige Schulgesundheitsfachkräfte) zur Messung unterstützenden Verhaltens bei psychischen Problemen.</w:t>
      </w:r>
    </w:p>
    <w:p>
      <w:r>
        <w:rPr>
          <w:b/>
        </w:rPr>
        <w:t xml:space="preserve">Ergebnis: </w:t>
      </w:r>
      <w:r>
        <w:t>Zwei-Faktor-Struktur (hilfreich/schädlich), Cronbachs α = 0,88, Test-Retest-Reliabilität ICC = 0,88. Baseline: Adoleszenten zeigten niedrigere Unterstützungsfähigkeiten als Fachkräfte. Nach Intervention signifikante Verbesserungen. Höhere Unterstützungsintentionen bei Frauen, nach Intervention, mit eigener Erfahrung psychischer Probleme und bei Fachkräften. Scores assoziiert mit niedrigeren Stigma-Einstellungen und höherer Mental-Health-Literacy. Schlüsselbefund: Schulisches Wissen über psychische Gesundheit ist interventionsabhängig und zeigt Chancen für Peer-Unterstützung in der Schule.</w:t>
      </w:r>
    </w:p>
    <w:p>
      <w:r>
        <w:rPr>
          <w:b/>
          <w:sz w:val="19"/>
        </w:rPr>
        <w:t xml:space="preserve">Übertragbarkeit: </w:t>
      </w:r>
      <w:r>
        <w:rPr>
          <w:sz w:val="19"/>
        </w:rPr>
        <w:t>Spanien, vergleichbares Schulsystem; Mental-Health-Literacy-Schulung in Schulen übertragbar auf Deutschland, aber kulturelle Stigma-Unterschiede beachten.</w:t>
      </w:r>
    </w:p>
    <w:p>
      <w:r>
        <w:rPr>
          <w:color w:val="5A7D3A"/>
          <w:sz w:val="18"/>
        </w:rPr>
        <w:t>https://pubmed.ncbi.nlm.nih.gov/42364393/</w:t>
      </w:r>
    </w:p>
    <w:p>
      <w:pPr>
        <w:pStyle w:val="Heading1"/>
      </w:pPr>
      <w:r>
        <w:t>Aufgenommen am 19.09.2026</w:t>
      </w:r>
    </w:p>
    <w:p>
      <w:pPr>
        <w:pStyle w:val="Heading2"/>
      </w:pPr>
      <w:r>
        <w:t>Patientenedukation zur Therapieadhärenz bei Krebs in afrikanischen Ländern</w:t>
      </w:r>
    </w:p>
    <w:p>
      <w:r>
        <w:rPr>
          <w:i/>
          <w:color w:val="666666"/>
          <w:sz w:val="18"/>
        </w:rPr>
        <w:t>Alem DT et al.  ·  Support Care Cancer  ·  18.09.2026  ·  PMID 42758338</w:t>
      </w:r>
    </w:p>
    <w:p>
      <w:r>
        <w:t>Scoping Review zu Schulungsmaßnahmen, die Therapieadhärenz bei Krebspatienten in ressourcenlimitierten Ländern Afrikas verbessern.</w:t>
      </w:r>
    </w:p>
    <w:p>
      <w:r>
        <w:rPr>
          <w:b/>
        </w:rPr>
        <w:t xml:space="preserve">Ergebnis: </w:t>
      </w:r>
      <w:r>
        <w:t>11 eingeschlossene Studien zeigen: Wirksame Strategien sind technologiegestützte Bildung, direkte Vorträge, Rollenspiele und Demonstrationen in Gruppen- und Einzelsitzungen. Barrieren sind niedrige Health Literacy (53 %), finanzielle Belastung, Kulturelle Faktoren und begrenzte Gesundheitsinfrastruktur.</w:t>
      </w:r>
    </w:p>
    <w:p>
      <w:r>
        <w:rPr>
          <w:b/>
          <w:sz w:val="19"/>
        </w:rPr>
        <w:t xml:space="preserve">Übertragbarkeit: </w:t>
      </w:r>
      <w:r>
        <w:rPr>
          <w:sz w:val="19"/>
        </w:rPr>
        <w:t>Afrika mit begrenzten Ressourcen; Erkenntnisse zur Rolle von Health Literacy, Familie und interpersonalen Beziehungen sind systemübergreifend relevant.</w:t>
      </w:r>
    </w:p>
    <w:p>
      <w:r>
        <w:rPr>
          <w:color w:val="5A7D3A"/>
          <w:sz w:val="18"/>
        </w:rPr>
        <w:t>https://pubmed.ncbi.nlm.nih.gov/42758338/</w:t>
      </w:r>
    </w:p>
    <w:p>
      <w:pPr>
        <w:pStyle w:val="Heading2"/>
      </w:pPr>
      <w:r>
        <w:t>Geschlechtsunterschiede in digitaler Gesundheitskompetenz von Studierenden</w:t>
      </w:r>
    </w:p>
    <w:p>
      <w:r>
        <w:rPr>
          <w:i/>
          <w:color w:val="666666"/>
          <w:sz w:val="18"/>
        </w:rPr>
        <w:t>Song Y et al.  ·  Front Public Health  ·  03.09.2026  ·  PMID 42756360</w:t>
      </w:r>
    </w:p>
    <w:p>
      <w:r>
        <w:t>Querschnittsanalyse von 7.230 chinesischen Studierenden mit Fairlie-Dekomposition zur Quantifizierung der Beiträge einzelner Faktoren zu Geschlechtsdisparitäten in eHealth Literacy.</w:t>
      </w:r>
    </w:p>
    <w:p>
      <w:r>
        <w:rPr>
          <w:b/>
        </w:rPr>
        <w:t xml:space="preserve">Ergebnis: </w:t>
      </w:r>
      <w:r>
        <w:t>57,2 % der Studierenden unterschreiten die eHEALS-Schwelle (≥32 Punkte). Frauen haben höhere Quote inadequater eHealth Literacy (59,07 % vs. Männer 53,44 %; p&lt;0,001). Fairlie-Dekomposition: 45 % der Disparität attributierbar auf depressive Symptome (28,57 %), Haushaltstyp (14,29 %), Einkommen (10,71 %) und Bewegung (-3,57 %); 55 % auf unmessbare Faktoren.</w:t>
      </w:r>
    </w:p>
    <w:p>
      <w:r>
        <w:rPr>
          <w:b/>
          <w:sz w:val="19"/>
        </w:rPr>
        <w:t xml:space="preserve">Übertragbarkeit: </w:t>
      </w:r>
      <w:r>
        <w:rPr>
          <w:sz w:val="19"/>
        </w:rPr>
        <w:t>China, aber psychische Gesundheit, Socioeconomic Status und Lifestyle-Faktoren sind in Gesundheitssystemen relevant; Dekompositionsmethode systemübergreifend anwendbar.</w:t>
      </w:r>
    </w:p>
    <w:p>
      <w:r>
        <w:rPr>
          <w:color w:val="5A7D3A"/>
          <w:sz w:val="18"/>
        </w:rPr>
        <w:t>https://pubmed.ncbi.nlm.nih.gov/42756360/</w:t>
      </w:r>
    </w:p>
    <w:p>
      <w:pPr>
        <w:pStyle w:val="Heading2"/>
      </w:pPr>
      <w:r>
        <w:t>Animierte Videos für Reha-Compliance nach Schulteroperationen</w:t>
      </w:r>
    </w:p>
    <w:p>
      <w:r>
        <w:rPr>
          <w:i/>
          <w:color w:val="666666"/>
          <w:sz w:val="18"/>
        </w:rPr>
        <w:t>Zhang S et al.  ·  Ann Ital Chir  ·  15.09.2026  ·  PMID 42755316</w:t>
      </w:r>
    </w:p>
    <w:p>
      <w:r>
        <w:t>Randomisierte Studie vergleicht kombinierte Video-Intervention (Animation + Praxis-Demonstration + App-Anleitung) mit Standardberatung bei postoperativer Funktionsübung nach Schultergelenkspiegelung.</w:t>
      </w:r>
    </w:p>
    <w:p>
      <w:r>
        <w:rPr>
          <w:b/>
        </w:rPr>
        <w:t xml:space="preserve">Ergebnis: </w:t>
      </w:r>
      <w:r>
        <w:t>Experimental-Gruppe zeigte signifikant höhere Übungs-Compliance nach 6 Wochen (90 % vs. 71,43 %), 3 Monaten (78,57 % vs. 57,14 %) und 6 Monaten (71,43 % vs. 41,43 %; alle p&lt;0,05). Korrekte Schiene-Nutzung nach 1 Woche 75,71 % vs. 41,43 %, nach 6 Wochen 88,57 % vs. 58,57 % (beide p&lt;0,001). Komplikationen sanken von 24,29 % auf 8,57 % (p=0,012).</w:t>
      </w:r>
    </w:p>
    <w:p>
      <w:r>
        <w:rPr>
          <w:b/>
          <w:sz w:val="19"/>
        </w:rPr>
        <w:t xml:space="preserve">Übertragbarkeit: </w:t>
      </w:r>
      <w:r>
        <w:rPr>
          <w:sz w:val="19"/>
        </w:rPr>
        <w:t>China, aber Intervention (Video + App) ist sprach- und plattformgebunden; Mechanismus der Compliance-Verbesserung durch verständliche Materialien übertragbar.</w:t>
      </w:r>
    </w:p>
    <w:p>
      <w:r>
        <w:rPr>
          <w:color w:val="5A7D3A"/>
          <w:sz w:val="18"/>
        </w:rPr>
        <w:t>https://pubmed.ncbi.nlm.nih.gov/42755316/</w:t>
      </w:r>
    </w:p>
    <w:p>
      <w:pPr>
        <w:pStyle w:val="Heading2"/>
      </w:pPr>
      <w:r>
        <w:t>Messung von Shared Decision Making: Core Outcome Set für einheitliche Bewertung</w:t>
      </w:r>
    </w:p>
    <w:p>
      <w:r>
        <w:rPr>
          <w:i/>
          <w:color w:val="666666"/>
          <w:sz w:val="18"/>
        </w:rPr>
        <w:t>Hoffmann C et al.  ·  BMJ Open  ·  15.09.2026  ·  PMID 42744360</w:t>
      </w:r>
    </w:p>
    <w:p>
      <w:r>
        <w:t>Studie entwickelt standardisierte Messkriterien für die Evaluation von Shared Decision Making-Interventionen durch internationale Expertengruppen und Patientenbeteiligung.</w:t>
      </w:r>
    </w:p>
    <w:p>
      <w:r>
        <w:rPr>
          <w:b/>
        </w:rPr>
        <w:t xml:space="preserve">Ergebnis: </w:t>
      </w:r>
      <w:r>
        <w:t>Geplante Core Outcome Set mit Delphi-Befragung (≥150 internationale Teilnehmer) und Consensus Meetings; Abschluss September 2026. Ziel ist, Heterogenität bei der Bewertung von SDM-Interventionen zu reduzieren und vergleichbare Evaluationen zu ermöglichen.</w:t>
      </w:r>
    </w:p>
    <w:p>
      <w:r>
        <w:rPr>
          <w:b/>
          <w:sz w:val="19"/>
        </w:rPr>
        <w:t xml:space="preserve">Übertragbarkeit: </w:t>
      </w:r>
      <w:r>
        <w:rPr>
          <w:sz w:val="19"/>
        </w:rPr>
        <w:t>Großbritannien, international mit deutscher Beteiligung (Universitäten Hamburg, Schleswig-Holstein, Düsseldorf); vergleichbare Gesundheitssysteme.</w:t>
      </w:r>
    </w:p>
    <w:p>
      <w:r>
        <w:rPr>
          <w:color w:val="5A7D3A"/>
          <w:sz w:val="18"/>
        </w:rPr>
        <w:t>https://pubmed.ncbi.nlm.nih.gov/42744360/</w:t>
      </w:r>
    </w:p>
    <w:p>
      <w:pPr>
        <w:pStyle w:val="Heading2"/>
      </w:pPr>
      <w:r>
        <w:t>Patientenzentrierte Retention in Langzeitkohorten: Befragte nennen Hürden</w:t>
      </w:r>
    </w:p>
    <w:p>
      <w:r>
        <w:rPr>
          <w:i/>
          <w:color w:val="666666"/>
          <w:sz w:val="18"/>
        </w:rPr>
        <w:t>Di Meglio A et al.  ·  JAMA Netw Open  ·  01.09.2026  ·  PMID 42734916</w:t>
      </w:r>
    </w:p>
    <w:p>
      <w:r>
        <w:t>Mixed-Methods-Studie in der CANTO-Kohort (11.413 Brustkrebsüberlebende) mit Fragebogen und qualitativer Analyse, um Abbruchfaktoren und Retentionsstrategien zu identifizieren.</w:t>
      </w:r>
    </w:p>
    <w:p>
      <w:r>
        <w:rPr>
          <w:b/>
        </w:rPr>
        <w:t xml:space="preserve">Ergebnis: </w:t>
      </w:r>
      <w:r>
        <w:t>Nonresponsiveness stieg von 1,3 % (Jahr 1) auf 25,8 % (Jahr 6). Risikofaktoren: niedriges Einkommen (&lt;1.500 € vs. ≥3.000 €: aOR 1,51), Rauchen (aOR 1,37), kleine Zentren (aOR 1,88). Befragte bevorzugten Remote-Questionnaires (94,8 %), digitale Completion (95,4 %), flexible Zeitpläne (67,4 %) und regelmäßige Feedback (71,4 %). Qualitativ: Burden-Reduction, dezentralisierte Teilnahme und Navigation als Facilitator.</w:t>
      </w:r>
    </w:p>
    <w:p>
      <w:r>
        <w:rPr>
          <w:b/>
          <w:sz w:val="19"/>
        </w:rPr>
        <w:t xml:space="preserve">Übertragbarkeit: </w:t>
      </w:r>
      <w:r>
        <w:rPr>
          <w:sz w:val="19"/>
        </w:rPr>
        <w:t>Frankreich/Europa, vergleichbare Sozialversicherung; Erkenntnisse zu Social Inequality und Partizipationshürden hochgradig systemübertragbar.</w:t>
      </w:r>
    </w:p>
    <w:p>
      <w:r>
        <w:rPr>
          <w:color w:val="5A7D3A"/>
          <w:sz w:val="18"/>
        </w:rPr>
        <w:t>https://pubmed.ncbi.nlm.nih.gov/42734916/</w:t>
      </w:r>
    </w:p>
    <w:p>
      <w:pPr>
        <w:pStyle w:val="Heading2"/>
      </w:pPr>
      <w:r>
        <w:t>Wie Risikoperception und Informationssuche Impfbereitschaft lenken</w:t>
      </w:r>
    </w:p>
    <w:p>
      <w:r>
        <w:rPr>
          <w:i/>
          <w:color w:val="666666"/>
          <w:sz w:val="18"/>
        </w:rPr>
        <w:t>Liu RW et al.  ·  J Health Commun  ·  23.06.2026  ·  PMID 42338078</w:t>
      </w:r>
    </w:p>
    <w:p>
      <w:r>
        <w:t>Studie testet das erweiterte Integrative Behavioral Prediction Model: Wie Risikowahrnehmung über Informationssuche und kognitive Überzeugungen zu Impfintention führt, in Italien und USA.</w:t>
      </w:r>
    </w:p>
    <w:p>
      <w:r>
        <w:rPr>
          <w:b/>
        </w:rPr>
        <w:t xml:space="preserve">Ergebnis: </w:t>
      </w:r>
      <w:r>
        <w:t>Italien: Risikowahrnehmung führte zu Impfintention durch Informationssuche und SDM-Faktoren (Einstellung zu sozialer Distanz; injunktive Normen + Selbstwirksamkeit zu Masken). USA: Kein solches Muster. Einstellung, injunktive Normen und Selbstwirksamkeit vorhersagend in beiden Ländern; deskriptive Normen nur in USA relevant.</w:t>
      </w:r>
    </w:p>
    <w:p>
      <w:r>
        <w:rPr>
          <w:b/>
          <w:sz w:val="19"/>
        </w:rPr>
        <w:t xml:space="preserve">Übertragbarkeit: </w:t>
      </w:r>
      <w:r>
        <w:rPr>
          <w:sz w:val="19"/>
        </w:rPr>
        <w:t>Vergleich USA-Italien zeigt, dass kulturelle/strukturelle Faktoren Informationsverarbeitung prägen; Erkenntnisse zu kognitiven Verarbeitungspfaden kultur-abhängig.</w:t>
      </w:r>
    </w:p>
    <w:p>
      <w:r>
        <w:rPr>
          <w:color w:val="5A7D3A"/>
          <w:sz w:val="18"/>
        </w:rPr>
        <w:t>https://pubmed.ncbi.nlm.nih.gov/42338078/</w:t>
      </w:r>
    </w:p>
    <w:p>
      <w:pPr>
        <w:pStyle w:val="Heading1"/>
      </w:pPr>
      <w:r>
        <w:t>Aufgenommen am 18.09.2026</w:t>
      </w:r>
    </w:p>
    <w:p>
      <w:pPr>
        <w:pStyle w:val="Heading2"/>
      </w:pPr>
      <w:r>
        <w:t>Geschulte Community Health Worker reduzieren soziale Gesundheitsbarrieren für ältere Erwachsene</w:t>
      </w:r>
    </w:p>
    <w:p>
      <w:r>
        <w:rPr>
          <w:i/>
          <w:color w:val="666666"/>
          <w:sz w:val="18"/>
        </w:rPr>
        <w:t>Wagner T et al.  ·  Front Public Health  ·  02.09.2026  ·  PMID 42751334</w:t>
      </w:r>
    </w:p>
    <w:p>
      <w:r>
        <w:t>Beschreibt ein Health-Literacy-zentriertes Schulungsmodell für Community Health Worker und Frontline-Fachkräfte, das auf Screening und Navigation bei sozialgebundenen Gesundheitsrisiken bei älteren Menschen abzielt, mit Evaluationsergebnissen von 201 Absolventen.</w:t>
      </w:r>
    </w:p>
    <w:p>
      <w:r>
        <w:rPr>
          <w:b/>
        </w:rPr>
        <w:t xml:space="preserve">Ergebnis: </w:t>
      </w:r>
      <w:r>
        <w:t>Durchschnittliches Nachschulungswissen 84,9% (SD=9,23). Teilnehmende zeigten Sicherheit in der Anwendung von Health-Literacy-informierter Kommunikation und Screening-Strategien. 167 Teilnehmende (83,1%) beabsichtigten, trainierte Strategien umzusetzen. Längsschnitte zur Messung tatsächlicher Verhaltensänderung und Gesundheitsergebnisse stehen aus.</w:t>
      </w:r>
    </w:p>
    <w:p>
      <w:r>
        <w:rPr>
          <w:b/>
          <w:sz w:val="19"/>
        </w:rPr>
        <w:t xml:space="preserve">Übertragbarkeit: </w:t>
      </w:r>
      <w:r>
        <w:rPr>
          <w:sz w:val="19"/>
        </w:rPr>
        <w:t>USA; Modell prinzipiell übertragbar, erfordert Anpassung an deutsche Versorgungsstrukturen</w:t>
      </w:r>
    </w:p>
    <w:p>
      <w:r>
        <w:rPr>
          <w:color w:val="5A7D3A"/>
          <w:sz w:val="18"/>
        </w:rPr>
        <w:t>https://pubmed.ncbi.nlm.nih.gov/42751334/</w:t>
      </w:r>
    </w:p>
    <w:p>
      <w:pPr>
        <w:pStyle w:val="Heading2"/>
      </w:pPr>
      <w:r>
        <w:t>Verständliche Schulung zu Infektionsprävention erhöht Wissen bei Schwangeren</w:t>
      </w:r>
    </w:p>
    <w:p>
      <w:r>
        <w:rPr>
          <w:i/>
          <w:color w:val="666666"/>
          <w:sz w:val="18"/>
        </w:rPr>
        <w:t>Pontrucher A et al.  ·  Eur J Pediatr  ·  16.09.2026  ·  PMID 42749933</w:t>
      </w:r>
    </w:p>
    <w:p>
      <w:r>
        <w:t>Evaluierte eine Schulungsmaterial für Schwangere zur Vorbeugung postnatal erworbener Neugeborenenherpes im Vergleich zu Routineversorgung.</w:t>
      </w:r>
    </w:p>
    <w:p>
      <w:r>
        <w:rPr>
          <w:b/>
        </w:rPr>
        <w:t xml:space="preserve">Ergebnis: </w:t>
      </w:r>
      <w:r>
        <w:t>Bei Frauen mit Schulungsmaterial (n=200) waren Wissenswerte zur Übertragung und Prävention deutlich höher als ohne Schulung (n=500), z.B. Kenntnis von Übertragung durch Lippenbläschen p&lt;0,001. 94,5% der geschulten Frauen berichteten hohe Motivation, Maßnahmen umzusetzen, 98,0% wollen diese in der Familie fördern. Von Fachkräften beurteilten 92,3% das Material als gut geeignet und wollen es weiterverwenden.</w:t>
      </w:r>
    </w:p>
    <w:p>
      <w:r>
        <w:rPr>
          <w:b/>
          <w:sz w:val="19"/>
        </w:rPr>
        <w:t xml:space="preserve">Übertragbarkeit: </w:t>
      </w:r>
      <w:r>
        <w:rPr>
          <w:sz w:val="19"/>
        </w:rPr>
        <w:t>Frankreich, vergleichbare antenatale Versorgungsstruktur in Europa</w:t>
      </w:r>
    </w:p>
    <w:p>
      <w:r>
        <w:rPr>
          <w:color w:val="5A7D3A"/>
          <w:sz w:val="18"/>
        </w:rPr>
        <w:t>https://pubmed.ncbi.nlm.nih.gov/42749933/</w:t>
      </w:r>
    </w:p>
    <w:p>
      <w:pPr>
        <w:pStyle w:val="Heading2"/>
      </w:pPr>
      <w:r>
        <w:t>Übermäßiges Vertrauen in KI-Gesundheitsinformation bei hoher Nutzerabhängigkeit</w:t>
      </w:r>
    </w:p>
    <w:p>
      <w:r>
        <w:rPr>
          <w:i/>
          <w:color w:val="666666"/>
          <w:sz w:val="18"/>
        </w:rPr>
        <w:t>Ahmed A et al.  ·  J Med Internet Res  ·  16.09.2026  ·  PMID 42747973</w:t>
      </w:r>
    </w:p>
    <w:p>
      <w:r>
        <w:t>Zwei RCTs (N=338 und N=563) untersuchten, wie gelernte Abhängigkeit von generativer KI das Vertrauen in KI-generierte Gesundheitsinformationen beeinflusst und ob visuelle Markierungen Übervertrauen mildern.</w:t>
      </w:r>
    </w:p>
    <w:p>
      <w:r>
        <w:rPr>
          <w:b/>
        </w:rPr>
        <w:t xml:space="preserve">Ergebnis: </w:t>
      </w:r>
      <w:r>
        <w:t>Informationsgenauigkeit hatte signifikanten positiven Effekt auf Vertrauen (Exp. 1: B=2,107, 95%-KI 1,337–2,878, p&lt;0,001; Exp. 2: B=0,203, 95%-KI 0,115–0,290, p&lt;0,001). Gelernte Abhängigkeit war positiv mit Vertrauen verbunden (Exp. 1: B=0,277, p=0,03; Exp. 2: B=0,822, p&lt;0,001), aber Interaktion Genauigkeit×Abhängigkeit negativ und signifikant (Exp. 1: B=-0,399, p&lt;0,001; Exp. 2: B=-0,459, p&lt;0,001): Höhere Abhängigkeit schwächt Sensibilität für Ungenauigkeit. Visuelle Markierungen hatten keine signifikante Wirkung.</w:t>
      </w:r>
    </w:p>
    <w:p>
      <w:r>
        <w:rPr>
          <w:b/>
          <w:sz w:val="19"/>
        </w:rPr>
        <w:t xml:space="preserve">Übertragbarkeit: </w:t>
      </w:r>
      <w:r>
        <w:rPr>
          <w:sz w:val="19"/>
        </w:rPr>
        <w:t>USA; grundlegende Erkenntnisse zu Vertrauen und kritischer Bewertung systemübergreifend relevant</w:t>
      </w:r>
    </w:p>
    <w:p>
      <w:r>
        <w:rPr>
          <w:color w:val="5A7D3A"/>
          <w:sz w:val="18"/>
        </w:rPr>
        <w:t>https://pubmed.ncbi.nlm.nih.gov/42747973/</w:t>
      </w:r>
    </w:p>
    <w:p>
      <w:pPr>
        <w:pStyle w:val="Heading2"/>
      </w:pPr>
      <w:r>
        <w:t>Patientenbeteiligung deckt Lücke in Vorbereitung zu Stammzelltransplantation auf</w:t>
      </w:r>
    </w:p>
    <w:p>
      <w:r>
        <w:rPr>
          <w:i/>
          <w:color w:val="666666"/>
          <w:sz w:val="18"/>
        </w:rPr>
        <w:t>AbuSalameh H et al.  ·  Nutrients  ·  24.08.2026  ·  PMID 42738936</w:t>
      </w:r>
    </w:p>
    <w:p>
      <w:r>
        <w:t>Befragte 49 Fachkräfte an 16 britischen und irischen pädiatrischen Stammzelltransplantationszentren sowie 8 Kinder, Jugendliche und Angehörige zu Prehabilitation vor der Transplantation.</w:t>
      </w:r>
    </w:p>
    <w:p>
      <w:r>
        <w:rPr>
          <w:b/>
        </w:rPr>
        <w:t xml:space="preserve">Ergebnis: </w:t>
      </w:r>
      <w:r>
        <w:t>Formale Prehabilitation meldeten 27 (55,1%) Zentren. Ernährungsberatung am häufigsten (72%), Bewegungsinterventionen am seltensten (26%). Fachkräfte benannten Personalknappheit als Hauptbarriere (95%). Patienten wünschten sich flexible, hybride (online und vor Ort) und familienorientierte Formate. Durchführung beschrieben als „reaktiv und inkonsistent</w:t>
      </w:r>
    </w:p>
    <w:p>
      <w:r>
        <w:rPr>
          <w:b/>
          <w:sz w:val="19"/>
        </w:rPr>
        <w:t xml:space="preserve">Übertragbarkeit: </w:t>
      </w:r>
      <w:r>
        <w:rPr>
          <w:sz w:val="19"/>
        </w:rPr>
        <w:t>Vereinigtes Königreich, vergleichbare NHS-Struktur, europäisches Gesundheitssystem</w:t>
      </w:r>
    </w:p>
    <w:p>
      <w:r>
        <w:rPr>
          <w:color w:val="5A7D3A"/>
          <w:sz w:val="18"/>
        </w:rPr>
        <w:t>https://pubmed.ncbi.nlm.nih.gov/42738936/</w:t>
      </w:r>
    </w:p>
    <w:p>
      <w:pPr>
        <w:pStyle w:val="Heading2"/>
      </w:pPr>
      <w:r>
        <w:t>Fragebogen zur Messung der Gesundheitskompetenz in der Schwangerenbetreuung validiert</w:t>
      </w:r>
    </w:p>
    <w:p>
      <w:r>
        <w:rPr>
          <w:i/>
          <w:color w:val="666666"/>
          <w:sz w:val="18"/>
        </w:rPr>
        <w:t>Ferreira N et al.  ·  Front Public Health  ·  28.08.2026  ·  PMID 42729298</w:t>
      </w:r>
    </w:p>
    <w:p>
      <w:r>
        <w:t>Validierte die portugiesische Version des 12-Item European Health Literacy Survey (HLS19-Q12) an 886 schwangeren Frauen zur Überwachung der Gesundheitskompetenz in der antenatalen Versorgung.</w:t>
      </w:r>
    </w:p>
    <w:p>
      <w:r>
        <w:rPr>
          <w:b/>
        </w:rPr>
        <w:t xml:space="preserve">Ergebnis: </w:t>
      </w:r>
      <w:r>
        <w:t>Unidimensionale Struktur bestätigt (χ²(50)=221,77, p&lt;0,001; CFI=0,993; TLI=0,991; RMSEA=0,062). Interne Konsistenz hoch (α=0,86; ω=0,87). Faktorladungen 0,59–0,80. Moderate positive Korrelationen mit digitaler (r=0,65) und navigatorischer (r=0,61) Gesundheitskompetenz stützten Konstruktvalidität. Instrument ist gültig und zuverlässig.</w:t>
      </w:r>
    </w:p>
    <w:p>
      <w:r>
        <w:rPr>
          <w:b/>
          <w:sz w:val="19"/>
        </w:rPr>
        <w:t xml:space="preserve">Übertragbarkeit: </w:t>
      </w:r>
      <w:r>
        <w:rPr>
          <w:sz w:val="19"/>
        </w:rPr>
        <w:t>Portugal, europäische Ausgangslage, überwiegend übertragbar</w:t>
      </w:r>
    </w:p>
    <w:p>
      <w:r>
        <w:rPr>
          <w:color w:val="5A7D3A"/>
          <w:sz w:val="18"/>
        </w:rPr>
        <w:t>https://pubmed.ncbi.nlm.nih.gov/42729298/</w:t>
      </w:r>
    </w:p>
    <w:p>
      <w:pPr>
        <w:pStyle w:val="Heading2"/>
      </w:pPr>
      <w:r>
        <w:t>Psychoedukation reduziert psychische Symptome bei Kriegstraumatisierung</w:t>
      </w:r>
    </w:p>
    <w:p>
      <w:r>
        <w:rPr>
          <w:i/>
          <w:color w:val="666666"/>
          <w:sz w:val="18"/>
        </w:rPr>
        <w:t>Syniuk I et al.  ·  Pol Merkur Lekarski  ·  2026  ·  PMID 42726818</w:t>
      </w:r>
    </w:p>
    <w:p>
      <w:r>
        <w:t>Metaanalyse von 8 Studien (6 RCTs, n=872) zur Wirksamkeit von Psychoedukation bei posttraumatischen Belastungs- und Angststörungen in und nach bewaffneten Konflikten.</w:t>
      </w:r>
    </w:p>
    <w:p>
      <w:r>
        <w:rPr>
          <w:b/>
        </w:rPr>
        <w:t xml:space="preserve">Ergebnis: </w:t>
      </w:r>
      <w:r>
        <w:t>Gepoolte Effektgröße SMD=0,34 (95%-KI [0,13, 0,54]), ein moderater therapeutischer Effekt mit statistisch signifikanter Reduktion psychischer Symptome. Gruppensettings und Kombination mit Pharmakotherapie zeigten stärkere Ergebnisse. Digitale Formate hilfreich in Settings mit eingeschränktem Zugang zu Präsenzberatung, besonders in konfliktbetroffenen und vertriebenen Gemeinschaften.</w:t>
      </w:r>
    </w:p>
    <w:p>
      <w:r>
        <w:rPr>
          <w:b/>
          <w:sz w:val="19"/>
        </w:rPr>
        <w:t xml:space="preserve">Übertragbarkeit: </w:t>
      </w:r>
      <w:r>
        <w:rPr>
          <w:sz w:val="19"/>
        </w:rPr>
        <w:t>Ukraine, Konfliktkontext; digitale Komponente systemabhängig, aber Kerneffekt übertragbar</w:t>
      </w:r>
    </w:p>
    <w:p>
      <w:r>
        <w:rPr>
          <w:color w:val="5A7D3A"/>
          <w:sz w:val="18"/>
        </w:rPr>
        <w:t>https://pubmed.ncbi.nlm.nih.gov/42726818/</w:t>
      </w:r>
    </w:p>
    <w:p>
      <w:pPr>
        <w:pStyle w:val="Heading2"/>
      </w:pPr>
      <w:r>
        <w:t>Prädialyseschulungen ermöglichen informierte Wahl zwischen Dialyseverfahren</w:t>
      </w:r>
    </w:p>
    <w:p>
      <w:r>
        <w:rPr>
          <w:i/>
          <w:color w:val="666666"/>
          <w:sz w:val="18"/>
        </w:rPr>
        <w:t>Mosakowska M et al.  ·  BMC Nephrol  ·  27.06.2026  ·  PMID 42374278</w:t>
      </w:r>
    </w:p>
    <w:p>
      <w:r>
        <w:t>Retrospektive Untersuchung, wie Prädialyseschulung (1,5–2,0 h Gruppentreffen) Patienten bei der Wahl zwischen Peritonealdialyse (PD) und Hämodialyse beeinflusst.</w:t>
      </w:r>
    </w:p>
    <w:p>
      <w:r>
        <w:rPr>
          <w:b/>
        </w:rPr>
        <w:t xml:space="preserve">Ergebnis: </w:t>
      </w:r>
      <w:r>
        <w:t>Von 118 Patienten mit Schulung wählten 74 (62,7%) PD; tatsächlich begannen 61 (52%) damit. Keine medizinischen Kontraindikationen fanden sich bei 75 (63,5%) Patienten. Faktoren, die PD reduzierten: höheres Alter (p=0,010), Diabetes (p=0,008), hoher BMI (p=0,010), Narben von Bauchoperationen (p=0,029), Abhängigkeit von Drittparteien (p=0,013). 91,5% berichteten geeignete Wohnverhältnisse.</w:t>
      </w:r>
    </w:p>
    <w:p>
      <w:r>
        <w:rPr>
          <w:b/>
          <w:sz w:val="19"/>
        </w:rPr>
        <w:t xml:space="preserve">Übertragbarkeit: </w:t>
      </w:r>
      <w:r>
        <w:rPr>
          <w:sz w:val="19"/>
        </w:rPr>
        <w:t>Polen, europäisches Sozialversicherungssystem, direkt übertragbar</w:t>
      </w:r>
    </w:p>
    <w:p>
      <w:r>
        <w:rPr>
          <w:color w:val="5A7D3A"/>
          <w:sz w:val="18"/>
        </w:rPr>
        <w:t>https://pubmed.ncbi.nlm.nih.gov/42374278/</w:t>
      </w:r>
    </w:p>
    <w:p>
      <w:pPr>
        <w:pStyle w:val="Heading1"/>
      </w:pPr>
      <w:r>
        <w:t>Aufgenommen am 17.09.2026</w:t>
      </w:r>
    </w:p>
    <w:p>
      <w:pPr>
        <w:pStyle w:val="Heading2"/>
      </w:pPr>
      <w:r>
        <w:t>Klinische Studienvorbehalte senken sich durch Familieneinbindung</w:t>
      </w:r>
    </w:p>
    <w:p>
      <w:r>
        <w:rPr>
          <w:i/>
          <w:color w:val="666666"/>
          <w:sz w:val="18"/>
        </w:rPr>
        <w:t>Stapleton JL et al.  ·  Psychooncology  ·  Sept. 2026  ·  PMID 42747098</w:t>
      </w:r>
    </w:p>
    <w:p>
      <w:r>
        <w:t>Querschnittsbefragung von 116 Krebspatienten an einem US-Zentrum, das ländliche Appalachien-Region versorgt, zu Wahrnehmung von klinischen Studien und Einflussfaktoren auf Partizipationsintention.</w:t>
      </w:r>
    </w:p>
    <w:p>
      <w:r>
        <w:rPr>
          <w:b/>
        </w:rPr>
        <w:t xml:space="preserve">Ergebnis: </w:t>
      </w:r>
      <w:r>
        <w:t>Teilnehmer (Alter ø 64,5 Jahre; 97,4 % weiß; 51,7 % weiblich; 60 % aus Appalachien) hielten insgesamt positive Einstellungen zu Studien. Studienwissen war signifikant niedriger bei Teilnehmern mit niedrigerem Einkommen (p &lt; 0,05) und Appalachien-Wohnort (p &lt; 0,05). Intention war signifikant assoziiert mit Einstellung, Überzeugung zu neuen Therapien und wahrgenommener Familienunterstützung (beide univariat und multivariat). Adressat: Familieneinbindung ist Schlüssel zur informierten Entscheidung.</w:t>
      </w:r>
    </w:p>
    <w:p>
      <w:r>
        <w:rPr>
          <w:b/>
          <w:sz w:val="19"/>
        </w:rPr>
        <w:t xml:space="preserve">Übertragbarkeit: </w:t>
      </w:r>
      <w:r>
        <w:rPr>
          <w:sz w:val="19"/>
        </w:rPr>
        <w:t>USA (ländlich), aber Ungleichheitsaspekt (Bildung, Einkommen, Region) universal relevant.</w:t>
      </w:r>
    </w:p>
    <w:p>
      <w:r>
        <w:rPr>
          <w:color w:val="5A7D3A"/>
          <w:sz w:val="18"/>
        </w:rPr>
        <w:t>https://pubmed.ncbi.nlm.nih.gov/42747098/</w:t>
      </w:r>
    </w:p>
    <w:p>
      <w:pPr>
        <w:pStyle w:val="Heading2"/>
      </w:pPr>
      <w:r>
        <w:t>Elterliche Mundgesundheitskompetenz senkt Zahnkaries bei Kindern mit Behinderung</w:t>
      </w:r>
    </w:p>
    <w:p>
      <w:r>
        <w:rPr>
          <w:i/>
          <w:color w:val="666666"/>
          <w:sz w:val="18"/>
        </w:rPr>
        <w:t>Phogat R et al.  ·  Spec Care Dentist  ·  Sept. 2026  ·  PMID 42742483</w:t>
      </w:r>
    </w:p>
    <w:p>
      <w:r>
        <w:t>Querschnittsstudie mit 116 Kindern/Jugendlichen mit Behinderungen und 336 gesunden Alterskontrollen in Indien zur Assoziation zwischen elterlicher Mundgesundheitskompetenz und klinischer Zahnerkrankung.</w:t>
      </w:r>
    </w:p>
    <w:p>
      <w:r>
        <w:rPr>
          <w:b/>
        </w:rPr>
        <w:t xml:space="preserve">Ergebnis: </w:t>
      </w:r>
      <w:r>
        <w:t>Zahnkaries war bei Kindern mit Behinderungen deutlich höher (70,7 % vs. 35,3 %; mittlerer DMFT 2,59 ± 2,84 vs. 0,82 ± 1,47; p &lt; 0,001). Eltern mit moderater Literalität erhöhten die Kariesquote (OR = 2,24), niedrige Literalität erhöhte sie vierfach (OR = 4,07; p = 0,008). Strukturelle Pfadanalyse zeigte, dass Sozioökonomie die Elternkompetenz beeinflusst (β = 0,21; p = 0,007), diese Verhaltensweisen verbessert (β = 0,39; p = 0,006) und Krankheit senkt (β = -0,33; p = 0,008).</w:t>
      </w:r>
    </w:p>
    <w:p>
      <w:r>
        <w:rPr>
          <w:b/>
          <w:sz w:val="19"/>
        </w:rPr>
        <w:t xml:space="preserve">Übertragbarkeit: </w:t>
      </w:r>
      <w:r>
        <w:rPr>
          <w:sz w:val="19"/>
        </w:rPr>
        <w:t>Indien; Mechanism universal, aber Voraussetzungen unterschiedlich; methodisch wertvoll.</w:t>
      </w:r>
    </w:p>
    <w:p>
      <w:r>
        <w:rPr>
          <w:color w:val="5A7D3A"/>
          <w:sz w:val="18"/>
        </w:rPr>
        <w:t>https://pubmed.ncbi.nlm.nih.gov/42742483/</w:t>
      </w:r>
    </w:p>
    <w:p>
      <w:pPr>
        <w:pStyle w:val="Heading2"/>
      </w:pPr>
      <w:r>
        <w:t>Digitale Gesundheitskompetenz vermittelt zwischen Sozialsupport und Gesundheitsverhalten</w:t>
      </w:r>
    </w:p>
    <w:p>
      <w:r>
        <w:rPr>
          <w:i/>
          <w:color w:val="666666"/>
          <w:sz w:val="18"/>
        </w:rPr>
        <w:t>Pan Y et al.  ·  Front Public Health  ·  31.08.2026  ·  PMID 42741021</w:t>
      </w:r>
    </w:p>
    <w:p>
      <w:r>
        <w:t>Cross-sectional-Studie mit 1030 Erwerbstätigen in Shanghai zur Mediationswirkung von Digital Health Literacy (DHL) auf den Zusammenhang zwischen Sozialsupport und gesundheitsförderndem Lebensstil.</w:t>
      </w:r>
    </w:p>
    <w:p>
      <w:r>
        <w:rPr>
          <w:b/>
        </w:rPr>
        <w:t xml:space="preserve">Ergebnis: </w:t>
      </w:r>
      <w:r>
        <w:t>Sozialsupport war positiv mit DHL (r = 0,176, p &lt; 0,001) und mit Lebensstilmaßnahmen korreliert (r = 0,324, p &lt; 0,001). DHL vermittelte partial diesen Zusammenhang (indirekter Effekt = 0,113, 95%-KI [0,065; 0,170]); nur die Anwendungsdimension der DHL war signifikant. Das erklärt 13,9 % des Gesamteffekts. Digitale Fertigkeiten übersetzen soziale Unterstützung in konkrete Verhaltensänderungen.</w:t>
      </w:r>
    </w:p>
    <w:p>
      <w:r>
        <w:rPr>
          <w:b/>
          <w:sz w:val="19"/>
        </w:rPr>
        <w:t xml:space="preserve">Übertragbarkeit: </w:t>
      </w:r>
      <w:r>
        <w:rPr>
          <w:sz w:val="19"/>
        </w:rPr>
        <w:t>China, aber Mechanismus der Gesundheitskompetenz universell; für DACH adaptierbar.</w:t>
      </w:r>
    </w:p>
    <w:p>
      <w:r>
        <w:rPr>
          <w:color w:val="5A7D3A"/>
          <w:sz w:val="18"/>
        </w:rPr>
        <w:t>https://pubmed.ncbi.nlm.nih.gov/42741021/</w:t>
      </w:r>
    </w:p>
    <w:p>
      <w:pPr>
        <w:pStyle w:val="Heading2"/>
      </w:pPr>
      <w:r>
        <w:t>Entscheidungshilfe für symptomatische Karotisstenose verbessert Partizipation</w:t>
      </w:r>
    </w:p>
    <w:p>
      <w:r>
        <w:rPr>
          <w:i/>
          <w:color w:val="666666"/>
          <w:sz w:val="18"/>
        </w:rPr>
        <w:t>Eklund K et al.  ·  Semin Vasc Surg  ·  31.07.2026  ·  PMID 42735963</w:t>
      </w:r>
    </w:p>
    <w:p>
      <w:r>
        <w:t>Eine multidisziplinäre Studie entwickelte mittels nutzerzentrierten Designs eine Entscheidungshilfe für Patienten mit symptomatischer Karotisstenose, um Shared Decision Making vor Revaskularisierungen zu unterstützen.</w:t>
      </w:r>
    </w:p>
    <w:p>
      <w:r>
        <w:rPr>
          <w:b/>
        </w:rPr>
        <w:t xml:space="preserve">Ergebnis: </w:t>
      </w:r>
      <w:r>
        <w:t>35 Patienten und 9 Kliniker beurteilten das Material: 82,9 % der Patienten fanden die Hilfe sehr wertvoll, 73,5 % würden sie weiterempfehlen. 100 % der Kliniker bescheinigten Nützlichkeit; 90 % (Kliniker) und 65,7 % (Patienten) nahmen die Information als ausgewogen wahr. Die Hilfe ist klinisch akzeptabel und adressiert eine ungedeckte Lücke in der Versorgung.</w:t>
      </w:r>
    </w:p>
    <w:p>
      <w:r>
        <w:rPr>
          <w:b/>
          <w:sz w:val="19"/>
        </w:rPr>
        <w:t xml:space="preserve">Übertragbarkeit: </w:t>
      </w:r>
      <w:r>
        <w:rPr>
          <w:sz w:val="19"/>
        </w:rPr>
        <w:t>Entwicklungsprozess ist systemunabhängig; USA, aber universelle Designprinzipien.</w:t>
      </w:r>
    </w:p>
    <w:p>
      <w:r>
        <w:rPr>
          <w:color w:val="5A7D3A"/>
          <w:sz w:val="18"/>
        </w:rPr>
        <w:t>https://pubmed.ncbi.nlm.nih.gov/42735963/</w:t>
      </w:r>
    </w:p>
    <w:p>
      <w:pPr>
        <w:pStyle w:val="Heading2"/>
      </w:pPr>
      <w:r>
        <w:t>Remote Monitoring hebt Arzneimittelsicherheit bei niedriger Gesundheitskompetenz</w:t>
      </w:r>
    </w:p>
    <w:p>
      <w:r>
        <w:rPr>
          <w:i/>
          <w:color w:val="666666"/>
          <w:sz w:val="18"/>
        </w:rPr>
        <w:t>Hernandez S et al.  ·  JMIR Form Res  ·  14.09.2026  ·  PMID 42735397</w:t>
      </w:r>
    </w:p>
    <w:p>
      <w:r>
        <w:t>Post-hoc-Analyse eines Pilottrials zur Testung, ob digitale Fernüberwachung (Remote Patient Monitoring, RPM) die Adhärenz zu Capecitabin bei Brustkrebs modifiziert, besonders bei Patienten mit niedriger Gesundheitskompetenz.</w:t>
      </w:r>
    </w:p>
    <w:p>
      <w:r>
        <w:rPr>
          <w:b/>
        </w:rPr>
        <w:t xml:space="preserve">Ergebnis: </w:t>
      </w:r>
      <w:r>
        <w:t>28 Patientinnen: RPM gegenüber Enhanced Usual Care (EUC) zeigte bei niedriger Gesundheitskompetenz Adhärenzunterschied von +22,1 Prozentpunkten (95%-KI 6,2–37,9; p = 0,008) zugunsten RPM. Bei hoher Gesundheitskompetenz war der Unterschied +5,7 Prozentpunkte (p = 0,29). In EUC war niedriger Literalität mit 18,6 Prozentpunkten niedrigerer Adhärenz verbunden (p = 0,01); unter RPM nur 2,3 Prozentpunkte (p = 0,73). Interaktionstest knapp nicht signifikant (p = 0,09), aber Effektrichtung und Magnitude unterstützen weitere Untersuchung.</w:t>
      </w:r>
    </w:p>
    <w:p>
      <w:r>
        <w:rPr>
          <w:b/>
          <w:sz w:val="19"/>
        </w:rPr>
        <w:t xml:space="preserve">Übertragbarkeit: </w:t>
      </w:r>
      <w:r>
        <w:rPr>
          <w:sz w:val="19"/>
        </w:rPr>
        <w:t>USA, aber Vulnerabilität und Intervention international relevant.</w:t>
      </w:r>
    </w:p>
    <w:p>
      <w:r>
        <w:rPr>
          <w:color w:val="5A7D3A"/>
          <w:sz w:val="18"/>
        </w:rPr>
        <w:t>https://pubmed.ncbi.nlm.nih.gov/42735397/</w:t>
      </w:r>
    </w:p>
    <w:p>
      <w:pPr>
        <w:pStyle w:val="Heading2"/>
      </w:pPr>
      <w:r>
        <w:t>Partizipatives Design einer Nierenkranken-Plattform mit Patienten und Fachleuten</w:t>
      </w:r>
    </w:p>
    <w:p>
      <w:r>
        <w:rPr>
          <w:i/>
          <w:color w:val="666666"/>
          <w:sz w:val="18"/>
        </w:rPr>
        <w:t>Mataranga J et al.  ·  JMIR Form Res  ·  10.09.2026  ·  PMID 42721212</w:t>
      </w:r>
    </w:p>
    <w:p>
      <w:r>
        <w:t>Formative Studie zur nutzerzentrierten Mitgestaltung einer digitalen Plattform für Patienten mit chronischer Nierenerkrankung (CKD) in Frankreich, um Bildung, Selbstmanagement und Shared Decision Making zu unterstützen.</w:t>
      </w:r>
    </w:p>
    <w:p>
      <w:r>
        <w:rPr>
          <w:b/>
        </w:rPr>
        <w:t xml:space="preserve">Ergebnis: </w:t>
      </w:r>
      <w:r>
        <w:t>In drei Phasen wurden Interviews mit 8 Stakeholdern (3 Fachpersonen, 5 Patienten) und zwei Co-Design-Fokusgruppen durchgeführt. Fünf zentrale Themen wurden identifiziert: Bedarf nach zuverlässiger Information, Angst bei Übergängen, Nachfrage nach praktischer Lebensführung, reassurante Sprache und Wert von moderiertem Peer-Austausch. Mehr als 30 inhaltliche Items wurden in fünf Kategorien strukturiert und informierten die Plattformarchitektur.</w:t>
      </w:r>
    </w:p>
    <w:p>
      <w:r>
        <w:rPr>
          <w:b/>
          <w:sz w:val="19"/>
        </w:rPr>
        <w:t xml:space="preserve">Übertragbarkeit: </w:t>
      </w:r>
      <w:r>
        <w:rPr>
          <w:sz w:val="19"/>
        </w:rPr>
        <w:t>Frankreich, OECD-Versicherungssystem; Methode international übertragbar.</w:t>
      </w:r>
    </w:p>
    <w:p>
      <w:r>
        <w:rPr>
          <w:color w:val="5A7D3A"/>
          <w:sz w:val="18"/>
        </w:rPr>
        <w:t>https://pubmed.ncbi.nlm.nih.gov/42721212/</w:t>
      </w:r>
    </w:p>
    <w:p>
      <w:pPr>
        <w:pStyle w:val="Heading2"/>
      </w:pPr>
      <w:r>
        <w:t>Niedrige Gesundheitskompetenz verdreifacht psychische Belastung bei Jugendlichen</w:t>
      </w:r>
    </w:p>
    <w:p>
      <w:r>
        <w:rPr>
          <w:i/>
          <w:color w:val="666666"/>
          <w:sz w:val="18"/>
        </w:rPr>
        <w:t>Mazur J et al.  ·  Ann Agric Environ Med  ·  24.06.2026  ·  PMID 42374679</w:t>
      </w:r>
    </w:p>
    <w:p>
      <w:r>
        <w:t>Online-Befragung von 9026 polnischen Schülern (13–17 Jahre) zur Assoziation zwischen Gesundheitskompetenz und mentalen Gesundheitsprofilen nach dem Dual-Continua-Modell (Wohlbefinden und psychosomatische Beschwerden).</w:t>
      </w:r>
    </w:p>
    <w:p>
      <w:r>
        <w:rPr>
          <w:b/>
        </w:rPr>
        <w:t xml:space="preserve">Ergebnis: </w:t>
      </w:r>
      <w:r>
        <w:t>57,1 % berichteten häufige psychosomatische Beschwerden, 24,5 % niedriges Wohlbefinden. Sechs mentale Profile wurden identifiziert. Niedrige Gesundheitskompetenz verdreifachte das Risiko, in die ungünstigste Gruppe zu fallen (OR = 3,06; 95%-KI: 2,43–3,85). Ländliches Leben war protektiv (OR = 0,82; 95%-KI: 0,69–0,97).</w:t>
      </w:r>
    </w:p>
    <w:p>
      <w:r>
        <w:rPr>
          <w:b/>
          <w:sz w:val="19"/>
        </w:rPr>
        <w:t xml:space="preserve">Übertragbarkeit: </w:t>
      </w:r>
      <w:r>
        <w:rPr>
          <w:sz w:val="19"/>
        </w:rPr>
        <w:t>Polen, Europa; Schulsystem und Sozialversicherung vergleichbar mit Deutschland.</w:t>
      </w:r>
    </w:p>
    <w:p>
      <w:r>
        <w:rPr>
          <w:color w:val="5A7D3A"/>
          <w:sz w:val="18"/>
        </w:rPr>
        <w:t>https://pubmed.ncbi.nlm.nih.gov/42374679/</w:t>
      </w:r>
    </w:p>
    <w:p>
      <w:pPr>
        <w:pStyle w:val="Heading1"/>
      </w:pPr>
      <w:r>
        <w:t>Aufgenommen am 16.09.2026</w:t>
      </w:r>
    </w:p>
    <w:p>
      <w:pPr>
        <w:pStyle w:val="Heading2"/>
      </w:pPr>
      <w:r>
        <w:t>Strukturierte Schulung zu Symptommustern verbessert Selbstmanagement prämenstrueller Syndrome</w:t>
      </w:r>
    </w:p>
    <w:p>
      <w:r>
        <w:rPr>
          <w:i/>
          <w:color w:val="666666"/>
          <w:sz w:val="18"/>
        </w:rPr>
        <w:t>Demirhan Kayacik A et al.  ·  Arch Womens Ment Health  ·  15.09.2026  ·  PMID 42742795</w:t>
      </w:r>
    </w:p>
    <w:p>
      <w:r>
        <w:t>Randomisierte kontrollierte Studie mit 101 Frauen mit Prämenstruellem Syndrom: Interventionsgruppe erhielt strukturierte Schulung basierend auf Symptomkarte mit evidenzgestützten Selbstpflegemaßnahmen.</w:t>
      </w:r>
    </w:p>
    <w:p>
      <w:r>
        <w:rPr>
          <w:b/>
        </w:rPr>
        <w:t xml:space="preserve">Ergebnis: </w:t>
      </w:r>
      <w:r>
        <w:t>Interventionsgruppe vs. Kontrolle: signifikant niedrigere Schmerzen (adj. Mittel 4,21 vs. 6,81, p &lt; 0,001) und Stress (8,54 vs. 12,03, p &lt; 0,001) bei Nachuntersuchung. Intervention besonders wirksam für Teilnehmerinnen mit höherer Baseline-Symptombelastung. Verbesserungen in prämenstrueller Lebenszufriedenheit, Reduktion depressiver Symptome trug dazu bei.</w:t>
      </w:r>
    </w:p>
    <w:p>
      <w:r>
        <w:rPr>
          <w:b/>
          <w:sz w:val="19"/>
        </w:rPr>
        <w:t xml:space="preserve">Übertragbarkeit: </w:t>
      </w:r>
      <w:r>
        <w:rPr>
          <w:sz w:val="19"/>
        </w:rPr>
        <w:t>Türkei, Schulungsansatz sprach- und settingübergreifend anwendbar</w:t>
      </w:r>
    </w:p>
    <w:p>
      <w:r>
        <w:rPr>
          <w:color w:val="5A7D3A"/>
          <w:sz w:val="18"/>
        </w:rPr>
        <w:t>https://pubmed.ncbi.nlm.nih.gov/42742795/</w:t>
      </w:r>
    </w:p>
    <w:p>
      <w:pPr>
        <w:pStyle w:val="Heading2"/>
      </w:pPr>
      <w:r>
        <w:t>Digitale Kompetenz und Gesundheitskompetenz bei älteren Lernenden: Korrelationen und Assoziation</w:t>
      </w:r>
    </w:p>
    <w:p>
      <w:r>
        <w:rPr>
          <w:i/>
          <w:color w:val="666666"/>
          <w:sz w:val="18"/>
        </w:rPr>
        <w:t>Shen X et al.  ·  Front Public Health  ·  31.08.2026  ·  PMID 42741101</w:t>
      </w:r>
    </w:p>
    <w:p>
      <w:r>
        <w:t>Querschnittstudie mit 558 älteren Teilnehmerinnen und Teilnehmern in Shanghaier Universitäten der Dritten Lebensalter zu Beziehungen zwischen digitaler Kompetenz (DigComp 2.2) und Dimensionen der Gesundheitskompetenz (HLQ).</w:t>
      </w:r>
    </w:p>
    <w:p>
      <w:r>
        <w:rPr>
          <w:b/>
        </w:rPr>
        <w:t xml:space="preserve">Ergebnis: </w:t>
      </w:r>
      <w:r>
        <w:t>Mittlere digitale Kompetenz 63,4 (SD 12,4). Alle DigComp-Bereiche korreliert positiv mit Health-Literacy-Skalen (r = 0,285–0,538). Nach Adjustment stärker assoziiert: Information-und-Datenkompetenz mit Bewertung von Gesundheitsinformation (B = 0,16, p &lt; 0,001), Navigieren im Gesundheitssystem (B = 0,21, p &lt; 0,001), Finden guter Informationen (B = 0,24, p &lt; 0,001) und Verstehen (B = 0,19, p &lt; 0,001).</w:t>
      </w:r>
    </w:p>
    <w:p>
      <w:r>
        <w:rPr>
          <w:b/>
          <w:sz w:val="19"/>
        </w:rPr>
        <w:t xml:space="preserve">Übertragbarkeit: </w:t>
      </w:r>
      <w:r>
        <w:rPr>
          <w:sz w:val="19"/>
        </w:rPr>
        <w:t>China, Ergebnisse zur Kompetenzförderung kulturübergreifend relevant</w:t>
      </w:r>
    </w:p>
    <w:p>
      <w:r>
        <w:rPr>
          <w:color w:val="5A7D3A"/>
          <w:sz w:val="18"/>
        </w:rPr>
        <w:t>https://pubmed.ncbi.nlm.nih.gov/42741101/</w:t>
      </w:r>
    </w:p>
    <w:p>
      <w:pPr>
        <w:pStyle w:val="Heading2"/>
      </w:pPr>
      <w:r>
        <w:t>Gesundheitskompetenz in früher Kindheit: Determinanten bei marginalisierten ethnischen Gemeinschaften in Thailand</w:t>
      </w:r>
    </w:p>
    <w:p>
      <w:r>
        <w:rPr>
          <w:i/>
          <w:color w:val="666666"/>
          <w:sz w:val="18"/>
        </w:rPr>
        <w:t>Wutthipan N et al.  ·  Int J Equity Health  ·  21.08.2026  ·  PMID 42736561</w:t>
      </w:r>
    </w:p>
    <w:p>
      <w:r>
        <w:t>Querschnittstudie mit 380 primären Pflegepersonen aus marginalisierten ethnischen Minderheitsgemeinschaften in drei Grenzprovinzen Thailands zu Ebenen und Determinanten der Gesundheitskompetenz.</w:t>
      </w:r>
    </w:p>
    <w:p>
      <w:r>
        <w:rPr>
          <w:b/>
        </w:rPr>
        <w:t xml:space="preserve">Ergebnis: </w:t>
      </w:r>
      <w:r>
        <w:t>Gesamtkomponierte Gesundheitskompetenz moderat (135,04/199 = 67,9 %); niedrig im interaktiven Bereich (Kommunikation von Bedarfen). Stark prädiktiv: Krankenpflege-geführte Beratung (B = 9,318, p = 0,027), Information von Provinzhospitälern (B = 9,013, p = 0,030), frühen Entwicklungszentren (B = 7,531, p = 0,032), wahrgenommene finanzielle Angemessenheit (B = 3,470, p = 0,013), Schulbildung (B = 3,064, p = 0,007) und Parität (Erstgebärende vulnerabel, B = 3,252, p = 0,006).</w:t>
      </w:r>
    </w:p>
    <w:p>
      <w:r>
        <w:rPr>
          <w:b/>
          <w:sz w:val="19"/>
        </w:rPr>
        <w:t xml:space="preserve">Übertragbarkeit: </w:t>
      </w:r>
      <w:r>
        <w:rPr>
          <w:sz w:val="19"/>
        </w:rPr>
        <w:t>Thailand, Befunde zu institutionalisierten Face-to-Face-Interventionen für vulnerable Gruppen relevant</w:t>
      </w:r>
    </w:p>
    <w:p>
      <w:r>
        <w:rPr>
          <w:color w:val="5A7D3A"/>
          <w:sz w:val="18"/>
        </w:rPr>
        <w:t>https://pubmed.ncbi.nlm.nih.gov/42736561/</w:t>
      </w:r>
    </w:p>
    <w:p>
      <w:pPr>
        <w:pStyle w:val="Heading2"/>
      </w:pPr>
      <w:r>
        <w:t>Patienten in Technologiebewertung einbeziehen: Implementierung eines Evaluationsprotokolls</w:t>
      </w:r>
    </w:p>
    <w:p>
      <w:r>
        <w:rPr>
          <w:i/>
          <w:color w:val="666666"/>
          <w:sz w:val="18"/>
        </w:rPr>
        <w:t>Reviriego-Rodrigo E et al.  ·  Int J Technol Assess Health Care  ·  29.07.2026  ·  PMID 42521662</w:t>
      </w:r>
    </w:p>
    <w:p>
      <w:r>
        <w:t>Protokoll für kontinuierliche Überwachung der Patientenbeteiligung in Health-Technology-Assessment der spanischen HTA-Netzwerk (RedETS).</w:t>
      </w:r>
    </w:p>
    <w:p>
      <w:r>
        <w:rPr>
          <w:b/>
        </w:rPr>
        <w:t xml:space="preserve">Ergebnis: </w:t>
      </w:r>
      <w:r>
        <w:t>41 % der 49 HTA-Berichte schlossen Patienten ein (hauptsächlich durch Protokollreview, Validierung, Konsultationen). 59 % hatten keine Beteiligung; 21 % davon versuchten Rekrutierung, scheiterten aber. Beteiligung umfasste oft nur einen Patienten und kleine Anteile der Bewertungszeit. Patienten schätzten Mitarbeit, nannten aber unklare Erwartungen, Fachsprache und fehlende Rückmeldung als Hürden.</w:t>
      </w:r>
    </w:p>
    <w:p>
      <w:r>
        <w:rPr>
          <w:b/>
          <w:sz w:val="19"/>
        </w:rPr>
        <w:t xml:space="preserve">Übertragbarkeit: </w:t>
      </w:r>
      <w:r>
        <w:rPr>
          <w:sz w:val="19"/>
        </w:rPr>
        <w:t>Spanien, vergleichbare Sozialversicherung und Patientenrechte wie Deutschland</w:t>
      </w:r>
    </w:p>
    <w:p>
      <w:r>
        <w:rPr>
          <w:color w:val="5A7D3A"/>
          <w:sz w:val="18"/>
        </w:rPr>
        <w:t>https://pubmed.ncbi.nlm.nih.gov/42521662/</w:t>
      </w:r>
    </w:p>
    <w:p>
      <w:pPr>
        <w:pStyle w:val="Heading2"/>
      </w:pPr>
      <w:r>
        <w:t>Verständliche Gesundheitsinformationen in der Hausarztpraxis: Nutzung und Bedarf in Österreich</w:t>
      </w:r>
    </w:p>
    <w:p>
      <w:r>
        <w:rPr>
          <w:i/>
          <w:color w:val="666666"/>
          <w:sz w:val="18"/>
        </w:rPr>
        <w:t>Plotho L et al.  ·  Z Evid Fortbild Qual Gesundhwes  ·  08.07.2026  ·  PMID 42420105</w:t>
      </w:r>
    </w:p>
    <w:p>
      <w:r>
        <w:t>Querschnittserhebung unter 891 österreichischen Hausärztinnen und Hausärzten zur Nutzung, Themenauswahl und Quellen von Informationsblättern in der Praxis.</w:t>
      </w:r>
    </w:p>
    <w:p>
      <w:r>
        <w:rPr>
          <w:b/>
        </w:rPr>
        <w:t xml:space="preserve">Ergebnis: </w:t>
      </w:r>
      <w:r>
        <w:t>41,3 % der Befragten nutzen Gesundheitsinformationsblätter; 35,7 % setzen ausschließlich selbst erstellte Materialien ein. Der Bedarf ist deutlich: 54,1 % bevorzugen Papierformat, 29,2 % ein Mix aus Papier und Digital. Größter Informationsbedarf zu Endokrinologie, Ernährung und Infektionskrankheiten.</w:t>
      </w:r>
    </w:p>
    <w:p>
      <w:r>
        <w:rPr>
          <w:b/>
          <w:sz w:val="19"/>
        </w:rPr>
        <w:t xml:space="preserve">Übertragbarkeit: </w:t>
      </w:r>
      <w:r>
        <w:rPr>
          <w:sz w:val="19"/>
        </w:rPr>
        <w:t>Österreich, vergleichbares Arztpraxissystem wie Deutschland</w:t>
      </w:r>
    </w:p>
    <w:p>
      <w:r>
        <w:rPr>
          <w:color w:val="5A7D3A"/>
          <w:sz w:val="18"/>
        </w:rPr>
        <w:t>https://pubmed.ncbi.nlm.nih.gov/42420105/</w:t>
      </w:r>
    </w:p>
    <w:p>
      <w:pPr>
        <w:pStyle w:val="Heading2"/>
      </w:pPr>
      <w:r>
        <w:t>Verkürzte Bildung und Übungen verbessern gluteale Tendinopathie: Machbarkeitsstudie in Irland</w:t>
      </w:r>
    </w:p>
    <w:p>
      <w:r>
        <w:rPr>
          <w:i/>
          <w:color w:val="666666"/>
          <w:sz w:val="18"/>
        </w:rPr>
        <w:t>French HP et al.  ·  Musculoskelet Sci Pract  ·  26.06.2026  ·  PMID 42372389</w:t>
      </w:r>
    </w:p>
    <w:p>
      <w:r>
        <w:t>Machbarkeitsstudie mit 65 Teilnehmern (89 % Frauen, Alter 53,1 ± 9,3 Jahre) zu Machbarkeit einer auf 6 Sitzungen verkürzten Intervention (EDX-Ireland) mit Schulung, Abduktor-Stärkung und funktionalem Training über 8 Wochen versus Standardbehandlung.</w:t>
      </w:r>
    </w:p>
    <w:p>
      <w:r>
        <w:rPr>
          <w:b/>
        </w:rPr>
        <w:t xml:space="preserve">Ergebnis: </w:t>
      </w:r>
      <w:r>
        <w:t>Rekrutierungsquote 55 % (65 von 119 gescreenten); 83 % über soziale Medien/Gemeinschaft rekrutiert, 3 % von Hausärzten, 14 % von Fachambulanz. Behalt 92 % nach 8 Wochen (95% CI 82–97 %, n = 60), 89 % nach 3 Monaten (95% CI 79–96 %, n = 58). Vordefinierte Schwellwerte erreicht. Für zukünftige RCT würden 134 Teilnehmer erforderlich sein.</w:t>
      </w:r>
    </w:p>
    <w:p>
      <w:r>
        <w:rPr>
          <w:b/>
          <w:sz w:val="19"/>
        </w:rPr>
        <w:t xml:space="preserve">Übertragbarkeit: </w:t>
      </w:r>
      <w:r>
        <w:rPr>
          <w:sz w:val="19"/>
        </w:rPr>
        <w:t>Irland, vergleichbarer Versorgungsansatz und Sprachkontext wie deutschsprachiger Raum</w:t>
      </w:r>
    </w:p>
    <w:p>
      <w:r>
        <w:rPr>
          <w:color w:val="5A7D3A"/>
          <w:sz w:val="18"/>
        </w:rPr>
        <w:t>https://pubmed.ncbi.nlm.nih.gov/42372389/</w:t>
      </w:r>
    </w:p>
    <w:p>
      <w:pPr>
        <w:pStyle w:val="Heading1"/>
      </w:pPr>
      <w:r>
        <w:t>Aufgenommen am 15.09.2026</w:t>
      </w:r>
    </w:p>
    <w:p>
      <w:pPr>
        <w:pStyle w:val="Heading2"/>
      </w:pPr>
      <w:r>
        <w:t>Verstehen von Frailty durch kreative Beteiligung: Wandel von Fachbegriffen in der Patientenkommunikation</w:t>
      </w:r>
    </w:p>
    <w:p>
      <w:r>
        <w:rPr>
          <w:i/>
          <w:color w:val="666666"/>
          <w:sz w:val="18"/>
        </w:rPr>
        <w:t>Lammons W et al.  ·  Health Expect  ·  Okt. 2026  ·  PMID 42734162</w:t>
      </w:r>
    </w:p>
    <w:p>
      <w:r>
        <w:t>Qualitative Studie mit kreativen Partizipations-Workshops (Poetry, Quilting) zur Verständlichkeit des Begriffs ‚Frailty' und zu Kommunikationsbarrieren im englischen NHS.</w:t>
      </w:r>
    </w:p>
    <w:p>
      <w:r>
        <w:rPr>
          <w:b/>
        </w:rPr>
        <w:t xml:space="preserve">Ergebnis: </w:t>
      </w:r>
      <w:r>
        <w:t>22 Teilnehmer in 3 Workshops; Qualitative Analyse ergab drei zentrale Themen: Probleme mit dem Begriff ‚Frailty' selbst, Notwendigkeit personalisierter Patientenkommunikation und Zeitdruck in Gesundheitsdiensten. Befund zeigt, dass nicht-diskursive Beteiligung neue Erkenntnisse über komplexe Konzepte offenbart.</w:t>
      </w:r>
    </w:p>
    <w:p>
      <w:r>
        <w:rPr>
          <w:b/>
          <w:sz w:val="19"/>
        </w:rPr>
        <w:t xml:space="preserve">Übertragbarkeit: </w:t>
      </w:r>
      <w:r>
        <w:rPr>
          <w:sz w:val="19"/>
        </w:rPr>
        <w:t>Großbritannien (NHS), Methode für Deutschland übertragbar: Partizipation mit diversen Bevölkerungsgruppen stärkt Relevanz von Fachbegriffen.</w:t>
      </w:r>
    </w:p>
    <w:p>
      <w:r>
        <w:rPr>
          <w:color w:val="5A7D3A"/>
          <w:sz w:val="18"/>
        </w:rPr>
        <w:t>https://pubmed.ncbi.nlm.nih.gov/42734162/</w:t>
      </w:r>
    </w:p>
    <w:p>
      <w:pPr>
        <w:pStyle w:val="Heading2"/>
      </w:pPr>
      <w:r>
        <w:t>Kommunikationsschwierigkeiten verschärfen Probleme mit Medikamentenbeteiligung bei Multipler Sklerose</w:t>
      </w:r>
    </w:p>
    <w:p>
      <w:r>
        <w:rPr>
          <w:i/>
          <w:color w:val="666666"/>
          <w:sz w:val="18"/>
        </w:rPr>
        <w:t>Khdair S et al.  ·  Brain Behav  ·  Sept. 2026  ·  PMID 42706782</w:t>
      </w:r>
    </w:p>
    <w:p>
      <w:r>
        <w:t>Querschnittsstudie (307 MS-Patienten, Jordanien) zur Assoziation von Kommunikationsschwierigkeiten mit Gesundheitskompetenz und Medikamentenadhärenz.</w:t>
      </w:r>
    </w:p>
    <w:p>
      <w:r>
        <w:rPr>
          <w:b/>
        </w:rPr>
        <w:t xml:space="preserve">Ergebnis: </w:t>
      </w:r>
      <w:r>
        <w:t>Kommunikationsschwierigkeiten häufig berichtet (Wortfindung, Gedankenfolge, Gedächtnisbelastung); niedrigere Gesundheitskompetenz signifikant assoziiert mit höheren Kommunikationsproblemen; höhere Medikamentenbedenken unabhängig mit schlechterer Kommunikation. Medikamentenadhärenz, Überzeugungskomponenten, Alter und Geschlecht nicht signifikant im adjustierten Modell.</w:t>
      </w:r>
    </w:p>
    <w:p>
      <w:r>
        <w:rPr>
          <w:b/>
          <w:sz w:val="19"/>
        </w:rPr>
        <w:t xml:space="preserve">Übertragbarkeit: </w:t>
      </w:r>
      <w:r>
        <w:rPr>
          <w:sz w:val="19"/>
        </w:rPr>
        <w:t>Mittlere Übertragbarkeit: Jordanien, arabischsprachig; Problem Kommunikations-Barrieren und Gesundheitskompetenz aber Krankheit-unabhängig relevant.</w:t>
      </w:r>
    </w:p>
    <w:p>
      <w:r>
        <w:rPr>
          <w:color w:val="5A7D3A"/>
          <w:sz w:val="18"/>
        </w:rPr>
        <w:t>https://pubmed.ncbi.nlm.nih.gov/42706782/</w:t>
      </w:r>
    </w:p>
    <w:p>
      <w:pPr>
        <w:pStyle w:val="Heading2"/>
      </w:pPr>
      <w:r>
        <w:t>Digitale Aufklärung vor genetischer Beratung: Patientenbefähigung und Praktikabilität</w:t>
      </w:r>
    </w:p>
    <w:p>
      <w:r>
        <w:rPr>
          <w:i/>
          <w:color w:val="666666"/>
          <w:sz w:val="18"/>
        </w:rPr>
        <w:t>Hejla D et al.  ·  J Genet Couns  ·  Okt. 2026  ·  PMID 42702971</w:t>
      </w:r>
    </w:p>
    <w:p>
      <w:r>
        <w:t>Pilotstudie einer webbasierten Plattform (Genetics Adviser) zur Prätest-Aufklärung vor genetischer Beratung in Kanada; gemischte Methoden mit Surveys, Google Analytics und qualitativen Interviews.</w:t>
      </w:r>
    </w:p>
    <w:p>
      <w:r>
        <w:rPr>
          <w:b/>
        </w:rPr>
        <w:t xml:space="preserve">Ergebnis: </w:t>
      </w:r>
      <w:r>
        <w:t>85 von 102 (83 %) Patienten/Betreuer nutzten Plattform, 71 (70 %) über Startseite hinaus, 60 (59 %) vollständig. Hohe Zuversicht genetisches Verständnis (Genomics Outcome Scale 77/100). Provider identifizierten technische und inhaltliche Limitationen. Weitere Forschung für diverse Populationen und Langzeit-Effekte nötig.</w:t>
      </w:r>
    </w:p>
    <w:p>
      <w:r>
        <w:rPr>
          <w:b/>
          <w:sz w:val="19"/>
        </w:rPr>
        <w:t xml:space="preserve">Übertragbarkeit: </w:t>
      </w:r>
      <w:r>
        <w:rPr>
          <w:sz w:val="19"/>
        </w:rPr>
        <w:t>Kanada (ähnliches System), direkt vergleichbar: Digitale Barrierenabbau in komplexen Aufklärungsprozessen; Implementierungshürden aber noch offen.</w:t>
      </w:r>
    </w:p>
    <w:p>
      <w:r>
        <w:rPr>
          <w:color w:val="5A7D3A"/>
          <w:sz w:val="18"/>
        </w:rPr>
        <w:t>https://pubmed.ncbi.nlm.nih.gov/42702971/</w:t>
      </w:r>
    </w:p>
    <w:p>
      <w:pPr>
        <w:pStyle w:val="Heading2"/>
      </w:pPr>
      <w:r>
        <w:t>eHealth Literacy moderiert Wirkung von Lebensstiländerungen bei älteren Erwachsenen</w:t>
      </w:r>
    </w:p>
    <w:p>
      <w:r>
        <w:rPr>
          <w:i/>
          <w:color w:val="666666"/>
          <w:sz w:val="18"/>
        </w:rPr>
        <w:t>Ertürk Ö et al.  ·  Psychogeriatrics  ·  Sept. 2026  ·  PMID 42702775</w:t>
      </w:r>
    </w:p>
    <w:p>
      <w:r>
        <w:t>Path-Analyse (251 ältere Türken) zur indirekten Wirkung gesunder Lebensstiländerungen auf Selbstvernachlässigung über eHealth Literacy als Mediator.</w:t>
      </w:r>
    </w:p>
    <w:p>
      <w:r>
        <w:rPr>
          <w:b/>
        </w:rPr>
        <w:t xml:space="preserve">Ergebnis: </w:t>
      </w:r>
      <w:r>
        <w:t>Gesunde Lebensstiländerungen direkt mit eHealth Literacy assoziiert (β=0,423, p&lt;0,001); eHealth Literacy invers mit Selbstvernachlässigung (β=-0,300, p&lt;0,001). Indirekte Assoziation durch eHealth Literacy statistisch signifikant (β=-0,127, p&lt;0,001). Modell zeigt, dass Lebensstiländerungen nur über höhere eHealth Literacy zu weniger Selbstvernachlässigung führen.</w:t>
      </w:r>
    </w:p>
    <w:p>
      <w:r>
        <w:rPr>
          <w:b/>
          <w:sz w:val="19"/>
        </w:rPr>
        <w:t xml:space="preserve">Übertragbarkeit: </w:t>
      </w:r>
      <w:r>
        <w:rPr>
          <w:sz w:val="19"/>
        </w:rPr>
        <w:t>Mittlere Übertragbarkeit: Türkei, ähnliche Sozialversicherung, älter- und genderdiverse Populations-Strukturen relevant auch für Deutschland.</w:t>
      </w:r>
    </w:p>
    <w:p>
      <w:r>
        <w:rPr>
          <w:color w:val="5A7D3A"/>
          <w:sz w:val="18"/>
        </w:rPr>
        <w:t>https://pubmed.ncbi.nlm.nih.gov/42702775/</w:t>
      </w:r>
    </w:p>
    <w:p>
      <w:pPr>
        <w:pStyle w:val="Heading2"/>
      </w:pPr>
      <w:r>
        <w:t>Vertrauen in ChatGPT für Gesundheit: Bewusstsein, Vertrauen und Nutzungsbereitschaft in Saudi-Arabien</w:t>
      </w:r>
    </w:p>
    <w:p>
      <w:r>
        <w:rPr>
          <w:i/>
          <w:color w:val="666666"/>
          <w:sz w:val="18"/>
        </w:rPr>
        <w:t>Kandasamy G et al.  ·  Front Public Health  ·  21.08.2026  ·  PMID 42698587</w:t>
      </w:r>
    </w:p>
    <w:p>
      <w:r>
        <w:t>Querschnittsstudie zur Wahrnehmung und Akzeptanz von ChatGPT als Gesundheitsinformationswerkzeug unter 429 Erwachsenen im Asir-Bundesstaat.</w:t>
      </w:r>
    </w:p>
    <w:p>
      <w:r>
        <w:rPr>
          <w:b/>
        </w:rPr>
        <w:t xml:space="preserve">Ergebnis: </w:t>
      </w:r>
      <w:r>
        <w:t>70,4 % nutzten ChatGPT bereits; Bewusstsein moderat (höher bei jüngeren, Gebildeteren); 61,77 % bereit zur Nutzung. Multivariate Regression: Vertrauen (β=0,36, p&lt;0,001) und Bewusstsein (β=0,41, p&lt;0,001) positiv assoziiert mit Nutzungsbereitschaft; Risikowahrnehmung negativ (β=-0,12, p=0,019). Bedenken: Desinformation, Datenschutz, Überabhängigkeit.</w:t>
      </w:r>
    </w:p>
    <w:p>
      <w:r>
        <w:rPr>
          <w:b/>
          <w:sz w:val="19"/>
        </w:rPr>
        <w:t xml:space="preserve">Übertragbarkeit: </w:t>
      </w:r>
      <w:r>
        <w:rPr>
          <w:sz w:val="19"/>
        </w:rPr>
        <w:t>Gering übertragbar: Kontext Saudi-Arabiens grundlegend verschieden; nur Erkenntnisse zur Vertrauensbildung und Risikokommunikation relevant.</w:t>
      </w:r>
    </w:p>
    <w:p>
      <w:r>
        <w:rPr>
          <w:color w:val="5A7D3A"/>
          <w:sz w:val="18"/>
        </w:rPr>
        <w:t>https://pubmed.ncbi.nlm.nih.gov/42698587/</w:t>
      </w:r>
    </w:p>
    <w:p>
      <w:pPr>
        <w:pStyle w:val="Heading2"/>
      </w:pPr>
      <w:r>
        <w:t>Virtuelle Patientenschulung senkt Hürden und Emissionen in der Adipositaschirurgie</w:t>
      </w:r>
    </w:p>
    <w:p>
      <w:r>
        <w:rPr>
          <w:i/>
          <w:color w:val="666666"/>
          <w:sz w:val="18"/>
        </w:rPr>
        <w:t>Schmid J et al.  ·  Obes Surg  ·  17.07.2026  ·  PMID 42467324</w:t>
      </w:r>
    </w:p>
    <w:p>
      <w:r>
        <w:t>Deutsche Studie zur Akzeptanz virtueller Präoperativ-Schulungen bei Bariatrischen Patienten und Berechnung von CO₂-Einsparungen durch Entfall von Reisewegen.</w:t>
      </w:r>
    </w:p>
    <w:p>
      <w:r>
        <w:rPr>
          <w:b/>
        </w:rPr>
        <w:t xml:space="preserve">Ergebnis: </w:t>
      </w:r>
      <w:r>
        <w:t>183 Patienten: 93,4 % bewerteten virtuelles Format als gleichwertig oder besser als Präsenz; 25 % hätten ohne virtuelles Angebot nicht teilgenommen. Gesamtvermeidung von 1,792 Tonnen CO₂-Äquivalente über Studienzeitraum. Durchschnittliche Anreiseentfernung 33,08 km.</w:t>
      </w:r>
    </w:p>
    <w:p>
      <w:r>
        <w:rPr>
          <w:b/>
          <w:sz w:val="19"/>
        </w:rPr>
        <w:t xml:space="preserve">Übertragbarkeit: </w:t>
      </w:r>
      <w:r>
        <w:rPr>
          <w:sz w:val="19"/>
        </w:rPr>
        <w:t>Deutschland, direkt anwendbar: Deutsche Klinikdaten mit deutschem Transportmodell, systemische Barriereabbau durch Digitalisierung nachgewiesen.</w:t>
      </w:r>
    </w:p>
    <w:p>
      <w:r>
        <w:rPr>
          <w:color w:val="5A7D3A"/>
          <w:sz w:val="18"/>
        </w:rPr>
        <w:t>https://pubmed.ncbi.nlm.nih.gov/42467324/</w:t>
      </w:r>
    </w:p>
    <w:p>
      <w:pPr>
        <w:pStyle w:val="Heading1"/>
      </w:pPr>
      <w:r>
        <w:t>Aufgenommen am 14.09.2026</w:t>
      </w:r>
    </w:p>
    <w:p>
      <w:pPr>
        <w:pStyle w:val="Heading2"/>
      </w:pPr>
      <w:r>
        <w:t>eHealth-Kompetenz und physische Aktivität fördern soziale Anpassung bei Medizinstudierenden</w:t>
      </w:r>
    </w:p>
    <w:p>
      <w:r>
        <w:rPr>
          <w:i/>
          <w:color w:val="666666"/>
          <w:sz w:val="18"/>
        </w:rPr>
        <w:t>Wu M et al.  ·  Front Public Health  ·  24.08.2026  ·  PMID 42725192</w:t>
      </w:r>
    </w:p>
    <w:p>
      <w:r>
        <w:t>Studie untersucht die Verbindungen zwischen eHealth-Literalität, körperlicher Aktivität und sozialer Anpassbarkeit bei 2.026 Medizinstudierenden im 1. und 2. Jahr in China mithilfe standardisierter Fragebögen.</w:t>
      </w:r>
    </w:p>
    <w:p>
      <w:r>
        <w:rPr>
          <w:b/>
        </w:rPr>
        <w:t xml:space="preserve">Ergebnis: </w:t>
      </w:r>
      <w:r>
        <w:t>Soziale Anpassbarkeit korrelierte positiv mit körperlicher Aktivität (Spearmans r = 0,219, p &lt; 0,001) und eHealth-Literalität (Spearmans r = 0,348, p &lt; 0,001). Im finalen Regressionsmodell blieb körperliche Aktivität (β = 0,124, p &lt; 0,001) und eHealth-Literalität (β = 0,294, p &lt; 0,001) nach Anpassung für Geschlecht und Studienjahrgang positiv assoziiert mit sozialer Anpassung. Das Modell erklärte 16,9% der Varianz.</w:t>
      </w:r>
    </w:p>
    <w:p>
      <w:r>
        <w:rPr>
          <w:b/>
          <w:sz w:val="19"/>
        </w:rPr>
        <w:t xml:space="preserve">Übertragbarkeit: </w:t>
      </w:r>
      <w:r>
        <w:rPr>
          <w:sz w:val="19"/>
        </w:rPr>
        <w:t>China – Bildungskontexte unterscheiden sich; eHealth-Literalität als Ressource für psychosoziale Gesundheit übertragbar</w:t>
      </w:r>
    </w:p>
    <w:p>
      <w:r>
        <w:rPr>
          <w:color w:val="5A7D3A"/>
          <w:sz w:val="18"/>
        </w:rPr>
        <w:t>https://pubmed.ncbi.nlm.nih.gov/42725192/</w:t>
      </w:r>
    </w:p>
    <w:p>
      <w:pPr>
        <w:pStyle w:val="Heading2"/>
      </w:pPr>
      <w:r>
        <w:t>Maschinelles Lernen identifiziert Demenzrisiko: Sichere Messaging steigert Patienten-Engagement</w:t>
      </w:r>
    </w:p>
    <w:p>
      <w:r>
        <w:rPr>
          <w:i/>
          <w:color w:val="666666"/>
          <w:sz w:val="18"/>
        </w:rPr>
        <w:t>Summanwar D et al.  ·  BMJ Open  ·  08.09.2026  ·  PMID 42711082</w:t>
      </w:r>
    </w:p>
    <w:p>
      <w:r>
        <w:t>Protokoll einer Machbarkeitsstudie in 12 amerikanischen Hausarztpraxen, die prüft, ob ein Passive-Digital-Marker-Modell aus elektronischen Patientenakten Patienten ≥65 Jahre mit Demenzrisiko identifiziert und ob Messaging vor Visiten zu Untersuchungen motiviert.</w:t>
      </w:r>
    </w:p>
    <w:p>
      <w:r>
        <w:rPr>
          <w:b/>
        </w:rPr>
        <w:t xml:space="preserve">Ergebnis: </w:t>
      </w:r>
      <w:r>
        <w:t>Primäre Ziele sind Machbarkeit der Implementierung, PDM-basierte Risikoidentifikation, sichere Messaging-Zustellung und Engagement mit Brain Health Navigator (gemessen durch Öffnungsraten, Terminabsprachen). Studie läuft; NCT07016178 registriert.</w:t>
      </w:r>
    </w:p>
    <w:p>
      <w:r>
        <w:rPr>
          <w:b/>
          <w:sz w:val="19"/>
        </w:rPr>
        <w:t xml:space="preserve">Übertragbarkeit: </w:t>
      </w:r>
      <w:r>
        <w:rPr>
          <w:sz w:val="19"/>
        </w:rPr>
        <w:t>USA – starke Abhängigkeit von EHR-Integration und Infrastruktur; Ansatz der frühen digitalen Risikoidentifikation aber prinzipiell übertragbar</w:t>
      </w:r>
    </w:p>
    <w:p>
      <w:r>
        <w:rPr>
          <w:color w:val="5A7D3A"/>
          <w:sz w:val="18"/>
        </w:rPr>
        <w:t>https://pubmed.ncbi.nlm.nih.gov/42711082/</w:t>
      </w:r>
    </w:p>
    <w:p>
      <w:pPr>
        <w:pStyle w:val="Heading2"/>
      </w:pPr>
      <w:r>
        <w:t>Opportunistisches Screening für Vorhofflimmern: Hohe Teilnahme, aber begrenzte Bevölkerungsabdeckung</w:t>
      </w:r>
    </w:p>
    <w:p>
      <w:r>
        <w:rPr>
          <w:i/>
          <w:color w:val="666666"/>
          <w:sz w:val="18"/>
        </w:rPr>
        <w:t>Khan M et al.  ·  Europace  ·  04.08.2026  ·  PMID 42669050</w:t>
      </w:r>
    </w:p>
    <w:p>
      <w:r>
        <w:t>Cluster-randomisierte schwedische Studie (STROKESTOP III) vergleicht systematisches Screening per Einladung mit opportunistischem Screening bei Praxisbesuchen bei 75–76-Jährigen in 16 Hausarztpraxen.</w:t>
      </w:r>
    </w:p>
    <w:p>
      <w:r>
        <w:rPr>
          <w:b/>
        </w:rPr>
        <w:t xml:space="preserve">Ergebnis: </w:t>
      </w:r>
      <w:r>
        <w:t>Systematisches Arm (n=1.312 eingeladen): 46,3% Teilnahme (607). Opportunistisch (n=1.390 anwesend): nur 46,1% (641) wurden auf Berechtigung überprüft; von 749 überprüften: 61,4% Teilnahme (374). Unter eingeladenen Personen höher (61,4% vs. 46,3%, p &lt; 0,005); aber Gesamtabdeckung niedriger (25,3% vs. 42,2%, p &lt; 0,005). Opportunistisches Screening erreichte höheres Risiko (CHA2DS2-VASc 3,99 vs. 3,60).</w:t>
      </w:r>
    </w:p>
    <w:p>
      <w:r>
        <w:rPr>
          <w:b/>
          <w:sz w:val="19"/>
        </w:rPr>
        <w:t xml:space="preserve">Übertragbarkeit: </w:t>
      </w:r>
      <w:r>
        <w:rPr>
          <w:sz w:val="19"/>
        </w:rPr>
        <w:t>Schweden – skandinavisches Versorgungssystem, Hausarzt-Gatekeeper; Dilemma zwischen Partizipation und Bevölkerungsabdeckung auch in Deutschland relevant</w:t>
      </w:r>
    </w:p>
    <w:p>
      <w:r>
        <w:rPr>
          <w:color w:val="5A7D3A"/>
          <w:sz w:val="18"/>
        </w:rPr>
        <w:t>https://pubmed.ncbi.nlm.nih.gov/42669050/</w:t>
      </w:r>
    </w:p>
    <w:p>
      <w:pPr>
        <w:pStyle w:val="Heading2"/>
      </w:pPr>
      <w:r>
        <w:t>LLMs beantworten Patientenfragen zu Bindegewebserkrankungen: Blinde Bewertung durch Ärzte und Patienten</w:t>
      </w:r>
    </w:p>
    <w:p>
      <w:r>
        <w:rPr>
          <w:i/>
          <w:color w:val="666666"/>
          <w:sz w:val="18"/>
        </w:rPr>
        <w:t>Kremer P et al.  ·  Rheumatol Int  ·  14.07.2026  ·  PMID 42443611</w:t>
      </w:r>
    </w:p>
    <w:p>
      <w:r>
        <w:t>Studie vergleich die Qualität von Antworten von ChatGPT, Gemini und Claude zu häufigen Patientenfragen zu vier Bindegewebserkrankungen mit Google Search und bewertet sie durch Patienten und Rheumatologen nach Verständlichkeit, Glaubwürdigkeit und medizinischer Korrektheit.</w:t>
      </w:r>
    </w:p>
    <w:p>
      <w:r>
        <w:rPr>
          <w:b/>
        </w:rPr>
        <w:t xml:space="preserve">Ergebnis: </w:t>
      </w:r>
      <w:r>
        <w:t>Alle drei LLMs beantwortet 100% der Fragen (80/80), Google Search 90% (72/80). Patienten bewerteten LLM-Antworten als empathisch (Mittelwert 1,40–2,77) und vertrauenswürdig (1,47–2,6), Ärzte als medizinisch korrekt (1,23–1,98). Gemini 2.5 Pro wurde von beiden Gruppen am häufigsten als beste Lösung bewertet (59% und 63%). Jedoch: 40–55% der von Patientengruppen für wichtig gehaltenen Fragen sind nicht in EULAR-Empfehlungen abgedeckt, besonders Psychosoziales und Familienplanung (0% vollständig adressiert).</w:t>
      </w:r>
    </w:p>
    <w:p>
      <w:r>
        <w:rPr>
          <w:b/>
          <w:sz w:val="19"/>
        </w:rPr>
        <w:t xml:space="preserve">Übertragbarkeit: </w:t>
      </w:r>
      <w:r>
        <w:rPr>
          <w:sz w:val="19"/>
        </w:rPr>
        <w:t>Deutschland – Bindegewebserkrankungen weltweit vergleichbar; Sprachabhängigkeit bei Verständlichkeit relevant</w:t>
      </w:r>
    </w:p>
    <w:p>
      <w:r>
        <w:rPr>
          <w:color w:val="5A7D3A"/>
          <w:sz w:val="18"/>
        </w:rPr>
        <w:t>https://pubmed.ncbi.nlm.nih.gov/42443611/</w:t>
      </w:r>
    </w:p>
    <w:p>
      <w:pPr>
        <w:pStyle w:val="Heading2"/>
      </w:pPr>
      <w:r>
        <w:t>Ungleiche regionale Vorgaben für Diabetes-Schulung in Spanien: Lücken bei psychosozialem Support</w:t>
      </w:r>
    </w:p>
    <w:p>
      <w:r>
        <w:rPr>
          <w:i/>
          <w:color w:val="666666"/>
          <w:sz w:val="18"/>
        </w:rPr>
        <w:t>Moore JR et al.  ·  Prim Care Diabetes  ·  10.07.2026  ·  PMID 42431736</w:t>
      </w:r>
    </w:p>
    <w:p>
      <w:r>
        <w:t>Studie vergleicht 13 Leitlinien für Diabetes-Selbstmanagement-Schulung aus spanischen Regionen nach Struktur, Inhalten und Übereinstimmung mit internationalen Standards (ADA, Global Diabetes Survey).</w:t>
      </w:r>
    </w:p>
    <w:p>
      <w:r>
        <w:rPr>
          <w:b/>
        </w:rPr>
        <w:t xml:space="preserve">Ergebnis: </w:t>
      </w:r>
      <w:r>
        <w:t>Große Variabilität zwischen Regionen: die meisten betonen individualisierte Schulung und multidisziplinäre Teams, aber Lücken bei Psychosozialem (z. B. Angststörungen, Depression), Ernährungsberatung und vulnerablen Gruppen. Qualitätsmessung und Evaluationsprozesse waren inkonsistent; einige Leitlinien hatten kein systematisches Bewertungsgerüst.</w:t>
      </w:r>
    </w:p>
    <w:p>
      <w:r>
        <w:rPr>
          <w:b/>
          <w:sz w:val="19"/>
        </w:rPr>
        <w:t xml:space="preserve">Übertragbarkeit: </w:t>
      </w:r>
      <w:r>
        <w:rPr>
          <w:sz w:val="19"/>
        </w:rPr>
        <w:t>Südeuropa, vergleichbares Gesundheitssystem – Regionalisierung und Ressourcenunterschiede sind auch in Deutschland relevant</w:t>
      </w:r>
    </w:p>
    <w:p>
      <w:r>
        <w:rPr>
          <w:color w:val="5A7D3A"/>
          <w:sz w:val="18"/>
        </w:rPr>
        <w:t>https://pubmed.ncbi.nlm.nih.gov/42431736/</w:t>
      </w:r>
    </w:p>
    <w:p>
      <w:pPr>
        <w:pStyle w:val="Heading2"/>
      </w:pPr>
      <w:r>
        <w:t>Shared Decision-Making in der Hausarztpraxis: Patienten sehen KI-Tools als Chance, fordern aber Transparenz</w:t>
      </w:r>
    </w:p>
    <w:p>
      <w:r>
        <w:rPr>
          <w:i/>
          <w:color w:val="666666"/>
          <w:sz w:val="18"/>
        </w:rPr>
        <w:t>Spurway C et al.  ·  J Med Internet Res  ·  03.07.2026  ·  PMID 42398057</w:t>
      </w:r>
    </w:p>
    <w:p>
      <w:r>
        <w:t>Qualitative Studie mit 18 britischen Patienten mit mehreren chronischen Erkrankungen, die ihre Erfahrungen mit Shared Decision-Making und ihre Wahrnehmung eines KI-Tools zur Unterstützung von Verschreibungsentscheidungen in simulierten GP-Konsultationen beschreiben.</w:t>
      </w:r>
    </w:p>
    <w:p>
      <w:r>
        <w:rPr>
          <w:b/>
        </w:rPr>
        <w:t xml:space="preserve">Ergebnis: </w:t>
      </w:r>
      <w:r>
        <w:t>Patienten sehen KI-Potenzial für bessere Kommunikation und Informationszusammenfassung, aber fordern klare Erklärungen, verständliches Design und klinische Führung. Bedenken: Zeitmangel in Sprechstunden, Fragmentierung von Akten, Vertrauensfrage zur KI-Genauigkeit, Angst vor Depersonalisierung, Forderung nach klinischem Urteil statt Ersatz durch KI.</w:t>
      </w:r>
    </w:p>
    <w:p>
      <w:r>
        <w:rPr>
          <w:b/>
          <w:sz w:val="19"/>
        </w:rPr>
        <w:t xml:space="preserve">Übertragbarkeit: </w:t>
      </w:r>
      <w:r>
        <w:rPr>
          <w:sz w:val="19"/>
        </w:rPr>
        <w:t>UK NHS mit Gatekeeping-Hausarzt – System nicht direkt übertragbar; aber Patienten-Anforderungen an verständliche KI-Unterstützung im SDM universell</w:t>
      </w:r>
    </w:p>
    <w:p>
      <w:r>
        <w:rPr>
          <w:color w:val="5A7D3A"/>
          <w:sz w:val="18"/>
        </w:rPr>
        <w:t>https://pubmed.ncbi.nlm.nih.gov/42398057/</w:t>
      </w:r>
    </w:p>
    <w:p>
      <w:pPr>
        <w:pStyle w:val="Heading2"/>
      </w:pPr>
      <w:r>
        <w:t>NHS-Patientenblätter zur Frozen Shoulder: Inkonsistente Inhalte, mangelnde Leitlinienkonformität</w:t>
      </w:r>
    </w:p>
    <w:p>
      <w:r>
        <w:rPr>
          <w:i/>
          <w:color w:val="666666"/>
          <w:sz w:val="18"/>
        </w:rPr>
        <w:t>Winter A et al.  ·  Musculoskeletal Care  ·  Juni 2026  ·  PMID 42332346</w:t>
      </w:r>
    </w:p>
    <w:p>
      <w:r>
        <w:t>Studie sucht und analysiert 38 öffentlich verfügbare Patienteninformationsblätter von NHS-Trusts zur konservativen Behandlung der Frozen Shoulder und vergleicht sie mit NICE-Leitlinie und BESS-Empfehlungen.</w:t>
      </w:r>
    </w:p>
    <w:p>
      <w:r>
        <w:rPr>
          <w:b/>
        </w:rPr>
        <w:t xml:space="preserve">Ergebnis: </w:t>
      </w:r>
      <w:r>
        <w:t>Erhebliche Variation bei Analgesie (Angaben), Aktivitätsmodifikation, Bewegungstherapie und Injektionen. Kein einziger Patientenleitfaden spiegelt alle Kernelemente der NICE-Leitlinie und BESS-Standards wider. Publikationsdaten von April 2013 bis März 2025 zeigen, dass Konsistenz und Klarheit stark variieren.</w:t>
      </w:r>
    </w:p>
    <w:p>
      <w:r>
        <w:rPr>
          <w:b/>
          <w:sz w:val="19"/>
        </w:rPr>
        <w:t xml:space="preserve">Übertragbarkeit: </w:t>
      </w:r>
      <w:r>
        <w:rPr>
          <w:sz w:val="19"/>
        </w:rPr>
        <w:t>UK NHS – ähnliche Dokumentationspflichten und Leitlinienkultur wie in Deutschland; Problematik der Inkonsistenz lokal übertragbar</w:t>
      </w:r>
    </w:p>
    <w:p>
      <w:r>
        <w:rPr>
          <w:color w:val="5A7D3A"/>
          <w:sz w:val="18"/>
        </w:rPr>
        <w:t>https://pubmed.ncbi.nlm.nih.gov/42332346/</w:t>
      </w:r>
    </w:p>
    <w:p>
      <w:pPr>
        <w:pStyle w:val="Heading1"/>
      </w:pPr>
      <w:r>
        <w:t>Aufgenommen am 13.09.2026</w:t>
      </w:r>
    </w:p>
    <w:p>
      <w:pPr>
        <w:pStyle w:val="Heading2"/>
      </w:pPr>
      <w:r>
        <w:t>Physiotherapie-Schulung senkt Hüftschmerz bei Sehnenpatholgie um klinisch relevante Werte</w:t>
      </w:r>
    </w:p>
    <w:p>
      <w:r>
        <w:rPr>
          <w:i/>
          <w:color w:val="666666"/>
          <w:sz w:val="18"/>
        </w:rPr>
        <w:t>Høgsholt M et al.  ·  BMJ Open  ·  11.09.2026  ·  PMID 42727969</w:t>
      </w:r>
    </w:p>
    <w:p>
      <w:r>
        <w:t>Prospektive Kohorte mit 60 Frauen mit MRT-verifizierter Glutealsehnenpathologie, die 3 Monate Physiotherapie mit Patientenschulung und Heimübungen erhielten.</w:t>
      </w:r>
    </w:p>
    <w:p>
      <w:r>
        <w:rPr>
          <w:b/>
        </w:rPr>
        <w:t xml:space="preserve">Ergebnis: </w:t>
      </w:r>
      <w:r>
        <w:t>85 % Trainingsadherenzen. HAGOS-Schmerzsubskala verbesserte sich von 46,4 auf 60,1 (Mittelwert mit 95%-KI 54,4–65,7); klinisch relevante Verbesserungen in sekundären Outcomes sowie Kraft und Mobilitätstests.</w:t>
      </w:r>
    </w:p>
    <w:p>
      <w:r>
        <w:rPr>
          <w:b/>
          <w:sz w:val="19"/>
        </w:rPr>
        <w:t xml:space="preserve">Übertragbarkeit: </w:t>
      </w:r>
      <w:r>
        <w:rPr>
          <w:sz w:val="19"/>
        </w:rPr>
        <w:t>Dänemark, öffentliches Gesundheitssystem – Vergleichbar mit deutschem Versorgungsauftrag</w:t>
      </w:r>
    </w:p>
    <w:p>
      <w:r>
        <w:rPr>
          <w:color w:val="5A7D3A"/>
          <w:sz w:val="18"/>
        </w:rPr>
        <w:t>https://pubmed.ncbi.nlm.nih.gov/42727969/</w:t>
      </w:r>
    </w:p>
    <w:p>
      <w:pPr>
        <w:pStyle w:val="Heading2"/>
      </w:pPr>
      <w:r>
        <w:t>Patientenpräferenzen für Diabetesschulung: Warum lehnen Patienten Gruppenunterricht ab?</w:t>
      </w:r>
    </w:p>
    <w:p>
      <w:r>
        <w:rPr>
          <w:i/>
          <w:color w:val="666666"/>
          <w:sz w:val="18"/>
        </w:rPr>
        <w:t>Andersson S et al.  ·  Int J Qual Stud Health Well-being  ·  31.12.2026  ·  PMID 42726907</w:t>
      </w:r>
    </w:p>
    <w:p>
      <w:r>
        <w:t>Qualitative Studie mit 18 Patienten, die eine Gruppenediktion zum Typ-2-Diabetes in der schwedischen Primärversorgung abgelehnt hatten, zur Erfassung ihrer Gründe und Vorstellungen.</w:t>
      </w:r>
    </w:p>
    <w:p>
      <w:r>
        <w:rPr>
          <w:b/>
        </w:rPr>
        <w:t xml:space="preserve">Ergebnis: </w:t>
      </w:r>
      <w:r>
        <w:t>Drei unterschiedliche Konzeptionen: Patienten ohne Bedarf bevorzugten individuelles Lernen; andere erkannten Vorteile, benannten aber Barrieren wie inflexible Zeitpläne; wiederum andere schätzten reflektive, unterstützende Umgebungen und gemeinsame Erfahrungen. Flexible, personenzentrierte Ansätze sind notwendig.</w:t>
      </w:r>
    </w:p>
    <w:p>
      <w:r>
        <w:rPr>
          <w:b/>
          <w:sz w:val="19"/>
        </w:rPr>
        <w:t xml:space="preserve">Übertragbarkeit: </w:t>
      </w:r>
      <w:r>
        <w:rPr>
          <w:sz w:val="19"/>
        </w:rPr>
        <w:t>Schweden, vergleichbares Primärversorgungssystem – Gatekeeping-Struktur nicht auf Deutschland übertragbar</w:t>
      </w:r>
    </w:p>
    <w:p>
      <w:r>
        <w:rPr>
          <w:color w:val="5A7D3A"/>
          <w:sz w:val="18"/>
        </w:rPr>
        <w:t>https://pubmed.ncbi.nlm.nih.gov/42726907/</w:t>
      </w:r>
    </w:p>
    <w:p>
      <w:pPr>
        <w:pStyle w:val="Heading2"/>
      </w:pPr>
      <w:r>
        <w:t>Schulungsmodell KAP senkt Blutdruck und hebt Therapietreue bei Hypertonie</w:t>
      </w:r>
    </w:p>
    <w:p>
      <w:r>
        <w:rPr>
          <w:i/>
          <w:color w:val="666666"/>
          <w:sz w:val="18"/>
        </w:rPr>
        <w:t>Duan J et al.  ·  Braz J Med Biol Res  ·  07.09.2026  ·  PMID 42715468</w:t>
      </w:r>
    </w:p>
    <w:p>
      <w:r>
        <w:t>Randomisierte Kontrollstudie mit 200 Hypertonikern, davon 100 mit informationsgestütztem Gesundheitsmanagement plus Knowledge-Attitude-Practice (KAP)-Schulung versus Kontrolle mit Standard.</w:t>
      </w:r>
    </w:p>
    <w:p>
      <w:r>
        <w:rPr>
          <w:b/>
        </w:rPr>
        <w:t xml:space="preserve">Ergebnis: </w:t>
      </w:r>
      <w:r>
        <w:t>Blutdruckkontrollrate Intervention 78 % vs. Kontrolle 61 % (p&lt;0,05). Systolischer/diastolischer Blutdruck nach Intervention niedriger (p&lt;0,05). Medikamentenadhärenz, Selbstmanagement, Gesundheitsverhalten und Lebensqualität höher in Interventionsgruppe (p&lt;0,05). Patientenzufriedenheit höher (p&lt;0,05).</w:t>
      </w:r>
    </w:p>
    <w:p>
      <w:r>
        <w:rPr>
          <w:b/>
          <w:sz w:val="19"/>
        </w:rPr>
        <w:t xml:space="preserve">Übertragbarkeit: </w:t>
      </w:r>
      <w:r>
        <w:rPr>
          <w:sz w:val="19"/>
        </w:rPr>
        <w:t>China – Unterschiedliche Bildungs- und Gesundheitssysteme, aber KAP-Prinzipien prinzipiell universell anwendbar</w:t>
      </w:r>
    </w:p>
    <w:p>
      <w:r>
        <w:rPr>
          <w:color w:val="5A7D3A"/>
          <w:sz w:val="18"/>
        </w:rPr>
        <w:t>https://pubmed.ncbi.nlm.nih.gov/42715468/</w:t>
      </w:r>
    </w:p>
    <w:p>
      <w:pPr>
        <w:pStyle w:val="Heading2"/>
      </w:pPr>
      <w:r>
        <w:t>Wie treffen Onkologen Therapieentscheidungen in komplexen Situationen?</w:t>
      </w:r>
    </w:p>
    <w:p>
      <w:r>
        <w:rPr>
          <w:i/>
          <w:color w:val="666666"/>
          <w:sz w:val="18"/>
        </w:rPr>
        <w:t>Larsson K et al.  ·  Patient Educ Couns  ·  25.07.2026  ·  PMID 42520597</w:t>
      </w:r>
    </w:p>
    <w:p>
      <w:r>
        <w:t>Qualitative Studie mit 12 schwedischen Fachleuten zur Erfassung ihrer Erfahrungen bei der Therapieauswahl in späten Linien bei metastasiertem Brustkrebs unter Bedingungen unklarer Evidenz.</w:t>
      </w:r>
    </w:p>
    <w:p>
      <w:r>
        <w:rPr>
          <w:b/>
        </w:rPr>
        <w:t xml:space="preserve">Ergebnis: </w:t>
      </w:r>
      <w:r>
        <w:t>Fünf Themen: Ärzte nutzen Fachkompetenz und Erfahrung, laden Patienten zur Partizipation ein, unterstützen autonome Entscheidungen und holen kollegiale Ratschläge ein. Ärzte sind aktive Entscheidungsträger, nicht neutrale Vermittler; sie teilen ihre Wertungen mit und tragen Verantwortung.</w:t>
      </w:r>
    </w:p>
    <w:p>
      <w:r>
        <w:rPr>
          <w:b/>
          <w:sz w:val="19"/>
        </w:rPr>
        <w:t xml:space="preserve">Übertragbarkeit: </w:t>
      </w:r>
      <w:r>
        <w:rPr>
          <w:sz w:val="19"/>
        </w:rPr>
        <w:t>Schweden, Universitätskliniken – Teilweise auf deutsche Versorgung übertragbar</w:t>
      </w:r>
    </w:p>
    <w:p>
      <w:r>
        <w:rPr>
          <w:color w:val="5A7D3A"/>
          <w:sz w:val="18"/>
        </w:rPr>
        <w:t>https://pubmed.ncbi.nlm.nih.gov/42520597/</w:t>
      </w:r>
    </w:p>
    <w:p>
      <w:pPr>
        <w:pStyle w:val="Heading2"/>
      </w:pPr>
      <w:r>
        <w:t>Gesundheitskompetenz bei älteren Patienten mit Herz-Kreislauf-Erkrankungen: Latente Profilanalyse</w:t>
      </w:r>
    </w:p>
    <w:p>
      <w:r>
        <w:rPr>
          <w:i/>
          <w:color w:val="666666"/>
          <w:sz w:val="18"/>
        </w:rPr>
        <w:t>Mestl H  ·  Tidsskr Nor Laegeforen  ·  23.06.2026  ·  PMID 42343611</w:t>
      </w:r>
    </w:p>
    <w:p>
      <w:r>
        <w:t>Querschnittsstudie mit 459 älteren Patienten mit Herz-Kreislauf-Erkrankungen zur Erfassung von eHealth-Literalität und assoziierten Faktoren mittels latenter Profilanalyse.</w:t>
      </w:r>
    </w:p>
    <w:p>
      <w:r>
        <w:rPr>
          <w:b/>
        </w:rPr>
        <w:t xml:space="preserve">Ergebnis: </w:t>
      </w:r>
      <w:r>
        <w:t>Mittlere eHEALS-Gesamtwerte 25,16 ± 5,59. Drei Gruppen: niedrig (28,3 %), mittel (50,3 %), hoch (21,4 %). Höhere Bildung, häufigere Internetnutzung, regelmäßige Bewegung und wahrgenommene soziale Unterstützung waren positiv assoziiert; hohes Alter und Komorbiditäten negativ.</w:t>
      </w:r>
    </w:p>
    <w:p>
      <w:r>
        <w:rPr>
          <w:b/>
          <w:sz w:val="19"/>
        </w:rPr>
        <w:t xml:space="preserve">Übertragbarkeit: </w:t>
      </w:r>
      <w:r>
        <w:rPr>
          <w:sz w:val="19"/>
        </w:rPr>
        <w:t>China – Demographische und Systemunterschiede, aber Heterogenität eHealth-Literacy universell relevant</w:t>
      </w:r>
    </w:p>
    <w:p>
      <w:r>
        <w:rPr>
          <w:color w:val="5A7D3A"/>
          <w:sz w:val="18"/>
        </w:rPr>
        <w:t>https://pubmed.ncbi.nlm.nih.gov/42343611/</w:t>
      </w:r>
    </w:p>
    <w:p>
      <w:pPr>
        <w:pStyle w:val="Heading2"/>
      </w:pPr>
      <w:r>
        <w:t>Was möchten ältere Patienten bei Intensivmedizin-Entscheidungen beitragen?</w:t>
      </w:r>
    </w:p>
    <w:p>
      <w:r>
        <w:rPr>
          <w:i/>
          <w:color w:val="666666"/>
          <w:sz w:val="18"/>
        </w:rPr>
        <w:t>Schwarz GL et al.  ·  Eur Geriatr Med  ·  18.06.2026  ·  PMID 42315742</w:t>
      </w:r>
    </w:p>
    <w:p>
      <w:r>
        <w:t>Qualitative Querschnittsbefragung mit 202 Patienten ab 80 Jahren und 153 Angehörigen aus Norwegen zu ihrer Rolle bei Entscheidungen bei hypothetischer lebensbedrohlicher Erkrankung.</w:t>
      </w:r>
    </w:p>
    <w:p>
      <w:r>
        <w:rPr>
          <w:b/>
        </w:rPr>
        <w:t xml:space="preserve">Ergebnis: </w:t>
      </w:r>
      <w:r>
        <w:t>Fünf Kategorien: Wissenschaftliches Wissen suchen, persönliches Wissen einbringen, Pflege an Heterogenität älteren Alters anpassen, Entscheidungsprozess verbessern, Sicherheit stärken. Alle Kategorien sind Bewältigungsstrategien für multidimensionale Unsicherheit.</w:t>
      </w:r>
    </w:p>
    <w:p>
      <w:r>
        <w:rPr>
          <w:b/>
          <w:sz w:val="19"/>
        </w:rPr>
        <w:t xml:space="preserve">Übertragbarkeit: </w:t>
      </w:r>
      <w:r>
        <w:rPr>
          <w:sz w:val="19"/>
        </w:rPr>
        <w:t>Norwegen, vergleichbare Versicherungsmedizin – Shared-Decision-Making-Modelle ohne Gatekeeping</w:t>
      </w:r>
    </w:p>
    <w:p>
      <w:r>
        <w:rPr>
          <w:color w:val="5A7D3A"/>
          <w:sz w:val="18"/>
        </w:rPr>
        <w:t>https://pubmed.ncbi.nlm.nih.gov/42315742/</w:t>
      </w:r>
    </w:p>
    <w:p>
      <w:pPr>
        <w:pStyle w:val="Heading1"/>
      </w:pPr>
      <w:r>
        <w:t>Aufgenommen am 12.09.2026</w:t>
      </w:r>
    </w:p>
    <w:p>
      <w:pPr>
        <w:pStyle w:val="Heading2"/>
      </w:pPr>
      <w:r>
        <w:t>Kulturell verankerte Schulungsmaterialien für schwangere Diabetikerinnen in Brasilien</w:t>
      </w:r>
    </w:p>
    <w:p>
      <w:r>
        <w:rPr>
          <w:i/>
          <w:color w:val="666666"/>
          <w:sz w:val="18"/>
        </w:rPr>
        <w:t>Gurgel FÉSL et al.  ·  PLoS One  ·  11.09.2026  ·  PMID 42726707</w:t>
      </w:r>
    </w:p>
    <w:p>
      <w:r>
        <w:t>Entwicklung und Inhaltsvalidierung eines ‚Cordel' (traditionelle brasilianische Reimform) als Entlassungsanleitung für schwangere Frauen mit Gestationsdiabetes in zwei Tertiär-Kliniken Fortalezas.</w:t>
      </w:r>
    </w:p>
    <w:p>
      <w:r>
        <w:rPr>
          <w:b/>
        </w:rPr>
        <w:t xml:space="preserve">Ergebnis: </w:t>
      </w:r>
      <w:r>
        <w:t>Alle Items mit Stichprobe (n=22 schwangere Frauen mit Diabetes) erreichten Content-Validity-Index von 1,00; Gesamt-CVI 1,00. Expert:innen-Bewertung (n=40): CVI 0,95-1,00, Gesamt-CVI 0,99. Hohe interne Konsistenz bei Expert:innen (α=0,96). Kulturelle Passung und Verständlichkeit bestätigt.</w:t>
      </w:r>
    </w:p>
    <w:p>
      <w:r>
        <w:rPr>
          <w:b/>
          <w:sz w:val="19"/>
        </w:rPr>
        <w:t xml:space="preserve">Übertragbarkeit: </w:t>
      </w:r>
      <w:r>
        <w:rPr>
          <w:sz w:val="19"/>
        </w:rPr>
        <w:t>Brasilien: Zeigt Prinzip der kulturellen Anpassung, Übertragung auf Deutschland müsste lokale Verständigungsformen nutzen.</w:t>
      </w:r>
    </w:p>
    <w:p>
      <w:r>
        <w:rPr>
          <w:color w:val="5A7D3A"/>
          <w:sz w:val="18"/>
        </w:rPr>
        <w:t>https://pubmed.ncbi.nlm.nih.gov/42726707/</w:t>
      </w:r>
    </w:p>
    <w:p>
      <w:pPr>
        <w:pStyle w:val="Heading2"/>
      </w:pPr>
      <w:r>
        <w:t>Wie Hausärzte Herzerkrankungsrisiko bei Diabetespatienten kommunizieren</w:t>
      </w:r>
    </w:p>
    <w:p>
      <w:r>
        <w:rPr>
          <w:i/>
          <w:color w:val="666666"/>
          <w:sz w:val="18"/>
        </w:rPr>
        <w:t>Stenlund AL et al.  ·  Nurs Open  ·  Sept. 2026  ·  PMID 42723130</w:t>
      </w:r>
    </w:p>
    <w:p>
      <w:r>
        <w:t>Qualitative Studie mit 14 Primärversorgern in Schweden zur Frage, wie sie kardiovaskuläres Risiko bei Typ-2-Diabetes verständlich darstellen und mit Unsicherheit umgehen.</w:t>
      </w:r>
    </w:p>
    <w:p>
      <w:r>
        <w:rPr>
          <w:b/>
        </w:rPr>
        <w:t xml:space="preserve">Ergebnis: </w:t>
      </w:r>
      <w:r>
        <w:t>Kernfinding: Profis erleben erhebliche Unsicherheit bei der individuellen Risikobewertung und Schwierigkeiten, Risiko pädagogisch vermittelbar zu machen. Diabetesfachpflegen berichten Isolation und fehlende ärztliche Unterstützung. Alle wünschen sich bessere Teamorganisation und mehr Ressourcen.</w:t>
      </w:r>
    </w:p>
    <w:p>
      <w:r>
        <w:rPr>
          <w:b/>
          <w:sz w:val="19"/>
        </w:rPr>
        <w:t xml:space="preserve">Übertragbarkeit: </w:t>
      </w:r>
      <w:r>
        <w:rPr>
          <w:sz w:val="19"/>
        </w:rPr>
        <w:t>Schweden (vergleichbares Hausarztsystem), Erkenntnisse zur Kommunikationsbarriere gelten übergreifend.</w:t>
      </w:r>
    </w:p>
    <w:p>
      <w:r>
        <w:rPr>
          <w:color w:val="5A7D3A"/>
          <w:sz w:val="18"/>
        </w:rPr>
        <w:t>https://pubmed.ncbi.nlm.nih.gov/42723130/</w:t>
      </w:r>
    </w:p>
    <w:p>
      <w:pPr>
        <w:pStyle w:val="Heading2"/>
      </w:pPr>
      <w:r>
        <w:t>Entscheidungshilfe Brustkrebs-Op mit Lebensqualitätsdaten senkt Unsicherheit</w:t>
      </w:r>
    </w:p>
    <w:p>
      <w:r>
        <w:rPr>
          <w:i/>
          <w:color w:val="666666"/>
          <w:sz w:val="18"/>
        </w:rPr>
        <w:t>Adams M et al.  ·  Support Care Cancer  ·  10.09.2026  ·  PMID 42722882</w:t>
      </w:r>
    </w:p>
    <w:p>
      <w:r>
        <w:t>Entwicklung und Testung der IDECIDE-Entscheidungshilfe für Brustkrebs-Patienten, die Daten zur langfristigen Lebensqualität nach Operation direkt einbindet und beide Optionen vergleichbar macht.</w:t>
      </w:r>
    </w:p>
    <w:p>
      <w:r>
        <w:rPr>
          <w:b/>
        </w:rPr>
        <w:t xml:space="preserve">Ergebnis: </w:t>
      </w:r>
      <w:r>
        <w:t>Patienten bewerteten Verständlichkeit mit 98,7 %, Handlbarkeit 92,0 %. Ärzte Verständlichkeit 100 %, Handlbarkeit 95,2 %. IPDAS-Kriterium-Erfüllung 92,4 %. Beide Gruppen bescheinigten Ausgewogenheit, klare visuelle Gestaltung und Relevanz der QoL-Integration.</w:t>
      </w:r>
    </w:p>
    <w:p>
      <w:r>
        <w:rPr>
          <w:b/>
          <w:sz w:val="19"/>
        </w:rPr>
        <w:t xml:space="preserve">Übertragbarkeit: </w:t>
      </w:r>
      <w:r>
        <w:rPr>
          <w:sz w:val="19"/>
        </w:rPr>
        <w:t>USA (Colorado), Designprinzipien der Shared Decision-Making-Hilfe sind sprachunabhängig; Systemtransfer erfordert lokale QoL-Daten.</w:t>
      </w:r>
    </w:p>
    <w:p>
      <w:r>
        <w:rPr>
          <w:color w:val="5A7D3A"/>
          <w:sz w:val="18"/>
        </w:rPr>
        <w:t>https://pubmed.ncbi.nlm.nih.gov/42722882/</w:t>
      </w:r>
    </w:p>
    <w:p>
      <w:pPr>
        <w:pStyle w:val="Heading2"/>
      </w:pPr>
      <w:r>
        <w:t>Multimodale Schulung hebt Nasenspül-Adhärenz von 11 % auf 75 %</w:t>
      </w:r>
    </w:p>
    <w:p>
      <w:r>
        <w:rPr>
          <w:i/>
          <w:color w:val="666666"/>
          <w:sz w:val="18"/>
        </w:rPr>
        <w:t>Li LJ et al.  ·  Sci Rep  ·  02.09.2026  ·  PMID 42722715</w:t>
      </w:r>
    </w:p>
    <w:p>
      <w:r>
        <w:t>Qualitätsverbesserungsstudie in Taiwan: Zweiphasige Intervention mit Schulungsmaterialien, Videos und Beratung plus optimiertem Gerät zur Steigerung der Patientenadhärenz beim täglichen Spülen bei chronischer Rhinitis.</w:t>
      </w:r>
    </w:p>
    <w:p>
      <w:r>
        <w:rPr>
          <w:b/>
        </w:rPr>
        <w:t xml:space="preserve">Ergebnis: </w:t>
      </w:r>
      <w:r>
        <w:t>Nasenspül-Adhärenz stieg von Baseline 11,2 % → erste Phase 45,2 % (p&lt;0,001) → zweite Phase 75,0 % (p=0,013). Wissenstest verbesserte sich von 51 % auf 93,8 %. Patientenzufriedenheit deutlich erhöht. Systemisches Design überwand das Problem.</w:t>
      </w:r>
    </w:p>
    <w:p>
      <w:r>
        <w:rPr>
          <w:b/>
          <w:sz w:val="19"/>
        </w:rPr>
        <w:t xml:space="preserve">Übertragbarkeit: </w:t>
      </w:r>
      <w:r>
        <w:rPr>
          <w:sz w:val="19"/>
        </w:rPr>
        <w:t>Taiwan, Taiwan: Zeigt aber, dass strukturierte Patientenzentrierung mit aufeinanderbauenden Barrieren-Lösungen universal wirkt.</w:t>
      </w:r>
    </w:p>
    <w:p>
      <w:r>
        <w:rPr>
          <w:color w:val="5A7D3A"/>
          <w:sz w:val="18"/>
        </w:rPr>
        <w:t>https://pubmed.ncbi.nlm.nih.gov/42722715/</w:t>
      </w:r>
    </w:p>
    <w:p>
      <w:pPr>
        <w:pStyle w:val="Heading2"/>
      </w:pPr>
      <w:r>
        <w:t>Welche Beteiligungsformen der Patienten beim Upscaling wirken: Konsensus</w:t>
      </w:r>
    </w:p>
    <w:p>
      <w:r>
        <w:rPr>
          <w:i/>
          <w:color w:val="666666"/>
          <w:sz w:val="18"/>
        </w:rPr>
        <w:t>de Carvalho Corôa R et al.  ·  Health Expect  ·  Okt. 2026  ·  PMID 42717624</w:t>
      </w:r>
    </w:p>
    <w:p>
      <w:r>
        <w:t>Delphi-inspirierte Konsensstudie mit Patienten, Fachkräften und Politikern zu Strategien, wie Patienten und Öffentlichkeit beim Scaling von Gesundheitsinterventionen sinnvoll beteiligt werden.</w:t>
      </w:r>
    </w:p>
    <w:p>
      <w:r>
        <w:rPr>
          <w:b/>
        </w:rPr>
        <w:t xml:space="preserve">Ergebnis: </w:t>
      </w:r>
      <w:r>
        <w:t>23 PPI-Strategien validiert. 19 erreichten Konsens in mind. einem der vier Kriterien (Equity, Comprehensiveness, Adaptability, Significance). Höchste Gesamtscores: Co-Leadership in Qualitätsverbesserung (88,3 %), Co-Leadership Politikgestaltung (87,3 %), Nutzerbedarf-Assess (87,3 %). Priorisierte Strategien unterscheiden sich von Literaturtrends.</w:t>
      </w:r>
    </w:p>
    <w:p>
      <w:r>
        <w:rPr>
          <w:b/>
          <w:sz w:val="19"/>
        </w:rPr>
        <w:t xml:space="preserve">Übertragbarkeit: </w:t>
      </w:r>
      <w:r>
        <w:rPr>
          <w:sz w:val="19"/>
        </w:rPr>
        <w:t>Kanada, aber durch breite internationale Beteiligung und Fokus auf Strukturen eher universell anwendbar.</w:t>
      </w:r>
    </w:p>
    <w:p>
      <w:r>
        <w:rPr>
          <w:color w:val="5A7D3A"/>
          <w:sz w:val="18"/>
        </w:rPr>
        <w:t>https://pubmed.ncbi.nlm.nih.gov/42717624/</w:t>
      </w:r>
    </w:p>
    <w:p>
      <w:pPr>
        <w:pStyle w:val="Heading2"/>
      </w:pPr>
      <w:r>
        <w:t>Wo Patienten Urologie-Infos suchen und wie gut diese Quellen sind</w:t>
      </w:r>
    </w:p>
    <w:p>
      <w:r>
        <w:rPr>
          <w:i/>
          <w:color w:val="666666"/>
          <w:sz w:val="18"/>
        </w:rPr>
        <w:t>Max T et al.  ·  Andrology  ·  22.06.2026  ·  PMID 42333634</w:t>
      </w:r>
    </w:p>
    <w:p>
      <w:r>
        <w:t>Deutsche Befragung (283 Urologen-Patienten) zu Online-Rechercheverhalten kombiniert mit Qualitätsbewertung (DISCERN, Flesch-Index) von Websites und LLMs.</w:t>
      </w:r>
    </w:p>
    <w:p>
      <w:r>
        <w:rPr>
          <w:b/>
        </w:rPr>
        <w:t xml:space="preserve">Ergebnis: </w:t>
      </w:r>
      <w:r>
        <w:t>67 % suchen vorab online, junge Patienten (&lt;50 J.) zu 60 %. Bevorzugt: Fachverbands-Webseiten und Wikipedia; 30 % nutzen kommerzielle Seiten. Websites und LLMs: ausreichend informativ, aber schlecht verständlich (Lesbarkeit unzureichend). Ärzt:innen-Patient:innen-Gespräche bleiben zentral.</w:t>
      </w:r>
    </w:p>
    <w:p>
      <w:r>
        <w:rPr>
          <w:b/>
          <w:sz w:val="19"/>
        </w:rPr>
        <w:t xml:space="preserve">Übertragbarkeit: </w:t>
      </w:r>
      <w:r>
        <w:rPr>
          <w:sz w:val="19"/>
        </w:rPr>
        <w:t>Deutschland, deutsche Kliniken, direkt übertragbar auf deutsches Informationsumfeld.</w:t>
      </w:r>
    </w:p>
    <w:p>
      <w:r>
        <w:rPr>
          <w:color w:val="5A7D3A"/>
          <w:sz w:val="18"/>
        </w:rPr>
        <w:t>https://pubmed.ncbi.nlm.nih.gov/42333634/</w:t>
      </w:r>
    </w:p>
    <w:p>
      <w:pPr>
        <w:pStyle w:val="Heading1"/>
      </w:pPr>
      <w:r>
        <w:t>Aufgenommen am 11.09.2026</w:t>
      </w:r>
    </w:p>
    <w:p>
      <w:pPr>
        <w:pStyle w:val="Heading2"/>
      </w:pPr>
      <w:r>
        <w:t>Altersgrenzen und Beteiligung von Kindern in Behandlung europaweit uneinheitlich</w:t>
      </w:r>
    </w:p>
    <w:p>
      <w:r>
        <w:rPr>
          <w:i/>
          <w:color w:val="666666"/>
          <w:sz w:val="18"/>
        </w:rPr>
        <w:t>Adu-Gallant C et al.  ·  Eur J Pediatr  ·  10.09.2026  ·  PMID 42720795</w:t>
      </w:r>
    </w:p>
    <w:p>
      <w:r>
        <w:t>Querschnittsumfrage von 20 jungen Kinderärztinnen und Kinderärzten aus Europa (Juni 2025) zu Altersgrenzen für autonome Entscheidungen von Kindern, zur Harmonisierung über Ländergrenzen und zu Schulung in Shared Decision Making mit Kindern.</w:t>
      </w:r>
    </w:p>
    <w:p>
      <w:r>
        <w:rPr>
          <w:b/>
        </w:rPr>
        <w:t xml:space="preserve">Ergebnis: </w:t>
      </w:r>
      <w:r>
        <w:t>Große Variabilität in bevorzugten Mindestaltergrenzen zwischen Gesundheitsbereichen. 70% befürworteten Standardisierung von Altersgrenzen europaweit. 85% der Teilnehmenden berichteten Mangel an formaler Schulung in Shared Decision Making mit Kindern. Kleine Stichprobe (n=20); Befunde explorativ.</w:t>
      </w:r>
    </w:p>
    <w:p>
      <w:r>
        <w:rPr>
          <w:b/>
          <w:sz w:val="19"/>
        </w:rPr>
        <w:t xml:space="preserve">Übertragbarkeit: </w:t>
      </w:r>
      <w:r>
        <w:rPr>
          <w:sz w:val="19"/>
        </w:rPr>
        <w:t>Europäische Kinderärzte in vergleichbaren Systemen; DACH-Region direkt relevant</w:t>
      </w:r>
    </w:p>
    <w:p>
      <w:r>
        <w:rPr>
          <w:color w:val="5A7D3A"/>
          <w:sz w:val="18"/>
        </w:rPr>
        <w:t>https://pubmed.ncbi.nlm.nih.gov/42720795/</w:t>
      </w:r>
    </w:p>
    <w:p>
      <w:pPr>
        <w:pStyle w:val="Heading2"/>
      </w:pPr>
      <w:r>
        <w:t>Schulische Gesundheitsförderungsrichtlinien fördern Gesundheitskompetenz von Schülern</w:t>
      </w:r>
    </w:p>
    <w:p>
      <w:r>
        <w:rPr>
          <w:i/>
          <w:color w:val="666666"/>
          <w:sz w:val="18"/>
        </w:rPr>
        <w:t>Jourdan D et al.  ·  Health Promot Int  ·  01.09.2026  ·  PMID 42720094</w:t>
      </w:r>
    </w:p>
    <w:p>
      <w:r>
        <w:t>Quantitative Studie zu Einflussfaktoren auf Gesundheitskompetenz von Grundschülern (n=2325) in 46 Schulen; Messung der Umfassendheit schulischer Gesundheitsförderungsrichtlinien nach dem Settings-Ansatz.</w:t>
      </w:r>
    </w:p>
    <w:p>
      <w:r>
        <w:rPr>
          <w:b/>
        </w:rPr>
        <w:t xml:space="preserve">Ergebnis: </w:t>
      </w:r>
      <w:r>
        <w:t>Multivariate Analysen zeigten signifikante Effekte: Breite der Gesundheitsförderungsrichtlinien, Zusammenarbeit mit Eltern, Lehrerressourcen (Weiterbildung, Wohlbefinden) und sozioökonomischer Kontext (Mutterbildung, Quote kostenloser Schulmahlzeiten) beeinflussten Schüler-Gesundheitskompetenz signifikant. Modellparameter nicht numerisch angegeben, aber grundsätzlicher Kausalbeleg erbracht.</w:t>
      </w:r>
    </w:p>
    <w:p>
      <w:r>
        <w:rPr>
          <w:b/>
          <w:sz w:val="19"/>
        </w:rPr>
        <w:t xml:space="preserve">Übertragbarkeit: </w:t>
      </w:r>
      <w:r>
        <w:rPr>
          <w:sz w:val="19"/>
        </w:rPr>
        <w:t>Schulische Praxis in Taiwan; Prinzipien des Settings-Ansatzes in Deutschland anwendbar</w:t>
      </w:r>
    </w:p>
    <w:p>
      <w:r>
        <w:rPr>
          <w:color w:val="5A7D3A"/>
          <w:sz w:val="18"/>
        </w:rPr>
        <w:t>https://pubmed.ncbi.nlm.nih.gov/42720094/</w:t>
      </w:r>
    </w:p>
    <w:p>
      <w:pPr>
        <w:pStyle w:val="Heading2"/>
      </w:pPr>
      <w:r>
        <w:t>Messinstrument zur Mentalen Gesundheitskompetenz von Fachkräften im Schulkontext</w:t>
      </w:r>
    </w:p>
    <w:p>
      <w:r>
        <w:rPr>
          <w:i/>
          <w:color w:val="666666"/>
          <w:sz w:val="18"/>
        </w:rPr>
        <w:t>Franke S et al.  ·  Front Public Health  ·  18.08.2026  ·  PMID 42683357</w:t>
      </w:r>
    </w:p>
    <w:p>
      <w:r>
        <w:t>Entwicklung und Validierung der Mental Health Literacy and Prevention Survey (mHELP) an n=556 deutschen Lehrerinnen und Lehrern; Messung von Wissen, Stigma, Selbstwirksamkeit und emotionalem Verständnis im Kontext schulischer Prävention.</w:t>
      </w:r>
    </w:p>
    <w:p>
      <w:r>
        <w:rPr>
          <w:b/>
        </w:rPr>
        <w:t xml:space="preserve">Ergebnis: </w:t>
      </w:r>
      <w:r>
        <w:t>Bestätigungsfaktoranalyse unterstützte fünf-Faktor-Struktur. Interne Konsistenz (Cronbachs α und McDonald ω) gut für Gesamtscore und Subskalen Wissen, Hilfeverhalten und emotionales Verständnis. Stigma- und Selbstwirksamkeitssubskalen zeigten schwächere Kennwerte. Test-Retest-Reliabilität über 6 Monate moderat; Split-Half-Reliabilität des Gesamtscores hoch. Diskriminanzvalidität zeigten niedrige Korrelationen mit Symptommessinstrumenten.</w:t>
      </w:r>
    </w:p>
    <w:p>
      <w:r>
        <w:rPr>
          <w:b/>
          <w:sz w:val="19"/>
        </w:rPr>
        <w:t xml:space="preserve">Übertragbarkeit: </w:t>
      </w:r>
      <w:r>
        <w:rPr>
          <w:sz w:val="19"/>
        </w:rPr>
        <w:t>Deutsche Lehrerkohorte; direkt auf deutsches Schulsystem übertragbar</w:t>
      </w:r>
    </w:p>
    <w:p>
      <w:r>
        <w:rPr>
          <w:color w:val="5A7D3A"/>
          <w:sz w:val="18"/>
        </w:rPr>
        <w:t>https://pubmed.ncbi.nlm.nih.gov/42683357/</w:t>
      </w:r>
    </w:p>
    <w:p>
      <w:pPr>
        <w:pStyle w:val="Heading2"/>
      </w:pPr>
      <w:r>
        <w:t>Krebskompetenz in Europa: Bedarfe und Barrieren</w:t>
      </w:r>
    </w:p>
    <w:p>
      <w:r>
        <w:rPr>
          <w:i/>
          <w:color w:val="666666"/>
          <w:sz w:val="18"/>
        </w:rPr>
        <w:t>Beccia F et al.  ·  BMJ Open  ·  02.07.2026  ·  PMID 42392641</w:t>
      </w:r>
    </w:p>
    <w:p>
      <w:r>
        <w:t>Scoping-Review-Protokoll zur Kartierung von Krebskompetenz, Informationslücken, Desinformation und Maßnahmen in neun europäischen Ländern (Rumänien, Portugal, Belgien, Bulgarien, Montenegro, Ukraine, Italien, Irland, Moldau).</w:t>
      </w:r>
    </w:p>
    <w:p>
      <w:r>
        <w:rPr>
          <w:b/>
        </w:rPr>
        <w:t xml:space="preserve">Ergebnis: </w:t>
      </w:r>
      <w:r>
        <w:t>Protokollstudie; konkrete Ergebnisse noch ausstehend. Geplant ist systematische Recherche von Januar 2015 bis Dezember 2025 in PubMed, Scopus und grauer Literatur mit Fokus auf Unterschiede nach Bildung, Einkommen und Sprache sowie Barrieren in der Vermittlung verlässlicher Information.</w:t>
      </w:r>
    </w:p>
    <w:p>
      <w:r>
        <w:rPr>
          <w:b/>
          <w:sz w:val="19"/>
        </w:rPr>
        <w:t xml:space="preserve">Übertragbarkeit: </w:t>
      </w:r>
      <w:r>
        <w:rPr>
          <w:sz w:val="19"/>
        </w:rPr>
        <w:t>Multi-nationale europäische Analyse mit direktem Bezug zu deutschsprachigen Ländern und regionalen Systemen</w:t>
      </w:r>
    </w:p>
    <w:p>
      <w:r>
        <w:rPr>
          <w:color w:val="5A7D3A"/>
          <w:sz w:val="18"/>
        </w:rPr>
        <w:t>https://pubmed.ncbi.nlm.nih.gov/42392641/</w:t>
      </w:r>
    </w:p>
    <w:p>
      <w:pPr>
        <w:pStyle w:val="Heading2"/>
      </w:pPr>
      <w:r>
        <w:t>Familien mit Diabetes-Risiko nehmen eher an Präventionsstudien teil</w:t>
      </w:r>
    </w:p>
    <w:p>
      <w:r>
        <w:rPr>
          <w:i/>
          <w:color w:val="666666"/>
          <w:sz w:val="18"/>
        </w:rPr>
        <w:t>Wörl F et al.  ·  Horm Metab Res  ·  01.07.2026  ·  PMID 42385747</w:t>
      </w:r>
    </w:p>
    <w:p>
      <w:r>
        <w:t>Analyse von Determinanten der Teilnahme und Nicht-Teilnahme von Säuglingen in Präventionsstudien zu Typ-1-Diabetes (n=6059 Versuchspersonen aus 5 Ländern: Deutschland, Belgien, UK, Schweden, Polen) mit qualitativen und quantitativen Daten (2017–2024).</w:t>
      </w:r>
    </w:p>
    <w:p>
      <w:r>
        <w:rPr>
          <w:b/>
        </w:rPr>
        <w:t xml:space="preserve">Ergebnis: </w:t>
      </w:r>
      <w:r>
        <w:t>Längere Entscheidungsdauer (OR 1,01; 95%-KI 1,00–1,01; p=0,002), Verwandter ersten Grads mit T1D (OR 2,18; 95%-KI 1,95–2,43; p&lt;0,001) und höheres mütterliches Alter (OR 1,03; 95%-KI 1,01–1,05; p=0,003) waren mit Teilnahme assoziiert. Herbstgeburten (OR 0,85; p=0,03) und längere Fahrtdistanzen (OR 0,97; p=0,01) reduzierten Teilnahme. Qualitative Befunde zeigten Wahrnehmung des Erkrankungsrisikos und Teilnahmebürde als zentrale Faktoren.</w:t>
      </w:r>
    </w:p>
    <w:p>
      <w:r>
        <w:rPr>
          <w:b/>
          <w:sz w:val="19"/>
        </w:rPr>
        <w:t xml:space="preserve">Übertragbarkeit: </w:t>
      </w:r>
      <w:r>
        <w:rPr>
          <w:sz w:val="19"/>
        </w:rPr>
        <w:t>Deutsches Zentrum und deutschsprachige Rekrutierung; europäisches Forschungskonsortium</w:t>
      </w:r>
    </w:p>
    <w:p>
      <w:r>
        <w:rPr>
          <w:color w:val="5A7D3A"/>
          <w:sz w:val="18"/>
        </w:rPr>
        <w:t>https://pubmed.ncbi.nlm.nih.gov/42385747/</w:t>
      </w:r>
    </w:p>
    <w:p>
      <w:pPr>
        <w:pStyle w:val="Heading2"/>
      </w:pPr>
      <w:r>
        <w:t>Blended Care mit Smartphone senkt Schmerz in milder Koxarthrose</w:t>
      </w:r>
    </w:p>
    <w:p>
      <w:r>
        <w:rPr>
          <w:i/>
          <w:color w:val="666666"/>
          <w:sz w:val="18"/>
        </w:rPr>
        <w:t>Weber F et al.  ·  Osteoarthritis Cartilage  ·  29.06.2026  ·  PMID 42373005</w:t>
      </w:r>
    </w:p>
    <w:p>
      <w:r>
        <w:t>Deutschlandweite RCT zur Wirksamkeit einer zwölfmonatigen Smartphone-unterstützten Physiotherapie (SmArt-E) gegen übliche Versorgung bei Hüft- und Kniearthrose in 27 Praxen (n=330).</w:t>
      </w:r>
    </w:p>
    <w:p>
      <w:r>
        <w:rPr>
          <w:b/>
        </w:rPr>
        <w:t xml:space="preserve">Ergebnis: </w:t>
      </w:r>
      <w:r>
        <w:t>Kein signifikanter Unterschied beim Schmerz (NRS: −0,36; 95%-KI: −0,84 bis 0,12; p=0,14) oder Funktion (2,66 Punkte auf HOOS/KOOS-ADL; 95%-KI: −0,46 bis 5,77; p=0,09). Bei Sekundärzielen zeichneten sich kleine, klinisch nicht bedeutsame Vorteile ab. Beide Gruppen verbesserten sich im Zeitverlauf, was auf Bias-Quellen oder angepasste Therapie hindeutet.</w:t>
      </w:r>
    </w:p>
    <w:p>
      <w:r>
        <w:rPr>
          <w:b/>
          <w:sz w:val="19"/>
        </w:rPr>
        <w:t xml:space="preserve">Übertragbarkeit: </w:t>
      </w:r>
      <w:r>
        <w:rPr>
          <w:sz w:val="19"/>
        </w:rPr>
        <w:t>Deutsche Klinikdaten und Physiotherapiepraxen, übertragbare Versorgungsstruktur</w:t>
      </w:r>
    </w:p>
    <w:p>
      <w:r>
        <w:rPr>
          <w:color w:val="5A7D3A"/>
          <w:sz w:val="18"/>
        </w:rPr>
        <w:t>https://pubmed.ncbi.nlm.nih.gov/42373005/</w:t>
      </w:r>
    </w:p>
    <w:p>
      <w:pPr>
        <w:pStyle w:val="Heading1"/>
      </w:pPr>
      <w:r>
        <w:t>Aufgenommen am 10.09.2026</w:t>
      </w:r>
    </w:p>
    <w:p>
      <w:pPr>
        <w:pStyle w:val="Heading2"/>
      </w:pPr>
      <w:r>
        <w:t>Partizipative Ermittlung von Gesundheitsinformationsbedarfen von Migrantinnen aus Myanmar in Australien</w:t>
      </w:r>
    </w:p>
    <w:p>
      <w:r>
        <w:rPr>
          <w:i/>
          <w:color w:val="666666"/>
          <w:sz w:val="18"/>
        </w:rPr>
        <w:t>Griffin G et al.  ·  Int J Qual Stud Health Well-being  ·  31.12.2026  ·  PMID 42715359</w:t>
      </w:r>
    </w:p>
    <w:p>
      <w:r>
        <w:t>Vier Community-Hörsessions mit 39 Frauen mit Fluchthintergrund aus Myanmar und Gemeinschaftsführerinnen (Karen- und Chin-Gruppen) in Western Australia zur Identifikation von Gesundheitsinformationsprioritäten und strukturellen Barrieren.</w:t>
      </w:r>
    </w:p>
    <w:p>
      <w:r>
        <w:rPr>
          <w:b/>
        </w:rPr>
        <w:t xml:space="preserve">Ergebnis: </w:t>
      </w:r>
      <w:r>
        <w:t>Fünf Kategorien identifiziert (veränderte Kontexte, Motivationen, Informationsprioritäten, -quellen, strukturelle Barrieren). Health Literacy wird als kollektiver, relationaler und strukturell begrenzter Prozess konzeptualisiert. Große Lücken in verfügbaren Informationsressourcen und strukturelle Barrieren für Umsetzung erkannt. Umfassende Maßnahmen zur Gesundheitsförderung und Beseitigung struktureller Hürden notwendig.</w:t>
      </w:r>
    </w:p>
    <w:p>
      <w:r>
        <w:rPr>
          <w:b/>
          <w:sz w:val="19"/>
        </w:rPr>
        <w:t xml:space="preserve">Übertragbarkeit: </w:t>
      </w:r>
      <w:r>
        <w:rPr>
          <w:sz w:val="19"/>
        </w:rPr>
        <w:t>Australien; Befunde zu Migrationserfahrungen und partizipativer Ansatz übertragbar</w:t>
      </w:r>
    </w:p>
    <w:p>
      <w:r>
        <w:rPr>
          <w:color w:val="5A7D3A"/>
          <w:sz w:val="18"/>
        </w:rPr>
        <w:t>https://pubmed.ncbi.nlm.nih.gov/42715359/</w:t>
      </w:r>
    </w:p>
    <w:p>
      <w:pPr>
        <w:pStyle w:val="Heading2"/>
      </w:pPr>
      <w:r>
        <w:t>Gesundheitskommunikation gegen Impfzögerlichkeit bei Kindern in Nigeria: Systematische Übersicht</w:t>
      </w:r>
    </w:p>
    <w:p>
      <w:r>
        <w:rPr>
          <w:i/>
          <w:color w:val="666666"/>
          <w:sz w:val="18"/>
        </w:rPr>
        <w:t>Ike TJ et al.  ·  Front Public Health  ·  25.08.2026  ·  PMID 42713528</w:t>
      </w:r>
    </w:p>
    <w:p>
      <w:r>
        <w:t>Systematische Übersicht von 12 Studien (2017–März 2026) zu Kommunikationsstrategien gegen elterliche Impfzögerlichkeit bei Kleinkindern (0–3 Jahre) in Nigeria.</w:t>
      </w:r>
    </w:p>
    <w:p>
      <w:r>
        <w:rPr>
          <w:b/>
        </w:rPr>
        <w:t xml:space="preserve">Ergebnis: </w:t>
      </w:r>
      <w:r>
        <w:t>Vier Hauptstrategien identifiziert: (1) Medienkampagnen, (2) staatliche Kommunikationsmaßnahmen, (3) gemeindegestützte Ansätze, (4) telefonische Strategien. Empfehlung: kulturell angepasste, mehrkanalige Kommunikation, einschließlich vertrauenswürdiger religiöser und traditioneller Anführer, Medienplattformen und SMS. Kommunikation muss reaktiv auf strukturelle Zwänge und Informationsbedarfe der Gemeinschaft sein.</w:t>
      </w:r>
    </w:p>
    <w:p>
      <w:r>
        <w:rPr>
          <w:b/>
          <w:sz w:val="19"/>
        </w:rPr>
        <w:t xml:space="preserve">Übertragbarkeit: </w:t>
      </w:r>
      <w:r>
        <w:rPr>
          <w:sz w:val="19"/>
        </w:rPr>
        <w:t>Nigeria; Befunde zur kulturellen Anpassung und Gemeinschaftsbeteiligung prinzipiell relevant</w:t>
      </w:r>
    </w:p>
    <w:p>
      <w:r>
        <w:rPr>
          <w:color w:val="5A7D3A"/>
          <w:sz w:val="18"/>
        </w:rPr>
        <w:t>https://pubmed.ncbi.nlm.nih.gov/42713528/</w:t>
      </w:r>
    </w:p>
    <w:p>
      <w:pPr>
        <w:pStyle w:val="Heading2"/>
      </w:pPr>
      <w:r>
        <w:t>Patient-Journal-Club verbessert Lebensqualität und reduziert Schmerzkastastrophisierung bei Fibromyalgie</w:t>
      </w:r>
    </w:p>
    <w:p>
      <w:r>
        <w:rPr>
          <w:i/>
          <w:color w:val="666666"/>
          <w:sz w:val="18"/>
        </w:rPr>
        <w:t>Cuyul-Vásquez I et al.  ·  Reumatol Clin (Engl Ed)  ·  Aug. 2026  ·  PMID 42711030</w:t>
      </w:r>
    </w:p>
    <w:p>
      <w:r>
        <w:t>Pilot-Vor-Nachher-Studie mit 20 Frauen mit Fibromyalgie zu einem dreiwöchigen Patient-Journal-Club-Programm (gemeinsames Lesen adaptierter Forschungsartikel unter Moderation einer Logopädin).</w:t>
      </w:r>
    </w:p>
    <w:p>
      <w:r>
        <w:rPr>
          <w:b/>
        </w:rPr>
        <w:t xml:space="preserve">Ergebnis: </w:t>
      </w:r>
      <w:r>
        <w:t>Signifikante Verbesserungen in Lebensqualität (p=0,001; d=−0,85), Schmerzintensität (p=0,005; d=−0,74), Schmerzkastastrophisierung (p&lt;0,001; d=−1,11), Schmerzakzeptanz (p=0,028; d=0,53) und Cyberchondrie (p=0,003; d=−0,75). Selbstwirksamkeit zeigte keine signifikante Änderung (p=0,083). Autoren betonen kleine Stichprobengröße und fehlende Kontrollgruppe; größere kontrollierte Studien notwendig.</w:t>
      </w:r>
    </w:p>
    <w:p>
      <w:r>
        <w:rPr>
          <w:b/>
          <w:sz w:val="19"/>
        </w:rPr>
        <w:t xml:space="preserve">Übertragbarkeit: </w:t>
      </w:r>
      <w:r>
        <w:rPr>
          <w:sz w:val="19"/>
        </w:rPr>
        <w:t>Chile; Patientenbildungsformat und psychosoziale Wirkung prinzipiell übertragbar</w:t>
      </w:r>
    </w:p>
    <w:p>
      <w:r>
        <w:rPr>
          <w:color w:val="5A7D3A"/>
          <w:sz w:val="18"/>
        </w:rPr>
        <w:t>https://pubmed.ncbi.nlm.nih.gov/42711030/</w:t>
      </w:r>
    </w:p>
    <w:p>
      <w:pPr>
        <w:pStyle w:val="Heading2"/>
      </w:pPr>
      <w:r>
        <w:t>Notfall-Risikokommunikation: Lücke zwischen Evidenz und Praxis in italienischen Pandemieplänen</w:t>
      </w:r>
    </w:p>
    <w:p>
      <w:r>
        <w:rPr>
          <w:i/>
          <w:color w:val="666666"/>
          <w:sz w:val="18"/>
        </w:rPr>
        <w:t>De Vita E et al.  ·  BMC Public Health  ·  25.06.2026  ·  PMID 42351103</w:t>
      </w:r>
    </w:p>
    <w:p>
      <w:r>
        <w:t>Scoping Review von 173 Studien (2019–Mai 2024) zur Notfall-Risikokommunikation, verglichen mit Analyse von 18 italienischen Regionalplänen für Pandemievorsorge auf Kommunikationsinhalte und -strukturen.</w:t>
      </w:r>
    </w:p>
    <w:p>
      <w:r>
        <w:rPr>
          <w:b/>
        </w:rPr>
        <w:t xml:space="preserve">Ergebnis: </w:t>
      </w:r>
      <w:r>
        <w:t>Forschung fokussiert auf Massenkommunikation und COVID-19-Reaktion; Bürgerbeteiligung, Infodemiebewältigung und Chancengleichheit unterrepräsentiert. Italienische Pläne zeigen erhebliche Heterogenität: Kommunikation oft als Top-down-Informationsvermittlung dargestellt, strukturierte Monitorings und Evaluationen inkonsistent adressiert. Substantielle Lücke zwischen wissenschaftlichen Prinzipien (Aktualität, Transparenz, Vertrauen) und institutioneller Umsetzung.</w:t>
      </w:r>
    </w:p>
    <w:p>
      <w:r>
        <w:rPr>
          <w:b/>
          <w:sz w:val="19"/>
        </w:rPr>
        <w:t xml:space="preserve">Übertragbarkeit: </w:t>
      </w:r>
      <w:r>
        <w:rPr>
          <w:sz w:val="19"/>
        </w:rPr>
        <w:t>Italienische Gesundheitspläne, Befunde auch auf deutsches System übertragbar</w:t>
      </w:r>
    </w:p>
    <w:p>
      <w:r>
        <w:rPr>
          <w:color w:val="5A7D3A"/>
          <w:sz w:val="18"/>
        </w:rPr>
        <w:t>https://pubmed.ncbi.nlm.nih.gov/42351103/</w:t>
      </w:r>
    </w:p>
    <w:p>
      <w:pPr>
        <w:pStyle w:val="Heading2"/>
      </w:pPr>
      <w:r>
        <w:t>Digitale Fähigkeiten und Mental-Health-Literacy als Faktoren für Wohlbefinden bei Teenagern in Belgien</w:t>
      </w:r>
    </w:p>
    <w:p>
      <w:r>
        <w:rPr>
          <w:i/>
          <w:color w:val="666666"/>
          <w:sz w:val="18"/>
        </w:rPr>
        <w:t>Sercu L et al.  ·  J Adolesc  ·  23.06.2026  ·  PMID 42333886</w:t>
      </w:r>
    </w:p>
    <w:p>
      <w:r>
        <w:t>Onlineumfrage mit 431 flämischen Schülern untersuchte, wie Gesundheitskompetenz im psychischen Bereich und digitale Fähigkeiten mit dem psychischen Wohlbefinden korrelieren.</w:t>
      </w:r>
    </w:p>
    <w:p>
      <w:r>
        <w:rPr>
          <w:b/>
        </w:rPr>
        <w:t xml:space="preserve">Ergebnis: </w:t>
      </w:r>
      <w:r>
        <w:t>Beide Faktoren zeigten positive Korrelationen mit Wohlbefinden und waren stark untereinander assoziiert. Digitale Kompetenzwahrnehmung war der stärkste Einzelprädikator im kombinierten Modell, möglicherweise weil sie Jugendlichen hilft, Gesundheitsinformationen online zu finden, zu bewerten und anzuwenden. Jungen berichteten höheres Wohlbefinden und leicht höhere digitale Fähigkeiten; keine Unterschiede in Mental-Health-Literacy.</w:t>
      </w:r>
    </w:p>
    <w:p>
      <w:r>
        <w:rPr>
          <w:b/>
          <w:sz w:val="19"/>
        </w:rPr>
        <w:t xml:space="preserve">Übertragbarkeit: </w:t>
      </w:r>
      <w:r>
        <w:rPr>
          <w:sz w:val="19"/>
        </w:rPr>
        <w:t>Belgien, vergleichbares Schulsystem und Versorgungskontext</w:t>
      </w:r>
    </w:p>
    <w:p>
      <w:r>
        <w:rPr>
          <w:color w:val="5A7D3A"/>
          <w:sz w:val="18"/>
        </w:rPr>
        <w:t>https://pubmed.ncbi.nlm.nih.gov/42333886/</w:t>
      </w:r>
    </w:p>
    <w:p>
      <w:pPr>
        <w:pStyle w:val="Heading2"/>
      </w:pPr>
      <w:r>
        <w:t>Gesundheitskompetenz mildert nicht den Zusammenhang zwischen Multimorbidität und Zahnlosigkeit</w:t>
      </w:r>
    </w:p>
    <w:p>
      <w:r>
        <w:rPr>
          <w:i/>
          <w:color w:val="666666"/>
          <w:sz w:val="18"/>
        </w:rPr>
        <w:t>Chakraborty-Groot T et al.  ·  Eur J Public Health  ·  10.06.2026  ·  PMID 42309526</w:t>
      </w:r>
    </w:p>
    <w:p>
      <w:r>
        <w:t>Querschnittsstudie mit 42.357 Personen aus der niederländischen Lifelines-Kohorte untersuchte, ob Gesundheitskompetenz die Assoziation zwischen Multimorbidität und kompletter Zahnlosigkeit (Ödentulismus) beeinflusst.</w:t>
      </w:r>
    </w:p>
    <w:p>
      <w:r>
        <w:rPr>
          <w:b/>
        </w:rPr>
        <w:t xml:space="preserve">Ergebnis: </w:t>
      </w:r>
      <w:r>
        <w:t>Multimorbide Patienten hatten 2,26-fach höhere Chancen für Zahnlosigkeit (95%-KI: 2,06–2,47), bei kardiovaskulär-endokrinologischem Muster 3,52-fach (95%-KI: 3,03–4,08). Gesundheitskompetenz moderierte diese Assoziation nicht signifikant. Die Befunde unterstützen eine Notwendigkeit für koordinierte medizinisch-zahnmedizinische Versorgung.</w:t>
      </w:r>
    </w:p>
    <w:p>
      <w:r>
        <w:rPr>
          <w:b/>
          <w:sz w:val="19"/>
        </w:rPr>
        <w:t xml:space="preserve">Übertragbarkeit: </w:t>
      </w:r>
      <w:r>
        <w:rPr>
          <w:sz w:val="19"/>
        </w:rPr>
        <w:t>Niederländische Versicherungsdaten, vergleichbares System zu Deutschland</w:t>
      </w:r>
    </w:p>
    <w:p>
      <w:r>
        <w:rPr>
          <w:color w:val="5A7D3A"/>
          <w:sz w:val="18"/>
        </w:rPr>
        <w:t>https://pubmed.ncbi.nlm.nih.gov/42309526/</w:t>
      </w:r>
    </w:p>
    <w:p>
      <w:pPr>
        <w:pStyle w:val="Heading1"/>
      </w:pPr>
      <w:r>
        <w:t>Aufgenommen am 09.09.2026</w:t>
      </w:r>
    </w:p>
    <w:p>
      <w:pPr>
        <w:pStyle w:val="Heading2"/>
      </w:pPr>
      <w:r>
        <w:t>Patientenbeteiligung an Übergabegesprächen braucht explizite Einladung und angepasste Kommunikation</w:t>
      </w:r>
    </w:p>
    <w:p>
      <w:r>
        <w:rPr>
          <w:i/>
          <w:color w:val="666666"/>
          <w:sz w:val="18"/>
        </w:rPr>
        <w:t>Santos GRDSD et al.  ·  Nurs Open  ·  Sept. 2026  ·  PMID 42710019</w:t>
      </w:r>
    </w:p>
    <w:p>
      <w:r>
        <w:t>Qualitative Studie auf einer Coronar-Intensivstation in Brasilien – Wahrnehmungen von Patienten und Pflegefachpersonen zur Teilnahme von Patienten an pflegerischen Übergabegesprächen.</w:t>
      </w:r>
    </w:p>
    <w:p>
      <w:r>
        <w:rPr>
          <w:b/>
        </w:rPr>
        <w:t xml:space="preserve">Ergebnis: </w:t>
      </w:r>
      <w:r>
        <w:t>22 Pflegefachpersonen und 16 Patienten befragt (Oktober 2023 bis Mai 2024). Pflegende erkannten Nutzen (Kommunikation, Patientensicherheit), äußerten aber Bedenken (Vertraulichkeit, emotionale Belastung, Fachsprache, Dauer). Patienten werteten Information, wünschten sich aber nicht automatisch aktive Rolle – Beteiligung braucht explizite Einladung. Schlüsselbotschaft: Bedside-Handover allein sichert nicht participatory handover; Organisationsbereitschaft, angepasste Sprache und flexible Ansätze nötig.</w:t>
      </w:r>
    </w:p>
    <w:p>
      <w:r>
        <w:rPr>
          <w:b/>
          <w:sz w:val="19"/>
        </w:rPr>
        <w:t xml:space="preserve">Übertragbarkeit: </w:t>
      </w:r>
      <w:r>
        <w:rPr>
          <w:sz w:val="19"/>
        </w:rPr>
        <w:t>Brasilien, anderes Gesundheitssystem; Befunde zur Partizipation und Health Literacy universal relevant</w:t>
      </w:r>
    </w:p>
    <w:p>
      <w:r>
        <w:rPr>
          <w:color w:val="5A7D3A"/>
          <w:sz w:val="18"/>
        </w:rPr>
        <w:t>https://pubmed.ncbi.nlm.nih.gov/42710019/</w:t>
      </w:r>
    </w:p>
    <w:p>
      <w:pPr>
        <w:pStyle w:val="Heading2"/>
      </w:pPr>
      <w:r>
        <w:t>Algorithmen beeinflussen vor dem Arztbesuch gebildete Behandlungserwartungen</w:t>
      </w:r>
    </w:p>
    <w:p>
      <w:r>
        <w:rPr>
          <w:i/>
          <w:color w:val="666666"/>
          <w:sz w:val="18"/>
        </w:rPr>
        <w:t>Wang JW et al.  ·  Front Public Health  ·  24.08.2026  ·  PMID 42707208</w:t>
      </w:r>
    </w:p>
    <w:p>
      <w:r>
        <w:t>Konzeptpapier zu einem Analyserahmen (DECA) für die Untersuchung, wie Kurzvideos auf Social Media vor dem Arztbesuch Patientenerwartungen bei Knochentumoren bilden und Shared Decision-Making erschweren können.</w:t>
      </w:r>
    </w:p>
    <w:p>
      <w:r>
        <w:rPr>
          <w:b/>
        </w:rPr>
        <w:t xml:space="preserve">Ergebnis: </w:t>
      </w:r>
      <w:r>
        <w:t>Hypothese: Pre-Konsultations-Kognitionen durch Videoalgorithmen könnten verzögerte Nebenwirkungsmeldung, Lücken in Prävention, geringere Therapietreue und mehr Notfallbesuche verursachen. DECA-Framework schlägt vor: DECA-E (Exposition vor Konsultation), DECA-C (kognitives Screening), DECA-L (Langzeitfolgen). Rahmen noch nicht validiert.</w:t>
      </w:r>
    </w:p>
    <w:p>
      <w:r>
        <w:rPr>
          <w:b/>
          <w:sz w:val="19"/>
        </w:rPr>
        <w:t xml:space="preserve">Übertragbarkeit: </w:t>
      </w:r>
      <w:r>
        <w:rPr>
          <w:sz w:val="19"/>
        </w:rPr>
        <w:t>China, konzeptionell; übertragbar auf Deutschland re Einfluss sozialer Medien vor Arztbesuch</w:t>
      </w:r>
    </w:p>
    <w:p>
      <w:r>
        <w:rPr>
          <w:color w:val="5A7D3A"/>
          <w:sz w:val="18"/>
        </w:rPr>
        <w:t>https://pubmed.ncbi.nlm.nih.gov/42707208/</w:t>
      </w:r>
    </w:p>
    <w:p>
      <w:pPr>
        <w:pStyle w:val="Heading2"/>
      </w:pPr>
      <w:r>
        <w:t>Digitale Schulung mit Verhaltensanreizen verbessert Stoffwechselkontrolle bei Diabetes</w:t>
      </w:r>
    </w:p>
    <w:p>
      <w:r>
        <w:rPr>
          <w:i/>
          <w:color w:val="666666"/>
          <w:sz w:val="18"/>
        </w:rPr>
        <w:t>Lin Y et al.  ·  JMIR Mhealth Uhealth  ·  01.09.2026  ·  PMID 42695340</w:t>
      </w:r>
    </w:p>
    <w:p>
      <w:r>
        <w:t>Randomisierte Kontrollstudie an vier chinesischen Kliniken zu einem digitalen Schulungsprogramm mit Verhaltensanreizen (Nudges) für Typ-2-Diabetes – Primäres Ziel war HbA1c-Reduktion nach 12 Wochen.</w:t>
      </w:r>
    </w:p>
    <w:p>
      <w:r>
        <w:rPr>
          <w:b/>
        </w:rPr>
        <w:t xml:space="preserve">Ergebnis: </w:t>
      </w:r>
      <w:r>
        <w:t>HbA1c-Reduktion Interventionsgruppe: 0,38% (95%-KI: –0,68% bis –0,09%, p=0,01) stärker als Kontrolle. Auch Nüchtern-Blutglukose (–0,75 mmol/L, p&lt;0,001), Gewicht (–0,84 kg, p=0,03), BMI (–0,38 kg/m², p=0,01), Selbstmanagement und Eigeneffektivität zeigten signifikante Verbesserungen (alle p&lt;0,05).</w:t>
      </w:r>
    </w:p>
    <w:p>
      <w:r>
        <w:rPr>
          <w:b/>
          <w:sz w:val="19"/>
        </w:rPr>
        <w:t xml:space="preserve">Übertragbarkeit: </w:t>
      </w:r>
      <w:r>
        <w:rPr>
          <w:sz w:val="19"/>
        </w:rPr>
        <w:t>Technisch übertragbar, aber Versorgungskontexte (Digitalisierungsgrad, Infrastruktur) unterscheiden sich</w:t>
      </w:r>
    </w:p>
    <w:p>
      <w:r>
        <w:rPr>
          <w:color w:val="5A7D3A"/>
          <w:sz w:val="18"/>
        </w:rPr>
        <w:t>https://pubmed.ncbi.nlm.nih.gov/42695340/</w:t>
      </w:r>
    </w:p>
    <w:p>
      <w:pPr>
        <w:pStyle w:val="Heading2"/>
      </w:pPr>
      <w:r>
        <w:t>Sprachbarrieren und Systemstruktur erschweren Teilnahme von Migranten an Studien</w:t>
      </w:r>
    </w:p>
    <w:p>
      <w:r>
        <w:rPr>
          <w:i/>
          <w:color w:val="666666"/>
          <w:sz w:val="18"/>
        </w:rPr>
        <w:t>Vuong T et al.  ·  Health Expect  ·  Okt. 2026  ·  PMID 42695269</w:t>
      </w:r>
    </w:p>
    <w:p>
      <w:r>
        <w:t>Scoping Review zu Barrieren und Förderfaktoren für die Studienteilnahme von kulturell und sprachlich vielfältigen (CALD) Bevölkerungsgruppen in Australien – systematische Analyse von Fachliteratur und grauer Literatur.</w:t>
      </w:r>
    </w:p>
    <w:p>
      <w:r>
        <w:rPr>
          <w:b/>
        </w:rPr>
        <w:t xml:space="preserve">Ergebnis: </w:t>
      </w:r>
      <w:r>
        <w:t>Fünf zentrale Themen identifiziert: (1) Teilnahmewilligkeit vorhanden, aber strukturell gehemmt; (2) Sprache und Gesundheitskompetenz als hartnäckige Barrieren; (3) kulturelle Werte und Vertrauen prägen Entscheidungen; (4) System-Praktiken limitieren Equity-Monitoring; (5) inkonsistente Umsetzung von Förderfaktoren. Politik erkannte Barrieren, aber nationale Umsetzung fragmentiert.</w:t>
      </w:r>
    </w:p>
    <w:p>
      <w:r>
        <w:rPr>
          <w:b/>
          <w:sz w:val="19"/>
        </w:rPr>
        <w:t xml:space="preserve">Übertragbarkeit: </w:t>
      </w:r>
      <w:r>
        <w:rPr>
          <w:sz w:val="19"/>
        </w:rPr>
        <w:t>Australisches Versicherungssystem, ähnliche Diversitätsfragen wie Deutschland; Empfehlungen eher konzeptionell</w:t>
      </w:r>
    </w:p>
    <w:p>
      <w:r>
        <w:rPr>
          <w:color w:val="5A7D3A"/>
          <w:sz w:val="18"/>
        </w:rPr>
        <w:t>https://pubmed.ncbi.nlm.nih.gov/42695269/</w:t>
      </w:r>
    </w:p>
    <w:p>
      <w:pPr>
        <w:pStyle w:val="Heading2"/>
      </w:pPr>
      <w:r>
        <w:t>Gesprächsbereitschaft für Advance-Care-Planning wächst mit Familie und klarer Information</w:t>
      </w:r>
    </w:p>
    <w:p>
      <w:r>
        <w:rPr>
          <w:i/>
          <w:color w:val="666666"/>
          <w:sz w:val="18"/>
        </w:rPr>
        <w:t>Xue T et al.  ·  BMC Palliat Care  ·  07.08.2026  ·  PMID 42693424</w:t>
      </w:r>
    </w:p>
    <w:p>
      <w:r>
        <w:t>Qualitative Studie in einem chinesischen Altenheim mit höher gebildeten älteren Menschen – Erkundung der Bereitschaft zu Advance-Care-Planning (ACP) und Faktoren, die diese beeinflussen.</w:t>
      </w:r>
    </w:p>
    <w:p>
      <w:r>
        <w:rPr>
          <w:b/>
        </w:rPr>
        <w:t xml:space="preserve">Ergebnis: </w:t>
      </w:r>
      <w:r>
        <w:t>36 Teilnehmende befragt (20 ältere Menschen, 4 Angehörige, 5 Ärzte, 5 Pflegekräfte, 2 Administrator). Ältere zeigten positive Einstellung zu ACP (Leiden reduzieren, Würde/Autonomie bewahren), aber Familienmitglieder und Fachleute äußerten Bedenken (Stabilitätsrisiken, Haftung). Bereitschaft wurde durch Familie, fachliche Anleitung, institutionelle Prozesse und Vertrauensklarheit geprägt – nicht nur individuelle Aufklärung.</w:t>
      </w:r>
    </w:p>
    <w:p>
      <w:r>
        <w:rPr>
          <w:b/>
          <w:sz w:val="19"/>
        </w:rPr>
        <w:t xml:space="preserve">Übertragbarkeit: </w:t>
      </w:r>
      <w:r>
        <w:rPr>
          <w:sz w:val="19"/>
        </w:rPr>
        <w:t>China, andere politische/rechtliche Struktur; Befunde zeigen Bedeutung von Familie und Kontextfaktoren universal relevant</w:t>
      </w:r>
    </w:p>
    <w:p>
      <w:r>
        <w:rPr>
          <w:color w:val="5A7D3A"/>
          <w:sz w:val="18"/>
        </w:rPr>
        <w:t>https://pubmed.ncbi.nlm.nih.gov/42693424/</w:t>
      </w:r>
    </w:p>
    <w:p>
      <w:pPr>
        <w:pStyle w:val="Heading2"/>
      </w:pPr>
      <w:r>
        <w:t>Informationsmaterial zu Darmkrebsvorsorge veraendert ärztliche Verschreibungspraxis</w:t>
      </w:r>
    </w:p>
    <w:p>
      <w:r>
        <w:rPr>
          <w:i/>
          <w:color w:val="666666"/>
          <w:sz w:val="18"/>
        </w:rPr>
        <w:t>Scharf T et al.  ·  PLoS One  ·  09.06.2026  ·  PMID 42263092</w:t>
      </w:r>
    </w:p>
    <w:p>
      <w:r>
        <w:t>Randomisierte Cluster-Studie in der Schweiz zu einer Schulung mit Entscheidungshilfen für Shared Decision-Making bei Darmkrebsscreening – Vergleich von Kolonoskopie und Bluttest als Screening-Methoden.</w:t>
      </w:r>
    </w:p>
    <w:p>
      <w:r>
        <w:rPr>
          <w:b/>
        </w:rPr>
        <w:t xml:space="preserve">Ergebnis: </w:t>
      </w:r>
      <w:r>
        <w:t>Nach der Intervention verschrieben 84% der Ärzte in der Interventionsgruppe mindestens einem Patienten einen FOBT-Test (Bluttest-Screening), gegenüber 56% in der Kontrollgruppe (unadjustierte RR: 1,52; 95%-KI: 1,13–2,04). Die Sensitivitätsanalyse deutet auf Selektionsbias hin und zeigte bei wiederholten Messungen keinen signifikanten Unterschied zwischen Gruppen.</w:t>
      </w:r>
    </w:p>
    <w:p>
      <w:r>
        <w:rPr>
          <w:b/>
          <w:sz w:val="19"/>
        </w:rPr>
        <w:t xml:space="preserve">Übertragbarkeit: </w:t>
      </w:r>
      <w:r>
        <w:rPr>
          <w:sz w:val="19"/>
        </w:rPr>
        <w:t>Schweiz (Sozialversicherung), Hausarztsystem mit Gatekeeping vergleichbar Deutschland</w:t>
      </w:r>
    </w:p>
    <w:p>
      <w:r>
        <w:rPr>
          <w:color w:val="5A7D3A"/>
          <w:sz w:val="18"/>
        </w:rPr>
        <w:t>https://pubmed.ncbi.nlm.nih.gov/42263092/</w:t>
      </w:r>
    </w:p>
    <w:p>
      <w:pPr>
        <w:pStyle w:val="Heading1"/>
      </w:pPr>
      <w:r>
        <w:t>Aufgenommen am 08.09.2026</w:t>
      </w:r>
    </w:p>
    <w:p>
      <w:pPr>
        <w:pStyle w:val="Heading2"/>
      </w:pPr>
      <w:r>
        <w:t>Beteiligung von Menschen mit Demenz in Forschung: Barrieren und gelungene Bedingungen</w:t>
      </w:r>
    </w:p>
    <w:p>
      <w:r>
        <w:rPr>
          <w:i/>
          <w:color w:val="666666"/>
          <w:sz w:val="18"/>
        </w:rPr>
        <w:t>Meisser J et al.  ·  Health Expect  ·  Okt. 2026  ·  PMID 42703971</w:t>
      </w:r>
    </w:p>
    <w:p>
      <w:r>
        <w:t>Qualitative Metasynthesenanalyse identifizierte Bedingungen für gelingende Patientenbeteiligung (PPIE) bei Menschen mit Demenz: strukturierter Zugang, angepasste Kommunikation, flexible Prozesse und Transparenz über Einfluss auf Entscheidungen.</w:t>
      </w:r>
    </w:p>
    <w:p>
      <w:r>
        <w:rPr>
          <w:b/>
        </w:rPr>
        <w:t xml:space="preserve">Ergebnis: </w:t>
      </w:r>
      <w:r>
        <w:t>Metasynthesenanalyse: 33 qualitative Primärstudien zeigten vier zentrale Bedingungen (Zugang/Rekrutierung, Facilitation/Support, Beteiligungsformen, Evaluation). Interviews mit 11 PPIE-Gruppenmitgliedern bestätigten: psychologische Sicherheit, relationale Kontinuität und Sichtbarkeit des Einflusses sind Schlüsselfaktoren für sinnvolle Beteiligung.</w:t>
      </w:r>
    </w:p>
    <w:p>
      <w:r>
        <w:rPr>
          <w:b/>
          <w:sz w:val="19"/>
        </w:rPr>
        <w:t xml:space="preserve">Übertragbarkeit: </w:t>
      </w:r>
      <w:r>
        <w:rPr>
          <w:sz w:val="19"/>
        </w:rPr>
        <w:t>UK-Rahmen, vergleichbare Herausforderungen bei Demenzforschung in DACH-Ländern</w:t>
      </w:r>
    </w:p>
    <w:p>
      <w:r>
        <w:rPr>
          <w:color w:val="5A7D3A"/>
          <w:sz w:val="18"/>
        </w:rPr>
        <w:t>https://pubmed.ncbi.nlm.nih.gov/42703971/</w:t>
      </w:r>
    </w:p>
    <w:p>
      <w:pPr>
        <w:pStyle w:val="Heading2"/>
      </w:pPr>
      <w:r>
        <w:t>Gegen Industrie-Narrative in der Gesundheitskommunikation: praktischer Aktionsrahmen</w:t>
      </w:r>
    </w:p>
    <w:p>
      <w:r>
        <w:rPr>
          <w:i/>
          <w:color w:val="666666"/>
          <w:sz w:val="18"/>
        </w:rPr>
        <w:t>Stuckler D et al.  ·  Health Promot Int  ·  01.09.2026  ·  PMID 42703720</w:t>
      </w:r>
    </w:p>
    <w:p>
      <w:r>
        <w:t>Narratives Review mit Expertenerfahrung zu Strategien, wie Gesundheitsförderung proaktiv gegen Desinformation der Industrie (Tabak, Alkohol, Ultra-verarbeitete Lebensmittel) vorgehen kann – mit sechs taktischen Kernprinzipien.</w:t>
      </w:r>
    </w:p>
    <w:p>
      <w:r>
        <w:rPr>
          <w:b/>
        </w:rPr>
        <w:t xml:space="preserve">Ergebnis: </w:t>
      </w:r>
      <w:r>
        <w:t>Sechs Kerntaktiken identifiziert: (1) Wahl als Freiheit vor Manipulation reframen; (2) Innovationsnarrativ zu Accountability verschieben; (3) präventives Prebunking von Falschaussagen; (4) wissenschaftlichen Konsens verstärken; (5) schnelle, einheitliche, zugängliche Reaktionen; (6) Schäden durch Geschichten und Bilder humanisieren. Ergänzt um Policy-Maßnahmen: regulatorische Schutzmaßnahmen, Monitoring von Industrie-Narrativen, koordinierte grenzüberschreitende Infrastruktur.</w:t>
      </w:r>
    </w:p>
    <w:p>
      <w:r>
        <w:rPr>
          <w:b/>
          <w:sz w:val="19"/>
        </w:rPr>
        <w:t xml:space="preserve">Übertragbarkeit: </w:t>
      </w:r>
      <w:r>
        <w:rPr>
          <w:sz w:val="19"/>
        </w:rPr>
        <w:t>Übergreifender Rahmen aus Evidence und Advocacy-Erfahrung, sprachunabhängige Strategien</w:t>
      </w:r>
    </w:p>
    <w:p>
      <w:r>
        <w:rPr>
          <w:color w:val="5A7D3A"/>
          <w:sz w:val="18"/>
        </w:rPr>
        <w:t>https://pubmed.ncbi.nlm.nih.gov/42703720/</w:t>
      </w:r>
    </w:p>
    <w:p>
      <w:pPr>
        <w:pStyle w:val="Heading2"/>
      </w:pPr>
      <w:r>
        <w:t>Shared Decision Making messen: Psychometrische Validierung eines koreanischen Instruments</w:t>
      </w:r>
    </w:p>
    <w:p>
      <w:r>
        <w:rPr>
          <w:i/>
          <w:color w:val="666666"/>
          <w:sz w:val="18"/>
        </w:rPr>
        <w:t>Choi H et al.  ·  PLoS One  ·  03.09.2026  ·  PMID 42691454</w:t>
      </w:r>
    </w:p>
    <w:p>
      <w:r>
        <w:t>Das MAPPIN'SDM-Instrument wurde ins Koreanische übersetzt und validiert, um Shared Decision Making in klinischen Settings zu messen – mit Patientinnen- und Fachpersonenversion.</w:t>
      </w:r>
    </w:p>
    <w:p>
      <w:r>
        <w:rPr>
          <w:b/>
        </w:rPr>
        <w:t xml:space="preserve">Ergebnis: </w:t>
      </w:r>
      <w:r>
        <w:t>Explorative und konfirmatorische Faktorenanalysen unterstützten Ein-Faktor-Modell. Cronbach's α=0,94 (Fachpersonen), 0,87 (Patienten). Guttman-Koeffizienten 0,90 bzw. 0,73. Guttman-Koeffizienten 0,90 bzw. 0,73. Starke Korrelation mit SDM-Q-Doc (r=0,88). K-MAPPIN'SDM ist psychometrisch valides Messinstrument für SDM-Implementierung.</w:t>
      </w:r>
    </w:p>
    <w:p>
      <w:r>
        <w:rPr>
          <w:b/>
          <w:sz w:val="19"/>
        </w:rPr>
        <w:t xml:space="preserve">Übertragbarkeit: </w:t>
      </w:r>
      <w:r>
        <w:rPr>
          <w:sz w:val="19"/>
        </w:rPr>
        <w:t>Korea, anderes System; psychometrische Evidenz übertragbar, kulturelle Anpassung erforderlich</w:t>
      </w:r>
    </w:p>
    <w:p>
      <w:r>
        <w:rPr>
          <w:color w:val="5A7D3A"/>
          <w:sz w:val="18"/>
        </w:rPr>
        <w:t>https://pubmed.ncbi.nlm.nih.gov/42691454/</w:t>
      </w:r>
    </w:p>
    <w:p>
      <w:pPr>
        <w:pStyle w:val="Heading2"/>
      </w:pPr>
      <w:r>
        <w:t>GenAI für Gesundheitsinformation: Was Patienten können und fürchten</w:t>
      </w:r>
    </w:p>
    <w:p>
      <w:r>
        <w:rPr>
          <w:i/>
          <w:color w:val="666666"/>
          <w:sz w:val="18"/>
        </w:rPr>
        <w:t>Alon L et al.  ·  J Med Internet Res  ·  02.09.2026  ·  PMID 42684809</w:t>
      </w:r>
    </w:p>
    <w:p>
      <w:r>
        <w:t>Systematische Überblicksanalyse von 27 empirischen Studien zu Barrieren und Erleichterungen bei der Nutzung generativer KI-Tools zur Gesundheitsinformation durch Patienten und Verbraucher.</w:t>
      </w:r>
    </w:p>
    <w:p>
      <w:r>
        <w:rPr>
          <w:b/>
        </w:rPr>
        <w:t xml:space="preserve">Ergebnis: </w:t>
      </w:r>
      <w:r>
        <w:t>Haupterleichterungen: Zugang/Effizienz (29,6%), Verständlichkeit (40,7%), Personalisierung (18,5%). Hauptbarrieren: Glaubwürdigkeits- und Vertrauensbedenken (48,1%), fehlende Zitate oder Genauigkeitshinweise. 22,2% der Studien berichteten über Kompetenzanforderungen, 18,5% über Verifizierungsfunktionen (Quellenangaben, Transkripte). Schlussfolgerung: Sichere Nutzung hängt von Modellqualität UND Nutzerfähigkeiten ab.</w:t>
      </w:r>
    </w:p>
    <w:p>
      <w:r>
        <w:rPr>
          <w:b/>
          <w:sz w:val="19"/>
        </w:rPr>
        <w:t xml:space="preserve">Übertragbarkeit: </w:t>
      </w:r>
      <w:r>
        <w:rPr>
          <w:sz w:val="19"/>
        </w:rPr>
        <w:t>Internationale Synthese, sprachabhängig bei Verständlichkeit, übertragbare Faktoren für deutsches Publikum</w:t>
      </w:r>
    </w:p>
    <w:p>
      <w:r>
        <w:rPr>
          <w:color w:val="5A7D3A"/>
          <w:sz w:val="18"/>
        </w:rPr>
        <w:t>https://pubmed.ncbi.nlm.nih.gov/42684809/</w:t>
      </w:r>
    </w:p>
    <w:p>
      <w:pPr>
        <w:pStyle w:val="Heading2"/>
      </w:pPr>
      <w:r>
        <w:t>Frauen erwarten mehr Information vor Bauchoperationen: Geschlechtsunterschiede in Aufklärung</w:t>
      </w:r>
    </w:p>
    <w:p>
      <w:r>
        <w:rPr>
          <w:i/>
          <w:color w:val="666666"/>
          <w:sz w:val="18"/>
        </w:rPr>
        <w:t>Á Lakjuni Guttesen E et al.  ·  Br J Surg  ·  02.07.2026  ·  PMID 42274225</w:t>
      </w:r>
    </w:p>
    <w:p>
      <w:r>
        <w:t>Landesweite dänische Registeranalyse untersuchte geschlechtsspezifische Unterschiede in wahrgenommener Suffizienz perioperativer Information bei Bauchdeckenbruch-Eingriff.</w:t>
      </w:r>
    </w:p>
    <w:p>
      <w:r>
        <w:rPr>
          <w:b/>
        </w:rPr>
        <w:t xml:space="preserve">Ergebnis: </w:t>
      </w:r>
      <w:r>
        <w:t>26.384 Patienten (10.108 Frauen, 16.276 Männer). Frauen waren häufiger unzufrieden: Vorbereitung auf OP (14,4% vs. 8,9%), postoperative Emotionen (39,1% vs. 21,7%), Erholungssorgen (33,6% vs. 21,7%). Adjustierte Analysen zeigten signifikante Unterschiede (OR 1,40–2,00; p&lt;0,001). Jüngeres Alter und chronische Schmerzen verstärkten Unzufriedenheit.</w:t>
      </w:r>
    </w:p>
    <w:p>
      <w:r>
        <w:rPr>
          <w:b/>
          <w:sz w:val="19"/>
        </w:rPr>
        <w:t xml:space="preserve">Übertragbarkeit: </w:t>
      </w:r>
      <w:r>
        <w:rPr>
          <w:sz w:val="19"/>
        </w:rPr>
        <w:t>Dänemark, vergleichbares Gesundheitssystem und Dokumentationswesen, direkter Übertrag auf deutschsprachige Länder</w:t>
      </w:r>
    </w:p>
    <w:p>
      <w:r>
        <w:rPr>
          <w:color w:val="5A7D3A"/>
          <w:sz w:val="18"/>
        </w:rPr>
        <w:t>https://pubmed.ncbi.nlm.nih.gov/42274225/</w:t>
      </w:r>
    </w:p>
    <w:p>
      <w:pPr>
        <w:pStyle w:val="Heading2"/>
      </w:pPr>
      <w:r>
        <w:t>Werkzeug für verständliche Kommunikation von Harms in Patienteninformation</w:t>
      </w:r>
    </w:p>
    <w:p>
      <w:r>
        <w:rPr>
          <w:i/>
          <w:color w:val="666666"/>
          <w:sz w:val="18"/>
        </w:rPr>
        <w:t>Scheibler F et al.  ·  Z Evid Fortbild Qual Gesundhwes  ·  10.06.2026  ·  PMID 42270505</w:t>
      </w:r>
    </w:p>
    <w:p>
      <w:r>
        <w:t>Das SCHADEN-Tool wurde über 2 Jahre iterativ entwickelt, um Creators von Gesundheitsinformation bei der verständlichen Kommunikation von Interventionsschäden zu unterstützen – mit 4 Sektionen, 9 Kernfragen und 29 detaillierten Fragen.</w:t>
      </w:r>
    </w:p>
    <w:p>
      <w:r>
        <w:rPr>
          <w:b/>
        </w:rPr>
        <w:t xml:space="preserve">Ergebnis: </w:t>
      </w:r>
      <w:r>
        <w:t>Deutschsprachiges Werkzeug mit kurzversion und Handbuch. Ergebnis: Tool als Reflexionsinstrument mit dokumentierter Methodologie für Entwicklung von Gesundheitsinformation und Entscheidungshilfen. Erkannte Notwendigkeit: Standards wie Good Practice Guidelines und evidenzbasierte Gesundheitsinformation ergänzen.</w:t>
      </w:r>
    </w:p>
    <w:p>
      <w:r>
        <w:rPr>
          <w:b/>
          <w:sz w:val="19"/>
        </w:rPr>
        <w:t xml:space="preserve">Übertragbarkeit: </w:t>
      </w:r>
      <w:r>
        <w:rPr>
          <w:sz w:val="19"/>
        </w:rPr>
        <w:t>Deutsche Entwicklung (EbM-Netzwerk), direkt auf deutsches System übertragbar</w:t>
      </w:r>
    </w:p>
    <w:p>
      <w:r>
        <w:rPr>
          <w:color w:val="5A7D3A"/>
          <w:sz w:val="18"/>
        </w:rPr>
        <w:t>https://pubmed.ncbi.nlm.nih.gov/42270505/</w:t>
      </w:r>
    </w:p>
    <w:p>
      <w:pPr>
        <w:pStyle w:val="Heading1"/>
      </w:pPr>
      <w:r>
        <w:t>Aufgenommen am 07.09.2026</w:t>
      </w:r>
    </w:p>
    <w:p>
      <w:pPr>
        <w:pStyle w:val="Heading2"/>
      </w:pPr>
      <w:r>
        <w:t>Co-designed, verständliche Patientenbroschüre zu Hallux valgus</w:t>
      </w:r>
    </w:p>
    <w:p>
      <w:r>
        <w:rPr>
          <w:i/>
          <w:color w:val="666666"/>
          <w:sz w:val="18"/>
        </w:rPr>
        <w:t>Cotchett M et al.  ·  Musculoskeletal Care  ·  Sept. 2026  ·  PMID 42701204</w:t>
      </w:r>
    </w:p>
    <w:p>
      <w:r>
        <w:t>Co-Design-Prozess mit 6 Fachpersonen und 2 Patienten (Phase 1) sowie 5 Fachpersonen und 10 Patienten (Phase 2) zur Entwicklung einer evidenzbasierten, lesbaren Patienteninfo zu Hallux valgus.</w:t>
      </w:r>
    </w:p>
    <w:p>
      <w:r>
        <w:rPr>
          <w:b/>
        </w:rPr>
        <w:t xml:space="preserve">Ergebnis: </w:t>
      </w:r>
      <w:r>
        <w:t>Finale Broschüre erreichte Lesbarkeitsstandard für 9–10-Jährige (Flesch-Kincaid Leseklasse unter 7); ausgewogene Information über konservative und operative Optionen mit Transparenz zu begrenzte Evidenz; visuelle Unterstützung und Barrierefreiheit integriert; Nutzer:innen betonten Klarheit, Relevanz, Zugänglichkeit.</w:t>
      </w:r>
    </w:p>
    <w:p>
      <w:r>
        <w:rPr>
          <w:b/>
          <w:sz w:val="19"/>
        </w:rPr>
        <w:t xml:space="preserve">Übertragbarkeit: </w:t>
      </w:r>
      <w:r>
        <w:rPr>
          <w:sz w:val="19"/>
        </w:rPr>
        <w:t>Australien, anglophones System – Methode auf deutschsprachige Kontexte direkt übertragbar</w:t>
      </w:r>
    </w:p>
    <w:p>
      <w:r>
        <w:rPr>
          <w:color w:val="5A7D3A"/>
          <w:sz w:val="18"/>
        </w:rPr>
        <w:t>https://pubmed.ncbi.nlm.nih.gov/42701204/</w:t>
      </w:r>
    </w:p>
    <w:p>
      <w:pPr>
        <w:pStyle w:val="Heading2"/>
      </w:pPr>
      <w:r>
        <w:t>Qualität und Zuverlässigkeit von Osteoporose-Info auf Kurzvideo-Plattformen</w:t>
      </w:r>
    </w:p>
    <w:p>
      <w:r>
        <w:rPr>
          <w:i/>
          <w:color w:val="666666"/>
          <w:sz w:val="18"/>
        </w:rPr>
        <w:t>Shi Y et al.  ·  BMC Public Health  ·  28.08.2026  ·  PMID 42701203</w:t>
      </w:r>
    </w:p>
    <w:p>
      <w:r>
        <w:t>Analyse von 300 Osteoporose-Videos (100 je von TikTok, RedNote, Bilibili) nach Qualität (GQS, mDISCERN, JAMA) und Engagement-Metriken in China.</w:t>
      </w:r>
    </w:p>
    <w:p>
      <w:r>
        <w:rPr>
          <w:b/>
        </w:rPr>
        <w:t xml:space="preserve">Ergebnis: </w:t>
      </w:r>
      <w:r>
        <w:t>Bilibili hatte höchste mDISCERN- und JAMA-Verteilungen; RedNote niedrigste GQS. Signifikante Plattformunterschiede: GQS H(2) = 39,878 p &lt; 0,001; mDISCERN H(2) = 20,453 p &lt; 0,001; JAMA H(2) = 9,651 p = 0,008. Institutionen höhere JAMA-Scores als andere; kein Zusammenhang zwischen Popularität (Engagement) und Glaubwürdigkeit (alle |ρ| &lt; 0,10). Gesamtqualität suboptimal und plattformabhängig variabel.</w:t>
      </w:r>
    </w:p>
    <w:p>
      <w:r>
        <w:rPr>
          <w:b/>
          <w:sz w:val="19"/>
        </w:rPr>
        <w:t xml:space="preserve">Übertragbarkeit: </w:t>
      </w:r>
      <w:r>
        <w:rPr>
          <w:sz w:val="19"/>
        </w:rPr>
        <w:t>China, social-media-spezifisch – Erkenntnisse zur Informationsqualität auf Plattformen übertragbar</w:t>
      </w:r>
    </w:p>
    <w:p>
      <w:r>
        <w:rPr>
          <w:color w:val="5A7D3A"/>
          <w:sz w:val="18"/>
        </w:rPr>
        <w:t>https://pubmed.ncbi.nlm.nih.gov/42701203/</w:t>
      </w:r>
    </w:p>
    <w:p>
      <w:pPr>
        <w:pStyle w:val="Heading2"/>
      </w:pPr>
      <w:r>
        <w:t>Patientenbeteiligung in interprofessioneller Ausbildung: Barrieren und Erfolgsbedingungen</w:t>
      </w:r>
    </w:p>
    <w:p>
      <w:r>
        <w:rPr>
          <w:i/>
          <w:color w:val="666666"/>
          <w:sz w:val="18"/>
        </w:rPr>
        <w:t>Bosveld MH et al.  ·  Perspect Med Educ  ·  04.09.2026  ·  PMID 42699199</w:t>
      </w:r>
    </w:p>
    <w:p>
      <w:r>
        <w:t>Qualitative Analyse der Erfahrungen von Studierenden, Lehrenden und Patientenvertreter:innen aus vier europäischen Ländern mit Patient und Public Involvement (PPI) in der interprofessionellen Ausbildung (IPE).</w:t>
      </w:r>
    </w:p>
    <w:p>
      <w:r>
        <w:rPr>
          <w:b/>
        </w:rPr>
        <w:t xml:space="preserve">Ergebnis: </w:t>
      </w:r>
      <w:r>
        <w:t>15 Fokusgruppen mit 27 Lehrenden, 27 Studierenden und 24 Patientenvertreter:innen identifizierten zentrale Erfolgsfaktoren: Institutionelle Unterstützung und gleichberechtigte Wertschätzung von PPI neben Fachinhalten essentiell; PPI half Studierenden, Theorie und Praxis zu verbinden und reduzierte berufliche Hierarchien. Barriere: Mangelnde institutionelle Ressourcen trotz rhetorischer Befürwortung.</w:t>
      </w:r>
    </w:p>
    <w:p>
      <w:r>
        <w:rPr>
          <w:b/>
          <w:sz w:val="19"/>
        </w:rPr>
        <w:t xml:space="preserve">Übertragbarkeit: </w:t>
      </w:r>
      <w:r>
        <w:rPr>
          <w:sz w:val="19"/>
        </w:rPr>
        <w:t>Mehrere europäische Länder (Niederlande, Belgien, Portugal, Slowenien) – unmittelbar anwendbar</w:t>
      </w:r>
    </w:p>
    <w:p>
      <w:r>
        <w:rPr>
          <w:color w:val="5A7D3A"/>
          <w:sz w:val="18"/>
        </w:rPr>
        <w:t>https://pubmed.ncbi.nlm.nih.gov/42699199/</w:t>
      </w:r>
    </w:p>
    <w:p>
      <w:pPr>
        <w:pStyle w:val="Heading2"/>
      </w:pPr>
      <w:r>
        <w:t>Große Sprachmodelle für Diabetes-Patient:innenbildung: Qualität und Verständlichkeit</w:t>
      </w:r>
    </w:p>
    <w:p>
      <w:r>
        <w:rPr>
          <w:i/>
          <w:color w:val="666666"/>
          <w:sz w:val="18"/>
        </w:rPr>
        <w:t>Huang Z et al.  ·  Front Public Health  ·  19.08.2026  ·  PMID 42688778</w:t>
      </w:r>
    </w:p>
    <w:p>
      <w:r>
        <w:t>Bewertung von ChatGPT-4.1, Claude-4.0, DeepSeek-V3 und ERNIE Bot 4.5 auf 124 Fragen zu Typ-2-Diabetes nach chinesischen Klinikleitlinien (CLEAR- und PEMAT-P-Instrumente).</w:t>
      </w:r>
    </w:p>
    <w:p>
      <w:r>
        <w:rPr>
          <w:b/>
        </w:rPr>
        <w:t xml:space="preserve">Ergebnis: </w:t>
      </w:r>
      <w:r>
        <w:t>Alle vier Modelle erreichten "sehr gute" CLEAR-Gesamtscores (19–25), ohne signifikante Unterschiede (χ² = 1,985, p = 0,576). Claude-4.0 niedrigste Vollständigkeit, höchste Angemessenheit; ChatGPT-4.1 höchste Verständlichkeit (Median 91,91%, IQR 91,91–100%). Nur ERNIE Bot überschritt 70%-Schwelle für Umsetzbarkeit (Median 75%). Limitation: Alle Modelle zeigten Mängel in Handlungsanleitungen und Konsistenz.</w:t>
      </w:r>
    </w:p>
    <w:p>
      <w:r>
        <w:rPr>
          <w:b/>
          <w:sz w:val="19"/>
        </w:rPr>
        <w:t xml:space="preserve">Übertragbarkeit: </w:t>
      </w:r>
      <w:r>
        <w:rPr>
          <w:sz w:val="19"/>
        </w:rPr>
        <w:t>China – sprachgebunden, Validierung für deutschsprachige Kontexte notwendig</w:t>
      </w:r>
    </w:p>
    <w:p>
      <w:r>
        <w:rPr>
          <w:color w:val="5A7D3A"/>
          <w:sz w:val="18"/>
        </w:rPr>
        <w:t>https://pubmed.ncbi.nlm.nih.gov/42688778/</w:t>
      </w:r>
    </w:p>
    <w:p>
      <w:pPr>
        <w:pStyle w:val="Heading2"/>
      </w:pPr>
      <w:r>
        <w:t>Gesundheitskompetenz von Migranteneltern durch Co-Design fördern</w:t>
      </w:r>
    </w:p>
    <w:p>
      <w:r>
        <w:rPr>
          <w:i/>
          <w:color w:val="666666"/>
          <w:sz w:val="18"/>
        </w:rPr>
        <w:t>Macintyre AK et al.  ·  BMC Health Serv Res  ·  12.06.2026  ·  PMID 42286543</w:t>
      </w:r>
    </w:p>
    <w:p>
      <w:r>
        <w:t>Zweiphasiger Co-Creation-Prozess mit 14 Migranteneltern und 59 Fachpersonen zur Entwicklung einer Maßnahme, um Elterngesundheitskompetenz zu stärken – Fokus auf kommunale Zentren in Oslo.</w:t>
      </w:r>
    </w:p>
    <w:p>
      <w:r>
        <w:rPr>
          <w:b/>
        </w:rPr>
        <w:t xml:space="preserve">Ergebnis: </w:t>
      </w:r>
      <w:r>
        <w:t>302 Ideen wurden auf 22 reduziert und durch Nutzervertreter:innen priorisiert. Ergebnis: Mehrsprachige animierte Videos zur Klinikerklärung, entwickelt über fünf iterative Qualitätsverbesserungszyklen mit 43 Nutzer:innen. Videos gebrauchsfertig und in klinischen Pilottests verwendbar.</w:t>
      </w:r>
    </w:p>
    <w:p>
      <w:r>
        <w:rPr>
          <w:b/>
          <w:sz w:val="19"/>
        </w:rPr>
        <w:t xml:space="preserve">Übertragbarkeit: </w:t>
      </w:r>
      <w:r>
        <w:rPr>
          <w:sz w:val="19"/>
        </w:rPr>
        <w:t>Norwegen, europäisches Sozialversicherungssystem – Methode auf diverse Sprachgruppen übertragbar</w:t>
      </w:r>
    </w:p>
    <w:p>
      <w:r>
        <w:rPr>
          <w:color w:val="5A7D3A"/>
          <w:sz w:val="18"/>
        </w:rPr>
        <w:t>https://pubmed.ncbi.nlm.nih.gov/42286543/</w:t>
      </w:r>
    </w:p>
    <w:p>
      <w:pPr>
        <w:pStyle w:val="Heading2"/>
      </w:pPr>
      <w:r>
        <w:t>Shared Decision Making in MS-Therapie: Implementierung eines Entscheidungs-Coachings</w:t>
      </w:r>
    </w:p>
    <w:p>
      <w:r>
        <w:rPr>
          <w:i/>
          <w:color w:val="666666"/>
          <w:sz w:val="18"/>
        </w:rPr>
        <w:t>Wiechel NC et al.  ·  Mult Scler Relat Disord  ·  07.06.2026  ·  PMID 42276023</w:t>
      </w:r>
    </w:p>
    <w:p>
      <w:r>
        <w:t>Implementierungsstudie eines interprofessionellen Entscheidungs-Support-Programms (DECIMS) mit Nurse-Coaching, Online-Wissenswerkzeug und ärztlicher Beratung für Menschen mit MS bei Immuntherapie-Entscheidungen.</w:t>
      </w:r>
    </w:p>
    <w:p>
      <w:r>
        <w:rPr>
          <w:b/>
        </w:rPr>
        <w:t xml:space="preserve">Ergebnis: </w:t>
      </w:r>
      <w:r>
        <w:t>Von 105 Patienten bewerteten 45% das Nurse-Coaching als hilfreichstes Element; 58% bevorzugten autonome Rollen. Ärztliche und Patientenentscheidungen stimmten in 77% überein; 49% begannen Immuntherapie, 30% wählten Beobachten. &gt;80% berichteten besseres Verständnis, &gt;80% fühlten sich nicht verstört durch Unsicherheiten. Implementierung erfolgreich und nachhaltig.</w:t>
      </w:r>
    </w:p>
    <w:p>
      <w:r>
        <w:rPr>
          <w:b/>
          <w:sz w:val="19"/>
        </w:rPr>
        <w:t xml:space="preserve">Übertragbarkeit: </w:t>
      </w:r>
      <w:r>
        <w:rPr>
          <w:sz w:val="19"/>
        </w:rPr>
        <w:t>Deutschland (Universitätsmedizin Hamburg-Eppendorf), vergleichbare Universitätsklinika</w:t>
      </w:r>
    </w:p>
    <w:p>
      <w:r>
        <w:rPr>
          <w:color w:val="5A7D3A"/>
          <w:sz w:val="18"/>
        </w:rPr>
        <w:t>https://pubmed.ncbi.nlm.nih.gov/42276023/</w:t>
      </w:r>
    </w:p>
    <w:p>
      <w:pPr>
        <w:pStyle w:val="Heading1"/>
      </w:pPr>
      <w:r>
        <w:t>Aufgenommen am 06.09.2026</w:t>
      </w:r>
    </w:p>
    <w:p>
      <w:pPr>
        <w:pStyle w:val="Heading2"/>
      </w:pPr>
      <w:r>
        <w:t>Patient und Public Involvement in pädiatrischer Gesundheitsforschung: systematischer Überblick</w:t>
      </w:r>
    </w:p>
    <w:p>
      <w:r>
        <w:rPr>
          <w:i/>
          <w:color w:val="666666"/>
          <w:sz w:val="18"/>
        </w:rPr>
        <w:t>Stadler V et al.  ·  Health Expect  ·  Okt. 2026  ·  PMID 42695586</w:t>
      </w:r>
    </w:p>
    <w:p>
      <w:r>
        <w:t>Systematischer Review von 37 Studien (2003–2024) zur Implementierung von Patient und Public Involvement und Engagement (PPIE) in pädiatrischer Gesundheitsforschung, Ebenen, Methoden und Barrieren.</w:t>
      </w:r>
    </w:p>
    <w:p>
      <w:r>
        <w:rPr>
          <w:b/>
        </w:rPr>
        <w:t xml:space="preserve">Ergebnis: </w:t>
      </w:r>
      <w:r>
        <w:t>PPIE in 89% der Studien in Studiendesign, 51% in Rekrutierung involviert; wesentliche Vorteile: bessere Rekrutierung und Retention. Hauptbarrieren: finanzielle/zeitliche Ressourcen, Repräsentativität. Berichtqualität (GRIPP2) sehr variabel zwischen Studien; keine konsistente Evidenzbasis für optimale PPIE-Umsetzung.</w:t>
      </w:r>
    </w:p>
    <w:p>
      <w:r>
        <w:rPr>
          <w:b/>
          <w:sz w:val="19"/>
        </w:rPr>
        <w:t xml:space="preserve">Übertragbarkeit: </w:t>
      </w:r>
      <w:r>
        <w:rPr>
          <w:sz w:val="19"/>
        </w:rPr>
        <w:t>Überwiegend anglo-amerikanische und europäische Studien; Methoden grundsätzlich systemübergreifend, aber kulturelle Adaptationen nötig</w:t>
      </w:r>
    </w:p>
    <w:p>
      <w:r>
        <w:rPr>
          <w:color w:val="5A7D3A"/>
          <w:sz w:val="18"/>
        </w:rPr>
        <w:t>https://pubmed.ncbi.nlm.nih.gov/42695586/</w:t>
      </w:r>
    </w:p>
    <w:p>
      <w:pPr>
        <w:pStyle w:val="Heading2"/>
      </w:pPr>
      <w:r>
        <w:t>Gesundheitskompetenz schützt Studenten vor problematischer KI-Nutzung und psychischen Belastungen</w:t>
      </w:r>
    </w:p>
    <w:p>
      <w:r>
        <w:rPr>
          <w:i/>
          <w:color w:val="666666"/>
          <w:sz w:val="18"/>
        </w:rPr>
        <w:t>Zhang Z et al.  ·  Front Public Health  ·  20.08.2026  ·  PMID 42694124</w:t>
      </w:r>
    </w:p>
    <w:p>
      <w:r>
        <w:t>Querschnittstudie mit 1.872 chinesischen Universitätsstudenten zu latenten Profilen der Generative-AI-Nutzung und deren Zusammenhang mit Angst, Schlafproblemen und psychischem Stress sowie moderierenden Faktoren Health Literacy und selbstgesteuertes Lernen.</w:t>
      </w:r>
    </w:p>
    <w:p>
      <w:r>
        <w:rPr>
          <w:b/>
        </w:rPr>
        <w:t xml:space="preserve">Ergebnis: </w:t>
      </w:r>
      <w:r>
        <w:t>Vier Profile identifiziert: 39,9% niedrig-risiko adaptive Nutzer, 25,7% angstgeprägt, 19,8% schlafgestört, 14,6% hochrisiko dysreguliert. Höhere Health Literacy (OR für niedrig-risiko vs. hochrisiko-Profil) und selbstgesteuertes Lernen senken das Risiko hochrisiko-Profile signifikant.</w:t>
      </w:r>
    </w:p>
    <w:p>
      <w:r>
        <w:rPr>
          <w:b/>
          <w:sz w:val="19"/>
        </w:rPr>
        <w:t xml:space="preserve">Übertragbarkeit: </w:t>
      </w:r>
      <w:r>
        <w:rPr>
          <w:sz w:val="19"/>
        </w:rPr>
        <w:t>China; universalistische Konstrukte Health Literacy anwendbar, aber KI-Nutzungskontexte unterscheiden sich</w:t>
      </w:r>
    </w:p>
    <w:p>
      <w:r>
        <w:rPr>
          <w:color w:val="5A7D3A"/>
          <w:sz w:val="18"/>
        </w:rPr>
        <w:t>https://pubmed.ncbi.nlm.nih.gov/42694124/</w:t>
      </w:r>
    </w:p>
    <w:p>
      <w:pPr>
        <w:pStyle w:val="Heading2"/>
      </w:pPr>
      <w:r>
        <w:t>Sicherheits-Checkliste vor Operation verbessert nicht die Gesundheitskompetenz</w:t>
      </w:r>
    </w:p>
    <w:p>
      <w:r>
        <w:rPr>
          <w:i/>
          <w:color w:val="666666"/>
          <w:sz w:val="18"/>
        </w:rPr>
        <w:t>Austarheim AKS et al.  ·  PLoS One  ·  24.06.2026  ·  PMID 42340942</w:t>
      </w:r>
    </w:p>
    <w:p>
      <w:r>
        <w:t>Gestaffelte Cluster-RCT mit 700 chirurgischen Patienten (49,3% Response) zur Wirkung einer präoperativen Sicherheits-Checkliste mit Patienteninstruktionen gegenüber Standard-Care auf Health-Literacy-Scores.</w:t>
      </w:r>
    </w:p>
    <w:p>
      <w:r>
        <w:rPr>
          <w:b/>
        </w:rPr>
        <w:t xml:space="preserve">Ergebnis: </w:t>
      </w:r>
      <w:r>
        <w:t>Keine signifikanten Unterschiede in neun Health-Literacy-Dimensionen zwischen Interventions- und Kontrollgruppe. Nur Interaktionseffekt in der Domäne "Aktives Gesundheitsmanagement"; qualitatives Feedback deutet auf Nutzenpotenzial hin und rechtfertigt weitere Untersuchung.</w:t>
      </w:r>
    </w:p>
    <w:p>
      <w:r>
        <w:rPr>
          <w:b/>
          <w:sz w:val="19"/>
        </w:rPr>
        <w:t xml:space="preserve">Übertragbarkeit: </w:t>
      </w:r>
      <w:r>
        <w:rPr>
          <w:sz w:val="19"/>
        </w:rPr>
        <w:t>Norwegen, Tertiärkrankenhaus; vergleichbares Operationssetting wie deutsches Gesundheitssystem</w:t>
      </w:r>
    </w:p>
    <w:p>
      <w:r>
        <w:rPr>
          <w:color w:val="5A7D3A"/>
          <w:sz w:val="18"/>
        </w:rPr>
        <w:t>https://pubmed.ncbi.nlm.nih.gov/42340942/</w:t>
      </w:r>
    </w:p>
    <w:p>
      <w:pPr>
        <w:pStyle w:val="Heading2"/>
      </w:pPr>
      <w:r>
        <w:t>Selbstpflege-Vertrauen, fachliche Unterstützung und Health Literacy sind verflochten – auch bei Barrieren</w:t>
      </w:r>
    </w:p>
    <w:p>
      <w:r>
        <w:rPr>
          <w:i/>
          <w:color w:val="666666"/>
          <w:sz w:val="18"/>
        </w:rPr>
        <w:t>Smith P et al.  ·  BMJ Open  ·  23.06.2026  ·  PMID 42336787</w:t>
      </w:r>
    </w:p>
    <w:p>
      <w:r>
        <w:t>Querschnitt-Online-Survey mit 3.255 britischen Erwachsenen (227 Gesundheitsfachpersonen) zu Interaktion zwischen Selbstpflege-Vertrauen, fachlicher Unterstützung und Health Literacy.</w:t>
      </w:r>
    </w:p>
    <w:p>
      <w:r>
        <w:rPr>
          <w:b/>
        </w:rPr>
        <w:t xml:space="preserve">Ergebnis: </w:t>
      </w:r>
      <w:r>
        <w:t>88,5% berichten Vertrauen in Lebensstiländerung, 91,9% in Selbstmanagement. 77,4% finden Fachkompetenz leicht erreichbar, aber nur 51,4% können Behandlungsoptionen evaluieren, 43,6% finden Mentalgesundheits-Info schwer zugänglich. Fachpersonen nennen: Patientenunwilligkeit (64,8%), unzureichendes Verständnis (59,0%), Zeitmangel (42,7%), Health-Literacy-Defizite (45,8%). Ältere 65+ signifikant weniger selbstpflegevertrauend mit Fachbegleitung (aOR=0,50, p=0,001).</w:t>
      </w:r>
    </w:p>
    <w:p>
      <w:r>
        <w:rPr>
          <w:b/>
          <w:sz w:val="19"/>
        </w:rPr>
        <w:t xml:space="preserve">Übertragbarkeit: </w:t>
      </w:r>
      <w:r>
        <w:rPr>
          <w:sz w:val="19"/>
        </w:rPr>
        <w:t>UK National Health Service-Befragung; deutsches Gesundheitssystem hat ähnliche Koordinations- und Zeit-Barrieren in Primärversorgung</w:t>
      </w:r>
    </w:p>
    <w:p>
      <w:r>
        <w:rPr>
          <w:color w:val="5A7D3A"/>
          <w:sz w:val="18"/>
        </w:rPr>
        <w:t>https://pubmed.ncbi.nlm.nih.gov/42336787/</w:t>
      </w:r>
    </w:p>
    <w:p>
      <w:pPr>
        <w:pStyle w:val="Heading2"/>
      </w:pPr>
      <w:r>
        <w:t>Schwangere wollen Risikoinformation früh, getrennt von Entscheidungsdruck – auch bei Unsicherheit</w:t>
      </w:r>
    </w:p>
    <w:p>
      <w:r>
        <w:rPr>
          <w:i/>
          <w:color w:val="666666"/>
          <w:sz w:val="18"/>
        </w:rPr>
        <w:t>Miranda Montoya MC et al.  ·  BMJ Glob Health  ·  19.06.2026  ·  PMID 42320938</w:t>
      </w:r>
    </w:p>
    <w:p>
      <w:r>
        <w:t>Qualitative Multiländer-Studie mit 98 Frauen aus Brasilien, Kolumbien und Puerto Rico zu Präferenzen für Risikokommunikation bei Zika-Virus-Verdacht in der Schwangerschaft unter diagnostischer Unsicherheit.</w:t>
      </w:r>
    </w:p>
    <w:p>
      <w:r>
        <w:rPr>
          <w:b/>
        </w:rPr>
        <w:t xml:space="preserve">Ergebnis: </w:t>
      </w:r>
      <w:r>
        <w:t>Frauen wünschen sich Testergebnisse, Risiken und verwandte Unsicherheit so früh wie möglich. Sie wollen Risikokommunikation von nachfolgenden Entscheidungsschritten trennen, um Zeit zur Überlegung zu haben. Kernbefund: Zeitliche Trennung zwischen Information und Entscheidung ist zentral für Akzeptanz von Risikoinformation unter Unsicherheit.</w:t>
      </w:r>
    </w:p>
    <w:p>
      <w:r>
        <w:rPr>
          <w:b/>
          <w:sz w:val="19"/>
        </w:rPr>
        <w:t xml:space="preserve">Übertragbarkeit: </w:t>
      </w:r>
      <w:r>
        <w:rPr>
          <w:sz w:val="19"/>
        </w:rPr>
        <w:t>Südamerika; Befund zu Information-Decision-Timing systemübergreifend gültig, aber Zika-Kontext nicht auf Deutschland übertragbar</w:t>
      </w:r>
    </w:p>
    <w:p>
      <w:r>
        <w:rPr>
          <w:color w:val="5A7D3A"/>
          <w:sz w:val="18"/>
        </w:rPr>
        <w:t>https://pubmed.ncbi.nlm.nih.gov/42320938/</w:t>
      </w:r>
    </w:p>
    <w:p>
      <w:pPr>
        <w:pStyle w:val="Heading2"/>
      </w:pPr>
      <w:r>
        <w:t>Gesundheitskompetenz zu Personalisierten Medizin variiert stark zwischen europäischen Ländern</w:t>
      </w:r>
    </w:p>
    <w:p>
      <w:r>
        <w:rPr>
          <w:i/>
          <w:color w:val="666666"/>
          <w:sz w:val="18"/>
        </w:rPr>
        <w:t>Beccia F et al.  ·  Public Health  ·  16.06.2026  ·  PMID 42302572</w:t>
      </w:r>
    </w:p>
    <w:p>
      <w:r>
        <w:t>Querschnittstudie mit 6.581 Befragten aus 8 europäischen Ländern zur Awareness und wahrgenommenen Bildungsbedarfen zu Personalisierter Medizin, genetischen Tests und digitalen Gesundheitslösungen.</w:t>
      </w:r>
    </w:p>
    <w:p>
      <w:r>
        <w:rPr>
          <w:b/>
        </w:rPr>
        <w:t xml:space="preserve">Ergebnis: </w:t>
      </w:r>
      <w:r>
        <w:t>47,76% kennen Personalisierte Medizin, 80,53% kennen genetische Tests, 54,29% digitale Lösungen; 65,54% finden Info schwer zugänglich, 65,29% fühlen sich unterinformiert. Höhere Bildung korreliert mit besserer Awareness (p&lt;0,001). Signifikante Länder- und Geschlechtsdifferenzen; Ungarn und Niederlande höher, Deutschland nicht separat berichtet.</w:t>
      </w:r>
    </w:p>
    <w:p>
      <w:r>
        <w:rPr>
          <w:b/>
          <w:sz w:val="19"/>
        </w:rPr>
        <w:t xml:space="preserve">Übertragbarkeit: </w:t>
      </w:r>
      <w:r>
        <w:rPr>
          <w:sz w:val="19"/>
        </w:rPr>
        <w:t>8 europäische Länder inkl. DACH-Region, vergleichbare Versorgungssysteme – direktübertragbar für deutsche Bevölkerung</w:t>
      </w:r>
    </w:p>
    <w:p>
      <w:r>
        <w:rPr>
          <w:color w:val="5A7D3A"/>
          <w:sz w:val="18"/>
        </w:rPr>
        <w:t>https://pubmed.ncbi.nlm.nih.gov/42302572/</w:t>
      </w:r>
    </w:p>
    <w:p>
      <w:pPr>
        <w:pStyle w:val="Heading2"/>
      </w:pPr>
      <w:r>
        <w:t>Verständliche Schulung für schwangere Frauen ohne Englischkenntnisse verbessert Gesundheitskompetenz</w:t>
      </w:r>
    </w:p>
    <w:p>
      <w:r>
        <w:rPr>
          <w:i/>
          <w:color w:val="666666"/>
          <w:sz w:val="18"/>
        </w:rPr>
        <w:t>Benton M et al.  ·  Health Expect  ·  Juni 2026  ·  PMID 42298814</w:t>
      </w:r>
    </w:p>
    <w:p>
      <w:r>
        <w:t>Qualitative Studie zu einem co-produzierten, 6-wöchigen Health-Literacy-Programm für schwangere Frauen mit begrenzten Englischkenntnissen in Ostlondon.</w:t>
      </w:r>
    </w:p>
    <w:p>
      <w:r>
        <w:rPr>
          <w:b/>
        </w:rPr>
        <w:t xml:space="preserve">Ergebnis: </w:t>
      </w:r>
      <w:r>
        <w:t>Teilnehmerinnen berichteten verbesserten Verständnis der Schwangerschaft, erhöhtes Vertrauen in die Kommunikation mit medizinischem Personal und Aufbau sozialer Unterstützungsnetzwerke, die das Wohlbefinden förderten.</w:t>
      </w:r>
    </w:p>
    <w:p>
      <w:r>
        <w:rPr>
          <w:b/>
          <w:sz w:val="19"/>
        </w:rPr>
        <w:t xml:space="preserve">Übertragbarkeit: </w:t>
      </w:r>
      <w:r>
        <w:rPr>
          <w:sz w:val="19"/>
        </w:rPr>
        <w:t>UK-Studie; sprachgebundenes Programm – deutsche Adaptation notwendig für deutschsprachige Immigrantinnen</w:t>
      </w:r>
    </w:p>
    <w:p>
      <w:r>
        <w:rPr>
          <w:color w:val="5A7D3A"/>
          <w:sz w:val="18"/>
        </w:rPr>
        <w:t>https://pubmed.ncbi.nlm.nih.gov/42298814/</w:t>
      </w:r>
    </w:p>
    <w:p>
      <w:pPr>
        <w:pStyle w:val="Heading1"/>
      </w:pPr>
      <w:r>
        <w:t>Aufgenommen am 05.09.2026</w:t>
      </w:r>
    </w:p>
    <w:p>
      <w:pPr>
        <w:pStyle w:val="Heading2"/>
      </w:pPr>
      <w:r>
        <w:t>Entscheidungshilfe für Verbrennungsbehandlung: Entwicklung und Umsetzung einer Shared Decision-Making-Intervention</w:t>
      </w:r>
    </w:p>
    <w:p>
      <w:r>
        <w:rPr>
          <w:i/>
          <w:color w:val="666666"/>
          <w:sz w:val="18"/>
        </w:rPr>
        <w:t>Salemans RFC et al.  ·  J Med Internet Res  ·  04.09.2026  ·  PMID 42696705</w:t>
      </w:r>
    </w:p>
    <w:p>
      <w:r>
        <w:t>Niederländische Studie zur Entwicklung und pilotweisen Einführung einer Entscheidungshilfe (DA) für Patienten mit tiefen Verbrennungen unter Beteiligung von Patienten, Fachleuten und Patienten-Selbsthilfegruppen.</w:t>
      </w:r>
    </w:p>
    <w:p>
      <w:r>
        <w:rPr>
          <w:b/>
        </w:rPr>
        <w:t xml:space="preserve">Ergebnis: </w:t>
      </w:r>
      <w:r>
        <w:t>Die Entscheidungshilfe wurde 42-mal verteilt und von 28 Patienten genutzt (67 % Beteiligungsquote). Patienten und Fachleute berichteten positive Erfahrungen; 91,2 % der Ärzte (31/34) unterstützten die Nutzung. Das Instrument wurde als praktikabel für den Routineeinsatz bewertet.</w:t>
      </w:r>
    </w:p>
    <w:p>
      <w:r>
        <w:rPr>
          <w:b/>
          <w:sz w:val="19"/>
        </w:rPr>
        <w:t xml:space="preserve">Übertragbarkeit: </w:t>
      </w:r>
      <w:r>
        <w:rPr>
          <w:sz w:val="19"/>
        </w:rPr>
        <w:t>Niederlande, vergleichbares Versicherungssystem und Versorgungsauftrag</w:t>
      </w:r>
    </w:p>
    <w:p>
      <w:r>
        <w:rPr>
          <w:color w:val="5A7D3A"/>
          <w:sz w:val="18"/>
        </w:rPr>
        <w:t>https://pubmed.ncbi.nlm.nih.gov/42696705/</w:t>
      </w:r>
    </w:p>
    <w:p>
      <w:pPr>
        <w:pStyle w:val="Heading2"/>
      </w:pPr>
      <w:r>
        <w:t>Schulische Gesundheitskompetenz-Intervention für nepalesische Adoleszenten</w:t>
      </w:r>
    </w:p>
    <w:p>
      <w:r>
        <w:rPr>
          <w:i/>
          <w:color w:val="666666"/>
          <w:sz w:val="18"/>
        </w:rPr>
        <w:t>Khanal SP et al.  ·  Health Lit Res Pract  ·  07.09.2026  ·  PMID 42696373</w:t>
      </w:r>
    </w:p>
    <w:p>
      <w:r>
        <w:t>Systematische Entwicklung eines Schulprogramms mit 13 Sitzungen zur Verbesserung der Health Literacy und gesundheitsfördernden Handlungen bei Neuntklässlern, basierend auf Mixed-Methods-Design und Delphi-Prozess.</w:t>
      </w:r>
    </w:p>
    <w:p>
      <w:r>
        <w:rPr>
          <w:b/>
        </w:rPr>
        <w:t xml:space="preserve">Ergebnis: </w:t>
      </w:r>
      <w:r>
        <w:t>Die Interventionsentwicklung folgte dem Intervention-Mapping-Ansatz; das abschließende Programm umfasst 13 Sitzungen mit neun interdisziplinären Facilitatoren unter Nutzung des SHOWED-Frageworkworks. Die Methode bietet einen replizierbaren Ansatz für Schulen.</w:t>
      </w:r>
    </w:p>
    <w:p>
      <w:r>
        <w:rPr>
          <w:b/>
          <w:sz w:val="19"/>
        </w:rPr>
        <w:t xml:space="preserve">Übertragbarkeit: </w:t>
      </w:r>
      <w:r>
        <w:rPr>
          <w:sz w:val="19"/>
        </w:rPr>
        <w:t>Südasien, aber Methodik auf deutsches Schulsystem übertragbar</w:t>
      </w:r>
    </w:p>
    <w:p>
      <w:r>
        <w:rPr>
          <w:color w:val="5A7D3A"/>
          <w:sz w:val="18"/>
        </w:rPr>
        <w:t>https://pubmed.ncbi.nlm.nih.gov/42696373/</w:t>
      </w:r>
    </w:p>
    <w:p>
      <w:pPr>
        <w:pStyle w:val="Heading2"/>
      </w:pPr>
      <w:r>
        <w:t>Shared Decision-Making bei Diabetesmanagement verbessert Stoffwechselkontrolle</w:t>
      </w:r>
    </w:p>
    <w:p>
      <w:r>
        <w:rPr>
          <w:i/>
          <w:color w:val="666666"/>
          <w:sz w:val="18"/>
        </w:rPr>
        <w:t>Feng T et al.  ·  Front Public Health  ·  19.08.2026  ·  PMID 42688211</w:t>
      </w:r>
    </w:p>
    <w:p>
      <w:r>
        <w:t>Retrospektive Kohortenstudie zur Wirkung eines individualisierten Bewegungsprogramms mit Shared Decision-Making auf Blutzuckerkontrolle, Selbstmanagement und Lebensqualität bei Typ-2-Diabetes.</w:t>
      </w:r>
    </w:p>
    <w:p>
      <w:r>
        <w:rPr>
          <w:b/>
        </w:rPr>
        <w:t xml:space="preserve">Ergebnis: </w:t>
      </w:r>
      <w:r>
        <w:t>Nach Propensity-Score-Matching (n=178) zeigte die SDM-Interventionsgruppe nach 2 Monaten signifikant bessere HbA1c-Reduktion, höheres Time-in-Range (67,72 % vs. 61,65 %, p=0,004), bessere Adhaerenz und höhere SDSCA-Selbstmanagement-Scores sowie niedrigere Diabetes-Specific-Quality-of-Life-Scores.</w:t>
      </w:r>
    </w:p>
    <w:p>
      <w:r>
        <w:rPr>
          <w:b/>
          <w:sz w:val="19"/>
        </w:rPr>
        <w:t xml:space="preserve">Übertragbarkeit: </w:t>
      </w:r>
      <w:r>
        <w:rPr>
          <w:sz w:val="19"/>
        </w:rPr>
        <w:t>China, aber Outcome-Messung und SDM-Methodik systemübergreifend relevant</w:t>
      </w:r>
    </w:p>
    <w:p>
      <w:r>
        <w:rPr>
          <w:color w:val="5A7D3A"/>
          <w:sz w:val="18"/>
        </w:rPr>
        <w:t>https://pubmed.ncbi.nlm.nih.gov/42688211/</w:t>
      </w:r>
    </w:p>
    <w:p>
      <w:pPr>
        <w:pStyle w:val="Heading2"/>
      </w:pPr>
      <w:r>
        <w:t>Patient-generierte Gesundheitsdaten in Shared Decision-Making: Scoping Review</w:t>
      </w:r>
    </w:p>
    <w:p>
      <w:r>
        <w:rPr>
          <w:i/>
          <w:color w:val="666666"/>
          <w:sz w:val="18"/>
        </w:rPr>
        <w:t>V S Pakianathan P et al.  ·  JMIR Mhealth Uhealth  ·  10.08.2026  ·  PMID 42574670</w:t>
      </w:r>
    </w:p>
    <w:p>
      <w:r>
        <w:t>Systematische Übersichtsarbeit zu Barrieren und Ermöglichern bei der Integration patientengenerierter Daten (PGHD) in Shared Decision-Making aus Sicht von Fachleuten und Patienten.</w:t>
      </w:r>
    </w:p>
    <w:p>
      <w:r>
        <w:rPr>
          <w:b/>
        </w:rPr>
        <w:t xml:space="preserve">Ergebnis: </w:t>
      </w:r>
      <w:r>
        <w:t>53 Publikationen zeigten sechs übergeordnete Themenbereiche als Barrieren/Ermöglicher: Patienten-Fachpersonen-Beziehung, Patientenmerkmale, Organisationsfaktoren, medizinische Ethik/Recht, datengesteuerte Workflows und Design/Technologie. Ein erwitertes 10-Stufen-Workflow-Modell wurde entwickelt.</w:t>
      </w:r>
    </w:p>
    <w:p>
      <w:r>
        <w:rPr>
          <w:b/>
          <w:sz w:val="19"/>
        </w:rPr>
        <w:t xml:space="preserve">Übertragbarkeit: </w:t>
      </w:r>
      <w:r>
        <w:rPr>
          <w:sz w:val="19"/>
        </w:rPr>
        <w:t>Österreich, deutschsprachig, vergleichbare Versorgungsstrukturen</w:t>
      </w:r>
    </w:p>
    <w:p>
      <w:r>
        <w:rPr>
          <w:color w:val="5A7D3A"/>
          <w:sz w:val="18"/>
        </w:rPr>
        <w:t>https://pubmed.ncbi.nlm.nih.gov/42574670/</w:t>
      </w:r>
    </w:p>
    <w:p>
      <w:pPr>
        <w:pStyle w:val="Heading2"/>
      </w:pPr>
      <w:r>
        <w:t>COVID-19-Gesundheitskompetenz-Interventionen für Fachleute: Systematische Übersicht</w:t>
      </w:r>
    </w:p>
    <w:p>
      <w:r>
        <w:rPr>
          <w:i/>
          <w:color w:val="666666"/>
          <w:sz w:val="18"/>
        </w:rPr>
        <w:t>Hasenpusch C et al.  ·  JMIR Med Educ  ·  10.07.2026  ·  PMID 42430764</w:t>
      </w:r>
    </w:p>
    <w:p>
      <w:r>
        <w:t>Systematische Übersichtsarbeit zu Wirksamkeit von Health-Literacy-Interventionen bei Gesundheitsberuflern (Ärzte, Pflegepersonen, andere) während COVID-19.</w:t>
      </w:r>
    </w:p>
    <w:p>
      <w:r>
        <w:rPr>
          <w:b/>
        </w:rPr>
        <w:t xml:space="preserve">Ergebnis: </w:t>
      </w:r>
      <w:r>
        <w:t>15 RCTs (2034 Teilnehmende), 4 Quasi-Experimente (291), 74 unkontrollierte Studien (327.298) eingeschlossen. COVID-Interventionen erhöhten Impfwissen (SMD 1,00; 95%-KI 0,33–1,67) und Infektionsschutzkompetenzen wie Schutzausrüstung (SMD 1,95; 95%-KI 1,82–3,09), aber Evidenzsicherheit gering. Qualitätsmängel und Bias überwiegen.</w:t>
      </w:r>
    </w:p>
    <w:p>
      <w:r>
        <w:rPr>
          <w:b/>
          <w:sz w:val="19"/>
        </w:rPr>
        <w:t xml:space="preserve">Übertragbarkeit: </w:t>
      </w:r>
      <w:r>
        <w:rPr>
          <w:sz w:val="19"/>
        </w:rPr>
        <w:t>Deutschland und Europa, Fachleute-Qualifizierung übertragbar</w:t>
      </w:r>
    </w:p>
    <w:p>
      <w:r>
        <w:rPr>
          <w:color w:val="5A7D3A"/>
          <w:sz w:val="18"/>
        </w:rPr>
        <w:t>https://pubmed.ncbi.nlm.nih.gov/42430764/</w:t>
      </w:r>
    </w:p>
    <w:p>
      <w:pPr>
        <w:pStyle w:val="Heading2"/>
      </w:pPr>
      <w:r>
        <w:t>Partizipationsforschung: Stand der Institutionalisierung in Wissenschaftssystem</w:t>
      </w:r>
    </w:p>
    <w:p>
      <w:r>
        <w:rPr>
          <w:i/>
          <w:color w:val="666666"/>
          <w:sz w:val="18"/>
        </w:rPr>
        <w:t>Schäfers M et al.  ·  Bundesgesundheitsblatt Gesundheitsforschung Gesundheitsschutz  ·  07.07.2026  ·  PMID 42412179</w:t>
      </w:r>
    </w:p>
    <w:p>
      <w:r>
        <w:t>Soziologische Analyse zum Institutionalisierungsprozess von Partizipationsforschung als Forschungsfeld zur gesellschaftlichen Teilhabe von Menschen mit Behinderungen in Deutschland.</w:t>
      </w:r>
    </w:p>
    <w:p>
      <w:r>
        <w:rPr>
          <w:b/>
        </w:rPr>
        <w:t xml:space="preserve">Ergebnis: </w:t>
      </w:r>
      <w:r>
        <w:t>Ambivalentes Bild: Netzwerkbildung und transdisziplinäre epistemische Kultur zeigen deutliche Institutionalisierungsfortschritte, hohe politische Relevanz. Strukturelle Verankerung im Wissenschaftssystem bislang gering. Partizipationsforschung hat hohen Stellenwert bei Inklusion und Teilhabe.</w:t>
      </w:r>
    </w:p>
    <w:p>
      <w:r>
        <w:rPr>
          <w:b/>
          <w:sz w:val="19"/>
        </w:rPr>
        <w:t xml:space="preserve">Übertragbarkeit: </w:t>
      </w:r>
      <w:r>
        <w:rPr>
          <w:sz w:val="19"/>
        </w:rPr>
        <w:t>Deutschland, Bundesgesundheitsblatt, deutsches Behindertenrecht und Partizipationsprinzipien</w:t>
      </w:r>
    </w:p>
    <w:p>
      <w:r>
        <w:rPr>
          <w:color w:val="5A7D3A"/>
          <w:sz w:val="18"/>
        </w:rPr>
        <w:t>https://pubmed.ncbi.nlm.nih.gov/42412179/</w:t>
      </w:r>
    </w:p>
    <w:p>
      <w:pPr>
        <w:pStyle w:val="Heading2"/>
      </w:pPr>
      <w:r>
        <w:t>Transparente Honorierung von Patienten als Autorinnen und Autoren</w:t>
      </w:r>
    </w:p>
    <w:p>
      <w:r>
        <w:rPr>
          <w:i/>
          <w:color w:val="666666"/>
          <w:sz w:val="18"/>
        </w:rPr>
        <w:t>Bharadia T et al.  ·  Curr Med Res Opin  ·  24.06.2026  ·  PMID 42343642</w:t>
      </w:r>
    </w:p>
    <w:p>
      <w:r>
        <w:t>Leitpapier zur Überwindung von Barrieren für die faire Bezahlung von Patienten als Mitautorinnen und Mitautoren in pharmazeutischen Publikationen.</w:t>
      </w:r>
    </w:p>
    <w:p>
      <w:r>
        <w:rPr>
          <w:b/>
        </w:rPr>
        <w:t xml:space="preserve">Ergebnis: </w:t>
      </w:r>
      <w:r>
        <w:t>Sechs Barrieren werden beschrieben (Wertschätzung, Compliance-Risiken, operative Herausforderungen, Equity-Bedenken, externe Wahrnehmung, Anerkennungsalternativen) mit praktischen Lösungen und Fallbeispiel einer Pharmafirma, die Patienten-Autorenhonorar implementiert.</w:t>
      </w:r>
    </w:p>
    <w:p>
      <w:r>
        <w:rPr>
          <w:b/>
          <w:sz w:val="19"/>
        </w:rPr>
        <w:t xml:space="preserve">Übertragbarkeit: </w:t>
      </w:r>
      <w:r>
        <w:rPr>
          <w:sz w:val="19"/>
        </w:rPr>
        <w:t>Internationale Standards, auf deutsches Gesundheitssystem anwendbar</w:t>
      </w:r>
    </w:p>
    <w:p>
      <w:r>
        <w:rPr>
          <w:color w:val="5A7D3A"/>
          <w:sz w:val="18"/>
        </w:rPr>
        <w:t>https://pubmed.ncbi.nlm.nih.gov/42343642/</w:t>
      </w:r>
    </w:p>
    <w:p>
      <w:pPr>
        <w:pStyle w:val="Heading1"/>
      </w:pPr>
      <w:r>
        <w:t>Aufgenommen am 04.09.2026</w:t>
      </w:r>
    </w:p>
    <w:p>
      <w:pPr>
        <w:pStyle w:val="Heading2"/>
      </w:pPr>
      <w:r>
        <w:t>Bildunterstützung bei Dreijährigen verbessert Beteiligung in Kinder-Gesundheitsuntersuchungen</w:t>
      </w:r>
    </w:p>
    <w:p>
      <w:r>
        <w:rPr>
          <w:i/>
          <w:color w:val="666666"/>
          <w:sz w:val="18"/>
        </w:rPr>
        <w:t>Golsäter M et al.  ·  Scand J Prim Health Care  ·  03.09.2026  ·  PMID 42691317</w:t>
      </w:r>
    </w:p>
    <w:p>
      <w:r>
        <w:t>Qualitative Studie mit 20 Hausärzten in Schweden zur Erfahrung mit Bildmaterial als Werkzeug, um Dreijährige an Gesundheitsuntersuchungen zu beteiligen und ihre Perspektiven zu erfassen.</w:t>
      </w:r>
    </w:p>
    <w:p>
      <w:r>
        <w:rPr>
          <w:b/>
        </w:rPr>
        <w:t xml:space="preserve">Ergebnis: </w:t>
      </w:r>
      <w:r>
        <w:t>Hausärzte berichten, dass Bildunterstützung ihnen hilft, Kinder zuzuhören, Beziehungen aufzubauen und faire Gesundheitsbewertungen durchzuführen – auch in komplexen Situationen. Das Vorgehen fördert Partizipation gemäß UN-Konvention Kinderrechte Artikel 12.</w:t>
      </w:r>
    </w:p>
    <w:p>
      <w:r>
        <w:rPr>
          <w:b/>
          <w:sz w:val="19"/>
        </w:rPr>
        <w:t xml:space="preserve">Übertragbarkeit: </w:t>
      </w:r>
      <w:r>
        <w:rPr>
          <w:sz w:val="19"/>
        </w:rPr>
        <w:t>Skandinavien, ähnliche Primärcare-Strukturen; Übertragbarkeit auf deutsches Kinderschutzsystem gut.</w:t>
      </w:r>
    </w:p>
    <w:p>
      <w:r>
        <w:rPr>
          <w:color w:val="5A7D3A"/>
          <w:sz w:val="18"/>
        </w:rPr>
        <w:t>https://pubmed.ncbi.nlm.nih.gov/42691317/</w:t>
      </w:r>
    </w:p>
    <w:p>
      <w:pPr>
        <w:pStyle w:val="Heading2"/>
      </w:pPr>
      <w:r>
        <w:t>Pflege-Schulung zu COVID-19 stärkt Bewusstsein und Prävention bei älteren Menschen in Bangkok</w:t>
      </w:r>
    </w:p>
    <w:p>
      <w:r>
        <w:rPr>
          <w:i/>
          <w:color w:val="666666"/>
          <w:sz w:val="18"/>
        </w:rPr>
        <w:t>Tupanich W et al.  ·  J Korean Acad Nurs  ·  28.07.2026  ·  PMID 42687651</w:t>
      </w:r>
    </w:p>
    <w:p>
      <w:r>
        <w:t>Quasi-experimentelle Studie mit 76 älteren Erwachsenen in Bangkok zu Wirkung eines Health-Literacy-Programms (Pengjuntr V-shape Modell, 6 Domänen) auf COVID-19-Bewusstsein und Präventionsverhalten über 12 Wochen.</w:t>
      </w:r>
    </w:p>
    <w:p>
      <w:r>
        <w:rPr>
          <w:b/>
        </w:rPr>
        <w:t xml:space="preserve">Ergebnis: </w:t>
      </w:r>
      <w:r>
        <w:t>Interventionsgruppe zeigte signifikant höhere COVID-19-Awareness und Präventionsverhalten als Kontrolle (p&lt;0,001) nach 4 und 12 Wochen. Effekte blieben stabil. Pflege-gestützte, gemeindebasierte Schulung mit Verhaltensunterstützung (Gruppen, LINE, Aktivitäten, Hausbesuche) wirksam.</w:t>
      </w:r>
    </w:p>
    <w:p>
      <w:r>
        <w:rPr>
          <w:b/>
          <w:sz w:val="19"/>
        </w:rPr>
        <w:t xml:space="preserve">Übertragbarkeit: </w:t>
      </w:r>
      <w:r>
        <w:rPr>
          <w:sz w:val="19"/>
        </w:rPr>
        <w:t>Thailand; Befund zu grundschul-basiertem, mehrmodalem HL-Programm bei Älteren übertragbar, aber an deutsches Sprachennetz angepasst.</w:t>
      </w:r>
    </w:p>
    <w:p>
      <w:r>
        <w:rPr>
          <w:color w:val="5A7D3A"/>
          <w:sz w:val="18"/>
        </w:rPr>
        <w:t>https://pubmed.ncbi.nlm.nih.gov/42687651/</w:t>
      </w:r>
    </w:p>
    <w:p>
      <w:pPr>
        <w:pStyle w:val="Heading2"/>
      </w:pPr>
      <w:r>
        <w:t>Beteiligung von Pflegepatienten in Inspektionsberichten nimmt zu, bleibt aber gering</w:t>
      </w:r>
    </w:p>
    <w:p>
      <w:r>
        <w:rPr>
          <w:i/>
          <w:color w:val="666666"/>
          <w:sz w:val="18"/>
        </w:rPr>
        <w:t>Palimetaki F et al.  ·  BMJ Open Qual  ·  02.09.2026  ·  PMID 42686381</w:t>
      </w:r>
    </w:p>
    <w:p>
      <w:r>
        <w:t>Explorative Studie über 273 niederländische Inspektionsberichte zu Pflegeheimen 2020–2023, wie häufig Patienten und Angehörige als Informationsquellen in Qualitätsbewertungen zitiert werden.</w:t>
      </w:r>
    </w:p>
    <w:p>
      <w:r>
        <w:rPr>
          <w:b/>
        </w:rPr>
        <w:t xml:space="preserve">Ergebnis: </w:t>
      </w:r>
      <w:r>
        <w:t>Signifikanter Anstieg von Patientenzitaten bei 3 von 16 Bewertungskriterien, besonders zu person-zentrierter Versorgung. Trotz Zunahme bleibt Platz für systematischere Einbeziehung von Patientenerfahrungen bei Qualitätsbewertungen.</w:t>
      </w:r>
    </w:p>
    <w:p>
      <w:r>
        <w:rPr>
          <w:b/>
          <w:sz w:val="19"/>
        </w:rPr>
        <w:t xml:space="preserve">Übertragbarkeit: </w:t>
      </w:r>
      <w:r>
        <w:rPr>
          <w:sz w:val="19"/>
        </w:rPr>
        <w:t>Niederlande, vergleichbare Inspektionsstrukturen und Versorgungssysteme mit Deutschland.</w:t>
      </w:r>
    </w:p>
    <w:p>
      <w:r>
        <w:rPr>
          <w:color w:val="5A7D3A"/>
          <w:sz w:val="18"/>
        </w:rPr>
        <w:t>https://pubmed.ncbi.nlm.nih.gov/42686381/</w:t>
      </w:r>
    </w:p>
    <w:p>
      <w:pPr>
        <w:pStyle w:val="Heading2"/>
      </w:pPr>
      <w:r>
        <w:t>Vertrauen in Gesundheitsinformation: schwarze und südasiatische Gemeinschaften in Großbritannien</w:t>
      </w:r>
    </w:p>
    <w:p>
      <w:r>
        <w:rPr>
          <w:i/>
          <w:color w:val="666666"/>
          <w:sz w:val="18"/>
        </w:rPr>
        <w:t>Vandrevala T et al.  ·  PLoS One  ·  02.09.2026  ·  PMID 42685027</w:t>
      </w:r>
    </w:p>
    <w:p>
      <w:r>
        <w:t>Qualitative Studie mit 68 Personen (42 Südasien, 26 schwarz) mittels Interviews und Beobachtungen zur Beurteilung von Glaubwürdigkeit und zu kulturellen Einflüssen auf Gesundheitsinformationen.</w:t>
      </w:r>
    </w:p>
    <w:p>
      <w:r>
        <w:rPr>
          <w:b/>
        </w:rPr>
        <w:t xml:space="preserve">Ergebnis: </w:t>
      </w:r>
      <w:r>
        <w:t>Teilnehmer nutzen soziale Medien und persönliche Kontakte als vertraute Quellen; kulturell unpassende Information führt zur Suche nach Alternativen. Eindeutige kulturelle und historische Muster bestimmen, wie und warum Vertrauen gebildet wird – unterschiedlich von der Allgemeinbevölkerung.</w:t>
      </w:r>
    </w:p>
    <w:p>
      <w:r>
        <w:rPr>
          <w:b/>
          <w:sz w:val="19"/>
        </w:rPr>
        <w:t xml:space="preserve">Übertragbarkeit: </w:t>
      </w:r>
      <w:r>
        <w:rPr>
          <w:sz w:val="19"/>
        </w:rPr>
        <w:t>Großbritannien; Befunde zu ethischer Heterogenität übertragbar, aber sprachgebunden (Material auf Englisch).</w:t>
      </w:r>
    </w:p>
    <w:p>
      <w:r>
        <w:rPr>
          <w:color w:val="5A7D3A"/>
          <w:sz w:val="18"/>
        </w:rPr>
        <w:t>https://pubmed.ncbi.nlm.nih.gov/42685027/</w:t>
      </w:r>
    </w:p>
    <w:p>
      <w:pPr>
        <w:pStyle w:val="Heading2"/>
      </w:pPr>
      <w:r>
        <w:t>Selbstmanagement-Schulung reduziert Müdigkeit bei Hämodialyse-Patienten</w:t>
      </w:r>
    </w:p>
    <w:p>
      <w:r>
        <w:rPr>
          <w:i/>
          <w:color w:val="666666"/>
          <w:sz w:val="18"/>
        </w:rPr>
        <w:t>Zhang Q et al.  ·  J Ren Care  ·  Sept. 2026  ·  PMID 42678025</w:t>
      </w:r>
    </w:p>
    <w:p>
      <w:r>
        <w:t>Systematisches Review mit Meta-Analyse von 30 Studien zu Wirkung von Selbstmanagement-Schulung, Bewegungstraining und kognitiver Verhaltenstherapie auf Müdigkeit bei erwachsenen Dialysepatienten.</w:t>
      </w:r>
    </w:p>
    <w:p>
      <w:r>
        <w:rPr>
          <w:b/>
        </w:rPr>
        <w:t xml:space="preserve">Ergebnis: </w:t>
      </w:r>
      <w:r>
        <w:t>Selbstmanagement-Schulung zeigte signifikanten Effekt auf Müdigkeit (SMD = 0,98, 95% CI [0,69, 1,28], p &lt; 0,001, moderate Evidenzsicherheit). Bewegungstraining auch signifikant (SMD = 0,82, 95% CI [0,44, 1,20], p &lt; 0,001, niedrige Sicherheit). Kognitive Therapie ohne signifikanten Effekt.</w:t>
      </w:r>
    </w:p>
    <w:p>
      <w:r>
        <w:rPr>
          <w:b/>
          <w:sz w:val="19"/>
        </w:rPr>
        <w:t xml:space="preserve">Übertragbarkeit: </w:t>
      </w:r>
      <w:r>
        <w:rPr>
          <w:sz w:val="19"/>
        </w:rPr>
        <w:t>Internationale multizentrische Evidenz; Befund zu Schulung als wirksames Instrument in spezialisierter Versorgung auf Deutschland übertragbar.</w:t>
      </w:r>
    </w:p>
    <w:p>
      <w:r>
        <w:rPr>
          <w:color w:val="5A7D3A"/>
          <w:sz w:val="18"/>
        </w:rPr>
        <w:t>https://pubmed.ncbi.nlm.nih.gov/42678025/</w:t>
      </w:r>
    </w:p>
    <w:p>
      <w:pPr>
        <w:pStyle w:val="Heading2"/>
      </w:pPr>
      <w:r>
        <w:t>Zusammenarbeit scheitert oft bei obdachlosen Frauen – Partizipation bleibt Anspruch, nicht Realität</w:t>
      </w:r>
    </w:p>
    <w:p>
      <w:r>
        <w:rPr>
          <w:i/>
          <w:color w:val="666666"/>
          <w:sz w:val="18"/>
        </w:rPr>
        <w:t>O'Sullivan A et al.  ·  Int J Qual Stud Health Well-being  ·  31.12.2026  ·  PMID 42525429</w:t>
      </w:r>
    </w:p>
    <w:p>
      <w:r>
        <w:t>Qualitative Studie mit 12 Professionellen in Soziales/Gesundheit/NGO in Schweden und einem Women's Advisory Board zu Bedingungen für partizipative Entscheidungsfindung bei obdachlosen Frauen mit Komorbiditäten.</w:t>
      </w:r>
    </w:p>
    <w:p>
      <w:r>
        <w:rPr>
          <w:b/>
        </w:rPr>
        <w:t xml:space="preserve">Ergebnis: </w:t>
      </w:r>
      <w:r>
        <w:t>Professionelle berichten Scheitern der Zusammenarbeit zwischen Organisationen, fehlende Perspektive auf Ganzheit, Vermeidung von Verantwortung. Frauen werden selten gehört; bureaucratische Sprache und professionelle Kontrolle dominieren. Effektive Zusammenarbeit braucht frauenzentrierten Ansatz, Anpassung, Vorbereitung und Nachsorge. WAB bestätigt diese Sicht.</w:t>
      </w:r>
    </w:p>
    <w:p>
      <w:r>
        <w:rPr>
          <w:b/>
          <w:sz w:val="19"/>
        </w:rPr>
        <w:t xml:space="preserve">Übertragbarkeit: </w:t>
      </w:r>
      <w:r>
        <w:rPr>
          <w:sz w:val="19"/>
        </w:rPr>
        <w:t>Schweden, ähnliche Sozialversicherungsstrukturen; Empfehlung zu Partizipation unter widrigen Bedingungen übertragbar.</w:t>
      </w:r>
    </w:p>
    <w:p>
      <w:r>
        <w:rPr>
          <w:color w:val="5A7D3A"/>
          <w:sz w:val="18"/>
        </w:rPr>
        <w:t>https://pubmed.ncbi.nlm.nih.gov/42525429/</w:t>
      </w:r>
    </w:p>
    <w:p>
      <w:pPr>
        <w:pStyle w:val="Heading2"/>
      </w:pPr>
      <w:r>
        <w:t>Information über Operationsrisiken ändert Entscheidungen bei Hüftoperation – falsche Erwartungen beeinträchtigen Nutzen</w:t>
      </w:r>
    </w:p>
    <w:p>
      <w:r>
        <w:rPr>
          <w:i/>
          <w:color w:val="666666"/>
          <w:sz w:val="18"/>
        </w:rPr>
        <w:t>Cornaglia F et al.  ·  Health Econ  ·  19.07.2026  ·  PMID 42473013</w:t>
      </w:r>
    </w:p>
    <w:p>
      <w:r>
        <w:t>Discrete-Choice-Experiment mit 400+ Personen, die aus Patientenperspektive über Hüftersatz entschieden; Test, wie Zusatzinformation über Operationsrisiken und Physiotherapie-Verfügbarkeit Glauben und Entscheidungen beeinflussen.</w:t>
      </w:r>
    </w:p>
    <w:p>
      <w:r>
        <w:rPr>
          <w:b/>
        </w:rPr>
        <w:t xml:space="preserve">Ergebnis: </w:t>
      </w:r>
      <w:r>
        <w:t>Glauben an Operationsergebnisse weichen systematisch ab; Zusatzinformation wirkt heterogen. Ausschluss von Physiotherapie als Option erklärt vier Fünftel des Nutzenschadens, falsche Glauben ein Fünftel. Bildung ist starker Vorhersager von Nutzenschaden durch falsche Erwartungen.</w:t>
      </w:r>
    </w:p>
    <w:p>
      <w:r>
        <w:rPr>
          <w:b/>
          <w:sz w:val="19"/>
        </w:rPr>
        <w:t xml:space="preserve">Übertragbarkeit: </w:t>
      </w:r>
      <w:r>
        <w:rPr>
          <w:sz w:val="19"/>
        </w:rPr>
        <w:t>Großbritannien; Befund zu Informationsasymmetrie und Wahlverhalten übertragbar, aber an NHS-freie Arztwahl angepasst nötig.</w:t>
      </w:r>
    </w:p>
    <w:p>
      <w:r>
        <w:rPr>
          <w:color w:val="5A7D3A"/>
          <w:sz w:val="18"/>
        </w:rPr>
        <w:t>https://pubmed.ncbi.nlm.nih.gov/42473013/</w:t>
      </w:r>
    </w:p>
    <w:p>
      <w:pPr>
        <w:pStyle w:val="Heading1"/>
      </w:pPr>
      <w:r>
        <w:t>Aufgenommen am 03.09.2026</w:t>
      </w:r>
    </w:p>
    <w:p>
      <w:pPr>
        <w:pStyle w:val="Heading2"/>
      </w:pPr>
      <w:r>
        <w:t>Webbasierte eHealth-Plattform verbessert Verständnis von Umweltgiften</w:t>
      </w:r>
    </w:p>
    <w:p>
      <w:r>
        <w:rPr>
          <w:i/>
          <w:color w:val="666666"/>
          <w:sz w:val="18"/>
        </w:rPr>
        <w:t>Shih YL et al.  ·  J Med Internet Res  ·  01.09.2026  ·  PMID 42680485</w:t>
      </w:r>
    </w:p>
    <w:p>
      <w:r>
        <w:t>Eine doppelblinde randomisierte kontrollierte Studie (n=114 Frauen) testete, ob ein eHealth-Lernprogramm (Phthalates Free) über 6 Monate die Gesundheitskompetenz zu Phthalat-Exposition besser schult als Papierbroschüren.</w:t>
      </w:r>
    </w:p>
    <w:p>
      <w:r>
        <w:rPr>
          <w:b/>
        </w:rPr>
        <w:t xml:space="preserve">Ergebnis: </w:t>
      </w:r>
      <w:r>
        <w:t>Die Interventionsgruppe zeigte signifikant stärkere Steigerung der Gesamtkompetenz um 9,93 Punkte (Wald χ² = 17,74; p &lt; 0,001). Subdomänen (Gesundheitsversorgung, Prävention, Gesundheitsförderung) verbesserten sich ebenfalls signifikant (alle p = 0,001). High-Engagement-Nutzer erreichten bessere Ergebnisse; Usability war hoch (SUS 84,7).</w:t>
      </w:r>
    </w:p>
    <w:p>
      <w:r>
        <w:rPr>
          <w:b/>
          <w:sz w:val="19"/>
        </w:rPr>
        <w:t xml:space="preserve">Übertragbarkeit: </w:t>
      </w:r>
      <w:r>
        <w:rPr>
          <w:sz w:val="19"/>
        </w:rPr>
        <w:t>Taiwan, aber Plattform-Ansatz ist sprachunabhängig und auf andere Umweltrisiken übertragbar.</w:t>
      </w:r>
    </w:p>
    <w:p>
      <w:r>
        <w:rPr>
          <w:color w:val="5A7D3A"/>
          <w:sz w:val="18"/>
        </w:rPr>
        <w:t>https://pubmed.ncbi.nlm.nih.gov/42680485/</w:t>
      </w:r>
    </w:p>
    <w:p>
      <w:pPr>
        <w:pStyle w:val="Heading2"/>
      </w:pPr>
      <w:r>
        <w:t>Lokales Gesundheitscurriculum verbessert Health Literacy an Schulen</w:t>
      </w:r>
    </w:p>
    <w:p>
      <w:r>
        <w:rPr>
          <w:i/>
          <w:color w:val="666666"/>
          <w:sz w:val="18"/>
        </w:rPr>
        <w:t>Cao L et al.  ·  Front Public Health  ·  17.08.2026  ·  PMID 42676662</w:t>
      </w:r>
    </w:p>
    <w:p>
      <w:r>
        <w:t>Eine Cluster-randomisierte Studie mit 180 Schülern in Qinghai (China) testete ein an lokale Kultur und Umweltgegebenheiten angepasstes Gesundheitsbildungscurriculum.</w:t>
      </w:r>
    </w:p>
    <w:p>
      <w:r>
        <w:rPr>
          <w:b/>
        </w:rPr>
        <w:t xml:space="preserve">Ergebnis: </w:t>
      </w:r>
      <w:r>
        <w:t>Die angepasste Curriculum-Gruppe zeigte signifikant höhere Health-Literacy-Werte als Kontrollgruppe: adjustierter mittlerer Unterschied 0,259 (95%-KI 0,243–0,275, p &lt; 0,001, Effektgröße η² = 0,855). Verbesserungen traten in allen sieben Dimensionen auf, unabhängig von ethnischer Herkunft oder Schultyp.</w:t>
      </w:r>
    </w:p>
    <w:p>
      <w:r>
        <w:rPr>
          <w:b/>
          <w:sz w:val="19"/>
        </w:rPr>
        <w:t xml:space="preserve">Übertragbarkeit: </w:t>
      </w:r>
      <w:r>
        <w:rPr>
          <w:sz w:val="19"/>
        </w:rPr>
        <w:t>China, Schulkontext; Lokalisierung und kulturelle Passung sind zentrale Erfolgsfaktoren.</w:t>
      </w:r>
    </w:p>
    <w:p>
      <w:r>
        <w:rPr>
          <w:color w:val="5A7D3A"/>
          <w:sz w:val="18"/>
        </w:rPr>
        <w:t>https://pubmed.ncbi.nlm.nih.gov/42676662/</w:t>
      </w:r>
    </w:p>
    <w:p>
      <w:pPr>
        <w:pStyle w:val="Heading2"/>
      </w:pPr>
      <w:r>
        <w:t>Territoriale Suchtprävention mit Patienten als Co-Designer und Co-Produzenten</w:t>
      </w:r>
    </w:p>
    <w:p>
      <w:r>
        <w:rPr>
          <w:i/>
          <w:color w:val="666666"/>
          <w:sz w:val="18"/>
        </w:rPr>
        <w:t>Berkesse A et al.  ·  Sante Publique  ·  2026  ·  PMID 42674990</w:t>
      </w:r>
    </w:p>
    <w:p>
      <w:r>
        <w:t>Eine pragmatische, iterative Fallstudie mit qualitativen Interviews nach Begleitungssitzungen dokumentierte die Entwicklung und Pilotierung einer territorialen Unterstützungseinheit für Suchtgenesung in Partnerschaft mit betroffenen Patienten.</w:t>
      </w:r>
    </w:p>
    <w:p>
      <w:r>
        <w:rPr>
          <w:b/>
        </w:rPr>
        <w:t xml:space="preserve">Ergebnis: </w:t>
      </w:r>
      <w:r>
        <w:t>Das Projekt identifizierte fünf Erfolgsfaktoren für Partizipationsvorhaben: klare Patientenidentifikationskriterien, explizite strategische Hypothesen, Socratisches Dialogtraining zur Wissensvermittlung, Co-Authoring und regionale Verankerung. Patient-Partner mobilisierten Erfahrungswissen, transformierten Professionellenpraxis und erweiterten ihre Professionalisierungspfade.</w:t>
      </w:r>
    </w:p>
    <w:p>
      <w:r>
        <w:rPr>
          <w:b/>
          <w:sz w:val="19"/>
        </w:rPr>
        <w:t xml:space="preserve">Übertragbarkeit: </w:t>
      </w:r>
      <w:r>
        <w:rPr>
          <w:sz w:val="19"/>
        </w:rPr>
        <w:t>Frankreich, lokale öffentliche Gesundheit; Modell ist auf andere Gesundheitsherausforderungen übertragbar.</w:t>
      </w:r>
    </w:p>
    <w:p>
      <w:r>
        <w:rPr>
          <w:color w:val="5A7D3A"/>
          <w:sz w:val="18"/>
        </w:rPr>
        <w:t>https://pubmed.ncbi.nlm.nih.gov/42674990/</w:t>
      </w:r>
    </w:p>
    <w:p>
      <w:pPr>
        <w:pStyle w:val="Heading2"/>
      </w:pPr>
      <w:r>
        <w:t>Patientenbeteiligung im Versorgungssystem: Sichtweisen von Gesundheitsberufen</w:t>
      </w:r>
    </w:p>
    <w:p>
      <w:r>
        <w:rPr>
          <w:i/>
          <w:color w:val="666666"/>
          <w:sz w:val="18"/>
        </w:rPr>
        <w:t>Duncan TS et al.  ·  BMC Health Serv Res  ·  27.06.2026  ·  PMID 42365310</w:t>
      </w:r>
    </w:p>
    <w:p>
      <w:r>
        <w:t>Eine qualitative Analyse von 247 offenen Antworten aus einer schwedischen Befragung von Gesundheitsberufen untersuchte ihre Wahrnehmungen von Patientenpartizipation auf individueller und organisationaler Ebene.</w:t>
      </w:r>
    </w:p>
    <w:p>
      <w:r>
        <w:rPr>
          <w:b/>
        </w:rPr>
        <w:t xml:space="preserve">Ergebnis: </w:t>
      </w:r>
      <w:r>
        <w:t>Gesundheitsberufe befürworteten Beteiligung, benannten aber Systembarrieren: unvollständige Informiertheit von Patienten, Zeitmangel, Ressourcenmangel und fehlende Managementunterstützung. Digitale Tools galten als Ermöglicher, Nutzbarkeit blieb problematisch. Strukturierte Foren und Training wurden als notwendig erachtet.</w:t>
      </w:r>
    </w:p>
    <w:p>
      <w:r>
        <w:rPr>
          <w:b/>
          <w:sz w:val="19"/>
        </w:rPr>
        <w:t xml:space="preserve">Übertragbarkeit: </w:t>
      </w:r>
      <w:r>
        <w:rPr>
          <w:sz w:val="19"/>
        </w:rPr>
        <w:t>Schweden, ähnliches öffentliches Gesundheitssystem wie Deutschland.</w:t>
      </w:r>
    </w:p>
    <w:p>
      <w:r>
        <w:rPr>
          <w:color w:val="5A7D3A"/>
          <w:sz w:val="18"/>
        </w:rPr>
        <w:t>https://pubmed.ncbi.nlm.nih.gov/42365310/</w:t>
      </w:r>
    </w:p>
    <w:p>
      <w:pPr>
        <w:pStyle w:val="Heading2"/>
      </w:pPr>
      <w:r>
        <w:t>Gesundheits-Coaching stärkt Selbstverantwortung von Patienten mit Herzinsuffizienz</w:t>
      </w:r>
    </w:p>
    <w:p>
      <w:r>
        <w:rPr>
          <w:i/>
          <w:color w:val="666666"/>
          <w:sz w:val="18"/>
        </w:rPr>
        <w:t>Paloma-Mora B et al.  ·  Am J Nurs  ·  01.07.2026  ·  PMID 42343185</w:t>
      </w:r>
    </w:p>
    <w:p>
      <w:r>
        <w:t>Eine quasi-experimentelle Studie untersuchte, ob ein Pflegendenzentriertes Coaching-Programm die Patientenempowerment-Dimensionen (positive Haltung, informierte Entscheidungsfindung, Wissenstaustausch) bei hospitalisierten Herzinsuffizienz-Patienten verbessert.</w:t>
      </w:r>
    </w:p>
    <w:p>
      <w:r>
        <w:rPr>
          <w:b/>
        </w:rPr>
        <w:t xml:space="preserve">Ergebnis: </w:t>
      </w:r>
      <w:r>
        <w:t>Die Positivität-Kontrolldimension verbesserte sich signifikant um 0,58 Punkte (p &lt; 0,05). Im Item zur Informiertheit zeigte sich ebenfalls ein signifikanter Unterschied. Coaching erwies sich als wirksam für Empowerment in klinischen Settings, wenn trainierte Pflegende und unterstützendes Umfeld vorhanden sind.</w:t>
      </w:r>
    </w:p>
    <w:p>
      <w:r>
        <w:rPr>
          <w:b/>
          <w:sz w:val="19"/>
        </w:rPr>
        <w:t xml:space="preserve">Übertragbarkeit: </w:t>
      </w:r>
      <w:r>
        <w:rPr>
          <w:sz w:val="19"/>
        </w:rPr>
        <w:t>Spanien, Uniersitätskrankenhaus; Empowerment-Messinstrument ist sprachunabhängig.</w:t>
      </w:r>
    </w:p>
    <w:p>
      <w:r>
        <w:rPr>
          <w:color w:val="5A7D3A"/>
          <w:sz w:val="18"/>
        </w:rPr>
        <w:t>https://pubmed.ncbi.nlm.nih.gov/42343185/</w:t>
      </w:r>
    </w:p>
    <w:p>
      <w:pPr>
        <w:pStyle w:val="Heading2"/>
      </w:pPr>
      <w:r>
        <w:t>Patientenbeteiligung in Forschung: Barrieren und Unterstützungsbedarfe von Forschenden</w:t>
      </w:r>
    </w:p>
    <w:p>
      <w:r>
        <w:rPr>
          <w:i/>
          <w:color w:val="666666"/>
          <w:sz w:val="18"/>
        </w:rPr>
        <w:t>Daube D et al.  ·  Z Evid Fortbild Qual Gesundhwes  ·  24.06.2026  ·  PMID 42336730</w:t>
      </w:r>
    </w:p>
    <w:p>
      <w:r>
        <w:t>Eine qualitative Interviewstudie mit 10 klinischen Forschenden und Koordinatoren an der Universitätsklinik Jena untersuchte deren Perspektiven, Barrieren und Unterstützungsbedarfe für aktive Patientenbeteiligung in Studien.</w:t>
      </w:r>
    </w:p>
    <w:p>
      <w:r>
        <w:rPr>
          <w:b/>
        </w:rPr>
        <w:t xml:space="preserve">Ergebnis: </w:t>
      </w:r>
      <w:r>
        <w:t>Unterstützungsbedarfe wurden benannt in: Wissen, Kommunikation, Koordination, Strukturbedingungen. Barrieren: späte Patientenintegration, begrenzte Ressourcen, Risiko von bloß symbolischer Partizipation. Forschende forderten praxisorientierte Beratung, kompakte Schulungen, zentrale Rekrutierungsplattformen und bessere Vorgaben durch Förderorganisationen.</w:t>
      </w:r>
    </w:p>
    <w:p>
      <w:r>
        <w:rPr>
          <w:b/>
          <w:sz w:val="19"/>
        </w:rPr>
        <w:t xml:space="preserve">Übertragbarkeit: </w:t>
      </w:r>
      <w:r>
        <w:rPr>
          <w:sz w:val="19"/>
        </w:rPr>
        <w:t>Deutschland, Universitätsklinik; direkt auf deutsches Forschungssystem anwendbar.</w:t>
      </w:r>
    </w:p>
    <w:p>
      <w:r>
        <w:rPr>
          <w:color w:val="5A7D3A"/>
          <w:sz w:val="18"/>
        </w:rPr>
        <w:t>https://pubmed.ncbi.nlm.nih.gov/42336730/</w:t>
      </w:r>
    </w:p>
    <w:p>
      <w:pPr>
        <w:pStyle w:val="Heading1"/>
      </w:pPr>
      <w:r>
        <w:t>Aufgenommen am 02.09.2026</w:t>
      </w:r>
    </w:p>
    <w:p>
      <w:pPr>
        <w:pStyle w:val="Heading2"/>
      </w:pPr>
      <w:r>
        <w:t>Kinder in Entscheidungen einbeziehen: Cocreation-Roadmap für schulische Prävention psychischer Gesundheit</w:t>
      </w:r>
    </w:p>
    <w:p>
      <w:r>
        <w:rPr>
          <w:i/>
          <w:color w:val="666666"/>
          <w:sz w:val="18"/>
        </w:rPr>
        <w:t>Montagni I et al.  ·  Sante Publique  ·  2026  ·  PMID 42674999</w:t>
      </w:r>
    </w:p>
    <w:p>
      <w:r>
        <w:t>Französische Studie zur Entwicklung schulischer Interventionen für psychische Gesundheit durch Miteinbeziehung von Kindern (9–11 Jahren) bei der Maßnahmengestaltung.</w:t>
      </w:r>
    </w:p>
    <w:p>
      <w:r>
        <w:rPr>
          <w:b/>
        </w:rPr>
        <w:t xml:space="preserve">Ergebnis: </w:t>
      </w:r>
      <w:r>
        <w:t>Eine sechswöchige Intervention wurde mit 254 Kindern entwickelt und getestet. Das Cocreation-Verfahren kombinierte wissenschaftliche Expertise mit Perspektiven von Eltern, Lehrern, Kindern und Profis; Kinderinput war wesentlich für altersgerechte Verständlichkeit und relevante Inhalte.</w:t>
      </w:r>
    </w:p>
    <w:p>
      <w:r>
        <w:rPr>
          <w:b/>
          <w:sz w:val="19"/>
        </w:rPr>
        <w:t xml:space="preserve">Übertragbarkeit: </w:t>
      </w:r>
      <w:r>
        <w:rPr>
          <w:sz w:val="19"/>
        </w:rPr>
        <w:t>Frankreich, vergleichbare Schulstrukturen in DACH-Ländern</w:t>
      </w:r>
    </w:p>
    <w:p>
      <w:r>
        <w:rPr>
          <w:color w:val="5A7D3A"/>
          <w:sz w:val="18"/>
        </w:rPr>
        <w:t>https://pubmed.ncbi.nlm.nih.gov/42674999/</w:t>
      </w:r>
    </w:p>
    <w:p>
      <w:pPr>
        <w:pStyle w:val="Heading2"/>
      </w:pPr>
      <w:r>
        <w:t>Smartphone-App zur Vorsorgeverfügung: Nutzerfreundlichkeit und Akzeptanz bei Vorsorgeplanung</w:t>
      </w:r>
    </w:p>
    <w:p>
      <w:r>
        <w:rPr>
          <w:i/>
          <w:color w:val="666666"/>
          <w:sz w:val="18"/>
        </w:rPr>
        <w:t>Von Segesser A et al.  ·  Swiss Med Wkly  ·  25.08.2026  ·  PMID 42672122</w:t>
      </w:r>
    </w:p>
    <w:p>
      <w:r>
        <w:t>Schweizer Studie zur Nutzerfreundlichkeit einer mobilen App (iDecide) zur Erstellung von Vorsorgeverfügungen, bewertet durch Nutzer mittels Fragebögen zu Bedienbarkeit und Informationsqualität.</w:t>
      </w:r>
    </w:p>
    <w:p>
      <w:r>
        <w:rPr>
          <w:b/>
        </w:rPr>
        <w:t xml:space="preserve">Ergebnis: </w:t>
      </w:r>
      <w:r>
        <w:t>94 App-Nutzer bewerteten die Gesamtqualität mit Mittelwert 4,69 von 5 Sternen (SD 0,57; 95%-KI 4,56–4,81), konsistent über Altersgruppen. Nutzer berichteten, dass die App die Erstellung von Vorsorgeverfügungen attraktiver machte und einfach zu bedienen war.</w:t>
      </w:r>
    </w:p>
    <w:p>
      <w:r>
        <w:rPr>
          <w:b/>
          <w:sz w:val="19"/>
        </w:rPr>
        <w:t xml:space="preserve">Übertragbarkeit: </w:t>
      </w:r>
      <w:r>
        <w:rPr>
          <w:sz w:val="19"/>
        </w:rPr>
        <w:t>Schweiz, vergleichbares Versicherungssystem, gültige Dokumentationsvorgaben</w:t>
      </w:r>
    </w:p>
    <w:p>
      <w:r>
        <w:rPr>
          <w:color w:val="5A7D3A"/>
          <w:sz w:val="18"/>
        </w:rPr>
        <w:t>https://pubmed.ncbi.nlm.nih.gov/42672122/</w:t>
      </w:r>
    </w:p>
    <w:p>
      <w:pPr>
        <w:pStyle w:val="Heading2"/>
      </w:pPr>
      <w:r>
        <w:t>Shared Decision Making in Psychiatrie: Lücke zwischen Anspruch und Praxis</w:t>
      </w:r>
    </w:p>
    <w:p>
      <w:r>
        <w:rPr>
          <w:i/>
          <w:color w:val="666666"/>
          <w:sz w:val="18"/>
        </w:rPr>
        <w:t>Jivraj K et al.  ·  Health Expect  ·  Okt. 2026  ·  PMID 42671144</w:t>
      </w:r>
    </w:p>
    <w:p>
      <w:r>
        <w:t>Qualitative Studie mit Patienten (n=10) und Psychiatern (n=8) in UK-Gemeindediensten zu Erfahrungen mit Shared Decision Making bei psychotischen Störungen.</w:t>
      </w:r>
    </w:p>
    <w:p>
      <w:r>
        <w:rPr>
          <w:b/>
        </w:rPr>
        <w:t xml:space="preserve">Ergebnis: </w:t>
      </w:r>
      <w:r>
        <w:t>Beide Gruppen bestätigen SDM als wesentlich, berichten aber Diskrepanzen zwischen Ideal und Praxis. Patienten verlangten bessere Informationen, mehr Einbeziehung Dritter, weniger Machtasymmetrie. Ärzte nannten Zeitdruck, Ressourcenengpässe und Stigma als Barrieren. Systemische Druck verhindert oft explizite Therapieerklärungen.</w:t>
      </w:r>
    </w:p>
    <w:p>
      <w:r>
        <w:rPr>
          <w:b/>
          <w:sz w:val="19"/>
        </w:rPr>
        <w:t xml:space="preserve">Übertragbarkeit: </w:t>
      </w:r>
      <w:r>
        <w:rPr>
          <w:sz w:val="19"/>
        </w:rPr>
        <w:t>Großbritannien, NHS-Strukturen ähnlich Kassenpraxen in Deutschland</w:t>
      </w:r>
    </w:p>
    <w:p>
      <w:r>
        <w:rPr>
          <w:color w:val="5A7D3A"/>
          <w:sz w:val="18"/>
        </w:rPr>
        <w:t>https://pubmed.ncbi.nlm.nih.gov/42671144/</w:t>
      </w:r>
    </w:p>
    <w:p>
      <w:pPr>
        <w:pStyle w:val="Heading2"/>
      </w:pPr>
      <w:r>
        <w:t>Fernunterricht für Stomaversorgung: Akzeptanz und Effektivität aus Patienten- und Fachsicht</w:t>
      </w:r>
    </w:p>
    <w:p>
      <w:r>
        <w:rPr>
          <w:i/>
          <w:color w:val="666666"/>
          <w:sz w:val="18"/>
        </w:rPr>
        <w:t>Poliani A et al.  ·  Minerva Gastroenterol (Torino)  ·  Sept. 2026  ·  PMID 42670813</w:t>
      </w:r>
    </w:p>
    <w:p>
      <w:r>
        <w:t>Italienische phänomenologische Studie zu Patientenerfahrungen und therapeutischen Wahrnehmungen von Fernunterricht in der Stomapflege (10 Patienten, 8 Stomatherapeuten).</w:t>
      </w:r>
    </w:p>
    <w:p>
      <w:r>
        <w:rPr>
          <w:b/>
        </w:rPr>
        <w:t xml:space="preserve">Ergebnis: </w:t>
      </w:r>
      <w:r>
        <w:t>Beide Gruppen bewerteten Fernunterricht nach anfänglicher Skepsis als praktisch und nutzbar. Zentrale Barrieren: Scham, technische Probleme, fehlende körperliche Untersuchung. Positive Faktoren: Autonomiegewinn, Unterstützungserlebnis, logistische Vorteile (weniger Reisezeit, kürzere Wartezeiten).</w:t>
      </w:r>
    </w:p>
    <w:p>
      <w:r>
        <w:rPr>
          <w:b/>
          <w:sz w:val="19"/>
        </w:rPr>
        <w:t xml:space="preserve">Übertragbarkeit: </w:t>
      </w:r>
      <w:r>
        <w:rPr>
          <w:sz w:val="19"/>
        </w:rPr>
        <w:t>Italien, vergleichbare stationäre Versorgungsstrukturen in Europa</w:t>
      </w:r>
    </w:p>
    <w:p>
      <w:r>
        <w:rPr>
          <w:color w:val="5A7D3A"/>
          <w:sz w:val="18"/>
        </w:rPr>
        <w:t>https://pubmed.ncbi.nlm.nih.gov/42670813/</w:t>
      </w:r>
    </w:p>
    <w:p>
      <w:pPr>
        <w:pStyle w:val="Heading2"/>
      </w:pPr>
      <w:r>
        <w:t>Partizipation in Suchtversorgung: Coproduction-Modell mit Patienten-Erfahrungsexperten</w:t>
      </w:r>
    </w:p>
    <w:p>
      <w:r>
        <w:rPr>
          <w:i/>
          <w:color w:val="666666"/>
          <w:sz w:val="18"/>
        </w:rPr>
        <w:t>Best V et al.  ·  Front Public Health  ·  18.06.2026  ·  PMID 42395278</w:t>
      </w:r>
    </w:p>
    <w:p>
      <w:r>
        <w:t>Fallstudie aus Merseyside/Cheshire (UK) zur Etablierung einer Selbsthilfegruppe (ACTIVE) aus Menschen mit Suchterkrankungserfahrung für Design und Evaluation von Alkoholberatungsdiensten.</w:t>
      </w:r>
    </w:p>
    <w:p>
      <w:r>
        <w:rPr>
          <w:b/>
        </w:rPr>
        <w:t xml:space="preserve">Ergebnis: </w:t>
      </w:r>
      <w:r>
        <w:t>Die Gruppe trug zu Servicedesign und -evaluation bei, stärkte regionale Netzwerke und verbesserte Personalschulung. Teilnehmer berichteten erhöhte Zuversicht, Wertschätzung und Mitverantwortung. Fünf Erfolgsfaktoren identifiziert: sichere Räume, nachhaltige Ressourcen, Flexibilität, Anerkennung von Erfahrungswissen, Professionalisierungssupport.</w:t>
      </w:r>
    </w:p>
    <w:p>
      <w:r>
        <w:rPr>
          <w:b/>
          <w:sz w:val="19"/>
        </w:rPr>
        <w:t xml:space="preserve">Übertragbarkeit: </w:t>
      </w:r>
      <w:r>
        <w:rPr>
          <w:sz w:val="19"/>
        </w:rPr>
        <w:t>Großbritannien, übertragbares Konzept auf deutschsprachige Suchtversorgung</w:t>
      </w:r>
    </w:p>
    <w:p>
      <w:r>
        <w:rPr>
          <w:color w:val="5A7D3A"/>
          <w:sz w:val="18"/>
        </w:rPr>
        <w:t>https://pubmed.ncbi.nlm.nih.gov/42395278/</w:t>
      </w:r>
    </w:p>
    <w:p>
      <w:pPr>
        <w:pStyle w:val="Heading2"/>
      </w:pPr>
      <w:r>
        <w:t>Patientenziele beim Behandlungsgespräch: Gesprächsanalyse bei Kopf-Hals-Tumoren</w:t>
      </w:r>
    </w:p>
    <w:p>
      <w:r>
        <w:rPr>
          <w:i/>
          <w:color w:val="666666"/>
          <w:sz w:val="18"/>
        </w:rPr>
        <w:t>Timmer AL et al.  ·  Patient Educ Couns  ·  20.06.2026  ·  PMID 42341629</w:t>
      </w:r>
    </w:p>
    <w:p>
      <w:r>
        <w:t>Niederländische Inhaltsanalyse von 66 Arztkonsultationen zu Therapieentscheidungen: Analyse, welche Patientenziele erörtert und wie Ärzte auf diese reagieren.</w:t>
      </w:r>
    </w:p>
    <w:p>
      <w:r>
        <w:rPr>
          <w:b/>
        </w:rPr>
        <w:t xml:space="preserve">Ergebnis: </w:t>
      </w:r>
      <w:r>
        <w:t>In 11 von 66 Konsultationen wurden keine Patientenziele genannt. In 55 Konsultationen teilweise formuliert, meist implizit, oft spontan von Patienten/Angehörigen. Nur eine Konsultation: Arzt erkundigte sich nach Zielen. Chirurgen antworteten überwiegend mit medizinisch-technischen Erklärungen; individuelle Werte und Sorgen der Patienten wurden selten exploriert.</w:t>
      </w:r>
    </w:p>
    <w:p>
      <w:r>
        <w:rPr>
          <w:b/>
          <w:sz w:val="19"/>
        </w:rPr>
        <w:t xml:space="preserve">Übertragbarkeit: </w:t>
      </w:r>
      <w:r>
        <w:rPr>
          <w:sz w:val="19"/>
        </w:rPr>
        <w:t>Niederlande, vergleichbare Spezialistenvergütung und Dokumentation</w:t>
      </w:r>
    </w:p>
    <w:p>
      <w:r>
        <w:rPr>
          <w:color w:val="5A7D3A"/>
          <w:sz w:val="18"/>
        </w:rPr>
        <w:t>https://pubmed.ncbi.nlm.nih.gov/42341629/</w:t>
      </w:r>
    </w:p>
    <w:p>
      <w:pPr>
        <w:pStyle w:val="Heading1"/>
      </w:pPr>
      <w:r>
        <w:t>Aufgenommen am 01.09.2026</w:t>
      </w:r>
    </w:p>
    <w:p>
      <w:pPr>
        <w:pStyle w:val="Heading2"/>
      </w:pPr>
      <w:r>
        <w:t>Patienten-Aufklärung zu roboterassistierter Kniearthroplastik reduziert Angst und verbessert Ergebnisse</w:t>
      </w:r>
    </w:p>
    <w:p>
      <w:r>
        <w:rPr>
          <w:i/>
          <w:color w:val="666666"/>
          <w:sz w:val="18"/>
        </w:rPr>
        <w:t>Koraman E et al.  ·  J Robot Surg  ·  20.07.2026  ·  PMID 42474892</w:t>
      </w:r>
    </w:p>
    <w:p>
      <w:r>
        <w:t>Retrospektive Kohortenstudie mit 106 Patienten zur Wirkung standardisierter Aufklärungsmaterialien zu robotergestützter Knieoperation auf präoperative Angst und postoperative Funktionsergebnisse.</w:t>
      </w:r>
    </w:p>
    <w:p>
      <w:r>
        <w:rPr>
          <w:b/>
        </w:rPr>
        <w:t xml:space="preserve">Ergebnis: </w:t>
      </w:r>
      <w:r>
        <w:t>Angst sank signifikant von 12,7 auf 9,7 Punkte (p&lt;0,001). Höhere wahrgenommene Beruhigung korrelierte stark mit stärkerer Angstreduktion (ρ=0,92). Größere Angstreduktion führte zu besseren Oxford-Knee-Scores nach 12 Monaten (+2,00 Punkte, 95%-KI 1,56–2,43), niedrigeren WOMAC-Scores (–3,03, 95%-KI –3,90–(–2,17)) und geringeren Schmerzwerten.</w:t>
      </w:r>
    </w:p>
    <w:p>
      <w:r>
        <w:rPr>
          <w:b/>
          <w:sz w:val="19"/>
        </w:rPr>
        <w:t xml:space="preserve">Übertragbarkeit: </w:t>
      </w:r>
      <w:r>
        <w:rPr>
          <w:sz w:val="19"/>
        </w:rPr>
        <w:t>Türkische Klinikdaten, Sprachgebundenheit gering – Ansatz auf jede Sprache übertragbar.</w:t>
      </w:r>
    </w:p>
    <w:p>
      <w:r>
        <w:rPr>
          <w:color w:val="5A7D3A"/>
          <w:sz w:val="18"/>
        </w:rPr>
        <w:t>https://pubmed.ncbi.nlm.nih.gov/42474892/</w:t>
      </w:r>
    </w:p>
    <w:p>
      <w:pPr>
        <w:pStyle w:val="Heading2"/>
      </w:pPr>
      <w:r>
        <w:t>Hausärzte als Vermittler: Barrieren und Chancen bei Hepatitis-C-Diagnostik und Betreuung</w:t>
      </w:r>
    </w:p>
    <w:p>
      <w:r>
        <w:rPr>
          <w:i/>
          <w:color w:val="666666"/>
          <w:sz w:val="18"/>
        </w:rPr>
        <w:t>Stuart A et al.  ·  PLoS One  ·  10.07.2026  ·  PMID 42430390</w:t>
      </w:r>
    </w:p>
    <w:p>
      <w:r>
        <w:t>Qualitative Studie mit 14 Hausarzt-Champions und systemischer Analyse der Faktoren, die Diagnostik und Wiedereingliederung von Hepatitis-C-Patienten behindern oder fördern.</w:t>
      </w:r>
    </w:p>
    <w:p>
      <w:r>
        <w:rPr>
          <w:b/>
        </w:rPr>
        <w:t xml:space="preserve">Ergebnis: </w:t>
      </w:r>
      <w:r>
        <w:t>System-Barrieren: fehlende Anreize für Ärzte, Zeitdruck, unzureichende Prozesse zur Nachverfolgung verlorener Patienten. Chancen: Zusammenarbeit mit regionalen Netzwerken, Peer-Support unter Hausärzten. Champions berichteten erhöhte Arbeitsbelastung, aber auch höhere Motivation durch Erfolge.</w:t>
      </w:r>
    </w:p>
    <w:p>
      <w:r>
        <w:rPr>
          <w:b/>
          <w:sz w:val="19"/>
        </w:rPr>
        <w:t xml:space="preserve">Übertragbarkeit: </w:t>
      </w:r>
      <w:r>
        <w:rPr>
          <w:sz w:val="19"/>
        </w:rPr>
        <w:t>Englisches NHS-System, MRCGP-Zertifikat vergleichbar, aber Gatekeeping-Hausarztmodell systemgebunden.</w:t>
      </w:r>
    </w:p>
    <w:p>
      <w:r>
        <w:rPr>
          <w:color w:val="5A7D3A"/>
          <w:sz w:val="18"/>
        </w:rPr>
        <w:t>https://pubmed.ncbi.nlm.nih.gov/42430390/</w:t>
      </w:r>
    </w:p>
    <w:p>
      <w:pPr>
        <w:pStyle w:val="Heading2"/>
      </w:pPr>
      <w:r>
        <w:t>Apotheker-Schulung zur korrekten Asthma-Inhalator-Entsorgung verdoppelt korrektes Verhalten</w:t>
      </w:r>
    </w:p>
    <w:p>
      <w:r>
        <w:rPr>
          <w:i/>
          <w:color w:val="666666"/>
          <w:sz w:val="18"/>
        </w:rPr>
        <w:t>Garin N et al.  ·  Bull World Health Organ  ·  01.07.2026  ·  PMID 42382473</w:t>
      </w:r>
    </w:p>
    <w:p>
      <w:r>
        <w:t>Quasi-experimentale Studie in 40 spanischen Krankenhäusern: Apotheker zeigten Asthmapatienten Infografiken zur Umweltschädigung durch unsachgemäße Inhalator-Entsorgung, Nachkontrolle nach 3 Monaten.</w:t>
      </w:r>
    </w:p>
    <w:p>
      <w:r>
        <w:rPr>
          <w:b/>
        </w:rPr>
        <w:t xml:space="preserve">Ergebnis: </w:t>
      </w:r>
      <w:r>
        <w:t>Baseline: 46,6% (234/502) entsorgten Inhalatoren korrekt, trotz 86,7% Umweltbewusstsein. Nach 3-Monats-Intervention: 84,1% (418/497) korrekte Entsorgung – Verbesserung um 37,5 Prozentpunkte (p&lt;0,001). Prädiktoren für Compliance: Haushaltsrecycling, Wissen über Entsorgungsprogramme, niedrigeres Einkommen, Aktivitätsbeschränkungen.</w:t>
      </w:r>
    </w:p>
    <w:p>
      <w:r>
        <w:rPr>
          <w:b/>
          <w:sz w:val="19"/>
        </w:rPr>
        <w:t xml:space="preserve">Übertragbarkeit: </w:t>
      </w:r>
      <w:r>
        <w:rPr>
          <w:sz w:val="19"/>
        </w:rPr>
        <w:t>Spanien, EU-Pharmazie-Standards vergleichbar, Intervention sprachlich und systemgebunden.</w:t>
      </w:r>
    </w:p>
    <w:p>
      <w:r>
        <w:rPr>
          <w:color w:val="5A7D3A"/>
          <w:sz w:val="18"/>
        </w:rPr>
        <w:t>https://pubmed.ncbi.nlm.nih.gov/42382473/</w:t>
      </w:r>
    </w:p>
    <w:p>
      <w:pPr>
        <w:pStyle w:val="Heading2"/>
      </w:pPr>
      <w:r>
        <w:t>Digitale Gesundheitswerkzeuge für Patienten mit Nierenerkrankung: Anforderungen südostasiatischer Bevölkerungsgruppen</w:t>
      </w:r>
    </w:p>
    <w:p>
      <w:r>
        <w:rPr>
          <w:i/>
          <w:color w:val="666666"/>
          <w:sz w:val="18"/>
        </w:rPr>
        <w:t>Lightfoot CJ et al.  ·  Health Expect  ·  Aug. 2026  ·  PMID 42365449</w:t>
      </w:r>
    </w:p>
    <w:p>
      <w:r>
        <w:t>Qualitative Studie mit 10 Personen südostasiatischer Herkunft mit Nierenerkrankungen zu Barrieren und Chancen bei der Nutzung digitaler Gesundheitsinformationen.</w:t>
      </w:r>
    </w:p>
    <w:p>
      <w:r>
        <w:rPr>
          <w:b/>
        </w:rPr>
        <w:t xml:space="preserve">Ergebnis: </w:t>
      </w:r>
      <w:r>
        <w:t>Hauptbarriere: Sprache – Teilnehmer forderten Informationen in ihrer Muttersprache. Chancen: Empfehlungen durch vertraute Personen (Ärzte, Gemeindeleiter) reduzierten Angst. Kulturell angepasste Inhalte sind notwendig für Akzeptanz und Nutzung.</w:t>
      </w:r>
    </w:p>
    <w:p>
      <w:r>
        <w:rPr>
          <w:b/>
          <w:sz w:val="19"/>
        </w:rPr>
        <w:t xml:space="preserve">Übertragbarkeit: </w:t>
      </w:r>
      <w:r>
        <w:rPr>
          <w:sz w:val="19"/>
        </w:rPr>
        <w:t>UK-Kontext, übertragbar auf mehrsprachige Gruppen in europäischen Gesundheitssystemen.</w:t>
      </w:r>
    </w:p>
    <w:p>
      <w:r>
        <w:rPr>
          <w:color w:val="5A7D3A"/>
          <w:sz w:val="18"/>
        </w:rPr>
        <w:t>https://pubmed.ncbi.nlm.nih.gov/42365449/</w:t>
      </w:r>
    </w:p>
    <w:p>
      <w:pPr>
        <w:pStyle w:val="Heading2"/>
      </w:pPr>
      <w:r>
        <w:t>Schulkrankenpfleger stärken Widerstandskraft gegen Gesundheitsinformation: Qualifizierungsbedarf in Norwegen</w:t>
      </w:r>
    </w:p>
    <w:p>
      <w:r>
        <w:rPr>
          <w:i/>
          <w:color w:val="666666"/>
          <w:sz w:val="18"/>
        </w:rPr>
        <w:t>Holst C et al.  ·  Health Promot Int  ·  05.05.2026  ·  PMID 42361227</w:t>
      </w:r>
    </w:p>
    <w:p>
      <w:r>
        <w:t>Qualitative Kontextanalyse mit 4 Interviews, 1 Fokusgruppe und Co-Design-Workshop mit Schulkrankenpflegern zu ihrer Fähigkeit, kritische Health Literacy gegen Desinformation zu unterrichten.</w:t>
      </w:r>
    </w:p>
    <w:p>
      <w:r>
        <w:rPr>
          <w:b/>
        </w:rPr>
        <w:t xml:space="preserve">Ergebnis: </w:t>
      </w:r>
      <w:r>
        <w:t>Schulkrankenpfleger sind motiviert und erkennen Gefährlichkeit von Desinformation an, aber: Wissen zu kritischer Health Literacy ist ungleich verteilt; Unterrichtszeit ist knapp wegen Verpflichtungen. Ressourcen müssen mit Lehrplan abgestimmt, Zeit-effizient und für unterschiedliche Wissenstände der Pfleger adaptierbar sein.</w:t>
      </w:r>
    </w:p>
    <w:p>
      <w:r>
        <w:rPr>
          <w:b/>
          <w:sz w:val="19"/>
        </w:rPr>
        <w:t xml:space="preserve">Übertragbarkeit: </w:t>
      </w:r>
      <w:r>
        <w:rPr>
          <w:sz w:val="19"/>
        </w:rPr>
        <w:t>Norwegen, skandinavisches System mit Schulkrankenpflege-Rollen, Schulkurrikulum systemgebunden.</w:t>
      </w:r>
    </w:p>
    <w:p>
      <w:r>
        <w:rPr>
          <w:color w:val="5A7D3A"/>
          <w:sz w:val="18"/>
        </w:rPr>
        <w:t>https://pubmed.ncbi.nlm.nih.gov/42361227/</w:t>
      </w:r>
    </w:p>
    <w:p>
      <w:pPr>
        <w:pStyle w:val="Heading2"/>
      </w:pPr>
      <w:r>
        <w:t>Entscheidungsfindung bei hochrisikoprostatakarzinom: Patienten- und Fachperspektiven</w:t>
      </w:r>
    </w:p>
    <w:p>
      <w:r>
        <w:rPr>
          <w:i/>
          <w:color w:val="666666"/>
          <w:sz w:val="18"/>
        </w:rPr>
        <w:t>van der Starre CM et al.  ·  Patient Educ Couns  ·  09.06.2026  ·  PMID 42349072</w:t>
      </w:r>
    </w:p>
    <w:p>
      <w:r>
        <w:t>Qualitative Studie mit 20 Patienten und 17 Fachpersonen in niederländischen Krankenhäusern zur Untersuchung, wie Informationen zu Behandlungsoptionen (Operation vs. Strahlentherapie) bereitgestellt werden und wie sie Entscheidungen beeinflussen.</w:t>
      </w:r>
    </w:p>
    <w:p>
      <w:r>
        <w:rPr>
          <w:b/>
        </w:rPr>
        <w:t xml:space="preserve">Ergebnis: </w:t>
      </w:r>
      <w:r>
        <w:t>Große Unterschiede zwischen Kliniken in der Informationsbereitstellung; Ärzte und Pflegekräfte prägen Entscheidungen stark. Nur 3 von 17 Fachpersonen sahen Strahlentherapie-Onkologen eingebunden. Patienten wünschten sich individualisierte Informationen und mehr Beteiligung von Spezialisten, doch Entscheidungen folgten häufig ärztlichen Empfehlungen statt echtem Shared Decision Making.</w:t>
      </w:r>
    </w:p>
    <w:p>
      <w:r>
        <w:rPr>
          <w:b/>
          <w:sz w:val="19"/>
        </w:rPr>
        <w:t xml:space="preserve">Übertragbarkeit: </w:t>
      </w:r>
      <w:r>
        <w:rPr>
          <w:sz w:val="19"/>
        </w:rPr>
        <w:t>Niederländische Kliniken, vergleichbares Versicherungssystem, relevant für interdisziplinäre Entscheidungsfindung.</w:t>
      </w:r>
    </w:p>
    <w:p>
      <w:r>
        <w:rPr>
          <w:color w:val="5A7D3A"/>
          <w:sz w:val="18"/>
        </w:rPr>
        <w:t>https://pubmed.ncbi.nlm.nih.gov/42349072/</w:t>
      </w:r>
    </w:p>
    <w:p>
      <w:pPr>
        <w:pStyle w:val="Heading1"/>
      </w:pPr>
      <w:r>
        <w:t>Aufgenommen am 31.08.2026</w:t>
      </w:r>
    </w:p>
    <w:p>
      <w:pPr>
        <w:pStyle w:val="Heading2"/>
      </w:pPr>
      <w:r>
        <w:t>ChatGPT gibt klinisch gute HPV-Information, aber Ärzte sind uneins</w:t>
      </w:r>
    </w:p>
    <w:p>
      <w:r>
        <w:rPr>
          <w:i/>
          <w:color w:val="666666"/>
          <w:sz w:val="18"/>
        </w:rPr>
        <w:t>de Ridder LA et al.  ·  Int J Med Inform  ·  01.11.2026  ·  PMID 42537621</w:t>
      </w:r>
    </w:p>
    <w:p>
      <w:r>
        <w:t>Zwei Jahre Longitudinal-Evaluation: 10 häufige Patientenfragen zu HPV und zervikaler Intraepithelneoplasie wurden zwei Mal an ChatGPT gestellt; fünf Gynäkologen bewerteten Genauigkeit und Leitlinienkonformität auf Likert-Skala.</w:t>
      </w:r>
    </w:p>
    <w:p>
      <w:r>
        <w:rPr>
          <w:b/>
        </w:rPr>
        <w:t xml:space="preserve">Ergebnis: </w:t>
      </w:r>
      <w:r>
        <w:t>2024: 88,0% favorabled ratings für wahrgenommene Genauigkeit, 82,0% für Konsentalignment. 2025: 92,0% und 76,0%. Fleiss' Kappa &lt;0 (schlechtere Übereinstimmung als Zufall) zeigt hohe Rater-Variabilität. Keine objektive Leitlinien-Benchmarkierung durchgeführt.</w:t>
      </w:r>
    </w:p>
    <w:p>
      <w:r>
        <w:rPr>
          <w:b/>
          <w:sz w:val="19"/>
        </w:rPr>
        <w:t xml:space="preserve">Übertragbarkeit: </w:t>
      </w:r>
      <w:r>
        <w:rPr>
          <w:sz w:val="19"/>
        </w:rPr>
        <w:t>Niederlande, KI-Hub; Chatbot auf Verständlichkeit geprüft, nicht reine Technik</w:t>
      </w:r>
    </w:p>
    <w:p>
      <w:r>
        <w:rPr>
          <w:color w:val="5A7D3A"/>
          <w:sz w:val="18"/>
        </w:rPr>
        <w:t>https://pubmed.ncbi.nlm.nih.gov/42537621/</w:t>
      </w:r>
    </w:p>
    <w:p>
      <w:pPr>
        <w:pStyle w:val="Heading2"/>
      </w:pPr>
      <w:r>
        <w:t>Kulturelle Schulung senkt HbA1c bei Migranten mit Typ-2-Diabetes</w:t>
      </w:r>
    </w:p>
    <w:p>
      <w:r>
        <w:rPr>
          <w:i/>
          <w:color w:val="666666"/>
          <w:sz w:val="18"/>
        </w:rPr>
        <w:t>Pellegrino A et al.  ·  Diabetes Res Clin Pract  ·  28.07.2026  ·  PMID 42520979</w:t>
      </w:r>
    </w:p>
    <w:p>
      <w:r>
        <w:t>Randomisierte Studie zur Wirkung einer kultursensiblen, partizipativ entwickelten Diabetes-Schulung durch Diätassistenten und kulturelle Vermittler bei 202 Immigranten in Italien.</w:t>
      </w:r>
    </w:p>
    <w:p>
      <w:r>
        <w:rPr>
          <w:b/>
        </w:rPr>
        <w:t xml:space="preserve">Ergebnis: </w:t>
      </w:r>
      <w:r>
        <w:t>Intervention zeigte HbA1c-Senkung von 0,70% (95%-KI: -1,31 bis -0,09; p=0,026) nach 12 Monaten. Mediation durch erhöhte Vollkornzufuhr und Taillenumfangreduktion erklärt 40% des Effekts. Signifikante Verbesserungen auch bei Triglyzeriden, Gesamtcholesterin und Therapieadhärenz.</w:t>
      </w:r>
    </w:p>
    <w:p>
      <w:r>
        <w:rPr>
          <w:b/>
          <w:sz w:val="19"/>
        </w:rPr>
        <w:t xml:space="preserve">Übertragbarkeit: </w:t>
      </w:r>
      <w:r>
        <w:rPr>
          <w:sz w:val="19"/>
        </w:rPr>
        <w:t>Italien, vergleichbares Sozialsystem; sprachgebunden: braucht kulturelle Vermittler</w:t>
      </w:r>
    </w:p>
    <w:p>
      <w:r>
        <w:rPr>
          <w:color w:val="5A7D3A"/>
          <w:sz w:val="18"/>
        </w:rPr>
        <w:t>https://pubmed.ncbi.nlm.nih.gov/42520979/</w:t>
      </w:r>
    </w:p>
    <w:p>
      <w:pPr>
        <w:pStyle w:val="Heading2"/>
      </w:pPr>
      <w:r>
        <w:t>Validiertes Messinstrument für Diabetes-Gesundheitskompetenz bei italienischen Patienten</w:t>
      </w:r>
    </w:p>
    <w:p>
      <w:r>
        <w:rPr>
          <w:i/>
          <w:color w:val="666666"/>
          <w:sz w:val="18"/>
        </w:rPr>
        <w:t>Magi CE et al.  ·  Diabetes Res Clin Pract  ·  24.07.2026  ·  PMID 42497961</w:t>
      </w:r>
    </w:p>
    <w:p>
      <w:r>
        <w:t>Kulturelle Adaptation und psychometrische Validierung der DHLS (Diabetes Health Literacy Scale) für Italienisch mit 300 Patienten mit Typ-2-Diabetes, Vergleich von im Inland und im Ausland Geborenen.</w:t>
      </w:r>
    </w:p>
    <w:p>
      <w:r>
        <w:rPr>
          <w:b/>
        </w:rPr>
        <w:t xml:space="preserve">Ergebnis: </w:t>
      </w:r>
      <w:r>
        <w:t>Dreigliedrige Faktorstruktur bestätigt (CFI=0,921; RMSEA=0,077). Innere Konsistenz ω=0,759-0,868, insgesamt ω=0,940. Partielle metrische Invarianz zwischen Geburtsgruppen: direkte latente Vergleiche problematisch. Konvergenz mit vergleichbaren Instrumenten nachgewiesen.</w:t>
      </w:r>
    </w:p>
    <w:p>
      <w:r>
        <w:rPr>
          <w:b/>
          <w:sz w:val="19"/>
        </w:rPr>
        <w:t xml:space="preserve">Übertragbarkeit: </w:t>
      </w:r>
      <w:r>
        <w:rPr>
          <w:sz w:val="19"/>
        </w:rPr>
        <w:t>Italien; nur Messinstrument, keine Wirkungsmessung – grenzwertig für Auswahl</w:t>
      </w:r>
    </w:p>
    <w:p>
      <w:r>
        <w:rPr>
          <w:color w:val="5A7D3A"/>
          <w:sz w:val="18"/>
        </w:rPr>
        <w:t>https://pubmed.ncbi.nlm.nih.gov/42497961/</w:t>
      </w:r>
    </w:p>
    <w:p>
      <w:pPr>
        <w:pStyle w:val="Heading2"/>
      </w:pPr>
      <w:r>
        <w:t>Sieben Gesundheitskompetenz-Profile zeigen Interventionsbedarf in Diabetes-Versorgung</w:t>
      </w:r>
    </w:p>
    <w:p>
      <w:r>
        <w:rPr>
          <w:i/>
          <w:color w:val="666666"/>
          <w:sz w:val="18"/>
        </w:rPr>
        <w:t>Kortegaard AS et al.  ·  Health Lit Res Pract  ·  14.07.2026  ·  PMID 42423556</w:t>
      </w:r>
    </w:p>
    <w:p>
      <w:r>
        <w:t>Mixed-Methods-Studie mit HLQ und eHLQ an 238 Erwachsenen mit Typ-1-Diabetes in dänischem Spezialistenzentrum; Clusteranalyse und Vignetten zeigten Diversität der Health-Literacy-Stärken und -Bedürfnisse.</w:t>
      </w:r>
    </w:p>
    <w:p>
      <w:r>
        <w:rPr>
          <w:b/>
        </w:rPr>
        <w:t xml:space="preserve">Ergebnis: </w:t>
      </w:r>
      <w:r>
        <w:t>19,7% mit niedriger Health Literacy identifiziert, Schwierigkeit bei Navigieren im Gesundheitssystem häufig. Sieben unterschiedliche Profile von aktiver Selbstversorgung bis zu niedriger Beteiligung und Familienabhängigkeit. Vignetten verdeutlichen konkrete Patientenerfahrungen und Herausforderungen.</w:t>
      </w:r>
    </w:p>
    <w:p>
      <w:r>
        <w:rPr>
          <w:b/>
          <w:sz w:val="19"/>
        </w:rPr>
        <w:t xml:space="preserve">Übertragbarkeit: </w:t>
      </w:r>
      <w:r>
        <w:rPr>
          <w:sz w:val="19"/>
        </w:rPr>
        <w:t>Dänemark, vergleichbar; zeigt Diversität in Zielgruppe</w:t>
      </w:r>
    </w:p>
    <w:p>
      <w:r>
        <w:rPr>
          <w:color w:val="5A7D3A"/>
          <w:sz w:val="18"/>
        </w:rPr>
        <w:t>https://pubmed.ncbi.nlm.nih.gov/42423556/</w:t>
      </w:r>
    </w:p>
    <w:p>
      <w:pPr>
        <w:pStyle w:val="Heading2"/>
      </w:pPr>
      <w:r>
        <w:t>Männer, ältere, weniger Bildung: Wer hat Probleme mit digitaler Gesundheitskompetenz?</w:t>
      </w:r>
    </w:p>
    <w:p>
      <w:r>
        <w:rPr>
          <w:i/>
          <w:color w:val="666666"/>
          <w:sz w:val="18"/>
        </w:rPr>
        <w:t>Exton-Smith H et al.  ·  J Med Internet Res  ·  08.07.2026  ·  PMID 42418731</w:t>
      </w:r>
    </w:p>
    <w:p>
      <w:r>
        <w:t>Querschnittsbefragung mit 1.525 UK-Internetnutzern zu digitaler Health Literacy (eHEALS) und soziodemografischen, wirtschaftlichen sowie sozialen Faktoren.</w:t>
      </w:r>
    </w:p>
    <w:p>
      <w:r>
        <w:rPr>
          <w:b/>
        </w:rPr>
        <w:t xml:space="preserve">Ergebnis: </w:t>
      </w:r>
      <w:r>
        <w:t>21% mit niedriger digitaler Health Literacy. Höheres Risiko für niedriges eHEALS bei: Alter ≥65 Jahre (OR=1,43; p=0,04), niedriger sozialer Klasse (OR=1,37; p=0,02), männliches Geschlecht (OR=0,60 für Frauen, p&lt;0,001), unter Universitätsabschluss (OR=0,52-0,58; p&lt;0,001). Modell erklärt nur modest Varianz; Dunkelziffer in Gesamtbevölkerung höher.</w:t>
      </w:r>
    </w:p>
    <w:p>
      <w:r>
        <w:rPr>
          <w:b/>
          <w:sz w:val="19"/>
        </w:rPr>
        <w:t xml:space="preserve">Übertragbarkeit: </w:t>
      </w:r>
      <w:r>
        <w:rPr>
          <w:sz w:val="19"/>
        </w:rPr>
        <w:t>Großbritannien, NHS-System; ähnlich Deutschland; Basis nur Internetnutzer</w:t>
      </w:r>
    </w:p>
    <w:p>
      <w:r>
        <w:rPr>
          <w:color w:val="5A7D3A"/>
          <w:sz w:val="18"/>
        </w:rPr>
        <w:t>https://pubmed.ncbi.nlm.nih.gov/42418731/</w:t>
      </w:r>
    </w:p>
    <w:p>
      <w:pPr>
        <w:pStyle w:val="Heading2"/>
      </w:pPr>
      <w:r>
        <w:t>Validiertes Instrument misst Tuberkulose-Gesundheitskompetenz in Indien</w:t>
      </w:r>
    </w:p>
    <w:p>
      <w:r>
        <w:rPr>
          <w:i/>
          <w:color w:val="666666"/>
          <w:sz w:val="18"/>
        </w:rPr>
        <w:t>Chauhan A et al.  ·  PLoS One  ·  30.06.2026  ·  PMID 42378212</w:t>
      </w:r>
    </w:p>
    <w:p>
      <w:r>
        <w:t>Kulturelle Adaptation und Validierung der Health Literacy Instrument for Adults (HELIA) für TB-Patienten (HELIA-TB) in Indien mit 393 Erwachsenen in Behandlung.</w:t>
      </w:r>
    </w:p>
    <w:p>
      <w:r>
        <w:rPr>
          <w:b/>
        </w:rPr>
        <w:t xml:space="preserve">Ergebnis: </w:t>
      </w:r>
      <w:r>
        <w:t>Fünf Domänen beibehalten; innere Konsistenz α=0,82-0,89 (gesamt 0,86), Test-Retest-Reliabilität ICC=0,88, Content-Validität S-CVI/Ave=0,92. Health Literacy signifikant assoziiert mit Therapieadhärenz (Cohen's d=0,89; p&lt;0,001) und Selbstgesundheitsbewertung (d=0,76; p&lt;0,001).</w:t>
      </w:r>
    </w:p>
    <w:p>
      <w:r>
        <w:rPr>
          <w:b/>
          <w:sz w:val="19"/>
        </w:rPr>
        <w:t xml:space="preserve">Übertragbarkeit: </w:t>
      </w:r>
      <w:r>
        <w:rPr>
          <w:sz w:val="19"/>
        </w:rPr>
        <w:t>Indien; kulturelle und sprachliche Adaptation nötig</w:t>
      </w:r>
    </w:p>
    <w:p>
      <w:r>
        <w:rPr>
          <w:color w:val="5A7D3A"/>
          <w:sz w:val="18"/>
        </w:rPr>
        <w:t>https://pubmed.ncbi.nlm.nih.gov/42378212/</w:t>
      </w:r>
    </w:p>
    <w:p>
      <w:pPr>
        <w:pStyle w:val="Heading2"/>
      </w:pPr>
      <w:r>
        <w:t>Entscheidungshilfen für Nierenkranke: Was Ärzte wirklich davon halten</w:t>
      </w:r>
    </w:p>
    <w:p>
      <w:r>
        <w:rPr>
          <w:i/>
          <w:color w:val="666666"/>
          <w:sz w:val="18"/>
        </w:rPr>
        <w:t>Brun E et al.  ·  Nephrol Ther  ·  21.07.2026  ·  PMID 42377067</w:t>
      </w:r>
    </w:p>
    <w:p>
      <w:r>
        <w:t>Qualitative Interviews mit 17 französischen Nephrologen zu ihrer Wahrnehmung und Nutzung von Entscheidungshilfen für Patienten mit chronischer Nierenkrankheit bei Behandlungswahl.</w:t>
      </w:r>
    </w:p>
    <w:p>
      <w:r>
        <w:rPr>
          <w:b/>
        </w:rPr>
        <w:t xml:space="preserve">Ergebnis: </w:t>
      </w:r>
      <w:r>
        <w:t>Sieben Themen: große Vielfalt genutzter Unterstützungsinstrumente; professionelle Haltung zentral; ideales Tool soll Lernprozess initiieren, Patientenselbstbestimmung stärken, Beziehung verbessern. Ambivalenz über Einbeziehung von Angehörigen. Technik sollte Interaktion nicht ersetzen.</w:t>
      </w:r>
    </w:p>
    <w:p>
      <w:r>
        <w:rPr>
          <w:b/>
          <w:sz w:val="19"/>
        </w:rPr>
        <w:t xml:space="preserve">Übertragbarkeit: </w:t>
      </w:r>
      <w:r>
        <w:rPr>
          <w:sz w:val="19"/>
        </w:rPr>
        <w:t>Frankreich, SAMU; Entscheidungshilfen systemabhängig</w:t>
      </w:r>
    </w:p>
    <w:p>
      <w:r>
        <w:rPr>
          <w:color w:val="5A7D3A"/>
          <w:sz w:val="18"/>
        </w:rPr>
        <w:t>https://pubmed.ncbi.nlm.nih.gov/42377067/</w:t>
      </w:r>
    </w:p>
    <w:p>
      <w:pPr>
        <w:pStyle w:val="Heading1"/>
      </w:pPr>
      <w:r>
        <w:t>Aufgenommen am 30.08.2026</w:t>
      </w:r>
    </w:p>
    <w:p>
      <w:pPr>
        <w:pStyle w:val="Heading2"/>
      </w:pPr>
      <w:r>
        <w:t>Peer-geführte TB-Schulung verbessert Behandlungserfolg und psychische Gesundheit</w:t>
      </w:r>
    </w:p>
    <w:p>
      <w:r>
        <w:rPr>
          <w:i/>
          <w:color w:val="666666"/>
          <w:sz w:val="18"/>
        </w:rPr>
        <w:t>Workie MG et al.  ·  Int J Tuberc Lung Dis  ·  28.08.2026  ·  PMID 42665894</w:t>
      </w:r>
    </w:p>
    <w:p>
      <w:r>
        <w:t>Protokoll für Cluster-RCT in Äthiopien (30 Gesundheitszentren, 250 Teilnehmende) evaluiert Effektivität von Peermentoren-geleiteter Schulung für Behandlungserfolg, Lebensqualität, Behinderung und Depression bei arzneimittelempfindlicher Lungentuberkulose.</w:t>
      </w:r>
    </w:p>
    <w:p>
      <w:r>
        <w:rPr>
          <w:b/>
        </w:rPr>
        <w:t xml:space="preserve">Ergebnis: </w:t>
      </w:r>
      <w:r>
        <w:t>Die Studie wird Mixed-Effects-Logistik-Regression für Behandlungsergebnisse und generalisierte Schätzgleichungen für Lebensqualität, Behinderung und Depression verwenden; statistische Signifikanz bei p&lt;0,05 mit 95% KI. Der Protokolltext kündet an, dass Peer-Edukation durch gemeinsame Erfahrung und soziales Lernen Adhärenz und psychosoziale Ergebnisse verbessert, aber konkrete Baseline- oder Effektgrößen sind noch ausstehend.</w:t>
      </w:r>
    </w:p>
    <w:p>
      <w:r>
        <w:rPr>
          <w:b/>
          <w:sz w:val="19"/>
        </w:rPr>
        <w:t xml:space="preserve">Übertragbarkeit: </w:t>
      </w:r>
      <w:r>
        <w:rPr>
          <w:sz w:val="19"/>
        </w:rPr>
        <w:t>Äthiopien, niedriges Einkommen, Peer-Ansatz kultursensibel und universell anwendbar, aber Übertragung auf Deutschland schwach.</w:t>
      </w:r>
    </w:p>
    <w:p>
      <w:r>
        <w:rPr>
          <w:color w:val="5A7D3A"/>
          <w:sz w:val="18"/>
        </w:rPr>
        <w:t>https://pubmed.ncbi.nlm.nih.gov/42665894/</w:t>
      </w:r>
    </w:p>
    <w:p>
      <w:pPr>
        <w:pStyle w:val="Heading2"/>
      </w:pPr>
      <w:r>
        <w:t>Shared Decision Making in komplexen Behandlungsabläufen: Zehn Handlungsempfehlungen für die Praxis</w:t>
      </w:r>
    </w:p>
    <w:p>
      <w:r>
        <w:rPr>
          <w:i/>
          <w:color w:val="666666"/>
          <w:sz w:val="18"/>
        </w:rPr>
        <w:t>Broekmans J et al.  ·  PLoS One  ·  28.08.2026  ·  PMID 42664318</w:t>
      </w:r>
    </w:p>
    <w:p>
      <w:r>
        <w:t>Europäische Stakeholder (Patienten, Kliniker, Pflegende) entwickelten durch Workshops praktische Empfehlungen zur Umsetzung von Shared Decision Making (SDM) in der Behandlung des multiplen Myeloms.</w:t>
      </w:r>
    </w:p>
    <w:p>
      <w:r>
        <w:rPr>
          <w:b/>
        </w:rPr>
        <w:t xml:space="preserve">Ergebnis: </w:t>
      </w:r>
      <w:r>
        <w:t>Zehn zentrale Empfehlungen adressieren SDM-Implementierung auf mehreren Ebenen, darunter personalisierte Patientenbeteiligung, offene Diskussion aller Behandlungsoptionen (einschließlich Verzicht auf Therapie), multidisziplinäre Kommunikation, Patientenvorbereitung, Kontinuität der Versorgung und strukturelle sowie organisatorische Unterstützung. Die Empfehlungen basieren auf empirischen Studien und wurden durch iterative Abstimmung konsolidiert.</w:t>
      </w:r>
    </w:p>
    <w:p>
      <w:r>
        <w:rPr>
          <w:b/>
          <w:sz w:val="19"/>
        </w:rPr>
        <w:t xml:space="preserve">Übertragbarkeit: </w:t>
      </w:r>
      <w:r>
        <w:rPr>
          <w:sz w:val="19"/>
        </w:rPr>
        <w:t>Belgien/Niederlande, europäisches Versicherungssystem, Shared-Decision-Making-Prinzipien systemübergreifend übertragbar.</w:t>
      </w:r>
    </w:p>
    <w:p>
      <w:r>
        <w:rPr>
          <w:color w:val="5A7D3A"/>
          <w:sz w:val="18"/>
        </w:rPr>
        <w:t>https://pubmed.ncbi.nlm.nih.gov/42664318/</w:t>
      </w:r>
    </w:p>
    <w:p>
      <w:pPr>
        <w:pStyle w:val="Heading2"/>
      </w:pPr>
      <w:r>
        <w:t>Digitale Gesundheitskompetenz reduziert Stadt-Land-Gesundheitsungleichheiten bei Älteren</w:t>
      </w:r>
    </w:p>
    <w:p>
      <w:r>
        <w:rPr>
          <w:i/>
          <w:color w:val="666666"/>
          <w:sz w:val="18"/>
        </w:rPr>
        <w:t>Wu J et al.  ·  Front Public Health  ·  12.08.2026  ·  PMID 42656606</w:t>
      </w:r>
    </w:p>
    <w:p>
      <w:r>
        <w:t>Chinesische Querschnittsstudie mit 1.672 Personen ab 45 Jahren analysierte mittels lineares Wahrscheinlichkeitsmodell, wie digitale Gesundheitskompetenz Stadt-Land-Disparitäten bei körperlicher und psychischer Gesundheit moderiert.</w:t>
      </w:r>
    </w:p>
    <w:p>
      <w:r>
        <w:rPr>
          <w:b/>
        </w:rPr>
        <w:t xml:space="preserve">Ergebnis: </w:t>
      </w:r>
      <w:r>
        <w:t>Digitale Gesundheitskompetenz reduzierte Stadt-Land-Unterschiede in körperlicher Gesundheit um 0,22 Punkte (95% KI –0,43 bis –0,01; p=0,037) und psychischer Gesundheit um 0,24 Punkte (95% KI –0,39 bis –0,09; p=0,002). Effekte waren stärker bei Verheirateten, Personen mit niedrigerem Bildungsstand und älteren Erwachsenen. Digitale Health Literacy fördert gesundheitsfördernde Verhaltensweisen und baut Disparitäten ab.</w:t>
      </w:r>
    </w:p>
    <w:p>
      <w:r>
        <w:rPr>
          <w:b/>
          <w:sz w:val="19"/>
        </w:rPr>
        <w:t xml:space="preserve">Übertragbarkeit: </w:t>
      </w:r>
      <w:r>
        <w:rPr>
          <w:sz w:val="19"/>
        </w:rPr>
        <w:t>China, Ländervergleich schwach, aber Ungleichheitsmechanismus universal, digitale Literacy als Equity-Tool relevant.</w:t>
      </w:r>
    </w:p>
    <w:p>
      <w:r>
        <w:rPr>
          <w:color w:val="5A7D3A"/>
          <w:sz w:val="18"/>
        </w:rPr>
        <w:t>https://pubmed.ncbi.nlm.nih.gov/42656606/</w:t>
      </w:r>
    </w:p>
    <w:p>
      <w:pPr>
        <w:pStyle w:val="Heading2"/>
      </w:pPr>
      <w:r>
        <w:t>Eltern und Ärzte in klinischen Ethik-Konferenzen: Aktive Beteiligung stärkt Entscheidungen</w:t>
      </w:r>
    </w:p>
    <w:p>
      <w:r>
        <w:rPr>
          <w:i/>
          <w:color w:val="666666"/>
          <w:sz w:val="18"/>
        </w:rPr>
        <w:t>Dittborn M et al.  ·  J Clin Ethics  ·  12.08.2026  ·  PMID 42585084</w:t>
      </w:r>
    </w:p>
    <w:p>
      <w:r>
        <w:t>Qualitative Interviews mit Eltern und Klinikern an einem britischen Kinderkrankenhaus erforschten Erfahrungen mit der Beteiligung von Eltern und Kindern an Ethik-Fallbesprechungen, einige via Videokonferenz während der Pandemie.</w:t>
      </w:r>
    </w:p>
    <w:p>
      <w:r>
        <w:rPr>
          <w:b/>
        </w:rPr>
        <w:t xml:space="preserve">Ergebnis: </w:t>
      </w:r>
      <w:r>
        <w:t>Sechs Themen zeigten: (1) elterliche Anwesenheit ist essentiell, (2) Vorbereitung ist vital, (3) Fallbesprechungen unterstützen komplexe Entscheidungen, (4) Videoformate funktionieren gut, (5) breiter nutzen über direkte Ethik hinaus, (6) Prozess war grundsätzlich glatt, könnte aber verbessert werden. Eltern und Kliniker wertschätzten aktive Beteiligung, benötigten aber klare Orientierungshilfen.</w:t>
      </w:r>
    </w:p>
    <w:p>
      <w:r>
        <w:rPr>
          <w:b/>
          <w:sz w:val="19"/>
        </w:rPr>
        <w:t xml:space="preserve">Übertragbarkeit: </w:t>
      </w:r>
      <w:r>
        <w:rPr>
          <w:sz w:val="19"/>
        </w:rPr>
        <w:t>UK, vergleichbares System, Vorbereitung und Unterstützung für Patientenbeteiligung essentiell.</w:t>
      </w:r>
    </w:p>
    <w:p>
      <w:r>
        <w:rPr>
          <w:color w:val="5A7D3A"/>
          <w:sz w:val="18"/>
        </w:rPr>
        <w:t>https://pubmed.ncbi.nlm.nih.gov/42585084/</w:t>
      </w:r>
    </w:p>
    <w:p>
      <w:pPr>
        <w:pStyle w:val="Heading2"/>
      </w:pPr>
      <w:r>
        <w:t>Geburtsvorbereitung für Kaiserschnitt-Patientinnen: Barrieren und Verbesserungswege</w:t>
      </w:r>
    </w:p>
    <w:p>
      <w:r>
        <w:rPr>
          <w:i/>
          <w:color w:val="666666"/>
          <w:sz w:val="18"/>
        </w:rPr>
        <w:t>Jaax S et al.  ·  BMC Pregnancy Childbirth  ·  21.07.2026  ·  PMID 42477573</w:t>
      </w:r>
    </w:p>
    <w:p>
      <w:r>
        <w:t>Deutsche Qualitativumfrage bei 15 Hebammen untersuchte, wie Geburtsvorbereitung den Informationsbedarf von Personen, die einen geplanten Kaiserschnitt planen, adressiert.</w:t>
      </w:r>
    </w:p>
    <w:p>
      <w:r>
        <w:rPr>
          <w:b/>
        </w:rPr>
        <w:t xml:space="preserve">Ergebnis: </w:t>
      </w:r>
      <w:r>
        <w:t>Hebammen identifizierten als Barriere, dass Personen mit Kaiserschnitt-Plan fälschlicherweise denken, dass Geburtsvorbereitungskurse nicht relevant sind, da ihnen Informationen über Kursinhalt und Nutzen fehlen. Negative Reaktionen anderer Teilnehmender und von Hebammen auf die CS-Entscheidung wurden berichtet. Die meisten Hebammen betonen den Unterricht von CS-Inhalten; diskutiert wurde, ob separate Kurse praktiabel sind.</w:t>
      </w:r>
    </w:p>
    <w:p>
      <w:r>
        <w:rPr>
          <w:b/>
          <w:sz w:val="19"/>
        </w:rPr>
        <w:t xml:space="preserve">Übertragbarkeit: </w:t>
      </w:r>
      <w:r>
        <w:rPr>
          <w:sz w:val="19"/>
        </w:rPr>
        <w:t>Deutschland, direkt anwendbar, Hemmnis in Informationsgap und sozialer Akzeptanz.</w:t>
      </w:r>
    </w:p>
    <w:p>
      <w:r>
        <w:rPr>
          <w:color w:val="5A7D3A"/>
          <w:sz w:val="18"/>
        </w:rPr>
        <w:t>https://pubmed.ncbi.nlm.nih.gov/42477573/</w:t>
      </w:r>
    </w:p>
    <w:p>
      <w:pPr>
        <w:pStyle w:val="Heading2"/>
      </w:pPr>
      <w:r>
        <w:t>Schulleitungs-Gesundheitskompetenz und psychische Gesundheit: COVID-19-Befunde aus 11 Ländern</w:t>
      </w:r>
    </w:p>
    <w:p>
      <w:r>
        <w:rPr>
          <w:i/>
          <w:color w:val="666666"/>
          <w:sz w:val="18"/>
        </w:rPr>
        <w:t>Meyer M et al.  ·  Health Promot Int  ·  01.07.2026  ·  PMID 42467460</w:t>
      </w:r>
    </w:p>
    <w:p>
      <w:r>
        <w:t>Querschnittsbefragung von 8.644 Schulprinzipalen und Vizeprinzipalen aus 11 europäischen und asiatischen Ländern (darunter Deutschland) während 2021–2022 untersuchte COVID-19 Health Literacy und Assoziationen mit Wohlbefinden und psychosomatischen Beschwerden.</w:t>
      </w:r>
    </w:p>
    <w:p>
      <w:r>
        <w:rPr>
          <w:b/>
        </w:rPr>
        <w:t xml:space="preserve">Ergebnis: </w:t>
      </w:r>
      <w:r>
        <w:t>Gesamt: 0,1% unzureichende, 3,3% problematisch, 65,7% ausreichend und 30,9% exzellente COVID-19 Health Literacy. COVID-19 Health Literacy sagte Wohlbefinden und psychosomatische Beschwerden signifikant voraus, auch nach Kontrolle für Soziodemografie und Schulmerkmale (kleine erklärte Varianz). Weibliche und jüngere Schulleitungen berichteten niedrigeres Wohlbefinden und mehr Beschwerden.</w:t>
      </w:r>
    </w:p>
    <w:p>
      <w:r>
        <w:rPr>
          <w:b/>
          <w:sz w:val="19"/>
        </w:rPr>
        <w:t xml:space="preserve">Übertragbarkeit: </w:t>
      </w:r>
      <w:r>
        <w:rPr>
          <w:sz w:val="19"/>
        </w:rPr>
        <w:t>Deutschland/Europa, repräsentative Multilanden-Daten, Health-Literacy als krisenrelevante Ressource.</w:t>
      </w:r>
    </w:p>
    <w:p>
      <w:r>
        <w:rPr>
          <w:color w:val="5A7D3A"/>
          <w:sz w:val="18"/>
        </w:rPr>
        <w:t>https://pubmed.ncbi.nlm.nih.gov/42467460/</w:t>
      </w:r>
    </w:p>
    <w:p>
      <w:pPr>
        <w:pStyle w:val="Heading1"/>
      </w:pPr>
      <w:r>
        <w:t>Aufgenommen am 29.08.2026</w:t>
      </w:r>
    </w:p>
    <w:p>
      <w:pPr>
        <w:pStyle w:val="Heading2"/>
      </w:pPr>
      <w:r>
        <w:t>Shared Decision-Making bei Myelom: Patienten wollen beteiligt werden</w:t>
      </w:r>
    </w:p>
    <w:p>
      <w:r>
        <w:rPr>
          <w:i/>
          <w:color w:val="666666"/>
          <w:sz w:val="18"/>
        </w:rPr>
        <w:t>Verbeke C et al.  ·  PLoS One  ·  28.08.2026  ·  PMID 42664265</w:t>
      </w:r>
    </w:p>
    <w:p>
      <w:r>
        <w:t>Querschnittsumfrage in elf Ländern fragte 558 Patienten und 89 Ärzte nach Verständnis und Wirklichkeit von Shared Decision-Making (SDM) beim multiplen Myelom.</w:t>
      </w:r>
    </w:p>
    <w:p>
      <w:r>
        <w:rPr>
          <w:b/>
        </w:rPr>
        <w:t xml:space="preserve">Ergebnis: </w:t>
      </w:r>
      <w:r>
        <w:t>56,6 % der Patienten und 28,1 % der Ärzte hatten SDM noch nicht gehört; 96,1 % der Patienten wollten sich in Entscheidungen einbezogen sehen. Nur 3,9 % lehnten ab, weil sie Wissen anzweifelten oder Ärzte Entscheidungen gewöhnt waren. Alle Ärzte befürworteten Beteiligung nach Patientenwunsch. Der Unterschied zwischen gewünschter und erlebter Beteiligung war erheblich.</w:t>
      </w:r>
    </w:p>
    <w:p>
      <w:r>
        <w:rPr>
          <w:b/>
          <w:sz w:val="19"/>
        </w:rPr>
        <w:t xml:space="preserve">Übertragbarkeit: </w:t>
      </w:r>
      <w:r>
        <w:rPr>
          <w:sz w:val="19"/>
        </w:rPr>
        <w:t>Belgien, Niederlande, Israel; Systemvergleichbarkeit mittel, Sprachfrage zentral</w:t>
      </w:r>
    </w:p>
    <w:p>
      <w:r>
        <w:rPr>
          <w:color w:val="5A7D3A"/>
          <w:sz w:val="18"/>
        </w:rPr>
        <w:t>https://pubmed.ncbi.nlm.nih.gov/42664265/</w:t>
      </w:r>
    </w:p>
    <w:p>
      <w:pPr>
        <w:pStyle w:val="Heading2"/>
      </w:pPr>
      <w:r>
        <w:t>Gesundheitskompetente Organisationen senken Arbeitsbelastung bei Pflegefachpersonen</w:t>
      </w:r>
    </w:p>
    <w:p>
      <w:r>
        <w:rPr>
          <w:i/>
          <w:color w:val="666666"/>
          <w:sz w:val="18"/>
        </w:rPr>
        <w:t>Simonetti V et al.  ·  J Nurs Manag  ·  2026  ·  PMID 42643022</w:t>
      </w:r>
    </w:p>
    <w:p>
      <w:r>
        <w:t>Querschnittstudie mit 386 Pflegefachpersonen aus vier italienischen Einrichtungen untersuchte den Zusammenhang zwischen Umsetzung von Merkmalen gesundheitskompetenter Organisationen und wahrgenommener Arbeitsbelastung.</w:t>
      </w:r>
    </w:p>
    <w:p>
      <w:r>
        <w:rPr>
          <w:b/>
        </w:rPr>
        <w:t xml:space="preserve">Ergebnis: </w:t>
      </w:r>
      <w:r>
        <w:t>Mittlere Implementationswerte für alle zehn Health-Literate-Healthcare-Organisation-Merkmale (HLHO-10: Mittelwert 4,73 von 7; SD 1,93). Höhere HLHO-Werte waren signifikant mit niedrigerer wahrgenommener Belastung verbunden. Frauen und Pflegende in Notfall- und Intensivstationen berichteten höhere Belastung (alle p &lt; 0,001).</w:t>
      </w:r>
    </w:p>
    <w:p>
      <w:r>
        <w:rPr>
          <w:b/>
          <w:sz w:val="19"/>
        </w:rPr>
        <w:t xml:space="preserve">Übertragbarkeit: </w:t>
      </w:r>
      <w:r>
        <w:rPr>
          <w:sz w:val="19"/>
        </w:rPr>
        <w:t>Italien, vergleichbares Sozialversicherungssystem, Organisationskultur systemabhängig</w:t>
      </w:r>
    </w:p>
    <w:p>
      <w:r>
        <w:rPr>
          <w:color w:val="5A7D3A"/>
          <w:sz w:val="18"/>
        </w:rPr>
        <w:t>https://pubmed.ncbi.nlm.nih.gov/42643022/</w:t>
      </w:r>
    </w:p>
    <w:p>
      <w:pPr>
        <w:pStyle w:val="Heading2"/>
      </w:pPr>
      <w:r>
        <w:t>Finanzielle Entschädigung von Forschungsteilnehmern: französische Bürger bevorzugen klare Regeln</w:t>
      </w:r>
    </w:p>
    <w:p>
      <w:r>
        <w:rPr>
          <w:i/>
          <w:color w:val="666666"/>
          <w:sz w:val="18"/>
        </w:rPr>
        <w:t>Peyro-Saint-Paul L et al.  ·  PLoS One  ·  24.08.2026  ·  PMID 42636237</w:t>
      </w:r>
    </w:p>
    <w:p>
      <w:r>
        <w:t>Explorative Befragung von 65 französischen Bürgern zum Verständnis und zur Erwartung hinsichtlich angemessener Entschädigungen für Unbillen und Risiken bei Arzneimittelstudien.</w:t>
      </w:r>
    </w:p>
    <w:p>
      <w:r>
        <w:rPr>
          <w:b/>
        </w:rPr>
        <w:t xml:space="preserve">Ergebnis: </w:t>
      </w:r>
      <w:r>
        <w:t>75 % befürworteten finanzielle Entschädigung. Häufigste Kriterien: Exposition gegenüber neuem Prüfpräparat (65 %), invasive Verfahren (63 %), Einkommensverlust (63 %), fehlender persönlicher Nutzen (28 %). In drei Szenarien: Szenario 1 (hohe Last, kein Nutzen): 81 % Zustimmung, Median 300 €; Szenario 2 (niedriger Aufwand, etwas Nutzen): 48 %, 150 €; Szenario 3 (hohe Last und Unsicherheit): 60 %, 500 €.</w:t>
      </w:r>
    </w:p>
    <w:p>
      <w:r>
        <w:rPr>
          <w:b/>
          <w:sz w:val="19"/>
        </w:rPr>
        <w:t xml:space="preserve">Übertragbarkeit: </w:t>
      </w:r>
      <w:r>
        <w:rPr>
          <w:sz w:val="19"/>
        </w:rPr>
        <w:t>Frankreich, gute Systemvergleichbarkeit; Ethik-Rahmenbedingungen deutschlandnah</w:t>
      </w:r>
    </w:p>
    <w:p>
      <w:r>
        <w:rPr>
          <w:color w:val="5A7D3A"/>
          <w:sz w:val="18"/>
        </w:rPr>
        <w:t>https://pubmed.ncbi.nlm.nih.gov/42636237/</w:t>
      </w:r>
    </w:p>
    <w:p>
      <w:pPr>
        <w:pStyle w:val="Heading2"/>
      </w:pPr>
      <w:r>
        <w:t>Neurodevelopmentale Risiken bei angeborenen Herzfehlern: Eltern sind nicht informiert</w:t>
      </w:r>
    </w:p>
    <w:p>
      <w:r>
        <w:rPr>
          <w:i/>
          <w:color w:val="666666"/>
          <w:sz w:val="18"/>
        </w:rPr>
        <w:t>Soulard M et al.  ·  Eur J Pediatr  ·  25.07.2026  ·  PMID 42502114</w:t>
      </w:r>
    </w:p>
    <w:p>
      <w:r>
        <w:t>Nationale Online-Umfrage bei 293 französischen Eltern von Kindern mit angeborenen Herzfehlern (Rücklaufquote 43,9 %) zu Risikokommunikation, Koordination und Betreuungspfaden beim neurodevelopmentalen Screening.</w:t>
      </w:r>
    </w:p>
    <w:p>
      <w:r>
        <w:rPr>
          <w:b/>
        </w:rPr>
        <w:t xml:space="preserve">Ergebnis: </w:t>
      </w:r>
      <w:r>
        <w:t>56,3 % (165/293) der Eltern fühlten sich nicht über neurodevelopmentale Risiken informiert. Von 127 informierten Eltern erhielten 83 % keine schriftlichen Materialien oder praktische Anleitung; 45 % keinen Zugang zu Fachpersonen oder Unterstützung. 99,0 % wollten Informationen. Bei Kindern über 3 Jahren: 57,1 % (120/210) Verzögerung oder Störung, aber nur 9,2 % (11/120) in koordiniertem Netzwerk. Drei Viertel ohne identifizierten Koordinator für Entwicklung.</w:t>
      </w:r>
    </w:p>
    <w:p>
      <w:r>
        <w:rPr>
          <w:b/>
          <w:sz w:val="19"/>
        </w:rPr>
        <w:t xml:space="preserve">Übertragbarkeit: </w:t>
      </w:r>
      <w:r>
        <w:rPr>
          <w:sz w:val="19"/>
        </w:rPr>
        <w:t>Frankreich, gutes Versicherungssystem; Familienzentrierung und Kontinuität systemübergreifend relevant</w:t>
      </w:r>
    </w:p>
    <w:p>
      <w:r>
        <w:rPr>
          <w:color w:val="5A7D3A"/>
          <w:sz w:val="18"/>
        </w:rPr>
        <w:t>https://pubmed.ncbi.nlm.nih.gov/42502114/</w:t>
      </w:r>
    </w:p>
    <w:p>
      <w:pPr>
        <w:pStyle w:val="Heading2"/>
      </w:pPr>
      <w:r>
        <w:t>Patientensicherheits-Checkliste fördert Gesundheitskompetenz von Operationspatienten</w:t>
      </w:r>
    </w:p>
    <w:p>
      <w:r>
        <w:rPr>
          <w:i/>
          <w:color w:val="666666"/>
          <w:sz w:val="18"/>
        </w:rPr>
        <w:t>Austarheim AKS et al.  ·  Patient Educ Couns  ·  30.06.2026  ·  PMID 42391984</w:t>
      </w:r>
    </w:p>
    <w:p>
      <w:r>
        <w:t>Qualitative Interviewstudie mit 20 Operationspatienten in Norwegen, die eine Patientensicherheits-Checkliste (PASC) vor und nach der Operation nutzen wollten – Untersuchung ihres Effekts auf Health Literacy.</w:t>
      </w:r>
    </w:p>
    <w:p>
      <w:r>
        <w:rPr>
          <w:b/>
        </w:rPr>
        <w:t xml:space="preserve">Ergebnis: </w:t>
      </w:r>
      <w:r>
        <w:t>Zwei zentrale Themen: (1) PASC unterstützte aktives Selbstmanagement durch klare Instruktionen, Bewusstsein für kritische Informationen, Organisationshilfe und proaktive Schritte; (2) PASC verbesserte Kommunikation mit Fachpersonen, Informationssuche und kritische Bewertung. Nicht-Adhärenz war mit Barrieren verknüpft. Befund: PASC fördert Verstehen und Engagement im komplexen Versorgungsverlauf.</w:t>
      </w:r>
    </w:p>
    <w:p>
      <w:r>
        <w:rPr>
          <w:b/>
          <w:sz w:val="19"/>
        </w:rPr>
        <w:t xml:space="preserve">Übertragbarkeit: </w:t>
      </w:r>
      <w:r>
        <w:rPr>
          <w:sz w:val="19"/>
        </w:rPr>
        <w:t>Norwegen, vergleichbares Gesundheitssystem; Checklisten-Design systemübergreifend übertragbar</w:t>
      </w:r>
    </w:p>
    <w:p>
      <w:r>
        <w:rPr>
          <w:color w:val="5A7D3A"/>
          <w:sz w:val="18"/>
        </w:rPr>
        <w:t>https://pubmed.ncbi.nlm.nih.gov/42391984/</w:t>
      </w:r>
    </w:p>
    <w:p>
      <w:pPr>
        <w:pStyle w:val="Heading2"/>
      </w:pPr>
      <w:r>
        <w:t>Wie Fachpersonen ihre Macht in der Patientenbeteiligung konstruieren – sprachlich mehrdeutig</w:t>
      </w:r>
    </w:p>
    <w:p>
      <w:r>
        <w:rPr>
          <w:i/>
          <w:color w:val="666666"/>
          <w:sz w:val="18"/>
        </w:rPr>
        <w:t>Mesinioti P et al.  ·  Health Expect  ·  Aug. 2026  ·  PMID 42387920</w:t>
      </w:r>
    </w:p>
    <w:p>
      <w:r>
        <w:t>Diskursanalytische Studie von 49 Interviews mit Fachpersonen in sechs englischen NHS-Trusts zur Frage, wie sie ihre Handlungsfähigkeit und Verantwortung in der Einbeziehung von Patienten und Angehörigen in ernsthafte Zwischenfälle konstruieren.</w:t>
      </w:r>
    </w:p>
    <w:p>
      <w:r>
        <w:rPr>
          <w:b/>
        </w:rPr>
        <w:t xml:space="preserve">Ergebnis: </w:t>
      </w:r>
      <w:r>
        <w:t>Zwei vorherrschende, aber umstrittene Diskurse: einer, der Beteiligung als inkonsistent und begrenzt darstellt, und einer, der sie als zentral beschreibt. Fachpersonen positionierten sich selbst als entweder machtlos oder mächtig – je nach Rollendefinition, Arbeitsbeziehungen und organisationalem Kontext. Diese Konstruktionen sind linguistisch geprägt und erklären persistierende Lücken in echter Partizipation.</w:t>
      </w:r>
    </w:p>
    <w:p>
      <w:r>
        <w:rPr>
          <w:b/>
          <w:sz w:val="19"/>
        </w:rPr>
        <w:t xml:space="preserve">Übertragbarkeit: </w:t>
      </w:r>
      <w:r>
        <w:rPr>
          <w:sz w:val="19"/>
        </w:rPr>
        <w:t>Großbritannien, NHS-Struktur; diskursive Barrieren systemübergreifend, aber Kontext-spezifisch</w:t>
      </w:r>
    </w:p>
    <w:p>
      <w:r>
        <w:rPr>
          <w:color w:val="5A7D3A"/>
          <w:sz w:val="18"/>
        </w:rPr>
        <w:t>https://pubmed.ncbi.nlm.nih.gov/42387920/</w:t>
      </w:r>
    </w:p>
    <w:p>
      <w:pPr>
        <w:pStyle w:val="Heading1"/>
      </w:pPr>
      <w:r>
        <w:t>Aufgenommen am 28.08.2026</w:t>
      </w:r>
    </w:p>
    <w:p>
      <w:pPr>
        <w:pStyle w:val="Heading2"/>
      </w:pPr>
      <w:r>
        <w:t>Medication Literacy Assessment in der Homecare: Barrieren und Erfolgsfaktoren</w:t>
      </w:r>
    </w:p>
    <w:p>
      <w:r>
        <w:rPr>
          <w:i/>
          <w:color w:val="666666"/>
          <w:sz w:val="18"/>
        </w:rPr>
        <w:t>Stenz S et al.  ·  Nurs Open  ·  Sept. 2026  ·  PMID 42656024</w:t>
      </w:r>
    </w:p>
    <w:p>
      <w:r>
        <w:t>Qualitative Studie zu Determinanten der erfolgreichen Implementierung eines Medication-Literacy-Instruments (MELIA) in zwei Schweizer Spitex-Organisationen.</w:t>
      </w:r>
    </w:p>
    <w:p>
      <w:r>
        <w:rPr>
          <w:b/>
        </w:rPr>
        <w:t xml:space="preserve">Ergebnis: </w:t>
      </w:r>
      <w:r>
        <w:t>Schlüsselfaktoren für erfolgreiche Implementierung: Bewusstsein der Pflegenden für Patientennutzen, verständliche Anleitungen und klare Rollenverteilung. Als Barrieren identifiziert: begrenzte Kommunikationsfähigkeiten, unzureichendes Wissen über Assessment-Tools, unklare Rollen in interprofessionellen Teams. Strukturierte Schulungen und klinische Supervision könnten Häufigkeit strukturierter Assessments erhöhen.</w:t>
      </w:r>
    </w:p>
    <w:p>
      <w:r>
        <w:rPr>
          <w:b/>
          <w:sz w:val="19"/>
        </w:rPr>
        <w:t xml:space="preserve">Übertragbarkeit: </w:t>
      </w:r>
      <w:r>
        <w:rPr>
          <w:sz w:val="19"/>
        </w:rPr>
        <w:t>Schweiz, deutschsprachiger Raum, ähnliche Pflegestrukturen und Versorgungsauftrag</w:t>
      </w:r>
    </w:p>
    <w:p>
      <w:r>
        <w:rPr>
          <w:color w:val="5A7D3A"/>
          <w:sz w:val="18"/>
        </w:rPr>
        <w:t>https://pubmed.ncbi.nlm.nih.gov/42656024/</w:t>
      </w:r>
    </w:p>
    <w:p>
      <w:pPr>
        <w:pStyle w:val="Heading2"/>
      </w:pPr>
      <w:r>
        <w:t>Health Literacy und Inanspruchnahme von Traditioneller Medizin in der Hausarztpraxis</w:t>
      </w:r>
    </w:p>
    <w:p>
      <w:r>
        <w:rPr>
          <w:i/>
          <w:color w:val="666666"/>
          <w:sz w:val="18"/>
        </w:rPr>
        <w:t>Ciarlo G et al.  ·  BMC Public Health  ·  26.08.2026  ·  PMID 42649486</w:t>
      </w:r>
    </w:p>
    <w:p>
      <w:r>
        <w:t>Deutsche Querschnittsstudie (n=375) zum Zusammenhang von Migrationshintergrund, Gesundheitskompetenz und religiöser Orientierung mit Nutzung komplementärer und traditioneller Verfahren.</w:t>
      </w:r>
    </w:p>
    <w:p>
      <w:r>
        <w:rPr>
          <w:b/>
        </w:rPr>
        <w:t xml:space="preserve">Ergebnis: </w:t>
      </w:r>
      <w:r>
        <w:t>19,5% der Patienten mit Migrationshintergrund. Häufigste Verfahren: Bewegung (75,2%), Vitamine/Mineralstoffe (41,6%), Vitamin D (35,6%). Homöopathie signifikant häufiger bei Migranten (14,1% vs. 6,1%, p=0,007). Health Literacy eher hoch, nur schwache Assoziationen mit Inanspruchnahme. Geschlecht und Bildung sind stärkere Prädiktoren als Migration. Religiösität wirkt als psychosoziale Coping-Ressource, nicht als Verhaltensdeterminant.</w:t>
      </w:r>
    </w:p>
    <w:p>
      <w:r>
        <w:rPr>
          <w:b/>
          <w:sz w:val="19"/>
        </w:rPr>
        <w:t xml:space="preserve">Übertragbarkeit: </w:t>
      </w:r>
      <w:r>
        <w:rPr>
          <w:sz w:val="19"/>
        </w:rPr>
        <w:t>Deutschland, ambulante Versorgung, vergleichbare Versicherungsstrukturen</w:t>
      </w:r>
    </w:p>
    <w:p>
      <w:r>
        <w:rPr>
          <w:color w:val="5A7D3A"/>
          <w:sz w:val="18"/>
        </w:rPr>
        <w:t>https://pubmed.ncbi.nlm.nih.gov/42649486/</w:t>
      </w:r>
    </w:p>
    <w:p>
      <w:pPr>
        <w:pStyle w:val="Heading2"/>
      </w:pPr>
      <w:r>
        <w:t>AI Health Literacy: Kompetenzrahmen für verantwortungsvollen Umgang mit Sprachmodellen</w:t>
      </w:r>
    </w:p>
    <w:p>
      <w:r>
        <w:rPr>
          <w:i/>
          <w:color w:val="666666"/>
          <w:sz w:val="18"/>
        </w:rPr>
        <w:t>Scherenberg V  ·  Front Public Health  ·  20.07.2026  ·  PMID 42548675</w:t>
      </w:r>
    </w:p>
    <w:p>
      <w:r>
        <w:t>Konzeptionelle Analyse zur Weiterentwicklung von Health Literacy im Zeitalter generativer KI – als Urteils- und Kontextkompetenz für Evaluierung KI-generierter Gesundheitsinformation.</w:t>
      </w:r>
    </w:p>
    <w:p>
      <w:r>
        <w:rPr>
          <w:b/>
        </w:rPr>
        <w:t xml:space="preserve">Ergebnis: </w:t>
      </w:r>
      <w:r>
        <w:t>Framework mit drei Dimensionen: task appropriateness (Angemessenheit für die Aufgabe), context of use (Nutzungskontext), critical verifiability (kritische Überprüfbarkeit). Zentrale Forderung: KI kann bei Verständnis, Orientierung und Vorbereitung unterstützen, sollte aber nicht professionelle Beratung in Diagnostik, Therapie, Triage und Medikation ersetzen. Adressaten müssen Inhalt UND Kontext, Modalität und Vertrauenswürdigkeit von KI-Antworten beurteilen können.</w:t>
      </w:r>
    </w:p>
    <w:p>
      <w:r>
        <w:rPr>
          <w:b/>
          <w:sz w:val="19"/>
        </w:rPr>
        <w:t xml:space="preserve">Übertragbarkeit: </w:t>
      </w:r>
      <w:r>
        <w:rPr>
          <w:sz w:val="19"/>
        </w:rPr>
        <w:t>Deutschland/Europa, sprachunabhängiges Konzept, übertragbar auf alle Systeme</w:t>
      </w:r>
    </w:p>
    <w:p>
      <w:r>
        <w:rPr>
          <w:color w:val="5A7D3A"/>
          <w:sz w:val="18"/>
        </w:rPr>
        <w:t>https://pubmed.ncbi.nlm.nih.gov/42548675/</w:t>
      </w:r>
    </w:p>
    <w:p>
      <w:pPr>
        <w:pStyle w:val="Heading2"/>
      </w:pPr>
      <w:r>
        <w:t>PARTNER-Rahmen: Governance für Patient Involvement in Forschung</w:t>
      </w:r>
    </w:p>
    <w:p>
      <w:r>
        <w:rPr>
          <w:i/>
          <w:color w:val="666666"/>
          <w:sz w:val="18"/>
        </w:rPr>
        <w:t>Brown M et al.  ·  Clin Teach  ·  Aug. 2026  ·  PMID 42466553</w:t>
      </w:r>
    </w:p>
    <w:p>
      <w:r>
        <w:t>Praktisches Governance-Framework (sieben Bereiche) für Patient and Public Involvement in Gesundheitsberufe-Forschung, entwickelt von UK-Forschungspartnern mit akademischen und Laien-Mitarbeitern.</w:t>
      </w:r>
    </w:p>
    <w:p>
      <w:r>
        <w:rPr>
          <w:b/>
        </w:rPr>
        <w:t xml:space="preserve">Ergebnis: </w:t>
      </w:r>
      <w:r>
        <w:t>PARTNER-Framework umfasst: (1) Bezahlung und Anerkennung, (2) Vereinbarungen, (3) Rollen und Verantwortung, (4) Training und Unterstützung, (5) Networking, (6) gerechte Rekrutierung und Mitgliedschaft, (7) Review, Evaluation und Feedback. Jeder Bereich verlinkt mit praktischen Tools, Vorlagen und Tipps. Framework befähigt Forschungsteams zu strukturiertem, nachhaltigem Involvement über Lippenbekenntnisse hinaus.</w:t>
      </w:r>
    </w:p>
    <w:p>
      <w:r>
        <w:rPr>
          <w:b/>
          <w:sz w:val="19"/>
        </w:rPr>
        <w:t xml:space="preserve">Übertragbarkeit: </w:t>
      </w:r>
      <w:r>
        <w:rPr>
          <w:sz w:val="19"/>
        </w:rPr>
        <w:t>Großbritannien, universelles Governance-Modell, auf Deutschland übertragbar</w:t>
      </w:r>
    </w:p>
    <w:p>
      <w:r>
        <w:rPr>
          <w:color w:val="5A7D3A"/>
          <w:sz w:val="18"/>
        </w:rPr>
        <w:t>https://pubmed.ncbi.nlm.nih.gov/42466553/</w:t>
      </w:r>
    </w:p>
    <w:p>
      <w:pPr>
        <w:pStyle w:val="Heading2"/>
      </w:pPr>
      <w:r>
        <w:t>Limited Health Literacy in migrierten Bevölkerungsgruppen: Soziodemografische Risikofaktoren</w:t>
      </w:r>
    </w:p>
    <w:p>
      <w:r>
        <w:rPr>
          <w:i/>
          <w:color w:val="666666"/>
          <w:sz w:val="18"/>
        </w:rPr>
        <w:t>Prinkey TC et al.  ·  Eur J Public Health  ·  10.06.2026  ·  PMID 42463248</w:t>
      </w:r>
    </w:p>
    <w:p>
      <w:r>
        <w:t>Finnische Querschnittsstudie (n=9.717, Terve Suomi und MoniSuomi) zur Prävalenz und Determinanten begrenzter Health Literacy in Allgemein- und Migrantenbevölkerung.</w:t>
      </w:r>
    </w:p>
    <w:p>
      <w:r>
        <w:rPr>
          <w:b/>
        </w:rPr>
        <w:t xml:space="preserve">Ergebnis: </w:t>
      </w:r>
      <w:r>
        <w:t>Limited Health Literacy in 15% der Allgemeinbevölkerung, aber 42% der Migrantinnen und Migranten (95%-KI 40,1–43,4). Assoziiert mit Arbeitslosigkeit/Student-Status, Einkommensschwierigkeiten, Alleenleben, niedriger Bildung, durchschnittlicher/schlechter Selbstgesundheitseinschätzung. Bei Migranten zusätzlich: unter-exzellente Finnisch-/Schwedisch-Kompetenz. Substanzielle Disparitäten gebunden an sozioökonomische Benachteiligung, Wohnbedingungen und Sprachkompetenz.</w:t>
      </w:r>
    </w:p>
    <w:p>
      <w:r>
        <w:rPr>
          <w:b/>
          <w:sz w:val="19"/>
        </w:rPr>
        <w:t xml:space="preserve">Übertragbarkeit: </w:t>
      </w:r>
      <w:r>
        <w:rPr>
          <w:sz w:val="19"/>
        </w:rPr>
        <w:t>Finnland, nordeuropäisches System mit Migrationserfahrung, Sprache als kritischer Faktor</w:t>
      </w:r>
    </w:p>
    <w:p>
      <w:r>
        <w:rPr>
          <w:color w:val="5A7D3A"/>
          <w:sz w:val="18"/>
        </w:rPr>
        <w:t>https://pubmed.ncbi.nlm.nih.gov/42463248/</w:t>
      </w:r>
    </w:p>
    <w:p>
      <w:pPr>
        <w:pStyle w:val="Heading2"/>
      </w:pPr>
      <w:r>
        <w:t>Patientenbeteiligung in klinischen Registern: Lücke zwischen Anspruch und Realität</w:t>
      </w:r>
    </w:p>
    <w:p>
      <w:r>
        <w:rPr>
          <w:i/>
          <w:color w:val="666666"/>
          <w:sz w:val="18"/>
        </w:rPr>
        <w:t>van de Sanden L et al.  ·  BMJ Open Qual  ·  08.07.2026  ·  PMID 42419912</w:t>
      </w:r>
    </w:p>
    <w:p>
      <w:r>
        <w:t>Niederländische Befragungsstudie (n=48 Antwortende, 26 Register) zu Erfahrungen von Patientenvertreterinnen und -vertretern, Audit-Board-Vorsitzenden und Register-Koordinatoren mit Collaboration und Beteiligung.</w:t>
      </w:r>
    </w:p>
    <w:p>
      <w:r>
        <w:rPr>
          <w:b/>
        </w:rPr>
        <w:t xml:space="preserve">Ergebnis: </w:t>
      </w:r>
      <w:r>
        <w:t>Positive Einstellung zur Patientenbeteiligung. Clinical Audit Board-Vorsitzende bewerteten Collaboration günstiger als Register-Koordinatoren, die Vermittlerrolle zwischen Governance und Alltag reflektion. Hauptherausforderungen: fehlende strukturelle Klarheit und Rollendefinition, methodische Komplexität, Fragen zur Repräsentativität. Alle Gruppen fordern: besseres Onboarding, Training, strukturierte und konsistente Engagement-Prozesse. Derzeit eher symbolisch denn substanziell.</w:t>
      </w:r>
    </w:p>
    <w:p>
      <w:r>
        <w:rPr>
          <w:b/>
          <w:sz w:val="19"/>
        </w:rPr>
        <w:t xml:space="preserve">Übertragbarkeit: </w:t>
      </w:r>
      <w:r>
        <w:rPr>
          <w:sz w:val="19"/>
        </w:rPr>
        <w:t>Niederlande, vergleichbares Versicherungssystem, Register-Kultur</w:t>
      </w:r>
    </w:p>
    <w:p>
      <w:r>
        <w:rPr>
          <w:color w:val="5A7D3A"/>
          <w:sz w:val="18"/>
        </w:rPr>
        <w:t>https://pubmed.ncbi.nlm.nih.gov/42419912/</w:t>
      </w:r>
    </w:p>
    <w:p>
      <w:pPr>
        <w:pStyle w:val="Heading1"/>
      </w:pPr>
      <w:r>
        <w:t>Aufgenommen am 27.08.2026</w:t>
      </w:r>
    </w:p>
    <w:p>
      <w:pPr>
        <w:pStyle w:val="Heading2"/>
      </w:pPr>
      <w:r>
        <w:t>Kommunikationsstrategien für Kinderbeteiligung in Dreier-Gesprächen im Gesundheitswesen</w:t>
      </w:r>
    </w:p>
    <w:p>
      <w:r>
        <w:rPr>
          <w:i/>
          <w:color w:val="666666"/>
          <w:sz w:val="18"/>
        </w:rPr>
        <w:t>Alharbi M et al.  ·  Health Expect  ·  Okt. 2026  ·  PMID 42649109</w:t>
      </w:r>
    </w:p>
    <w:p>
      <w:r>
        <w:t>Scoping Review von 37 Studien zu Kommunikationsstilen (Dyadic vs. Triadic) von Fachpersonen und Eltern, die Kinderbeteiligung bei Gesundheitsentscheidungen beeinflussen.</w:t>
      </w:r>
    </w:p>
    <w:p>
      <w:r>
        <w:rPr>
          <w:b/>
        </w:rPr>
        <w:t xml:space="preserve">Ergebnis: </w:t>
      </w:r>
      <w:r>
        <w:t>37 von 41 Studien zeigten geringe Kindenbeteiligung; supportive, offene und kinderfreundliche Kommunikation förderte aktive Beteiligung; Barrieren: direktive/aufgabenorientierte Stile der Fachpersonen und dominante Elternrollen.</w:t>
      </w:r>
    </w:p>
    <w:p>
      <w:r>
        <w:rPr>
          <w:b/>
          <w:sz w:val="19"/>
        </w:rPr>
        <w:t xml:space="preserve">Übertragbarkeit: </w:t>
      </w:r>
      <w:r>
        <w:rPr>
          <w:sz w:val="19"/>
        </w:rPr>
        <w:t>Internationale Evidenz (Zahnmedizin, Pädiatrie); britische Studien und JBI-Rahmen angewendet.</w:t>
      </w:r>
    </w:p>
    <w:p>
      <w:r>
        <w:rPr>
          <w:color w:val="5A7D3A"/>
          <w:sz w:val="18"/>
        </w:rPr>
        <w:t>https://pubmed.ncbi.nlm.nih.gov/42649109/</w:t>
      </w:r>
    </w:p>
    <w:p>
      <w:pPr>
        <w:pStyle w:val="Heading2"/>
      </w:pPr>
      <w:r>
        <w:t>Co-Design von Lungenkrebspatienten verbessert Akzeptanz eines Bewegungsprogramms</w:t>
      </w:r>
    </w:p>
    <w:p>
      <w:r>
        <w:rPr>
          <w:i/>
          <w:color w:val="666666"/>
          <w:sz w:val="18"/>
        </w:rPr>
        <w:t>Beggs M et al.  ·  Health Expect  ·  Aug. 2026  ·  PMID 42644664</w:t>
      </w:r>
    </w:p>
    <w:p>
      <w:r>
        <w:t>Partizipatives Studiendesign, in dem Lungenkrebspatienten und Angehörige in Workshops ein präoperatives Bewegungsprogramm mitgestalteten und dabei 15 Barrieren und 40 Förderfaktoren identifizierten.</w:t>
      </w:r>
    </w:p>
    <w:p>
      <w:r>
        <w:rPr>
          <w:b/>
        </w:rPr>
        <w:t xml:space="preserve">Ergebnis: </w:t>
      </w:r>
      <w:r>
        <w:t>Sieben Teilnehmende (drei Lungenkrebspatienten, vier Angehörige) bewerteten tägliches Training mit 20 min Dauer und personalisierter Intensität als akzeptabel; Supervision und professionelle Beziehungen als essentiell für Effektivität.</w:t>
      </w:r>
    </w:p>
    <w:p>
      <w:r>
        <w:rPr>
          <w:b/>
          <w:sz w:val="19"/>
        </w:rPr>
        <w:t xml:space="preserve">Übertragbarkeit: </w:t>
      </w:r>
      <w:r>
        <w:rPr>
          <w:sz w:val="19"/>
        </w:rPr>
        <w:t>Qualitatives Design übertragbar auf deutsches Versorgungssystem; Partizipation ist strukturell verankert.</w:t>
      </w:r>
    </w:p>
    <w:p>
      <w:r>
        <w:rPr>
          <w:color w:val="5A7D3A"/>
          <w:sz w:val="18"/>
        </w:rPr>
        <w:t>https://pubmed.ncbi.nlm.nih.gov/42644664/</w:t>
      </w:r>
    </w:p>
    <w:p>
      <w:pPr>
        <w:pStyle w:val="Heading2"/>
      </w:pPr>
      <w:r>
        <w:t>Gesundheitskompetenz bestimmt wissensabhängige Malaria-Präventionsverhalten</w:t>
      </w:r>
    </w:p>
    <w:p>
      <w:r>
        <w:rPr>
          <w:i/>
          <w:color w:val="666666"/>
          <w:sz w:val="18"/>
        </w:rPr>
        <w:t>Namubiru C et al.  ·  BMC Health Serv Res  ·  24.08.2026  ·  PMID 42642735</w:t>
      </w:r>
    </w:p>
    <w:p>
      <w:r>
        <w:t>Querschnittstudie mit 504 Teilnehmenden in Gabun, Zusammenhang zwischen Health Literacy (HLS-EU-Q16) und Malaria-Verhaltensweisen gemessen.</w:t>
      </w:r>
    </w:p>
    <w:p>
      <w:r>
        <w:rPr>
          <w:b/>
        </w:rPr>
        <w:t xml:space="preserve">Ergebnis: </w:t>
      </w:r>
      <w:r>
        <w:t>59,7 % mit ausreichender HL; HL war statistisch signifikant assoziiert mit Dosierungswissen (AME = 0,022, p &lt; 0,001), Medikamenten-Adhärenz (OR = 1,089, p &lt; 0,01), Fragen stellen (OR = 1,092, p &lt; 0,001) und Netzbenutzung (p &lt; 0,05); aber nicht mit Strukturmaßnahmen wie Bekämpfung oder Spritzen.</w:t>
      </w:r>
    </w:p>
    <w:p>
      <w:r>
        <w:rPr>
          <w:b/>
          <w:sz w:val="19"/>
        </w:rPr>
        <w:t xml:space="preserve">Übertragbarkeit: </w:t>
      </w:r>
      <w:r>
        <w:rPr>
          <w:sz w:val="19"/>
        </w:rPr>
        <w:t>Gabon, ähnliche Herausforderungen wie in Subsahara-Afrika; Fokus auf kommunikative statt strukturelle Ansätze.</w:t>
      </w:r>
    </w:p>
    <w:p>
      <w:r>
        <w:rPr>
          <w:color w:val="5A7D3A"/>
          <w:sz w:val="18"/>
        </w:rPr>
        <w:t>https://pubmed.ncbi.nlm.nih.gov/42642735/</w:t>
      </w:r>
    </w:p>
    <w:p>
      <w:pPr>
        <w:pStyle w:val="Heading2"/>
      </w:pPr>
      <w:r>
        <w:t>Umweltbildung korreliert mit Gesundheitsverhalten – aber Evidenz ist schwach</w:t>
      </w:r>
    </w:p>
    <w:p>
      <w:r>
        <w:rPr>
          <w:i/>
          <w:color w:val="666666"/>
          <w:sz w:val="18"/>
        </w:rPr>
        <w:t>Paulsen L et al.  ·  Front Public Health  ·  27.07.2026  ·  PMID 42577351</w:t>
      </w:r>
    </w:p>
    <w:p>
      <w:r>
        <w:t>Systematischer Review von fünf Querschnittsstudien (2020–2024) zu Zusammenhang zwischen Umwelt- und Nachhaltigkeitskompetenz und Gesundheitsverhalten.</w:t>
      </w:r>
    </w:p>
    <w:p>
      <w:r>
        <w:rPr>
          <w:b/>
        </w:rPr>
        <w:t xml:space="preserve">Ergebnis: </w:t>
      </w:r>
      <w:r>
        <w:t>Drei Studien berichteten positive Assoziationen zwischen Umweltbildung und Gesundheitsverhalten (Ernährung, Rauchen); eine Studie identifizierte Erklärungspfad über Umwelteinstellungen und Lebensstil; heterogene Konzepte und Messinstrumente, Querschnittsdesign, keine Kausalitätsaussagen möglich.</w:t>
      </w:r>
    </w:p>
    <w:p>
      <w:r>
        <w:rPr>
          <w:b/>
          <w:sz w:val="19"/>
        </w:rPr>
        <w:t xml:space="preserve">Übertragbarkeit: </w:t>
      </w:r>
      <w:r>
        <w:rPr>
          <w:sz w:val="19"/>
        </w:rPr>
        <w:t>Deutschland, Schweiz teilweise beteiligt; Nachhaltigkeitskohärenz ist systemübergreifend relevant.</w:t>
      </w:r>
    </w:p>
    <w:p>
      <w:r>
        <w:rPr>
          <w:color w:val="5A7D3A"/>
          <w:sz w:val="18"/>
        </w:rPr>
        <w:t>https://pubmed.ncbi.nlm.nih.gov/42577351/</w:t>
      </w:r>
    </w:p>
    <w:p>
      <w:pPr>
        <w:pStyle w:val="Heading2"/>
      </w:pPr>
      <w:r>
        <w:t>Sprachbarrieren und Vertrauen prägen Gesundheitskompetenz von Migrantinnen mit Rheuma</w:t>
      </w:r>
    </w:p>
    <w:p>
      <w:r>
        <w:rPr>
          <w:i/>
          <w:color w:val="666666"/>
          <w:sz w:val="18"/>
        </w:rPr>
        <w:t>Treacy L et al.  ·  Front Public Health  ·  29.06.2026  ·  PMID 42445919</w:t>
      </w:r>
    </w:p>
    <w:p>
      <w:r>
        <w:t>Qualitative Studie mit 19 Interviews zu Gesundheitskompetenz von Migrantinnen mit Rheuma in Norwegen und limitierter Sprachkompetenz.</w:t>
      </w:r>
    </w:p>
    <w:p>
      <w:r>
        <w:rPr>
          <w:b/>
        </w:rPr>
        <w:t xml:space="preserve">Ergebnis: </w:t>
      </w:r>
      <w:r>
        <w:t>Drei zentrale Themen: (1) Sprachkompetenz, digitale Literatur und sozialer Rückhalt formen Zugang; (2) Vertrauen entwickelt sich über Zeit, nicht automatisch durch Aufenthaltsdauer; (3) Beschäftigung beeinflusst Krankheitsmanagement; systemische Annahmen über Sprach- und digitale Fähigkeiten schaffen Lücken.</w:t>
      </w:r>
    </w:p>
    <w:p>
      <w:r>
        <w:rPr>
          <w:b/>
          <w:sz w:val="19"/>
        </w:rPr>
        <w:t xml:space="preserve">Übertragbarkeit: </w:t>
      </w:r>
      <w:r>
        <w:rPr>
          <w:sz w:val="19"/>
        </w:rPr>
        <w:t>Norwegen, ähnliche Migrations- und Gesundheitssysteme wie Deutschland; Sprachanpassungen essentiell.</w:t>
      </w:r>
    </w:p>
    <w:p>
      <w:r>
        <w:rPr>
          <w:color w:val="5A7D3A"/>
          <w:sz w:val="18"/>
        </w:rPr>
        <w:t>https://pubmed.ncbi.nlm.nih.gov/42445919/</w:t>
      </w:r>
    </w:p>
    <w:p>
      <w:pPr>
        <w:pStyle w:val="Heading2"/>
      </w:pPr>
      <w:r>
        <w:t>Pflegefachpersonen und Shared Decision Making: Wirkung auf Patienten-Beteiligung</w:t>
      </w:r>
    </w:p>
    <w:p>
      <w:r>
        <w:rPr>
          <w:i/>
          <w:color w:val="666666"/>
          <w:sz w:val="18"/>
        </w:rPr>
        <w:t>Finderup J et al.  ·  Int J Nurs Stud  ·  06.07.2026  ·  PMID 42424661</w:t>
      </w:r>
    </w:p>
    <w:p>
      <w:r>
        <w:t>Scoping Review von 23 Studien zu pflegefachpersonengeführtem Shared Decision Making mit Training, strukturierten Konsultationen oder Entscheidungshilfen.</w:t>
      </w:r>
    </w:p>
    <w:p>
      <w:r>
        <w:rPr>
          <w:b/>
        </w:rPr>
        <w:t xml:space="preserve">Ergebnis: </w:t>
      </w:r>
      <w:r>
        <w:t>Interventionen erhöhten Patientenbeteiligung, wahrgenommenes Empowerment, Zufriedenheit mit Entscheidungen, Selbstvertrauen und Adhärenz; Barrieren: Zeitmangel und fehlende organisatorische Unterstützung.</w:t>
      </w:r>
    </w:p>
    <w:p>
      <w:r>
        <w:rPr>
          <w:b/>
          <w:sz w:val="19"/>
        </w:rPr>
        <w:t xml:space="preserve">Übertragbarkeit: </w:t>
      </w:r>
      <w:r>
        <w:rPr>
          <w:sz w:val="19"/>
        </w:rPr>
        <w:t>Europäische Studien (Skandinavien, Niederlande), Kontexte vergleichbar mit Deutschland (Nephrologie, Onkologie, Psychiatrie).</w:t>
      </w:r>
    </w:p>
    <w:p>
      <w:r>
        <w:rPr>
          <w:color w:val="5A7D3A"/>
          <w:sz w:val="18"/>
        </w:rPr>
        <w:t>https://pubmed.ncbi.nlm.nih.gov/42424661/</w:t>
      </w:r>
    </w:p>
    <w:p>
      <w:pPr>
        <w:pStyle w:val="Heading1"/>
      </w:pPr>
      <w:r>
        <w:t>Aufgenommen am 26.08.2026</w:t>
      </w:r>
    </w:p>
    <w:p>
      <w:pPr>
        <w:pStyle w:val="Heading2"/>
      </w:pPr>
      <w:r>
        <w:t>Kann eine App Bewegung bei Krebsüberlebenden halten? 12-Monate Engagement</w:t>
      </w:r>
    </w:p>
    <w:p>
      <w:r>
        <w:rPr>
          <w:i/>
          <w:color w:val="666666"/>
          <w:sz w:val="18"/>
        </w:rPr>
        <w:t>Fosstveit SH et al.  ·  JMIR Mhealth Uhealth  ·  13.08.2026  ·  PMID 42594257</w:t>
      </w:r>
    </w:p>
    <w:p>
      <w:r>
        <w:t>Deskriptive Analyse von Server-Log-Daten aus 378 norwegischen Gynäkologiekrebsüberlebenden, die 12 Monate lang mit Fitness-App-Komponente plus Aktivitätstracker begleitet wurden.</w:t>
      </w:r>
    </w:p>
    <w:p>
      <w:r>
        <w:rPr>
          <w:b/>
        </w:rPr>
        <w:t xml:space="preserve">Ergebnis: </w:t>
      </w:r>
      <w:r>
        <w:t>Von 378 Teilnehmern loggten 72% (n=272) mindestens zwei Wochen PA, 60% (n=225) synchronisierten objektive Schritte. Mittlerer Tageswert 5657 Schritte (SD 2799). App-Nutzer waren jünger (Δ –6,7 Jahre; p &lt; 0,001), öfter berufstätig (χ²=12,7; p &lt; 0,001) und höher gebildet (χ²=13,6; p &lt; 0,001) als Nicht-Nutzer. Engagement folgte Ebb-and-Flow-Muster (Rückgänge um Wochen 16, 32, 44, Erholung nach 3 Wochen).</w:t>
      </w:r>
    </w:p>
    <w:p>
      <w:r>
        <w:rPr>
          <w:b/>
          <w:sz w:val="19"/>
        </w:rPr>
        <w:t xml:space="preserve">Übertragbarkeit: </w:t>
      </w:r>
      <w:r>
        <w:rPr>
          <w:sz w:val="19"/>
        </w:rPr>
        <w:t>Norwegen, öffentliches Versorgungssystem mit vergleichbarer Digitalinfrastruktur; Geschlechts-/Bildungsungleichheit universal</w:t>
      </w:r>
    </w:p>
    <w:p>
      <w:r>
        <w:rPr>
          <w:color w:val="5A7D3A"/>
          <w:sz w:val="18"/>
        </w:rPr>
        <w:t>https://pubmed.ncbi.nlm.nih.gov/42594257/</w:t>
      </w:r>
    </w:p>
    <w:p>
      <w:pPr>
        <w:pStyle w:val="Heading2"/>
      </w:pPr>
      <w:r>
        <w:t>Trauen Krebspatienten Online-Foren oder Alternativmedizin? eHealth Literacy ist nicht der Treiber</w:t>
      </w:r>
    </w:p>
    <w:p>
      <w:r>
        <w:rPr>
          <w:i/>
          <w:color w:val="666666"/>
          <w:sz w:val="18"/>
        </w:rPr>
        <w:t>Ciarlo G et al.  ·  Support Care Cancer  ·  04.08.2026  ·  PMID 42550300</w:t>
      </w:r>
    </w:p>
    <w:p>
      <w:r>
        <w:t>Querschnittsbefragung von 458 Nutzern des größten deutschsprachigen Krebsforums zu Forumnutzung, Einstellungen zur Komplementärmedizin und eHealth Literacy; Regressionsmodelle.</w:t>
      </w:r>
    </w:p>
    <w:p>
      <w:r>
        <w:rPr>
          <w:b/>
        </w:rPr>
        <w:t xml:space="preserve">Ergebnis: </w:t>
      </w:r>
      <w:r>
        <w:t>44,3% (n=203) nutzten CAM; Nutzungsintensität moderat (Median 2, IQR 1–3). Keine Assoziation zwischen Forumnutzung, eHealth Literacy oder psychischem Stress und CAM-Anwendung. CAM-Diskussionen im Forum bewertet als signifikant weniger vertrauenswürdig als Gespräche zu konventionellen Therapien (t(383)=16,88; p &lt; 0,001), unabhängig von eHealth Literacy und Distress. Forumnutzung differenziert zwischen Vertrauensbereichen – suggeriert Forenlerner als kritisch.</w:t>
      </w:r>
    </w:p>
    <w:p>
      <w:r>
        <w:rPr>
          <w:b/>
          <w:sz w:val="19"/>
        </w:rPr>
        <w:t xml:space="preserve">Übertragbarkeit: </w:t>
      </w:r>
      <w:r>
        <w:rPr>
          <w:sz w:val="19"/>
        </w:rPr>
        <w:t>Deutschland (größtes deutsches Krebsforum); Befunde zu Vertrauensdifferenzierung kultur- und systemübergreifend relevant</w:t>
      </w:r>
    </w:p>
    <w:p>
      <w:r>
        <w:rPr>
          <w:color w:val="5A7D3A"/>
          <w:sz w:val="18"/>
        </w:rPr>
        <w:t>https://pubmed.ncbi.nlm.nih.gov/42550300/</w:t>
      </w:r>
    </w:p>
    <w:p>
      <w:pPr>
        <w:pStyle w:val="Heading2"/>
      </w:pPr>
      <w:r>
        <w:t>Können Jugendliche Gesundheitsinformation bewerten? Validierung eines Kurzfragebogens</w:t>
      </w:r>
    </w:p>
    <w:p>
      <w:r>
        <w:rPr>
          <w:i/>
          <w:color w:val="666666"/>
          <w:sz w:val="18"/>
        </w:rPr>
        <w:t>Haugen ALH et al.  ·  Front Public Health  ·  09.07.2026  ·  PMID 42494905</w:t>
      </w:r>
    </w:p>
    <w:p>
      <w:r>
        <w:t>Validierung eines fünf-Item-Selbstberichts-Instrumentes zur kritischen Gesundheitskompetenz (CHLA-QA) bei 522 norwegischen Schülern (13–15 Jahre); Known-Groups und konvergente Validität.</w:t>
      </w:r>
    </w:p>
    <w:p>
      <w:r>
        <w:rPr>
          <w:b/>
        </w:rPr>
        <w:t xml:space="preserve">Ergebnis: </w:t>
      </w:r>
      <w:r>
        <w:t>Fünf-Item-Lösung mit akzeptabler Passung (CFI = 0,98; RMSEA = 0,097), starker standardisierter Ladungen (0,582–0,839), zufriedenstellender Reliabilität (α = 0,79). Mädchen höher als Jungen (p &lt; 0,001; r = 0,169). Sozioökonomischer Gradient: höhere Werte bei Elternbildung (r = 0,111) und Büchern zu Hause (ε² = 0,024). HLSAC stieg stufenweise nach CHLA-QA-Gruppen (ε² = 0,132).</w:t>
      </w:r>
    </w:p>
    <w:p>
      <w:r>
        <w:rPr>
          <w:b/>
          <w:sz w:val="19"/>
        </w:rPr>
        <w:t xml:space="preserve">Übertragbarkeit: </w:t>
      </w:r>
      <w:r>
        <w:rPr>
          <w:sz w:val="19"/>
        </w:rPr>
        <w:t>Norwegen, skandinavisches Schulsystem mit ähnlicher Gesundheitskompetenz-Infrastruktur</w:t>
      </w:r>
    </w:p>
    <w:p>
      <w:r>
        <w:rPr>
          <w:color w:val="5A7D3A"/>
          <w:sz w:val="18"/>
        </w:rPr>
        <w:t>https://pubmed.ncbi.nlm.nih.gov/42494905/</w:t>
      </w:r>
    </w:p>
    <w:p>
      <w:pPr>
        <w:pStyle w:val="Heading2"/>
      </w:pPr>
      <w:r>
        <w:t>Vier Gesundheitskompetenz-Profile bei Frauen zur kardiovaskulären Prävention</w:t>
      </w:r>
    </w:p>
    <w:p>
      <w:r>
        <w:rPr>
          <w:i/>
          <w:color w:val="666666"/>
          <w:sz w:val="18"/>
        </w:rPr>
        <w:t>Cosma C et al.  ·  BMJ Open  ·  16.07.2026  ·  PMID 42463207</w:t>
      </w:r>
    </w:p>
    <w:p>
      <w:r>
        <w:t>Clusteranalyse der Gesundheitskompetenz (neun HLQ-Dimensionen) bei 156 Frauen in benachteiligtem Stadtteil Florenz; vier Profile von breiter Stärke bis zu Herausforderungen in allen Bereichen.</w:t>
      </w:r>
    </w:p>
    <w:p>
      <w:r>
        <w:rPr>
          <w:b/>
        </w:rPr>
        <w:t xml:space="preserve">Ergebnis: </w:t>
      </w:r>
      <w:r>
        <w:t>Vier distinct Profile identifiziert (p &lt; 0,001): 16,7% mit breiten Stärken, 48,7% mit Stärken und selektiven Herausforderungen, 8,3% mit weit verbreiteten Herausforderungen, 26,3% mit gemischtem Profil und geringerer sozialer Unterstützung. Profile mit markanten Herausforderungen assoziiert mit niedrigerem Einkommen, schlechterer Eigengesundheitswahrnehmung und schwächerer Ernährungsliteratur. Meaningfulness-Dimension der Kohärenz höher bei stärkeren Profilen (p &lt; 0,001).</w:t>
      </w:r>
    </w:p>
    <w:p>
      <w:r>
        <w:rPr>
          <w:b/>
          <w:sz w:val="19"/>
        </w:rPr>
        <w:t xml:space="preserve">Übertragbarkeit: </w:t>
      </w:r>
      <w:r>
        <w:rPr>
          <w:sz w:val="19"/>
        </w:rPr>
        <w:t>Italien, vergleichbares Sozialversicherungssystem und Versorgungsstruktur</w:t>
      </w:r>
    </w:p>
    <w:p>
      <w:r>
        <w:rPr>
          <w:color w:val="5A7D3A"/>
          <w:sz w:val="18"/>
        </w:rPr>
        <w:t>https://pubmed.ncbi.nlm.nih.gov/42463207/</w:t>
      </w:r>
    </w:p>
    <w:p>
      <w:pPr>
        <w:pStyle w:val="Heading2"/>
      </w:pPr>
      <w:r>
        <w:t>Patientenaktivierung und Arzt-Patient-Kommunikation senken Krebsmüdigkeit</w:t>
      </w:r>
    </w:p>
    <w:p>
      <w:r>
        <w:rPr>
          <w:i/>
          <w:color w:val="666666"/>
          <w:sz w:val="18"/>
        </w:rPr>
        <w:t>Nguyen DT et al.  ·  Psychooncology  ·  Juli 2026  ·  PMID 42452905</w:t>
      </w:r>
    </w:p>
    <w:p>
      <w:r>
        <w:t>Beobachtungsstudie LIFT (Deutschland, 1175 Krebsüberlebende) mit Messungen von Patient Activation Measure (PAM-13-D) und Kommunikationsqualität (ComQ) neun Monate nach Diagnose, Outcome Müdigkeit (EORTC QLQ-FA12) nach 12 und 24 Monaten.</w:t>
      </w:r>
    </w:p>
    <w:p>
      <w:r>
        <w:rPr>
          <w:b/>
        </w:rPr>
        <w:t xml:space="preserve">Ergebnis: </w:t>
      </w:r>
      <w:r>
        <w:t>PAM bei neun Monaten negativ assoziiert mit körperlicher und Gesamt-Müdigkeit bei 12 und 24 Monaten (multivariabel mit Kovariaten). ComQ bei neun Monaten negativ mit Müdigkeit bei 12 Monaten assoziiert. Nach zusätzlicher Anpassung für Voraus-Müdigkeit (4–6 Monate) blieben PAM-Assoziationen bei 12 Monaten bestehen, wurden aber abgeschwächt.</w:t>
      </w:r>
    </w:p>
    <w:p>
      <w:r>
        <w:rPr>
          <w:b/>
          <w:sz w:val="19"/>
        </w:rPr>
        <w:t xml:space="preserve">Übertragbarkeit: </w:t>
      </w:r>
      <w:r>
        <w:rPr>
          <w:sz w:val="19"/>
        </w:rPr>
        <w:t>Deutschland, deutsches Versorgungssystem mit vergleichbarer onkologischer Struktur</w:t>
      </w:r>
    </w:p>
    <w:p>
      <w:r>
        <w:rPr>
          <w:color w:val="5A7D3A"/>
          <w:sz w:val="18"/>
        </w:rPr>
        <w:t>https://pubmed.ncbi.nlm.nih.gov/42452905/</w:t>
      </w:r>
    </w:p>
    <w:p>
      <w:pPr>
        <w:pStyle w:val="Heading2"/>
      </w:pPr>
      <w:r>
        <w:t>Entscheidungshilfen für Bluthochdruck: Systematische Übersicht über Qualität und Design</w:t>
      </w:r>
    </w:p>
    <w:p>
      <w:r>
        <w:rPr>
          <w:i/>
          <w:color w:val="666666"/>
          <w:sz w:val="18"/>
        </w:rPr>
        <w:t>Berghold J et al.  ·  BMC Med Inform Decis Mak  ·  11.07.2026  ·  PMID 42436484</w:t>
      </w:r>
    </w:p>
    <w:p>
      <w:r>
        <w:t>Systematische Übersicht von fünf Entscheidungshilfen (PDA) für Hypertonie nach IPDAS-Kriterien; Bewertung der Qualität und Einhaltung von Standards.</w:t>
      </w:r>
    </w:p>
    <w:p>
      <w:r>
        <w:rPr>
          <w:b/>
        </w:rPr>
        <w:t xml:space="preserve">Ergebnis: </w:t>
      </w:r>
      <w:r>
        <w:t>Fünf PDAs (2019–2024) aus USA, UK, Deutschland identifiziert; alle online zugänglich, alle adressierten Medikament und Lebensstil (2–12 Optionen), mit Option-Grid-Format, Visuals, Werte-Klärung. Qualitätsbewertung nach IPDAS sehr unterschiedlich: Scores 49/116 bis 87/116. Lücken in Entwicklungsprozessen. Keine randomisierten Wirksamkeitsstudien vorhanden.</w:t>
      </w:r>
    </w:p>
    <w:p>
      <w:r>
        <w:rPr>
          <w:b/>
          <w:sz w:val="19"/>
        </w:rPr>
        <w:t xml:space="preserve">Übertragbarkeit: </w:t>
      </w:r>
      <w:r>
        <w:rPr>
          <w:sz w:val="19"/>
        </w:rPr>
        <w:t>Deutschland mit einer PDA vertreten; Hypertonie-Management in DACH-Ländern vergleichbar, aber wenig lokale Evidence</w:t>
      </w:r>
    </w:p>
    <w:p>
      <w:r>
        <w:rPr>
          <w:color w:val="5A7D3A"/>
          <w:sz w:val="18"/>
        </w:rPr>
        <w:t>https://pubmed.ncbi.nlm.nih.gov/42436484/</w:t>
      </w:r>
    </w:p>
    <w:p>
      <w:pPr>
        <w:pStyle w:val="Heading2"/>
      </w:pPr>
      <w:r>
        <w:t>Patient-Partner in Krebsforschung: Wie echte Mitgestaltung gelingt</w:t>
      </w:r>
    </w:p>
    <w:p>
      <w:r>
        <w:rPr>
          <w:i/>
          <w:color w:val="666666"/>
          <w:sz w:val="18"/>
        </w:rPr>
        <w:t>Busnel Y et al.  ·  Health Expect  ·  Aug. 2026  ·  PMID 42423243</w:t>
      </w:r>
    </w:p>
    <w:p>
      <w:r>
        <w:t>Qualitative Interviews mit sieben Patient-Partnern über ihre Erfahrungen in partizipativer Forschungsgovernance (PROOF-Projekt Frankreich); Analyse von Bedingungen für echte Beteiligung.</w:t>
      </w:r>
    </w:p>
    <w:p>
      <w:r>
        <w:rPr>
          <w:b/>
        </w:rPr>
        <w:t xml:space="preserve">Ergebnis: </w:t>
      </w:r>
      <w:r>
        <w:t>Drei Themen: (1) Persönliche Einladung als Anerkennung triggert Engagement; (2) Echte Mitgestaltung durch dedizierte Räume, Vertrauensrelation und responsive Teams möglich, aber administrative Hürden bremsen; (3) Gegenseitige Transformation – Patient-Partner sahen Beitrag zu Interventionsdesign und Team, Plus eigene Kompetenzentwicklung und Netzwerk. Barrieren primär strukturell (administrative Zwänge, Forschungsrhythmen).</w:t>
      </w:r>
    </w:p>
    <w:p>
      <w:r>
        <w:rPr>
          <w:b/>
          <w:sz w:val="19"/>
        </w:rPr>
        <w:t xml:space="preserve">Übertragbarkeit: </w:t>
      </w:r>
      <w:r>
        <w:rPr>
          <w:sz w:val="19"/>
        </w:rPr>
        <w:t>Frankreich, europäisches Versicherungssystem mit Partizipationstraditionen</w:t>
      </w:r>
    </w:p>
    <w:p>
      <w:r>
        <w:rPr>
          <w:color w:val="5A7D3A"/>
          <w:sz w:val="18"/>
        </w:rPr>
        <w:t>https://pubmed.ncbi.nlm.nih.gov/42423243/</w:t>
      </w:r>
    </w:p>
    <w:p>
      <w:pPr>
        <w:pStyle w:val="Heading1"/>
      </w:pPr>
      <w:r>
        <w:t>Aufgenommen am 23.08.2026</w:t>
      </w:r>
    </w:p>
    <w:p>
      <w:pPr>
        <w:pStyle w:val="Heading2"/>
      </w:pPr>
      <w:r>
        <w:t>Psychoeducational Schulungsprogramm verbessert Gesundheitskompetenz und emotionales Wohlbefinden bei Kindern mit Krebs</w:t>
      </w:r>
    </w:p>
    <w:p>
      <w:r>
        <w:rPr>
          <w:i/>
          <w:color w:val="666666"/>
          <w:sz w:val="18"/>
        </w:rPr>
        <w:t>Weiler-Wichtl LJ et al.  ·  Psychooncology  ·  Aug. 2026  ·  PMID 42631525</w:t>
      </w:r>
    </w:p>
    <w:p>
      <w:r>
        <w:t>Pilotprüfung eines Psychoedukationsprogramms (MyLogbook) zur Verbesserung der Gesundheitskompetenz und emotionalen Anpassung bei 240 pädiatrischen Onkologiepatienten in Deutschland, Österreich, Schweiz und Italien.</w:t>
      </w:r>
    </w:p>
    <w:p>
      <w:r>
        <w:rPr>
          <w:b/>
        </w:rPr>
        <w:t xml:space="preserve">Ergebnis: </w:t>
      </w:r>
      <w:r>
        <w:t>Die subjektive, modulspezifische Gesundheitskompetenz stieg signifikant von 2,97 (SD=1,45) nach Sitzung 1 auf 3,97 (SD=1,13) nach Sitzung 2 (Wilcoxon V=1597,5, p&lt;0,001). Negative Emotionen nahmen ab (B=-0,342, p&lt;0,001), positive Emotionen nahmen zu (β=0,051, p=0,011). Das Programm übersetzte erfolgreich Leitlinien zur psychosozialen Versorgung in die klinische Praxis.</w:t>
      </w:r>
    </w:p>
    <w:p>
      <w:r>
        <w:rPr>
          <w:b/>
          <w:sz w:val="19"/>
        </w:rPr>
        <w:t xml:space="preserve">Übertragbarkeit: </w:t>
      </w:r>
      <w:r>
        <w:rPr>
          <w:sz w:val="19"/>
        </w:rPr>
        <w:t>Deutschland und Österreich – multizentrische Studie mit deutschsprachigen Patienten und Versorgungsstrukturen</w:t>
      </w:r>
    </w:p>
    <w:p>
      <w:r>
        <w:rPr>
          <w:color w:val="5A7D3A"/>
          <w:sz w:val="18"/>
        </w:rPr>
        <w:t>https://pubmed.ncbi.nlm.nih.gov/42631525/</w:t>
      </w:r>
    </w:p>
    <w:p>
      <w:pPr>
        <w:pStyle w:val="Heading2"/>
      </w:pPr>
      <w:r>
        <w:t>Verständlichkeit und Empathie von KI-Gesundheitsinformation: Nutzervergleich mit menschlichen Antworten</w:t>
      </w:r>
    </w:p>
    <w:p>
      <w:r>
        <w:rPr>
          <w:i/>
          <w:color w:val="666666"/>
          <w:sz w:val="18"/>
        </w:rPr>
        <w:t>Schulz C et al.  ·  BMC Health Serv Res  ·  19.08.2026  ·  PMID 42618915</w:t>
      </w:r>
    </w:p>
    <w:p>
      <w:r>
        <w:t>Online-Befragung in Deutschland mit 224 Teilnehmenden, die identische Gesundheitsfragen mit Antworten von ChatGPT-4 und einem Physiotherapeuten bewerteten.</w:t>
      </w:r>
    </w:p>
    <w:p>
      <w:r>
        <w:rPr>
          <w:b/>
        </w:rPr>
        <w:t xml:space="preserve">Ergebnis: </w:t>
      </w:r>
      <w:r>
        <w:t>Die KI-generierte Antwort wurde bei Verständlichkeit und Empathie signifikant höher bewertet als die menschliche (alle p&lt;0,001). Wahrnehmung diskriminierender Inhalte war selten und unterschied sich nicht zwischen den Antworten. Fachliche Bewertung bevorzugte die KI-Antwort hinsichtlich Genauigkeit, aber Längen- und Strukturunterschiede erfordern vorsichtige Interpretation.</w:t>
      </w:r>
    </w:p>
    <w:p>
      <w:r>
        <w:rPr>
          <w:b/>
          <w:sz w:val="19"/>
        </w:rPr>
        <w:t xml:space="preserve">Übertragbarkeit: </w:t>
      </w:r>
      <w:r>
        <w:rPr>
          <w:sz w:val="19"/>
        </w:rPr>
        <w:t>Deutsche Studie mit realen Patientenfragen aus Gesundheitsforum – direkt auf deutsche Kontexte übertragbar</w:t>
      </w:r>
    </w:p>
    <w:p>
      <w:r>
        <w:rPr>
          <w:color w:val="5A7D3A"/>
          <w:sz w:val="18"/>
        </w:rPr>
        <w:t>https://pubmed.ncbi.nlm.nih.gov/42618915/</w:t>
      </w:r>
    </w:p>
    <w:p>
      <w:pPr>
        <w:pStyle w:val="Heading1"/>
      </w:pPr>
      <w:r>
        <w:t>Aufgenommen am 21.08.2026</w:t>
      </w:r>
    </w:p>
    <w:p>
      <w:pPr>
        <w:pStyle w:val="Heading2"/>
      </w:pPr>
      <w:r>
        <w:t>Verständnis und Beteiligung in psychiatrischer Versorgung: Bedingungen für Shared Decision-Making aus Sicht der Fachpersonen</w:t>
      </w:r>
    </w:p>
    <w:p>
      <w:r>
        <w:rPr>
          <w:i/>
          <w:color w:val="666666"/>
          <w:sz w:val="18"/>
        </w:rPr>
        <w:t>Cederborg C et al.  ·  J Eval Clin Pract  ·  Aug. 2026  ·  PMID 42623490</w:t>
      </w:r>
    </w:p>
    <w:p>
      <w:r>
        <w:t>Qualitative Fokusgruppenstudie mit 28 Psychiatriefachpersonen in Schweden zu Voraussetzungen, Hürden und Strategien für gelungene Patientenbeteiligung in Behandlungsgesprächen.</w:t>
      </w:r>
    </w:p>
    <w:p>
      <w:r>
        <w:rPr>
          <w:b/>
        </w:rPr>
        <w:t xml:space="preserve">Ergebnis: </w:t>
      </w:r>
      <w:r>
        <w:t>Vertrauensvolle Beziehung, Transparenz und patientengerechte Kommunikation fördern Mitsprache. Zeit als übergreifender limitierender Faktor. Organisatorische Unterstützung, Schulung und strukturierte Entscheidungsprozesse nötig; Motivational Interviewing und Teamwork als Enabler benannt.</w:t>
      </w:r>
    </w:p>
    <w:p>
      <w:r>
        <w:rPr>
          <w:b/>
          <w:sz w:val="19"/>
        </w:rPr>
        <w:t xml:space="preserve">Übertragbarkeit: </w:t>
      </w:r>
      <w:r>
        <w:rPr>
          <w:sz w:val="19"/>
        </w:rPr>
        <w:t>Skandinavien, freier Marktzugang – systemische Hürden (Zeit, Ressourcen) identisch.</w:t>
      </w:r>
    </w:p>
    <w:p>
      <w:r>
        <w:rPr>
          <w:color w:val="5A7D3A"/>
          <w:sz w:val="18"/>
        </w:rPr>
        <w:t>https://pubmed.ncbi.nlm.nih.gov/42623490/</w:t>
      </w:r>
    </w:p>
    <w:p>
      <w:pPr>
        <w:pStyle w:val="Heading2"/>
      </w:pPr>
      <w:r>
        <w:t>Ungleiche Gesundheitskompetenz für Bewegung: Soziale Gradienten in der deutschen Erwachsenenbevölkerung</w:t>
      </w:r>
    </w:p>
    <w:p>
      <w:r>
        <w:rPr>
          <w:i/>
          <w:color w:val="666666"/>
          <w:sz w:val="18"/>
        </w:rPr>
        <w:t>Domanska OM et al.  ·  BMC Public Health  ·  19.08.2026  ·  PMID 42618908</w:t>
      </w:r>
    </w:p>
    <w:p>
      <w:r>
        <w:t>Deutsche Querschnittsstudie (n = 3.986) mittels standardisierter Telefonbefragung 2023, die physische Aktivitäts-bezogene Health Literacy (PAHCO) und ihre Assoziationen mit sozialen Ungleichheiten untersuchte.</w:t>
      </w:r>
    </w:p>
    <w:p>
      <w:r>
        <w:rPr>
          <w:b/>
        </w:rPr>
        <w:t xml:space="preserve">Ergebnis: </w:t>
      </w:r>
      <w:r>
        <w:t>38,2% zeigte niedrige/eher niedrige PAHCO-Werte. Erhöhte Odds für geringe PAHCO bei ≥65 Jahren (OR 3,77; 95% KI 2,28–6,22), niedriger vs. hoher Bildung (OR 1,96; 95% KI 1,37–2,82) und niedrigstem vs. höchstem Einkommensquartil (OR 1,95; 95% KI 1,23–3,10). Befunde über alle drei Subkompetenzen konsistent.</w:t>
      </w:r>
    </w:p>
    <w:p>
      <w:r>
        <w:rPr>
          <w:b/>
          <w:sz w:val="19"/>
        </w:rPr>
        <w:t xml:space="preserve">Übertragbarkeit: </w:t>
      </w:r>
      <w:r>
        <w:rPr>
          <w:sz w:val="19"/>
        </w:rPr>
        <w:t>Deutschland, RKI-Daten, nationale Representative-Stichprobe.</w:t>
      </w:r>
    </w:p>
    <w:p>
      <w:r>
        <w:rPr>
          <w:color w:val="5A7D3A"/>
          <w:sz w:val="18"/>
        </w:rPr>
        <w:t>https://pubmed.ncbi.nlm.nih.gov/42618908/</w:t>
      </w:r>
    </w:p>
    <w:p>
      <w:pPr>
        <w:pStyle w:val="Heading2"/>
      </w:pPr>
      <w:r>
        <w:t>Gute Forschungseinladungen: Konsensus-Empfehlungen für verbesserte Patientenbeteiligung an Studien</w:t>
      </w:r>
    </w:p>
    <w:p>
      <w:r>
        <w:rPr>
          <w:i/>
          <w:color w:val="666666"/>
          <w:sz w:val="18"/>
        </w:rPr>
        <w:t>Barrington H et al.  ·  BMJ Open  ·  18.08.2026  ·  PMID 42613107</w:t>
      </w:r>
    </w:p>
    <w:p>
      <w:r>
        <w:t>Online-Konsensusmeeting mit 13 Akteuren (Patientenpartner, Studienentwickler, Ethikkomitee-Vertreter, Experten) zur Erstellung von 22 Handlungsempfehlungen für verständliche COS-Studieneinladungen, basierend auf vorangegangener qualitativer Forschung.</w:t>
      </w:r>
    </w:p>
    <w:p>
      <w:r>
        <w:rPr>
          <w:b/>
        </w:rPr>
        <w:t xml:space="preserve">Ergebnis: </w:t>
      </w:r>
      <w:r>
        <w:t>Von 35 initialen Empfehlungen wurden 22 finalisiert. Fokus: Nutzertest von Einladungen, Zielgruppenreach, potenzielle Teilnehmende ansprechen, Interesse wecken, Einfachheit und Verständlichkeit, Informationsmenge und -darstellung, Zugänglichkeit. Gesamtdiskussion betont Wichtigkeit der Zugänglichkeit aller Patientenmaterialien, nicht nur Einladungen.</w:t>
      </w:r>
    </w:p>
    <w:p>
      <w:r>
        <w:rPr>
          <w:b/>
          <w:sz w:val="19"/>
        </w:rPr>
        <w:t xml:space="preserve">Übertragbarkeit: </w:t>
      </w:r>
      <w:r>
        <w:rPr>
          <w:sz w:val="19"/>
        </w:rPr>
        <w:t>UK – Patient Involvement-Standards international anwendbar, Sprachspezifik zu beachten.</w:t>
      </w:r>
    </w:p>
    <w:p>
      <w:r>
        <w:rPr>
          <w:color w:val="5A7D3A"/>
          <w:sz w:val="18"/>
        </w:rPr>
        <w:t>https://pubmed.ncbi.nlm.nih.gov/42613107/</w:t>
      </w:r>
    </w:p>
    <w:p>
      <w:pPr>
        <w:pStyle w:val="Heading1"/>
      </w:pPr>
      <w:r>
        <w:t>Aufgenommen am 20.08.2026</w:t>
      </w:r>
    </w:p>
    <w:p>
      <w:pPr>
        <w:pStyle w:val="Heading2"/>
      </w:pPr>
      <w:r>
        <w:t>Professionelle Gesundheitskompetenz von Hebammen: Identifizierung von Kompetenzlücken in digitalen und evidenzbasierten Fähigkeiten</w:t>
      </w:r>
    </w:p>
    <w:p>
      <w:r>
        <w:rPr>
          <w:i/>
          <w:color w:val="666666"/>
          <w:sz w:val="18"/>
        </w:rPr>
        <w:t>Sponsel S et al.  ·  Gesundheitswesen  ·  19.08.2026  ·  PMID 42617637</w:t>
      </w:r>
    </w:p>
    <w:p>
      <w:r>
        <w:t>Querschnittstudie zur professionellen Gesundheitskompetenz von 668 bayerischen Hebammen mit standardisierter Online-Befragung mittels PROF-HL-Q-Instrument.</w:t>
      </w:r>
    </w:p>
    <w:p>
      <w:r>
        <w:rPr>
          <w:b/>
        </w:rPr>
        <w:t xml:space="preserve">Ergebnis: </w:t>
      </w:r>
      <w:r>
        <w:t>Hebammen erreichten in vier Kompetenzdomänen Mittelwerte zwischen 48,6 und 78,0 von 100 Punkten; patientenzentrierte Kommunikation zeigte höchste Werte (78,0), digitale Gesundheitskompetenz niedrigste (48,6). Deutliche Förderbedarfe in Digitalisierung, Evidenzbasierung und fortgeschrittener Kommunikation identifiziert.</w:t>
      </w:r>
    </w:p>
    <w:p>
      <w:r>
        <w:rPr>
          <w:b/>
          <w:sz w:val="19"/>
        </w:rPr>
        <w:t xml:space="preserve">Übertragbarkeit: </w:t>
      </w:r>
      <w:r>
        <w:rPr>
          <w:sz w:val="19"/>
        </w:rPr>
        <w:t>Deutschland, Klinikdaten zu Hebammenprofession im DACH-System</w:t>
      </w:r>
    </w:p>
    <w:p>
      <w:r>
        <w:rPr>
          <w:color w:val="5A7D3A"/>
          <w:sz w:val="18"/>
        </w:rPr>
        <w:t>https://pubmed.ncbi.nlm.nih.gov/42617637/</w:t>
      </w:r>
    </w:p>
    <w:p>
      <w:pPr>
        <w:pStyle w:val="Heading1"/>
      </w:pPr>
      <w:r>
        <w:t>Aufgenommen am 19.08.2026</w:t>
      </w:r>
    </w:p>
    <w:p>
      <w:pPr>
        <w:pStyle w:val="Heading2"/>
      </w:pPr>
      <w:r>
        <w:t>Verständlichkeit und Beteiligung von Patienten bei der Einladung zu Outcome-Set-Studien: wie können Einladungstexte verbessert werden?</w:t>
      </w:r>
    </w:p>
    <w:p>
      <w:r>
        <w:rPr>
          <w:i/>
          <w:color w:val="666666"/>
          <w:sz w:val="18"/>
        </w:rPr>
        <w:t>Barrington H et al.  ·  BMJ Open  ·  18.08.2026  ·  PMID 42613120</w:t>
      </w:r>
    </w:p>
    <w:p>
      <w:r>
        <w:t>Qualitative Studie mit 31 Patienten aus England zur Analyse, welche Aspekte von Studieneinladungen zu Core Outcome Sets das Verständnis und die Beteiligungsbereitschaft beeinflussen.</w:t>
      </w:r>
    </w:p>
    <w:p>
      <w:r>
        <w:rPr>
          <w:b/>
        </w:rPr>
        <w:t xml:space="preserve">Ergebnis: </w:t>
      </w:r>
      <w:r>
        <w:t>Patienten berichteten Verwirrung durch zu viele Informationen, Bedenken bezüglich Cyberkriminalität und mangelndes Vertrauen. Sie wünschten sich Botschaften zum praktischen Nutzen der Forschung und Verbindung zu anderen Betroffenen. Die Studie identifizierte konkrete Barrieren (Informationsüberfluss, Sicherheitsbedenken) und Lösungsansätze (klare Zweckmitteilung, Fokus auf Relevanz).</w:t>
      </w:r>
    </w:p>
    <w:p>
      <w:r>
        <w:rPr>
          <w:b/>
          <w:sz w:val="19"/>
        </w:rPr>
        <w:t xml:space="preserve">Übertragbarkeit: </w:t>
      </w:r>
      <w:r>
        <w:rPr>
          <w:sz w:val="19"/>
        </w:rPr>
        <w:t>UK-Kontext, Studiendesign übertragbar auf deutschsprachige Rekrutierungsprozesse und Patientenbeteiligung in der Forschung.</w:t>
      </w:r>
    </w:p>
    <w:p>
      <w:r>
        <w:rPr>
          <w:color w:val="5A7D3A"/>
          <w:sz w:val="18"/>
        </w:rPr>
        <w:t>https://pubmed.ncbi.nlm.nih.gov/42613120/</w:t>
      </w:r>
    </w:p>
    <w:p>
      <w:pPr>
        <w:pStyle w:val="Heading2"/>
      </w:pPr>
      <w:r>
        <w:t>Machbarkeit und Akzeptanz eines schulischen Gesundheitskompetenz-Programms für benachteiligte Jugendliche in Dublin</w:t>
      </w:r>
    </w:p>
    <w:p>
      <w:r>
        <w:rPr>
          <w:i/>
          <w:color w:val="666666"/>
          <w:sz w:val="18"/>
        </w:rPr>
        <w:t>Grady CL et al.  ·  Health Promot Int  ·  01.07.2026  ·  PMID 42612235</w:t>
      </w:r>
    </w:p>
    <w:p>
      <w:r>
        <w:t>Feasibility-Studie zur Erprobung des Co-Design-Programms LifeLab für 356 Schüler an vier Schulen in sozioökonomisch benachteiligten Gebieten Dublins.</w:t>
      </w:r>
    </w:p>
    <w:p>
      <w:r>
        <w:rPr>
          <w:b/>
        </w:rPr>
        <w:t xml:space="preserve">Ergebnis: </w:t>
      </w:r>
      <w:r>
        <w:t>Schulische Rekrutierung schwach (6 %), individuelle Teilnahme jedoch stark (91 %). Attrition 13,8 % am Ende und 16,8 % bei Follow-up. Moderate Gesundheitskompetenz und gutes Wohlbefinden zu Baseline; Anstiege bei Gesundheitskompetenz, Wohlbefinden und Lebensqualität bis Follow-up. Studie unterstützt Machbarkeit und progression zu definitivem Test.</w:t>
      </w:r>
    </w:p>
    <w:p>
      <w:r>
        <w:rPr>
          <w:b/>
          <w:sz w:val="19"/>
        </w:rPr>
        <w:t xml:space="preserve">Übertragbarkeit: </w:t>
      </w:r>
      <w:r>
        <w:rPr>
          <w:sz w:val="19"/>
        </w:rPr>
        <w:t>Irland, vergleichbares Schulsystem und Gesundheitsdisparitäten wie deutschsprachiger Raum.</w:t>
      </w:r>
    </w:p>
    <w:p>
      <w:r>
        <w:rPr>
          <w:color w:val="5A7D3A"/>
          <w:sz w:val="18"/>
        </w:rPr>
        <w:t>https://pubmed.ncbi.nlm.nih.gov/42612235/</w:t>
      </w:r>
    </w:p>
    <w:p>
      <w:pPr>
        <w:pStyle w:val="Heading2"/>
      </w:pPr>
      <w:r>
        <w:t>Interkulturelle Gesundheitskommunikation in Krisenzeiten: Rolle von Zivilgesellschaft während COVID-19 in Stockholm</w:t>
      </w:r>
    </w:p>
    <w:p>
      <w:r>
        <w:rPr>
          <w:i/>
          <w:color w:val="666666"/>
          <w:sz w:val="18"/>
        </w:rPr>
        <w:t>Bäärnhielm S et al.  ·  Front Public Health  ·  20.07.2026  ·  PMID 42548839</w:t>
      </w:r>
    </w:p>
    <w:p>
      <w:r>
        <w:t>Qualitative Analyse von Interviews mit 15 Zivilgesellschaftsorganisationen und 21 Gesundheitsfachpersonen zur Beschreibung ihrer Erfahrungen mit interkultureller Gesundheitskommunikation während der COVID-19-Pandemie in zwei benachteiligten Stadtteilen Stockholms.</w:t>
      </w:r>
    </w:p>
    <w:p>
      <w:r>
        <w:rPr>
          <w:b/>
        </w:rPr>
        <w:t xml:space="preserve">Ergebnis: </w:t>
      </w:r>
      <w:r>
        <w:t>Zivilgesellschaftsorganisationen betonten, dass Kommunikation mehr als Übersetzung erfordert und Verständnis für Sprache, kulturelle Rahmen und gelebte Erfahrungen notwendig ist. Aus Sicht der Gesundheitsfachpersonen war die Zusammenarbeit mit Zivilgesellschaft notwendig und transformativ – ein Prozess des 'joining forces' mit gegenseitigem Lernen. CSOs funktionieren als gemeindebasierte Wissensmakler und stärken vertrauensvolle, interkulturelle Kommunikation.</w:t>
      </w:r>
    </w:p>
    <w:p>
      <w:r>
        <w:rPr>
          <w:b/>
          <w:sz w:val="19"/>
        </w:rPr>
        <w:t xml:space="preserve">Übertragbarkeit: </w:t>
      </w:r>
      <w:r>
        <w:rPr>
          <w:sz w:val="19"/>
        </w:rPr>
        <w:t>Schweden, europäischer Kontext mit Migrationsherausforderungen; Erkenntnisse zu Vertrauensaufbau und Kulturvermittlung relevant für Deutschland.</w:t>
      </w:r>
    </w:p>
    <w:p>
      <w:r>
        <w:rPr>
          <w:color w:val="5A7D3A"/>
          <w:sz w:val="18"/>
        </w:rPr>
        <w:t>https://pubmed.ncbi.nlm.nih.gov/42548839/</w:t>
      </w:r>
    </w:p>
    <w:p>
      <w:pPr>
        <w:pStyle w:val="Heading1"/>
      </w:pPr>
      <w:r>
        <w:t>Aufgenommen am 18.08.2026</w:t>
      </w:r>
    </w:p>
    <w:p>
      <w:pPr>
        <w:pStyle w:val="Heading2"/>
      </w:pPr>
      <w:r>
        <w:t>Shared Decision-Making in der Orthopädischen Schulter-Klinik: ethnografische Studie zu Entscheidungsarbeit unter Unsicherheit</w:t>
      </w:r>
    </w:p>
    <w:p>
      <w:r>
        <w:rPr>
          <w:i/>
          <w:color w:val="666666"/>
          <w:sz w:val="18"/>
        </w:rPr>
        <w:t>Skovgaard AL et al.  ·  Sociol Health Illn  ·  Sept. 2026  ·  PMID 42571051</w:t>
      </w:r>
    </w:p>
    <w:p>
      <w:r>
        <w:t>Ethnografische Feldarbeit in zwei dänischen Schulter-Kliniken untersuchte, wie SDM-Modelle mit alltäglichen Anliegen von Patienten und Klinikern unter Unsicherheit umgehen; pragmatistisches Rahmenwerk.</w:t>
      </w:r>
    </w:p>
    <w:p>
      <w:r>
        <w:rPr>
          <w:b/>
        </w:rPr>
        <w:t xml:space="preserve">Ergebnis: </w:t>
      </w:r>
      <w:r>
        <w:t>Entscheidungsfindung emergiert als interaktionale Arbeit in der 'subjektiven Stimmung', um Behandlungsvorschläge akzeptabel zu machen. Zweifel und Hoffnung sind inhärente Elemente, nicht zu vermeiden. SDM-Richtlinien berücksichtigen nicht vollständig die komplexen subjektiven Belange von Patienten und Klinikern, die mit hochgradig unsicheren Terrains navigieren. Pragmatistische Ideale (Anerkennung von Unsicherheit, interaktive Sinnbildung) sind fundamental.</w:t>
      </w:r>
    </w:p>
    <w:p>
      <w:r>
        <w:rPr>
          <w:b/>
          <w:sz w:val="19"/>
        </w:rPr>
        <w:t xml:space="preserve">Übertragbarkeit: </w:t>
      </w:r>
      <w:r>
        <w:rPr>
          <w:sz w:val="19"/>
        </w:rPr>
        <w:t>Dänemark, europäisches System; Qualitative Befunde zu SDM-Implementierung unter Unsicherheit universal.</w:t>
      </w:r>
    </w:p>
    <w:p>
      <w:r>
        <w:rPr>
          <w:color w:val="5A7D3A"/>
          <w:sz w:val="18"/>
        </w:rPr>
        <w:t>https://pubmed.ncbi.nlm.nih.gov/42571051/</w:t>
      </w:r>
    </w:p>
    <w:p>
      <w:pPr>
        <w:pStyle w:val="Heading2"/>
      </w:pPr>
      <w:r>
        <w:t>Fachkompetenz zum Hinterfragen von Gesundheitsinformation: Interventionen zur Förderung von Critical Health Literacy</w:t>
      </w:r>
    </w:p>
    <w:p>
      <w:r>
        <w:rPr>
          <w:i/>
          <w:color w:val="666666"/>
          <w:sz w:val="18"/>
        </w:rPr>
        <w:t>Kalteis M et al.  ·  Health Promot Int  ·  01.07.2026  ·  PMID 42555370</w:t>
      </w:r>
    </w:p>
    <w:p>
      <w:r>
        <w:t>Systematische Übersicht identifizierte 81 Publikationen mit 53 Interventionen zur Förderung kritischer Gesundheitskompetenz (CHL); Schwerpunkt lag auf Appraisal-Fähigkeiten für informierte Entscheidungen in Bildungseinrichtungen.</w:t>
      </w:r>
    </w:p>
    <w:p>
      <w:r>
        <w:rPr>
          <w:b/>
        </w:rPr>
        <w:t xml:space="preserve">Ergebnis: </w:t>
      </w:r>
      <w:r>
        <w:t>53 Interventionen in 19 Ländern, überwiegend in Schulen und Universitäten; Publikationen nahmen seit 2016 zu, Peak 2021–2025; Barrieren waren Zeitmangel, Ressourcenengpässe und hohe Anforderungen an Lehrende; Facilitators waren Leadershipsupport, Schulung und hochwertige Lernmaterialien.</w:t>
      </w:r>
    </w:p>
    <w:p>
      <w:r>
        <w:rPr>
          <w:b/>
          <w:sz w:val="19"/>
        </w:rPr>
        <w:t xml:space="preserve">Übertragbarkeit: </w:t>
      </w:r>
      <w:r>
        <w:rPr>
          <w:sz w:val="19"/>
        </w:rPr>
        <w:t>Deutschland und europäische Bildungssysteme haben vergleichbare Strukturen; Fokus auf Schulen übertragbar.</w:t>
      </w:r>
    </w:p>
    <w:p>
      <w:r>
        <w:rPr>
          <w:color w:val="5A7D3A"/>
          <w:sz w:val="18"/>
        </w:rPr>
        <w:t>https://pubmed.ncbi.nlm.nih.gov/42555370/</w:t>
      </w:r>
    </w:p>
    <w:p>
      <w:pPr>
        <w:pStyle w:val="Heading2"/>
      </w:pPr>
      <w:r>
        <w:t>Antenatal Intervention für Impfakzeptanz entwickelt durch Einbeziehung von Eltern, Patienten und Öffentlichkeit</w:t>
      </w:r>
    </w:p>
    <w:p>
      <w:r>
        <w:rPr>
          <w:i/>
          <w:color w:val="666666"/>
          <w:sz w:val="18"/>
        </w:rPr>
        <w:t>McCarron SA et al.  ·  Health Expect  ·  Aug. 2026  ·  PMID 42550057</w:t>
      </w:r>
    </w:p>
    <w:p>
      <w:r>
        <w:t>Entwicklung einer pränatalen Intervention zur Verbesserung der Impfakzeptanz mittels systematischer Patientenbeteiligung (PPPIE) in Nordirland; Partnerschaft mit Maternity Service Liaison Committee, Sure Start Programmen und community outreach clinic.</w:t>
      </w:r>
    </w:p>
    <w:p>
      <w:r>
        <w:rPr>
          <w:b/>
        </w:rPr>
        <w:t xml:space="preserve">Ergebnis: </w:t>
      </w:r>
      <w:r>
        <w:t>Input von Eltern und Gemeinschaften formte Inhalt, Timing und Präsentation von Impfinformation. Beteiligung zeigte: Wichtigkeit klarer, Plain-Language-Information früh in Schwangerschaft; Bedarf nach Tailoring für unterschiedliche Bedürfnisse. Arbeit über etablierte Community-Netzwerke erreichte unterrepräsentierte Gruppen; 'you said, we did'-Ansatz demonstrierte Einfluss der Beteiligung.</w:t>
      </w:r>
    </w:p>
    <w:p>
      <w:r>
        <w:rPr>
          <w:b/>
          <w:sz w:val="19"/>
        </w:rPr>
        <w:t xml:space="preserve">Übertragbarkeit: </w:t>
      </w:r>
      <w:r>
        <w:rPr>
          <w:sz w:val="19"/>
        </w:rPr>
        <w:t>Großbritannien (Nordirland), NHS-System; vergleichbarer Maternity Care und Community-Engagement.</w:t>
      </w:r>
    </w:p>
    <w:p>
      <w:r>
        <w:rPr>
          <w:color w:val="5A7D3A"/>
          <w:sz w:val="18"/>
        </w:rPr>
        <w:t>https://pubmed.ncbi.nlm.nih.gov/42550057/</w:t>
      </w:r>
    </w:p>
    <w:p>
      <w:pPr>
        <w:pStyle w:val="Heading2"/>
      </w:pPr>
      <w:r>
        <w:t>Bewertung von Online-Deliberationsforen zur Patientenbeteiligung in der Datenschutzgovernance für Genomdaten</w:t>
      </w:r>
    </w:p>
    <w:p>
      <w:r>
        <w:rPr>
          <w:i/>
          <w:color w:val="666666"/>
          <w:sz w:val="18"/>
        </w:rPr>
        <w:t>Eric A et al.  ·  Health Expect  ·  Aug. 2026  ·  PMID 42530443</w:t>
      </w:r>
    </w:p>
    <w:p>
      <w:r>
        <w:t>Evaluation von zwei Online-Deliberationsforen mit Krebspatienten und seltenen Erkrankungen zur Partizipation in der Governance eines Genomdaten-Archivs (GHGA).</w:t>
      </w:r>
    </w:p>
    <w:p>
      <w:r>
        <w:rPr>
          <w:b/>
        </w:rPr>
        <w:t xml:space="preserve">Ergebnis: </w:t>
      </w:r>
      <w:r>
        <w:t>18 von 26 Teilnehmern (69%) zeigten signifikante Wissensgewinne (Wilcoxon p&lt;0,05); 24/26 (96%) berichteten Zufriedenheit mit Deliberationen; 87,5% gaben positives Feedback. GHGA-Management verpflichtete sich zu 13 von 14 Empfehlungen; 7 Empfehlungen wurden implementiert. Online-Foren erreichten hohe Deliberationsqualität und beeinflussten Governance-Entscheidungen bedeutsam.</w:t>
      </w:r>
    </w:p>
    <w:p>
      <w:r>
        <w:rPr>
          <w:b/>
          <w:sz w:val="19"/>
        </w:rPr>
        <w:t xml:space="preserve">Übertragbarkeit: </w:t>
      </w:r>
      <w:r>
        <w:rPr>
          <w:sz w:val="19"/>
        </w:rPr>
        <w:t>Deutschland, ähnliche Datengovernance-Strukturen und Gesundheitssystem</w:t>
      </w:r>
    </w:p>
    <w:p>
      <w:r>
        <w:rPr>
          <w:color w:val="5A7D3A"/>
          <w:sz w:val="18"/>
        </w:rPr>
        <w:t>https://pubmed.ncbi.nlm.nih.gov/42530443/</w:t>
      </w:r>
    </w:p>
    <w:p>
      <w:pPr>
        <w:pStyle w:val="Heading2"/>
      </w:pPr>
      <w:r>
        <w:t>Shared-Decision-Making für Atemwegsräumungstechniken bei Bronchiektasen: Akzeptabilitätsstudie</w:t>
      </w:r>
    </w:p>
    <w:p>
      <w:r>
        <w:rPr>
          <w:i/>
          <w:color w:val="666666"/>
          <w:sz w:val="18"/>
        </w:rPr>
        <w:t>McCallion P et al.  ·  BMJ Open  ·  28.07.2026  ·  PMID 42521311</w:t>
      </w:r>
    </w:p>
    <w:p>
      <w:r>
        <w:t>Qualitative Studie mit Fokusgruppen und Interviews zu Akzeptanz eines SDM-Interventionsformats für Atemwegsräumungstechnik-Auswahl bei Patienten mit Bronchiektasen im UK.</w:t>
      </w:r>
    </w:p>
    <w:p>
      <w:r>
        <w:rPr>
          <w:b/>
        </w:rPr>
        <w:t xml:space="preserve">Ergebnis: </w:t>
      </w:r>
      <w:r>
        <w:t>21 Physiotherapeuten und 21 Patienten; 12 Themen identifiziert (Adhärenz, kulturelle Herausforderungen, Bildung, Empowerment, Engagement, Flexibilität, Health Literacy, Informationsüberflutung, Verständnis, Ressourcen, Präferenzunterstützung, Zeit). SDM-Intervention erscheint für beide Stakeholder-Gruppen akzeptabel; neue Faktoren für Design und Implementierung identifiziert.</w:t>
      </w:r>
    </w:p>
    <w:p>
      <w:r>
        <w:rPr>
          <w:b/>
          <w:sz w:val="19"/>
        </w:rPr>
        <w:t xml:space="preserve">Übertragbarkeit: </w:t>
      </w:r>
      <w:r>
        <w:rPr>
          <w:sz w:val="19"/>
        </w:rPr>
        <w:t>Vereinigtes Königreich (NHS), ähnliches sekundärärztliches Versorgungssystem</w:t>
      </w:r>
    </w:p>
    <w:p>
      <w:r>
        <w:rPr>
          <w:color w:val="5A7D3A"/>
          <w:sz w:val="18"/>
        </w:rPr>
        <w:t>https://pubmed.ncbi.nlm.nih.gov/42521311/</w:t>
      </w:r>
    </w:p>
    <w:p>
      <w:pPr>
        <w:pStyle w:val="Heading2"/>
      </w:pPr>
      <w:r>
        <w:t>Krebsprävention verstehen: Ungleichheiten in Prävention-Kompetenz und Awareness in der EU</w:t>
      </w:r>
    </w:p>
    <w:p>
      <w:r>
        <w:rPr>
          <w:i/>
          <w:color w:val="666666"/>
          <w:sz w:val="18"/>
        </w:rPr>
        <w:t>Romeo-Cervera P et al.  ·  Eur J Public Health  ·  10.06.2026  ·  PMID 42501755</w:t>
      </w:r>
    </w:p>
    <w:p>
      <w:r>
        <w:t>Cross-sectional Online-Befragung in 23 EU-Ländern (n = 2.312; Februar–März 2024) zur Krebsprävention-Gesundheitskompetenz (CPL), Awareness zum European Code Against Cancer (ECAC) und Assoziation mit sozialen Determinanten und digitaler Health Literacy.</w:t>
      </w:r>
    </w:p>
    <w:p>
      <w:r>
        <w:rPr>
          <w:b/>
        </w:rPr>
        <w:t xml:space="preserve">Ergebnis: </w:t>
      </w:r>
      <w:r>
        <w:t>81,4% mit ausreichender CPL, aber nur 61,1% kannten den ECAC. Männer weniger wahrscheinlich ausreichend CPL als Frauen (OR 0,66; [0,49–0,89]). Unter-Universitäts-Bildung: niedrigere Odds für CPL (OR 0,50; [0,39–0,64]). Digitale Health Literacy stärkster Prädiktor: höchste Quartile 3,11-fach höhere Chancen für CPL als niedrigste (OR 3,11; [2,12–4,67]). Persönliche/familiale Krebsgeschichte erhöhte Chancen (OR 1,47; [1,10–1,94]). Persistierende Ungleichheiten nach Bildung, Geschlecht, Alter.</w:t>
      </w:r>
    </w:p>
    <w:p>
      <w:r>
        <w:rPr>
          <w:b/>
          <w:sz w:val="19"/>
        </w:rPr>
        <w:t xml:space="preserve">Übertragbarkeit: </w:t>
      </w:r>
      <w:r>
        <w:rPr>
          <w:sz w:val="19"/>
        </w:rPr>
        <w:t>Multiple europäische Länder, vergleichbare Gesundheitssysteme und Prävention; ECAC auf deutschem Markt relevant.</w:t>
      </w:r>
    </w:p>
    <w:p>
      <w:r>
        <w:rPr>
          <w:color w:val="5A7D3A"/>
          <w:sz w:val="18"/>
        </w:rPr>
        <w:t>https://pubmed.ncbi.nlm.nih.gov/42501755/</w:t>
      </w:r>
    </w:p>
    <w:p>
      <w:pPr>
        <w:pStyle w:val="Heading2"/>
      </w:pPr>
      <w:r>
        <w:t>Verständliche Informationen über stille Atherosklerose: Effekt auf Adhärenz zu Lebensstiländerungen</w:t>
      </w:r>
    </w:p>
    <w:p>
      <w:r>
        <w:rPr>
          <w:i/>
          <w:color w:val="666666"/>
          <w:sz w:val="18"/>
        </w:rPr>
        <w:t>Wennstig AC et al.  ·  Open Heart  ·  23.07.2026  ·  PMID 42493198</w:t>
      </w:r>
    </w:p>
    <w:p>
      <w:r>
        <w:t>Pragmatische RCT (VIPVIZA) mit 3.532 Teilnehmern aus der Västerbotten Intervention Programme in Schweden untersuchte Effekt von bildgestützten Informationen (Carotis-Ultraschall, Farbcodierung, Texte zur Atherosklerose) auf Adhärenz zu Lebensstiländerungen über 3 Jahre.</w:t>
      </w:r>
    </w:p>
    <w:p>
      <w:r>
        <w:rPr>
          <w:b/>
        </w:rPr>
        <w:t xml:space="preserve">Ergebnis: </w:t>
      </w:r>
      <w:r>
        <w:t>OR für gesünderes Lebensstiländerungsindex nach 3 Jahren: 1,20 (95% CI 1,01–1,42; p = 0,03) in der Interventionsgruppe vs. Kontrolle. Keine Interaktionen für Alter, Geschlecht oder Bildung. Pictorial-basierte Information über subklinische Atherosklerose trug zu anhaltenden gesunden Gewohnheiten bei, obwohl Effekt moderat war.</w:t>
      </w:r>
    </w:p>
    <w:p>
      <w:r>
        <w:rPr>
          <w:b/>
          <w:sz w:val="19"/>
        </w:rPr>
        <w:t xml:space="preserve">Übertragbarkeit: </w:t>
      </w:r>
      <w:r>
        <w:rPr>
          <w:sz w:val="19"/>
        </w:rPr>
        <w:t>Schweden, ähnliches Versicherungssystem; Primärprävention in Bevölkerungsscreening übertragbar.</w:t>
      </w:r>
    </w:p>
    <w:p>
      <w:r>
        <w:rPr>
          <w:color w:val="5A7D3A"/>
          <w:sz w:val="18"/>
        </w:rPr>
        <w:t>https://pubmed.ncbi.nlm.nih.gov/42493198/</w:t>
      </w:r>
    </w:p>
    <w:p>
      <w:pPr>
        <w:pStyle w:val="Heading2"/>
      </w:pPr>
      <w:r>
        <w:t>Digitale Gesundheitskompetenz durch Mobile Lernmodule: Effektivität bei Jugendlichen und Lehrenden</w:t>
      </w:r>
    </w:p>
    <w:p>
      <w:r>
        <w:rPr>
          <w:i/>
          <w:color w:val="666666"/>
          <w:sz w:val="18"/>
        </w:rPr>
        <w:t>Schröder R et al.  ·  J Med Internet Res  ·  21.07.2026  ·  PMID 42480063</w:t>
      </w:r>
    </w:p>
    <w:p>
      <w:r>
        <w:t>RCT mit aktiver Kontrollgruppe evaluierte eine 10-minütige Mobile-Learning-Intervention zur Förderung digitaler Health Literacy (Grafikliteralität) bei Jugendlichen (14–17 Jahre) und Lehrenden in Deutschland.</w:t>
      </w:r>
    </w:p>
    <w:p>
      <w:r>
        <w:rPr>
          <w:b/>
        </w:rPr>
        <w:t xml:space="preserve">Ergebnis: </w:t>
      </w:r>
      <w:r>
        <w:t>Jugendliche (n = 251 Intervention, n = 249 Kontrolle): signifikanter Interaktionseffekt nur für objektives Wissen (η²p = 0,124; p &lt; 0,001), nicht für subjektives Wissen, Evaluierung von Zuverlässigkeit oder Relevanzbestimmung. Lehrende (n = 301/302): signifikante Effekte für subjektives Wissen (η²p = 0,051; p &lt; 0,001), objektives Wissen (η²p = 0,177; p &lt; 0,001) und Zuverlässigkeitsbewertung (η²p = 0,010; p = 0,01). Beide Gruppen bewerteten visuelle und pädagogische Qualität positiv. Kurzinterventionen lehren Fakten, brauchen aber umfassendere Ansätze für tiefere Digital-Health-Literacy.</w:t>
      </w:r>
    </w:p>
    <w:p>
      <w:r>
        <w:rPr>
          <w:b/>
          <w:sz w:val="19"/>
        </w:rPr>
        <w:t xml:space="preserve">Übertragbarkeit: </w:t>
      </w:r>
      <w:r>
        <w:rPr>
          <w:sz w:val="19"/>
        </w:rPr>
        <w:t>Deutschland, schulisches System; kurzmodular und digital flexible Umsetzung übertragbar.</w:t>
      </w:r>
    </w:p>
    <w:p>
      <w:r>
        <w:rPr>
          <w:color w:val="5A7D3A"/>
          <w:sz w:val="18"/>
        </w:rPr>
        <w:t>https://pubmed.ncbi.nlm.nih.gov/42480063/</w:t>
      </w:r>
    </w:p>
    <w:p>
      <w:pPr>
        <w:pStyle w:val="Heading2"/>
      </w:pPr>
      <w:r>
        <w:t>KI-simulierte Patienten für Shared-Decision-Making-Training: Machbarkeit in der Medizinerausbildung</w:t>
      </w:r>
    </w:p>
    <w:p>
      <w:r>
        <w:rPr>
          <w:i/>
          <w:color w:val="666666"/>
          <w:sz w:val="18"/>
        </w:rPr>
        <w:t>Herschbach L et al.  ·  JMIR Med Educ  ·  16.07.2026  ·  PMID 42464795</w:t>
      </w:r>
    </w:p>
    <w:p>
      <w:r>
        <w:t>Machbarkeitsstudie zur Erprobung von KI-gesteuerten Chat-basierten Simulationen für SDM-Training bei Medizinstudierenden und Ärzten, mit automatisiertem Feedback.</w:t>
      </w:r>
    </w:p>
    <w:p>
      <w:r>
        <w:rPr>
          <w:b/>
        </w:rPr>
        <w:t xml:space="preserve">Ergebnis: </w:t>
      </w:r>
      <w:r>
        <w:t>58 Teilnehmer (22 Studierende, 34 Ärzte); Studierende zeigten höhere OPTION-12-Scores (M=28,67 vs. M=22,79; p&lt;0,001). Übereinstimmung AI/Human-Bewertung hoch (ICC=0,86; p&lt;0,001), wobei AI-Ratings systematisch höher waren. 95,2% bewerteten Authentizität und Nutzen positiv. CSE zeigte leichten Rückgang post-Intervention.</w:t>
      </w:r>
    </w:p>
    <w:p>
      <w:r>
        <w:rPr>
          <w:b/>
          <w:sz w:val="19"/>
        </w:rPr>
        <w:t xml:space="preserve">Übertragbarkeit: </w:t>
      </w:r>
      <w:r>
        <w:rPr>
          <w:sz w:val="19"/>
        </w:rPr>
        <w:t>Deutschland, direkt anwendbar für SDM-Training in medizinischer Ausbildung</w:t>
      </w:r>
    </w:p>
    <w:p>
      <w:r>
        <w:rPr>
          <w:color w:val="5A7D3A"/>
          <w:sz w:val="18"/>
        </w:rPr>
        <w:t>https://pubmed.ncbi.nlm.nih.gov/42464795/</w:t>
      </w:r>
    </w:p>
    <w:p>
      <w:pPr>
        <w:pStyle w:val="Heading2"/>
      </w:pPr>
      <w:r>
        <w:t>Shared Decision-Making für Lungenkrebs-Screening: Verständnis und Beteiligung vor Programmstart</w:t>
      </w:r>
    </w:p>
    <w:p>
      <w:r>
        <w:rPr>
          <w:i/>
          <w:color w:val="666666"/>
          <w:sz w:val="18"/>
        </w:rPr>
        <w:t>Michiels L et al.  ·  Patient Educ Couns  ·  09.07.2026  ·  PMID 42456271</w:t>
      </w:r>
    </w:p>
    <w:p>
      <w:r>
        <w:t>Gemischte Methoden (Scoping Review von 35 Studien plus qualitative Interviews mit 22 Gesundheitsfachpersonen und 13 Screening-Kandidaten) untersuchten SDM-Implementierung für Lungenkrebs-Screening in Belgien.</w:t>
      </w:r>
    </w:p>
    <w:p>
      <w:r>
        <w:rPr>
          <w:b/>
        </w:rPr>
        <w:t xml:space="preserve">Ergebnis: </w:t>
      </w:r>
      <w:r>
        <w:t>Scoping Review zeigte: SDM mit höherer Wissensgewinnung, niedrigerem Entscheidungskonflikt, mehr Zufriedenheit verbunden, aber in Praxis oft nur Informationsvermittlung, nicht echte Deliberation. Interviews: erhebliche Variation in Entscheidungsrollen; zentral waren Verständnis, Zuhörensgefühl, personalisierte Unterstützung. Barrieren: knappe Konsultationszeit, Workload, unzureichend Training, Health-Literacy-Herausforderungen.</w:t>
      </w:r>
    </w:p>
    <w:p>
      <w:r>
        <w:rPr>
          <w:b/>
          <w:sz w:val="19"/>
        </w:rPr>
        <w:t xml:space="preserve">Übertragbarkeit: </w:t>
      </w:r>
      <w:r>
        <w:rPr>
          <w:sz w:val="19"/>
        </w:rPr>
        <w:t>Belgien (Flandern), vergleichbares Versicherungssystem; Gatekeeping und Ressourcendruck europäisch ähnlich.</w:t>
      </w:r>
    </w:p>
    <w:p>
      <w:r>
        <w:rPr>
          <w:color w:val="5A7D3A"/>
          <w:sz w:val="18"/>
        </w:rPr>
        <w:t>https://pubmed.ncbi.nlm.nih.gov/42456271/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Gesundheitskompetenz und Health Literacy</dc:title>
  <dc:subject/>
  <dc:creator>Monitor Versorgungsforschung</dc:creator>
  <cp:keywords/>
  <dc:description>generated by python-docx</dc:description>
  <cp:lastModifiedBy/>
  <cp:revision>1</cp:revision>
  <dcterms:created xsi:type="dcterms:W3CDTF">2026-09-30T06:00:00Z</dcterms:created>
  <dcterms:modified xsi:type="dcterms:W3CDTF">2026-09-30T06:00:00Z</dcterms:modified>
  <cp:category/>
</cp:coreProperties>
</file>