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19.09.2026  |  177 Studien  |  healthliteracy.m-vf.de</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