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01.09.2026  |  6 Studien  |  healthliteracy.m-vf.de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Patienten-Aufklärung zu roboterassistierter Kniearthroplastik reduziert Angst und verbessert Ergebnisse</w:t>
      </w:r>
    </w:p>
    <w:p>
      <w:r>
        <w:rPr>
          <w:i/>
          <w:color w:val="666666"/>
          <w:sz w:val="18"/>
        </w:rPr>
        <w:t>Koraman E et al.  ·  J Robot Surg  ·  20.07.2026  ·  PMID 42474892</w:t>
      </w:r>
    </w:p>
    <w:p>
      <w:r>
        <w:t>Retrospektive Kohortenstudie mit 106 Patienten zur Wirkung standardisierter Aufklärungsmaterialien zu robotergestützter Knieoperation auf präoperative Angst und postoperative Funktionsergebnisse.</w:t>
      </w:r>
    </w:p>
    <w:p>
      <w:r>
        <w:rPr>
          <w:b/>
        </w:rPr>
        <w:t xml:space="preserve">Ergebnis: </w:t>
      </w:r>
      <w:r>
        <w:t>Angst sank signifikant von 12,7 auf 9,7 Punkte (p&lt;0,001). Höhere wahrgenommene Beruhigung korrelierte stark mit stärkerer Angstreduktion (ρ=0,92). Größere Angstreduktion führte zu besseren Oxford-Knee-Scores nach 12 Monaten (+2,00 Punkte, 95%-KI 1,56–2,43), niedrigeren WOMAC-Scores (–3,03, 95%-KI –3,90–(–2,17)) und geringeren Schmerzwerten.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Klinikdaten, Sprachgebundenheit gering – Ansatz auf jede Sprache übertragbar.</w:t>
      </w:r>
    </w:p>
    <w:p>
      <w:r>
        <w:rPr>
          <w:color w:val="5A7D3A"/>
          <w:sz w:val="18"/>
        </w:rPr>
        <w:t>https://pubmed.ncbi.nlm.nih.gov/42474892/</w:t>
      </w:r>
    </w:p>
    <w:p>
      <w:pPr>
        <w:pStyle w:val="Heading2"/>
      </w:pPr>
      <w:r>
        <w:t>Hausärzte als Vermittler: Barrieren und Chancen bei Hepatitis-C-Diagnostik und Betreuung</w:t>
      </w:r>
    </w:p>
    <w:p>
      <w:r>
        <w:rPr>
          <w:i/>
          <w:color w:val="666666"/>
          <w:sz w:val="18"/>
        </w:rPr>
        <w:t>Stuart A et al.  ·  PLoS One  ·  10.07.2026  ·  PMID 42430390</w:t>
      </w:r>
    </w:p>
    <w:p>
      <w:r>
        <w:t>Qualitative Studie mit 14 Hausarzt-Champions und systemischer Analyse der Faktoren, die Diagnostik und Wiedereingliederung von Hepatitis-C-Patienten behindern oder fördern.</w:t>
      </w:r>
    </w:p>
    <w:p>
      <w:r>
        <w:rPr>
          <w:b/>
        </w:rPr>
        <w:t xml:space="preserve">Ergebnis: </w:t>
      </w:r>
      <w:r>
        <w:t>System-Barrieren: fehlende Anreize für Ärzte, Zeitdruck, unzureichende Prozesse zur Nachverfolgung verlorener Patienten. Chancen: Zusammenarbeit mit regionalen Netzwerken, Peer-Support unter Hausärzten. Champions berichteten erhöhte Arbeitsbelastung, aber auch höhere Motivation durch Erfolge.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MRCGP-Zertifikat vergleichbar, aber Gatekeeping-Hausarztmodell systemgebunden.</w:t>
      </w:r>
    </w:p>
    <w:p>
      <w:r>
        <w:rPr>
          <w:color w:val="5A7D3A"/>
          <w:sz w:val="18"/>
        </w:rPr>
        <w:t>https://pubmed.ncbi.nlm.nih.gov/42430390/</w:t>
      </w:r>
    </w:p>
    <w:p>
      <w:pPr>
        <w:pStyle w:val="Heading2"/>
      </w:pPr>
      <w:r>
        <w:t>Apotheker-Schulung zur korrekten Asthma-Inhalator-Entsorgung verdoppelt korrektes Verhalten</w:t>
      </w:r>
    </w:p>
    <w:p>
      <w:r>
        <w:rPr>
          <w:i/>
          <w:color w:val="666666"/>
          <w:sz w:val="18"/>
        </w:rPr>
        <w:t>Garin N et al.  ·  Bull World Health Organ  ·  01.07.2026  ·  PMID 42382473</w:t>
      </w:r>
    </w:p>
    <w:p>
      <w:r>
        <w:t>Quasi-experimentale Studie in 40 spanischen Krankenhäusern: Apotheker zeigten Asthmapatienten Infografiken zur Umweltschädigung durch unsachgemäße Inhalator-Entsorgung, Nachkontrolle nach 3 Monaten.</w:t>
      </w:r>
    </w:p>
    <w:p>
      <w:r>
        <w:rPr>
          <w:b/>
        </w:rPr>
        <w:t xml:space="preserve">Ergebnis: </w:t>
      </w:r>
      <w:r>
        <w:t>Baseline: 46,6% (234/502) entsorgten Inhalatoren korrekt, trotz 86,7% Umweltbewusstsein. Nach 3-Monats-Intervention: 84,1% (418/497) korrekte Entsorgung – Verbesserung um 37,5 Prozentpunkte (p&lt;0,001). Prädiktoren für Compliance: Haushaltsrecycling, Wissen über Entsorgungsprogramme, niedrigeres Einkommen, Aktivitätsbeschränkungen.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EU-Pharmazie-Standards vergleichbar, Intervention sprachlich und systemgebunden.</w:t>
      </w:r>
    </w:p>
    <w:p>
      <w:r>
        <w:rPr>
          <w:color w:val="5A7D3A"/>
          <w:sz w:val="18"/>
        </w:rPr>
        <w:t>https://pubmed.ncbi.nlm.nih.gov/42382473/</w:t>
      </w:r>
    </w:p>
    <w:p>
      <w:pPr>
        <w:pStyle w:val="Heading2"/>
      </w:pPr>
      <w:r>
        <w:t>Digitale Gesundheitswerkzeuge für Patienten mit Nierenerkrankung: Anforderungen südostasiatischer Bevölkerungsgruppen</w:t>
      </w:r>
    </w:p>
    <w:p>
      <w:r>
        <w:rPr>
          <w:i/>
          <w:color w:val="666666"/>
          <w:sz w:val="18"/>
        </w:rPr>
        <w:t>Lightfoot CJ et al.  ·  Health Expect  ·  Aug. 2026  ·  PMID 42365449</w:t>
      </w:r>
    </w:p>
    <w:p>
      <w:r>
        <w:t>Qualitative Studie mit 10 Personen südostasiatischer Herkunft mit Nierenerkrankungen zu Barrieren und Chancen bei der Nutzung digitaler Gesundheitsinformationen.</w:t>
      </w:r>
    </w:p>
    <w:p>
      <w:r>
        <w:rPr>
          <w:b/>
        </w:rPr>
        <w:t xml:space="preserve">Ergebnis: </w:t>
      </w:r>
      <w:r>
        <w:t>Hauptbarriere: Sprache – Teilnehmer forderten Informationen in ihrer Muttersprache. Chancen: Empfehlungen durch vertraute Personen (Ärzte, Gemeindeleiter) reduzierten Angst. Kulturell angepasste Inhalte sind notwendig für Akzeptanz und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UK-Kontext, übertragbar auf mehrsprachige Gruppen in europäischen Gesundheitssystemen.</w:t>
      </w:r>
    </w:p>
    <w:p>
      <w:r>
        <w:rPr>
          <w:color w:val="5A7D3A"/>
          <w:sz w:val="18"/>
        </w:rPr>
        <w:t>https://pubmed.ncbi.nlm.nih.gov/42365449/</w:t>
      </w:r>
    </w:p>
    <w:p>
      <w:pPr>
        <w:pStyle w:val="Heading2"/>
      </w:pPr>
      <w:r>
        <w:t>Schulkrankenpfleger stärken Widerstandskraft gegen Gesundheitsinformation: Qualifizierungsbedarf in Norwegen</w:t>
      </w:r>
    </w:p>
    <w:p>
      <w:r>
        <w:rPr>
          <w:i/>
          <w:color w:val="666666"/>
          <w:sz w:val="18"/>
        </w:rPr>
        <w:t>Holst C et al.  ·  Health Promot Int  ·  05.05.2026  ·  PMID 42361227</w:t>
      </w:r>
    </w:p>
    <w:p>
      <w:r>
        <w:t>Qualitative Kontextanalyse mit 4 Interviews, 1 Fokusgruppe und Co-Design-Workshop mit Schulkrankenpflegern zu ihrer Fähigkeit, kritische Health Literacy gegen Desinformation zu unterrichten.</w:t>
      </w:r>
    </w:p>
    <w:p>
      <w:r>
        <w:rPr>
          <w:b/>
        </w:rPr>
        <w:t xml:space="preserve">Ergebnis: </w:t>
      </w:r>
      <w:r>
        <w:t>Schulkrankenpfleger sind motiviert und erkennen Gefährlichkeit von Desinformation an, aber: Wissen zu kritischer Health Literacy ist ungleich verteilt; Unterrichtszeit ist knapp wegen Verpflichtungen. Ressourcen müssen mit Lehrplan abgestimmt, Zeit-effizient und für unterschiedliche Wissenstände der Pfleger adaptierbar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System mit Schulkrankenpflege-Rollen, Schulkurrikulum systemgebunden.</w:t>
      </w:r>
    </w:p>
    <w:p>
      <w:r>
        <w:rPr>
          <w:color w:val="5A7D3A"/>
          <w:sz w:val="18"/>
        </w:rPr>
        <w:t>https://pubmed.ncbi.nlm.nih.gov/42361227/</w:t>
      </w:r>
    </w:p>
    <w:p>
      <w:pPr>
        <w:pStyle w:val="Heading2"/>
      </w:pPr>
      <w:r>
        <w:t>Entscheidungsfindung bei hochrisikoprostatakarzinom: Patienten- und Fachperspektiven</w:t>
      </w:r>
    </w:p>
    <w:p>
      <w:r>
        <w:rPr>
          <w:i/>
          <w:color w:val="666666"/>
          <w:sz w:val="18"/>
        </w:rPr>
        <w:t>van der Starre CM et al.  ·  Patient Educ Couns  ·  09.06.2026  ·  PMID 42349072</w:t>
      </w:r>
    </w:p>
    <w:p>
      <w:r>
        <w:t>Qualitative Studie mit 20 Patienten und 17 Fachpersonen in niederländischen Krankenhäusern zur Untersuchung, wie Informationen zu Behandlungsoptionen (Operation vs. Strahlentherapie) bereitgestellt werden und wie sie Entscheidungen beeinflussen.</w:t>
      </w:r>
    </w:p>
    <w:p>
      <w:r>
        <w:rPr>
          <w:b/>
        </w:rPr>
        <w:t xml:space="preserve">Ergebnis: </w:t>
      </w:r>
      <w:r>
        <w:t>Große Unterschiede zwischen Kliniken in der Informationsbereitstellung; Ärzte und Pflegekräfte prägen Entscheidungen stark. Nur 3 von 17 Fachpersonen sahen Strahlentherapie-Onkologen eingebunden. Patienten wünschten sich individualisierte Informationen und mehr Beteiligung von Spezialisten, doch Entscheidungen folgten häufig ärztlichen Empfehlungen statt echtem Shared Decision Making.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Kliniken, vergleichbares Versicherungssystem, relevant für interdisziplinäre Entscheidungsfindung.</w:t>
      </w:r>
    </w:p>
    <w:p>
      <w:r>
        <w:rPr>
          <w:color w:val="5A7D3A"/>
          <w:sz w:val="18"/>
        </w:rPr>
        <w:t>https://pubmed.ncbi.nlm.nih.gov/42349072/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