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17.10.2026  |  6 Studien  |  healthliteracy.m-vf.de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Verständlichkeit digitaler Schulungsmaterialien mit Augmented Reality zur Fußpflege</w:t>
      </w:r>
    </w:p>
    <w:p>
      <w:r>
        <w:rPr>
          <w:i/>
          <w:color w:val="666666"/>
          <w:sz w:val="18"/>
        </w:rPr>
        <w:t>Velázquez-López L et al.  ·  Inquiry  ·  16.10.2026  ·  PMID 42887896</w:t>
      </w:r>
    </w:p>
    <w:p>
      <w:r>
        <w:t>Validierungsstudie eines Hybrid-Lernmaterials (Print und App mit Augmented Reality) zur Diabetischen-Fuß-Prävention durch 38 Fachexpert*innen über drei Monate.</w:t>
      </w:r>
    </w:p>
    <w:p>
      <w:r>
        <w:rPr>
          <w:b/>
        </w:rPr>
        <w:t xml:space="preserve">Ergebnis: </w:t>
      </w:r>
      <w:r>
        <w:t>97,4 % bewerteten das Material mit hohem Score, 2,6 % mit mittlerem Score, 0 % mit niedrigem Score. Mittleres Alter der Expert*innen 34 Jahre, mediane klinische Erfahrung 8 Jahre (IQR 2–15). Das Ergebnis zeigt, dass Fachpersonal die Materialien als verständlich und hilfreich für die Gesundheitserziehung bewertet.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Mexiko; Validierungsergebnis technik-unabhängig, aber Übertragbarkeit auf deutsche Schulungskontexte erfordert kulturelle Anpassung.</w:t>
      </w:r>
    </w:p>
    <w:p>
      <w:r>
        <w:rPr>
          <w:color w:val="5A7D3A"/>
          <w:sz w:val="18"/>
        </w:rPr>
        <w:t>https://pubmed.ncbi.nlm.nih.gov/42887896/</w:t>
      </w:r>
    </w:p>
    <w:p>
      <w:pPr>
        <w:pStyle w:val="Heading2"/>
      </w:pPr>
      <w:r>
        <w:t>Patientenbeteiligung in Forschung: Lernprozesse und Herausforderungen bei der Zusammenarbeit</w:t>
      </w:r>
    </w:p>
    <w:p>
      <w:r>
        <w:rPr>
          <w:i/>
          <w:color w:val="666666"/>
          <w:sz w:val="18"/>
        </w:rPr>
        <w:t>Fox J et al.  ·  Health Expect  ·  Okt. 2026  ·  PMID 42886175</w:t>
      </w:r>
    </w:p>
    <w:p>
      <w:r>
        <w:t>Qualitative Fallstudie zur Erfahrung von Forschungsteams und Patient*innen mit Lived-Experience-Expertise über sieben Jahre hinweg in einer Mental-Health-Interventionsstudie.</w:t>
      </w:r>
    </w:p>
    <w:p>
      <w:r>
        <w:rPr>
          <w:b/>
        </w:rPr>
        <w:t xml:space="preserve">Ergebnis: </w:t>
      </w:r>
      <w:r>
        <w:t>Beide Gruppen durchliefen einen Lernprozess, der von Spannungen geprägt war. Der Erfolg der Patientenbeteiligung hängt von Flexibilität, offener Kommunikation und regelmäßigem reflektierendem Feedback ab – nicht primär von messbaren wirtschaftlichen Erträgen. Teamdynamik, strukturelle Veränderungen und externe Faktoren (etwa COVID-19) beeinflussen die Zusammenarbeit erheblich.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NHS-System; Erkenntnisse zur Gestaltung echter Partizipation sind kontextübergreifend relevant.</w:t>
      </w:r>
    </w:p>
    <w:p>
      <w:r>
        <w:rPr>
          <w:color w:val="5A7D3A"/>
          <w:sz w:val="18"/>
        </w:rPr>
        <w:t>https://pubmed.ncbi.nlm.nih.gov/42886175/</w:t>
      </w:r>
    </w:p>
    <w:p>
      <w:pPr>
        <w:pStyle w:val="Heading2"/>
      </w:pPr>
      <w:r>
        <w:t>Ernährungsschulung in der Schwangerschaft: Effektive Komponenten zur Gestationsdiabetes-Prävention</w:t>
      </w:r>
    </w:p>
    <w:p>
      <w:r>
        <w:rPr>
          <w:i/>
          <w:color w:val="666666"/>
          <w:sz w:val="18"/>
        </w:rPr>
        <w:t>Gao M et al.  ·  Nutrients  ·  08.10.2026  ·  PMID 42884754</w:t>
      </w:r>
    </w:p>
    <w:p>
      <w:r>
        <w:t>Systematischer Review und Metaanalyse von 29 RCTs mit 17.937 schwangeren Frauen zur Wirkung von Ernährungsbildungsinterventionen auf das Gestationsdiabetes-Risiko.</w:t>
      </w:r>
    </w:p>
    <w:p>
      <w:r>
        <w:rPr>
          <w:b/>
        </w:rPr>
        <w:t xml:space="preserve">Ergebnis: </w:t>
      </w:r>
      <w:r>
        <w:t>Interventionen senken das Gestationsdiabetes-Risiko um 12 % (gepooltes RR 0,88, 95%-CI 0,79–0,98; p=0,02). Absolute Inzidenz: 16,01 % (Intervention) vs. 17,06 % (Kontrolle). Größte Risikoreduktion bei Interventionen, die in theoretischen Konzepten verankert, im Krankenhaus durchgeführt und mit hoher Treue umgesetzt wurden. Einzelne Angebote und Diätinhalte zeigten günstige, aber nicht signifikante Trends.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Diverse Settings; Evidenz unterstützt systematische Verankerung in der Routinevorsorge – auch für Deutschland.</w:t>
      </w:r>
    </w:p>
    <w:p>
      <w:r>
        <w:rPr>
          <w:color w:val="5A7D3A"/>
          <w:sz w:val="18"/>
        </w:rPr>
        <w:t>https://pubmed.ncbi.nlm.nih.gov/42884754/</w:t>
      </w:r>
    </w:p>
    <w:p>
      <w:pPr>
        <w:pStyle w:val="Heading2"/>
      </w:pPr>
      <w:r>
        <w:t>Lücken in der psychischen Gesundheitskompetenz von Fachpflegekräften</w:t>
      </w:r>
    </w:p>
    <w:p>
      <w:r>
        <w:rPr>
          <w:i/>
          <w:color w:val="666666"/>
          <w:sz w:val="18"/>
        </w:rPr>
        <w:t>Pietrzak M et al.  ·  Front Public Health  ·  30.09.2026  ·  PMID 42876669</w:t>
      </w:r>
    </w:p>
    <w:p>
      <w:r>
        <w:t>Querschnittstudie zur Mental Health Literacy (Wissen, Erkennung, Behandlung psychischer Störungen) bei 207 polnischen Familienpflegekräften mit standardisiertem Messinstrument.</w:t>
      </w:r>
    </w:p>
    <w:p>
      <w:r>
        <w:rPr>
          <w:b/>
        </w:rPr>
        <w:t xml:space="preserve">Ergebnis: </w:t>
      </w:r>
      <w:r>
        <w:t>Mittlere normalisierte Gesamtscore 70,43 %; größte Lücken bei Risikofaktoren und verfügbarer professioneller Hilfe (je 66,67 %), beste Scores bei Störungserkennung (75 %). Unabhängig assoziiert mit höherer Kompetenz: jüngeres Alter, städtischer Wohnort, Kontakt zu Menschen mit psychischer Erkrankung. Ältere und ländliche Pflegekräfte brauchen gezielt Fortbildung.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EU-Gesundheitssystem; Ergebnisse zur Weiterbildung übertragbar auf Deutschland.</w:t>
      </w:r>
    </w:p>
    <w:p>
      <w:r>
        <w:rPr>
          <w:color w:val="5A7D3A"/>
          <w:sz w:val="18"/>
        </w:rPr>
        <w:t>https://pubmed.ncbi.nlm.nih.gov/42876669/</w:t>
      </w:r>
    </w:p>
    <w:p>
      <w:pPr>
        <w:pStyle w:val="Heading2"/>
      </w:pPr>
      <w:r>
        <w:t>Patientenschulung zur sicheren Heimentfernung von Drainagen: Effekt auf Komplikationen und Zufriedenheit</w:t>
      </w:r>
    </w:p>
    <w:p>
      <w:r>
        <w:rPr>
          <w:i/>
          <w:color w:val="666666"/>
          <w:sz w:val="18"/>
        </w:rPr>
        <w:t>Mostacada N et al.  ·  Clin Nurse Spec  ·  07.10.2026  ·  PMID 42842229</w:t>
      </w:r>
    </w:p>
    <w:p>
      <w:r>
        <w:t>Qualitätsverbesserungsprojekt: Klinische Pflegefachkräfte schulten Patienten (mit Handout, persönlichem Training und Hands-on-Praxis) zur sicheren Entfernung von Jackson-Pratt-Drainagen zu Hause.</w:t>
      </w:r>
    </w:p>
    <w:p>
      <w:r>
        <w:rPr>
          <w:b/>
        </w:rPr>
        <w:t xml:space="preserve">Ergebnis: </w:t>
      </w:r>
      <w:r>
        <w:t>Seit Februar 2025 wurden knapp 100 Drainagen erfolgreich zu Hause entfernt, ohne Komplikationen gemeldet. Durch strukturierte Patientenschulung verbesserte sich Patienten-Sicherheit und Komfort, stieg die Zufriedenheit, sank das Komplikationsrisiko und die Ressourcennutzung, ohne Patientenergebnisse zu gefährden.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USA; Evidenz für Benefit von strukturierter Patientenschulung ist systemübergreifend relevant, Umsetzung auf Deutschland übertragbar.</w:t>
      </w:r>
    </w:p>
    <w:p>
      <w:r>
        <w:rPr>
          <w:color w:val="5A7D3A"/>
          <w:sz w:val="18"/>
        </w:rPr>
        <w:t>https://pubmed.ncbi.nlm.nih.gov/42842229/</w:t>
      </w:r>
    </w:p>
    <w:p>
      <w:pPr>
        <w:pStyle w:val="Heading2"/>
      </w:pPr>
      <w:r>
        <w:t>Kardiovaskuläre Gesundheitskompetenz bei Frauen: Mangel an Information und Erkennung</w:t>
      </w:r>
    </w:p>
    <w:p>
      <w:r>
        <w:rPr>
          <w:i/>
          <w:color w:val="666666"/>
          <w:sz w:val="18"/>
        </w:rPr>
        <w:t>Quintal J et al.  ·  Rev Port Cardiol  ·  25.08.2026  ·  PMID 42641683</w:t>
      </w:r>
    </w:p>
    <w:p>
      <w:r>
        <w:t>Querschnittstudie bei 204 portugiesischen Frauen (Alter ≥18 Jahre) zur kardiovaskulären Health Literacy: Wissensstand zu Risikofaktoren, Symptomen, Prävention und angemessenem Handeln.</w:t>
      </w:r>
    </w:p>
    <w:p>
      <w:r>
        <w:rPr>
          <w:b/>
        </w:rPr>
        <w:t xml:space="preserve">Ergebnis: </w:t>
      </w:r>
      <w:r>
        <w:t>Nur 5,6 % fühlten sich gut informiert, 15,4 % berichteten kein Wissen. Nur 27,7 % erkannten kardiovaskuläre Erkrankung als Todesursache Nr. 1 bei Frauen. Symptomerkennung unzureichend. Hauptbarrieren: finanzielle Constraints (50 %), Zeitmangel (36,7 %). Im multivariaten Modell: Alter ≥62 Jahre (OR 4,20, 95%-CI 1,57–11,22) und Grundschulbildung (OR 3,60, 95%-CI 1,43–9,09) vorhersagend für niedrige Awareness.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Gesundheitssystem; Disparitäten nach Alter und Bildung sind in Deutschland ähnlich.</w:t>
      </w:r>
    </w:p>
    <w:p>
      <w:r>
        <w:rPr>
          <w:color w:val="5A7D3A"/>
          <w:sz w:val="18"/>
        </w:rPr>
        <w:t>https://pubmed.ncbi.nlm.nih.gov/42641683/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