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w:t>
      </w:r>
    </w:p>
    <w:p>
      <w:r>
        <w:rPr>
          <w:i/>
          <w:color w:val="666666"/>
          <w:sz w:val="18"/>
        </w:rPr>
        <w:t>Stand: 25.10.2026  |  392 Studien  |  healthliteracy.m-vf.de</w:t>
      </w:r>
    </w:p>
    <w:p>
      <w:pPr>
        <w:pStyle w:val="Heading1"/>
      </w:pPr>
      <w:r>
        <w:t>Aufgenommen am 25.10.2026</w:t>
      </w:r>
    </w:p>
    <w:p>
      <w:pPr>
        <w:pStyle w:val="Heading2"/>
      </w:pPr>
      <w:r>
        <w:t>Shared Decision-Making bei Stammzelltransplantation: Patientenperspektiven auf Entscheidungskomplexität</w:t>
      </w:r>
    </w:p>
    <w:p>
      <w:r>
        <w:rPr>
          <w:i/>
          <w:color w:val="666666"/>
          <w:sz w:val="18"/>
        </w:rPr>
        <w:t>Wu Q et al.  ·  Support Care Cancer  ·  23.10.2026  ·  PMID 42909656</w:t>
      </w:r>
    </w:p>
    <w:p>
      <w:r>
        <w:t>Systematische qualitative Übersicht von 20 Studien zu Patientenperspektiven bei der Entscheidung für Stammzelltransplantation; identifiziert vier zentrale Faktoren: eingeschränkte Wahlmöglichkeiten, relationale Entscheidungskontexte, finanzielle und logistische Hürden, Besorgnis um soziale Teilhabe.</w:t>
      </w:r>
    </w:p>
    <w:p>
      <w:r>
        <w:rPr>
          <w:b/>
        </w:rPr>
        <w:t xml:space="preserve">Ergebnis: </w:t>
      </w:r>
      <w:r>
        <w:t>Vier integrierte Befunde zeigen, dass Stammzelltransplantationsentscheidungen nicht nur von klinischen Risiken abhängen, sondern stark von Kontextfaktoren geprägt sind: Patienten erleben begrenzte Wahlmöglichkeiten, müssen Entscheidungen im familiären Kontext treffen, berichten finanzielle/logistische Barrieren und fürchten Einbußen sozialer Teilhabe. SDM-gestützte Entscheidungshilfen sollten daher über bloße Informationsvermittlung hinausgehen.</w:t>
      </w:r>
    </w:p>
    <w:p>
      <w:r>
        <w:rPr>
          <w:b/>
          <w:sz w:val="19"/>
        </w:rPr>
        <w:t xml:space="preserve">Übertragbarkeit: </w:t>
      </w:r>
      <w:r>
        <w:rPr>
          <w:sz w:val="19"/>
        </w:rPr>
        <w:t>China - Befunde zu Entscheidungskontexten systemübergreifend relevant</w:t>
      </w:r>
    </w:p>
    <w:p>
      <w:r>
        <w:rPr>
          <w:color w:val="5A7D3A"/>
          <w:sz w:val="18"/>
        </w:rPr>
        <w:t>https://pubmed.ncbi.nlm.nih.gov/42909656/</w:t>
      </w:r>
    </w:p>
    <w:p>
      <w:pPr>
        <w:pStyle w:val="Heading2"/>
      </w:pPr>
      <w:r>
        <w:t>Patient Activation bei Keratitis: Mikro-, Meso- und Makroebenen-Faktoren hemmen oder fördern Selbstmanagement</w:t>
      </w:r>
    </w:p>
    <w:p>
      <w:r>
        <w:rPr>
          <w:i/>
          <w:color w:val="666666"/>
          <w:sz w:val="18"/>
        </w:rPr>
        <w:t>Yu H et al.  ·  Front Public Health  ·  07.10.2026  ·  PMID 42909004</w:t>
      </w:r>
    </w:p>
    <w:p>
      <w:r>
        <w:t>Qualitative Studie mit 15 Patienten in China zu Barrieren und Förderern von Patient Activation bei infektiöser Keratitis über dreischichtige ökosystemische Perspektive (Individuum, Familie/Versorgung, Gesellschaft).</w:t>
      </w:r>
    </w:p>
    <w:p>
      <w:r>
        <w:rPr>
          <w:b/>
        </w:rPr>
        <w:t xml:space="preserve">Ergebnis: </w:t>
      </w:r>
      <w:r>
        <w:t>Drei Kategorien identifiziert: (1) Mikrosystem – Wahrnehmung und Verhaltensanpassungsprobleme unter Krankheitslast; (2) Mesosystem – Unterstützungs- und Spannungsfaktoren in Familie und Versorgung; (3) Makrosystem – Herausforderungen beim Aufbau sozialer Netzwerke. Patient Activation gehemmt durch individuelle, familiäre, Versorgungs- und Sozialfaktoren über alle Ebenen.</w:t>
      </w:r>
    </w:p>
    <w:p>
      <w:r>
        <w:rPr>
          <w:b/>
          <w:sz w:val="19"/>
        </w:rPr>
        <w:t xml:space="preserve">Übertragbarkeit: </w:t>
      </w:r>
      <w:r>
        <w:rPr>
          <w:sz w:val="19"/>
        </w:rPr>
        <w:t>China – Mehrebenen-Modell der Patientenaktivierung systemübergreifend relevant, sprachspezifische Anpassung nötig</w:t>
      </w:r>
    </w:p>
    <w:p>
      <w:r>
        <w:rPr>
          <w:color w:val="5A7D3A"/>
          <w:sz w:val="18"/>
        </w:rPr>
        <w:t>https://pubmed.ncbi.nlm.nih.gov/42909004/</w:t>
      </w:r>
    </w:p>
    <w:p>
      <w:pPr>
        <w:pStyle w:val="Heading2"/>
      </w:pPr>
      <w:r>
        <w:t>Adhärenz nach Schlaganfall vermittelt Effekt von Gesundheitskompetenz auf Lebensqualität</w:t>
      </w:r>
    </w:p>
    <w:p>
      <w:r>
        <w:rPr>
          <w:i/>
          <w:color w:val="666666"/>
          <w:sz w:val="18"/>
        </w:rPr>
        <w:t>Sun HJ et al.  ·  Front Public Health  ·  07.10.2026  ·  PMID 42908663</w:t>
      </w:r>
    </w:p>
    <w:p>
      <w:r>
        <w:t>Querschnittstudie mit 509 Schlaganfallpatienten in China zu indirekten Effekten von Health Literacy auf Lebensqualität über Adhärenz nach Entlassung.</w:t>
      </w:r>
    </w:p>
    <w:p>
      <w:r>
        <w:rPr>
          <w:b/>
        </w:rPr>
        <w:t xml:space="preserve">Ergebnis: </w:t>
      </w:r>
      <w:r>
        <w:t>Durchschnittliche Health Literacy 31,40 ± 6,78 (unterhalb Schwellwert). Health Literacy positiv korreliert mit Lebensqualität (r = 0,409, p &lt; 0,001) und Adhärenz (r = 0,223, p &lt; 0,001). Adhärenz positiv korreliert mit Lebensqualität (r = 0,461, p &lt; 0,001). Standardisierter indirekter Effekt durch Adhärenz = 0,087 (95%-KI 0,048–0,134), entspricht etwa 21,3 % der Gesamtassoziation – mediierende Wirkung von Adhärenz signifikant.</w:t>
      </w:r>
    </w:p>
    <w:p>
      <w:r>
        <w:rPr>
          <w:b/>
          <w:sz w:val="19"/>
        </w:rPr>
        <w:t xml:space="preserve">Übertragbarkeit: </w:t>
      </w:r>
      <w:r>
        <w:rPr>
          <w:sz w:val="19"/>
        </w:rPr>
        <w:t>China - Hinweis auf modifizierbare Faktoren bei älteren Schlaganfallpatienten, begrenzte Übertragbarkeit auf deutsches System</w:t>
      </w:r>
    </w:p>
    <w:p>
      <w:r>
        <w:rPr>
          <w:color w:val="5A7D3A"/>
          <w:sz w:val="18"/>
        </w:rPr>
        <w:t>https://pubmed.ncbi.nlm.nih.gov/42908663/</w:t>
      </w:r>
    </w:p>
    <w:p>
      <w:pPr>
        <w:pStyle w:val="Heading2"/>
      </w:pPr>
      <w:r>
        <w:t>Gesundheitskompetenz und Lebensqualität nach Brustkrebs: Alter und Bildung sind Schlüsselfaktoren</w:t>
      </w:r>
    </w:p>
    <w:p>
      <w:r>
        <w:rPr>
          <w:i/>
          <w:color w:val="666666"/>
          <w:sz w:val="18"/>
        </w:rPr>
        <w:t>Aslan SG et al.  ·  Support Care Cancer  ·  22.10.2026  ·  PMID 42907575</w:t>
      </w:r>
    </w:p>
    <w:p>
      <w:r>
        <w:t>Querschnittstudie mit 59 Frauen nach Brustkrebs-Operation zu Zusammenhängen zwischen Health Literacy, lymphödem-bezogener Lebensqualität und soziodemografischen Faktoren.</w:t>
      </w:r>
    </w:p>
    <w:p>
      <w:r>
        <w:rPr>
          <w:b/>
        </w:rPr>
        <w:t xml:space="preserve">Ergebnis: </w:t>
      </w:r>
      <w:r>
        <w:t>Health Literacy variierte erheblich: 11,9 % unzureichend, 27,1 % problematisch/begrenzt, 33,9 % ausreichend, 27,1 % exzellent. Höheres Alter assoziiert mit niedrigerem Health Literacy (OR = 0,916, 95%-KI 0,870–0,964; p &lt; 0,001), höhere Schulbildung mit höherem Health Literacy (OR = 1,498, 95%-KI 1,011–2,217; p = 0,044). Funktionale und psychosoziale Lebensqualität waren miteinander verknüpft.</w:t>
      </w:r>
    </w:p>
    <w:p>
      <w:r>
        <w:rPr>
          <w:b/>
          <w:sz w:val="19"/>
        </w:rPr>
        <w:t xml:space="preserve">Übertragbarkeit: </w:t>
      </w:r>
      <w:r>
        <w:rPr>
          <w:sz w:val="19"/>
        </w:rPr>
        <w:t>Türkei, vergleichbare Versorgungsstrukturen, Evidenz für zielgruppengerechte Schulung</w:t>
      </w:r>
    </w:p>
    <w:p>
      <w:r>
        <w:rPr>
          <w:color w:val="5A7D3A"/>
          <w:sz w:val="18"/>
        </w:rPr>
        <w:t>https://pubmed.ncbi.nlm.nih.gov/42907575/</w:t>
      </w:r>
    </w:p>
    <w:p>
      <w:pPr>
        <w:pStyle w:val="Heading2"/>
      </w:pPr>
      <w:r>
        <w:t>Audiovisuelle Schulungsmaterialien stärken Diabeteserziehung durch Pflegefachpersonen</w:t>
      </w:r>
    </w:p>
    <w:p>
      <w:r>
        <w:rPr>
          <w:i/>
          <w:color w:val="666666"/>
          <w:sz w:val="18"/>
        </w:rPr>
        <w:t>Kudoh R et al.  ·  PLoS One  ·  21.10.2026  ·  PMID 42905735</w:t>
      </w:r>
    </w:p>
    <w:p>
      <w:r>
        <w:t>Qualitative Studie mit acht zertifizierten Diabetes-Pflegefachpersonen zu Effekten eines audiovisuellen Materials auf ihre Patientenedukation zur Mundgesundheit; Datenanalyse mit Inhaltsanalyse.</w:t>
      </w:r>
    </w:p>
    <w:p>
      <w:r>
        <w:rPr>
          <w:b/>
        </w:rPr>
        <w:t xml:space="preserve">Ergebnis: </w:t>
      </w:r>
      <w:r>
        <w:t>Vier Hauptthemen emergiert: (1) Verbesserung individuellen Lernens (8/8 Teilnehmende), einschließlich verbessertes Wissen zur Zahngesundheit-Diabetes-Verbindung; (2) Förderung beruflicher Entwicklung und Reflexion (5/8); (3) neue Einsichten in Patientenversorgung (7/8), besonders Patient-Motivationsstrategien; (4) Implementierungsüberlegungen in Diabetes-Ambulanzen. Material als nützlich wahrgenommen, unterstützt Pflegefachpersonen-Lernziele und Edukationspraxis.</w:t>
      </w:r>
    </w:p>
    <w:p>
      <w:r>
        <w:rPr>
          <w:b/>
          <w:sz w:val="19"/>
        </w:rPr>
        <w:t xml:space="preserve">Übertragbarkeit: </w:t>
      </w:r>
      <w:r>
        <w:rPr>
          <w:sz w:val="19"/>
        </w:rPr>
        <w:t>Japan – audiovisuelle Schulung prinzipiell übertragbar, Wirkung auf Patientenverhalten nicht gemessen</w:t>
      </w:r>
    </w:p>
    <w:p>
      <w:r>
        <w:rPr>
          <w:color w:val="5A7D3A"/>
          <w:sz w:val="18"/>
        </w:rPr>
        <w:t>https://pubmed.ncbi.nlm.nih.gov/42905735/</w:t>
      </w:r>
    </w:p>
    <w:p>
      <w:pPr>
        <w:pStyle w:val="Heading2"/>
      </w:pPr>
      <w:r>
        <w:t>Patient Public Involvement verbessert Verständlichkeit von Wirtschaftlichkeitsstudien: Demenzbeispiel</w:t>
      </w:r>
    </w:p>
    <w:p>
      <w:r>
        <w:rPr>
          <w:i/>
          <w:color w:val="666666"/>
          <w:sz w:val="18"/>
        </w:rPr>
        <w:t>Eaglestone G et al.  ·  Appl Health Econ Health Policy  ·  20.07.2026  ·  PMID 42474961</w:t>
      </w:r>
    </w:p>
    <w:p>
      <w:r>
        <w:t>Methodologische Studie zur Rolle von Patient Public Involvement (PPI) bei der Entwicklung einer Befragung für ökonomische Evaluationen in der Demenzforschung; vier Personen mit Demenzerfahrung refinierten Fragebogendesign durch Onlinebesprechungen.</w:t>
      </w:r>
    </w:p>
    <w:p>
      <w:r>
        <w:rPr>
          <w:b/>
        </w:rPr>
        <w:t xml:space="preserve">Ergebnis: </w:t>
      </w:r>
      <w:r>
        <w:t>PPI-Beiträge führten zu bedeutsamen Verbesserungen: Terminologie vereinfacht, mehrdeutige/belastende Items entfernt, Gesamtnutzbarkeit erhöht. Kern-Empfehlung: Early und kollaboratives Einbeziehen von PPI-Beitragenden bereichert Relevanz und Sensibilität von Forschungsinstrumenten; Co-Design-Ansätze erfordern aber maßgeschneiderte Unterstützung und zugängliche Einführungen in ökonomische Konzepte.</w:t>
      </w:r>
    </w:p>
    <w:p>
      <w:r>
        <w:rPr>
          <w:b/>
          <w:sz w:val="19"/>
        </w:rPr>
        <w:t xml:space="preserve">Übertragbarkeit: </w:t>
      </w:r>
      <w:r>
        <w:rPr>
          <w:sz w:val="19"/>
        </w:rPr>
        <w:t>Großbritannien – Modell für PPI-Integration in deutschsprachige Forschungsentwicklung übertragbar</w:t>
      </w:r>
    </w:p>
    <w:p>
      <w:r>
        <w:rPr>
          <w:color w:val="5A7D3A"/>
          <w:sz w:val="18"/>
        </w:rPr>
        <w:t>https://pubmed.ncbi.nlm.nih.gov/42474961/</w:t>
      </w:r>
    </w:p>
    <w:p>
      <w:pPr>
        <w:pStyle w:val="Heading1"/>
      </w:pPr>
      <w:r>
        <w:t>Aufgenommen am 24.10.2026</w:t>
      </w:r>
    </w:p>
    <w:p>
      <w:pPr>
        <w:pStyle w:val="Heading2"/>
      </w:pPr>
      <w:r>
        <w:t>Strukturierte Mundhygiene-Schulung verbessert Zahngesundheit vor Tumorbestrahlung langfristig</w:t>
      </w:r>
    </w:p>
    <w:p>
      <w:r>
        <w:rPr>
          <w:i/>
          <w:color w:val="666666"/>
          <w:sz w:val="18"/>
        </w:rPr>
        <w:t>Sun C et al.  ·  BMC Oral Health  ·  28.07.2026  ·  PMID 42919312</w:t>
      </w:r>
    </w:p>
    <w:p>
      <w:r>
        <w:t>Zweiarmige Studie in China: 63 Patienten mit Kopf-Hals-Tumoren erhielten strukturierte Schulung (OHBCA) zu Mundhygiene vor Bestrahlung; 24 davon wurden 12 Monate nachbeobachtet und mit 19 Kontrollpatienten verglichen.</w:t>
      </w:r>
    </w:p>
    <w:p>
      <w:r>
        <w:rPr>
          <w:b/>
        </w:rPr>
        <w:t xml:space="preserve">Ergebnis: </w:t>
      </w:r>
      <w:r>
        <w:t>Phase 1: Schulung führte zu signifikanten Verbesserungen bei Wissen, Bewusstsein und Verhalten (alle p&lt;0,01). Phase 2 (12 Monate): Interventionsgruppe zeigte bessere Mundhygiene-Indizes (alle p&lt;0,0001) als Kontrolle, weniger Zahnbelag und Zahnfleischentzündung.</w:t>
      </w:r>
    </w:p>
    <w:p>
      <w:r>
        <w:rPr>
          <w:b/>
          <w:sz w:val="19"/>
        </w:rPr>
        <w:t xml:space="preserve">Übertragbarkeit: </w:t>
      </w:r>
      <w:r>
        <w:rPr>
          <w:sz w:val="19"/>
        </w:rPr>
        <w:t>China, aber Schulungsansatz zur Vermeidung strahlentherapiebedingter Zahnkomplikationen prinzipiell übertragbar.</w:t>
      </w:r>
    </w:p>
    <w:p>
      <w:r>
        <w:rPr>
          <w:color w:val="5A7D3A"/>
          <w:sz w:val="18"/>
        </w:rPr>
        <w:t>https://pubmed.ncbi.nlm.nih.gov/42919312/</w:t>
      </w:r>
    </w:p>
    <w:p>
      <w:pPr>
        <w:pStyle w:val="Heading2"/>
      </w:pPr>
      <w:r>
        <w:t>Strukturierte Schulung senkt Stürze bei älteren Patienten deutlich</w:t>
      </w:r>
    </w:p>
    <w:p>
      <w:r>
        <w:rPr>
          <w:i/>
          <w:color w:val="666666"/>
          <w:sz w:val="18"/>
        </w:rPr>
        <w:t>Kim E et al.  ·  BMC Geriatr  ·  27.07.2026  ·  PMID 42919133</w:t>
      </w:r>
    </w:p>
    <w:p>
      <w:r>
        <w:t>Quasi-experimentelle Studie zur Wirkung eines partizipativen fünftägigen Schulungsprogramms (APREAL) auf Sturzrisiken bei älteren Patienten in koreanischen Krankenhausstationen.</w:t>
      </w:r>
    </w:p>
    <w:p>
      <w:r>
        <w:rPr>
          <w:b/>
        </w:rPr>
        <w:t xml:space="preserve">Ergebnis: </w:t>
      </w:r>
      <w:r>
        <w:t>Die Interventionsgruppe zeigte nach der Schulung signifikant höhere Werte bei Sturzwissen (F=27,41, p&lt;0,001, η²=0,287), Selbstwirksamkeit (F=32,85, p&lt;0,001, η²=0,326) und Sturzprävention-Verhalten (F=93,14, p&lt;0,001, η²=0,578). Die Kontrollstation verzeichnete 2,3 Stürze pro 1.000 Patiententage, die Interventionsstation 0,0.</w:t>
      </w:r>
    </w:p>
    <w:p>
      <w:r>
        <w:rPr>
          <w:b/>
          <w:sz w:val="19"/>
        </w:rPr>
        <w:t xml:space="preserve">Übertragbarkeit: </w:t>
      </w:r>
      <w:r>
        <w:rPr>
          <w:sz w:val="19"/>
        </w:rPr>
        <w:t>Südkorea, aber Design und Schulungsformat lassen sich auf deutsche Krankenhausstationen übertragen.</w:t>
      </w:r>
    </w:p>
    <w:p>
      <w:r>
        <w:rPr>
          <w:color w:val="5A7D3A"/>
          <w:sz w:val="18"/>
        </w:rPr>
        <w:t>https://pubmed.ncbi.nlm.nih.gov/42919133/</w:t>
      </w:r>
    </w:p>
    <w:p>
      <w:pPr>
        <w:pStyle w:val="Heading2"/>
      </w:pPr>
      <w:r>
        <w:t>Informationsquellen beeinflussen Selbstwirksamkeit von Demenzpflegenden stärker als Wissen</w:t>
      </w:r>
    </w:p>
    <w:p>
      <w:r>
        <w:rPr>
          <w:i/>
          <w:color w:val="666666"/>
          <w:sz w:val="18"/>
        </w:rPr>
        <w:t>Goh YL et al.  ·  BMC Geriatr  ·  28.07.2026  ·  PMID 42919127</w:t>
      </w:r>
    </w:p>
    <w:p>
      <w:r>
        <w:t>Querschnittstudie mit 258 Angehörigen von Demenzkranken in Malaysia: Welche Informationsquellen und deren Kombinationen beeinflussen die Selbstwirksamkeit in der Pflegeverantwortung?</w:t>
      </w:r>
    </w:p>
    <w:p>
      <w:r>
        <w:rPr>
          <w:b/>
        </w:rPr>
        <w:t xml:space="preserve">Ergebnis: </w:t>
      </w:r>
      <w:r>
        <w:t>Nutzung mehrerer Informationsquellen erhöht Selbstwirksamkeit signifikant (erklärte Varianz 6,7% auf 12,6%, p&lt;0,05). Schriftliche Materialien und ärztliche Beratung steigerten Selbstwirksamkeit; Facebook und Selbsthilfegruppen wirkten sich negativ aus. Besonderheit: Vertrauen war kulturabhängig (Glaubenshaltung half Malayen mehr).</w:t>
      </w:r>
    </w:p>
    <w:p>
      <w:r>
        <w:rPr>
          <w:b/>
          <w:sz w:val="19"/>
        </w:rPr>
        <w:t xml:space="preserve">Übertragbarkeit: </w:t>
      </w:r>
      <w:r>
        <w:rPr>
          <w:sz w:val="19"/>
        </w:rPr>
        <w:t>Mittleres Einkommenland, aber Befund zu Qualität von Informationsquellen prinzipiell übertragbar.</w:t>
      </w:r>
    </w:p>
    <w:p>
      <w:r>
        <w:rPr>
          <w:color w:val="5A7D3A"/>
          <w:sz w:val="18"/>
        </w:rPr>
        <w:t>https://pubmed.ncbi.nlm.nih.gov/42919127/</w:t>
      </w:r>
    </w:p>
    <w:p>
      <w:pPr>
        <w:pStyle w:val="Heading2"/>
      </w:pPr>
      <w:r>
        <w:t>Mehrsprachige Schulungsmaterialien zu chronischen Erkrankungen sind verständlich und akzeptiert</w:t>
      </w:r>
    </w:p>
    <w:p>
      <w:r>
        <w:rPr>
          <w:i/>
          <w:color w:val="666666"/>
          <w:sz w:val="18"/>
        </w:rPr>
        <w:t>Lexius O et al.  ·  Rev Lat Am Enfermagem  ·  16.10.2026  ·  PMID 42912030</w:t>
      </w:r>
    </w:p>
    <w:p>
      <w:r>
        <w:t>Validierungsstudie eines Schulungsleitfadens in Kreolisch für haitianische Migranten in Brasilien: Inhalts- und semantische Validierung durch 17 Fachexperten und 30 Migranten.</w:t>
      </w:r>
    </w:p>
    <w:p>
      <w:r>
        <w:rPr>
          <w:b/>
        </w:rPr>
        <w:t xml:space="preserve">Ergebnis: </w:t>
      </w:r>
      <w:r>
        <w:t>Gesamter Konkordanzindex 0,91, SAM-Score 25,8 Punkte. Beide Validierungen bestätigen Eignung des Materials für Prävention und Selbstmanagement chronischer Erkrankungen bei Migranten. Hohe kulturelle und sprachliche Angemessenheit.</w:t>
      </w:r>
    </w:p>
    <w:p>
      <w:r>
        <w:rPr>
          <w:b/>
          <w:sz w:val="19"/>
        </w:rPr>
        <w:t xml:space="preserve">Übertragbarkeit: </w:t>
      </w:r>
      <w:r>
        <w:rPr>
          <w:sz w:val="19"/>
        </w:rPr>
        <w:t>Brasilien, aber Ansatz zur migrantengerechten Materialentwicklung mit Sprachangepassung auf Deutschland übertragbar.</w:t>
      </w:r>
    </w:p>
    <w:p>
      <w:r>
        <w:rPr>
          <w:color w:val="5A7D3A"/>
          <w:sz w:val="18"/>
        </w:rPr>
        <w:t>https://pubmed.ncbi.nlm.nih.gov/42912030/</w:t>
      </w:r>
    </w:p>
    <w:p>
      <w:pPr>
        <w:pStyle w:val="Heading2"/>
      </w:pPr>
      <w:r>
        <w:t>Gesundheitskompetenz in Erwachsenenbildung: Verständnis und Handeln korrelieren nur schwach</w:t>
      </w:r>
    </w:p>
    <w:p>
      <w:r>
        <w:rPr>
          <w:i/>
          <w:color w:val="666666"/>
          <w:sz w:val="18"/>
        </w:rPr>
        <w:t>Bazileva A et al.  ·  Front Public Health  ·  07.10.2026  ·  PMID 42908939</w:t>
      </w:r>
    </w:p>
    <w:p>
      <w:r>
        <w:t>Mixed-Methods-Studie in Lettland: 320 Erwachsene wurden online zu Gesundheitskompetenz befragt, 6 Experten interviewt – Welche Faktoren fördern Verständnis und praktische Anwendung von Gesundheitsinformation?</w:t>
      </w:r>
    </w:p>
    <w:p>
      <w:r>
        <w:rPr>
          <w:b/>
        </w:rPr>
        <w:t xml:space="preserve">Ergebnis: </w:t>
      </w:r>
      <w:r>
        <w:t>Moderate positive Korrelation zwischen Verständnis und Anwendung (τ=0,383, p&lt;0,001), zwischen Zugang und Verständnis (τ=0,428, p&lt;0,001). Familienstand signifikant für kritische Informationsbewertung (H(3)=10,45, p=0,015). Barrieren: Fragmentierung der Bildung, fehlende Motivation, Desinformation. Ein konzeptueller Rahmen für mehrstufige Interventionen wurde entwickelt.</w:t>
      </w:r>
    </w:p>
    <w:p>
      <w:r>
        <w:rPr>
          <w:b/>
          <w:sz w:val="19"/>
        </w:rPr>
        <w:t xml:space="preserve">Übertragbarkeit: </w:t>
      </w:r>
      <w:r>
        <w:rPr>
          <w:sz w:val="19"/>
        </w:rPr>
        <w:t>Lettland (EU), vergleichbare Gesundheitssystemaufgaben, Befunde zur Lücke zwischen Verständnis und Handeln relevant für Deutschland.</w:t>
      </w:r>
    </w:p>
    <w:p>
      <w:r>
        <w:rPr>
          <w:color w:val="5A7D3A"/>
          <w:sz w:val="18"/>
        </w:rPr>
        <w:t>https://pubmed.ncbi.nlm.nih.gov/42908939/</w:t>
      </w:r>
    </w:p>
    <w:p>
      <w:pPr>
        <w:pStyle w:val="Heading2"/>
      </w:pPr>
      <w:r>
        <w:t>Radiographen kommunizieren Strahlenrisiken oft unklar – Schulung und Materialien helfen</w:t>
      </w:r>
    </w:p>
    <w:p>
      <w:r>
        <w:rPr>
          <w:i/>
          <w:color w:val="666666"/>
          <w:sz w:val="18"/>
        </w:rPr>
        <w:t>Angaag NA et al.  ·  Radiography (Lond)  ·  10.10.2026  ·  PMID 42858546</w:t>
      </w:r>
    </w:p>
    <w:p>
      <w:r>
        <w:t>Scoping Review der Kommunikationspraktiken von Radiographen beim Aufklären über Strahlenrisiken in der Bildgebung: Welche Strategien funktionieren, welche Barrieren bestehen?</w:t>
      </w:r>
    </w:p>
    <w:p>
      <w:r>
        <w:rPr>
          <w:b/>
        </w:rPr>
        <w:t xml:space="preserve">Ergebnis: </w:t>
      </w:r>
      <w:r>
        <w:t>Radiographen nutzten überwiegend verbale, aktive oder passive Kommunikation. Hauptbarrieren: Angst vor Patientenangst, niedriges Wissen und Selbstvertrauen, unklare Rollenverteilung, fehlende Ressourcen. Empfohlen: standardisierte Protokolle, Radiographen-Fortbildung, interaktive Strategien und Patientenmaterialien.</w:t>
      </w:r>
    </w:p>
    <w:p>
      <w:r>
        <w:rPr>
          <w:b/>
          <w:sz w:val="19"/>
        </w:rPr>
        <w:t xml:space="preserve">Übertragbarkeit: </w:t>
      </w:r>
      <w:r>
        <w:rPr>
          <w:sz w:val="19"/>
        </w:rPr>
        <w:t>Überwiegend Studien aus Großbritannien und Australien; Befunde zu Kommunikationsbarrieren in der Medizin international relevant.</w:t>
      </w:r>
    </w:p>
    <w:p>
      <w:r>
        <w:rPr>
          <w:color w:val="5A7D3A"/>
          <w:sz w:val="18"/>
        </w:rPr>
        <w:t>https://pubmed.ncbi.nlm.nih.gov/42858546/</w:t>
      </w:r>
    </w:p>
    <w:p>
      <w:pPr>
        <w:pStyle w:val="Heading1"/>
      </w:pPr>
      <w:r>
        <w:t>Aufgenommen am 23.10.2026</w:t>
      </w:r>
    </w:p>
    <w:p>
      <w:pPr>
        <w:pStyle w:val="Heading2"/>
      </w:pPr>
      <w:r>
        <w:t>Shared Decision Making in der Gastroenterologie: Barrieren und Erfolgsfaktoren</w:t>
      </w:r>
    </w:p>
    <w:p>
      <w:r>
        <w:rPr>
          <w:i/>
          <w:color w:val="666666"/>
          <w:sz w:val="18"/>
        </w:rPr>
        <w:t>Schoefs E et al.  ·  BMC Health Serv Res  ·  05.10.2026  ·  PMID 42907825</w:t>
      </w:r>
    </w:p>
    <w:p>
      <w:r>
        <w:t>Qualitative Studie mit 15 IBD-Patienten, 11 Gastroenterologen und 12 Krankenpflegerinnen in Belgien zum Implementierungsstand von SDM bei chronisch-entzündlichen Darmerkrankungen.</w:t>
      </w:r>
    </w:p>
    <w:p>
      <w:r>
        <w:rPr>
          <w:b/>
        </w:rPr>
        <w:t xml:space="preserve">Ergebnis: </w:t>
      </w:r>
      <w:r>
        <w:t>Gastroenterologen berichten routinemäßige SDM-Umsetzung, Patienten jedoch erleben Inkonsistenzen bei emotionaler Unterstützung und Preferenzerkundung. IBD-Pflegekräfte werden als essenzielle Partner wahrgenommen. Hauptbarrieren: niedrige Health Literacy, mangelnde Kommunikation, Zeitmangel. Facilitators: klinischer Nutzen, verstärkte SDM-Schulung, Organisationswandel.</w:t>
      </w:r>
    </w:p>
    <w:p>
      <w:r>
        <w:rPr>
          <w:b/>
          <w:sz w:val="19"/>
        </w:rPr>
        <w:t xml:space="preserve">Übertragbarkeit: </w:t>
      </w:r>
      <w:r>
        <w:rPr>
          <w:sz w:val="19"/>
        </w:rPr>
        <w:t>Belgien, vergleichbarer europäischer Versicherungskontext, ähnliche Organisationsstrukturen</w:t>
      </w:r>
    </w:p>
    <w:p>
      <w:r>
        <w:rPr>
          <w:color w:val="5A7D3A"/>
          <w:sz w:val="18"/>
        </w:rPr>
        <w:t>https://pubmed.ncbi.nlm.nih.gov/42907825/</w:t>
      </w:r>
    </w:p>
    <w:p>
      <w:pPr>
        <w:pStyle w:val="Heading2"/>
      </w:pPr>
      <w:r>
        <w:t>Verständlichkeit von Elternschulung senkt mütterlichen Stress nach Frühgeburten</w:t>
      </w:r>
    </w:p>
    <w:p>
      <w:r>
        <w:rPr>
          <w:i/>
          <w:color w:val="666666"/>
          <w:sz w:val="18"/>
        </w:rPr>
        <w:t>Rahkar Farshi M et al.  ·  BMC Pregnancy Childbirth  ·  27.07.2026  ·  PMID 42907796</w:t>
      </w:r>
    </w:p>
    <w:p>
      <w:r>
        <w:t>Quasi-experimentelle Studie mit 90 Müttern von Frühgeborenen (Booklet n=30, Face-to-Face n=30, Routine n=30) verglich APIB-basierte Schulung zur Säuglingsverhaltensinterpretation auf Stress und Bindung.</w:t>
      </w:r>
    </w:p>
    <w:p>
      <w:r>
        <w:rPr>
          <w:b/>
        </w:rPr>
        <w:t xml:space="preserve">Ergebnis: </w:t>
      </w:r>
      <w:r>
        <w:t>Stress sank in allen Gruppen signifikant (p&lt;0,001). Nach Adjustierung zeigte Booklet-Gruppe signifikant niedrigeren Stress (MD=-6,09, p=0,004) und Face-to-Face-Gruppe (MD=-4,16, p=0,040) vs. Kontrolle. Attachment stieg in Interventionsgruppen, kein signifikanter Unterschied nach Adjustierung (F=0,94, p=0,394).</w:t>
      </w:r>
    </w:p>
    <w:p>
      <w:r>
        <w:rPr>
          <w:b/>
          <w:sz w:val="19"/>
        </w:rPr>
        <w:t xml:space="preserve">Übertragbarkeit: </w:t>
      </w:r>
      <w:r>
        <w:rPr>
          <w:sz w:val="19"/>
        </w:rPr>
        <w:t>Iran, aber Interventionsformat (APIB-Schulung) sprachunabhängig übertragbar auf NICU-Strukturen</w:t>
      </w:r>
    </w:p>
    <w:p>
      <w:r>
        <w:rPr>
          <w:color w:val="5A7D3A"/>
          <w:sz w:val="18"/>
        </w:rPr>
        <w:t>https://pubmed.ncbi.nlm.nih.gov/42907796/</w:t>
      </w:r>
    </w:p>
    <w:p>
      <w:pPr>
        <w:pStyle w:val="Heading2"/>
      </w:pPr>
      <w:r>
        <w:t>Verständliches Video-Training erhöht Wissen über Präeklampsie bei Schwangeren</w:t>
      </w:r>
    </w:p>
    <w:p>
      <w:r>
        <w:rPr>
          <w:i/>
          <w:color w:val="666666"/>
          <w:sz w:val="18"/>
        </w:rPr>
        <w:t>Alrehaili S et al.  ·  BMC Pregnancy Childbirth  ·  27.07.2026  ·  PMID 42907785</w:t>
      </w:r>
    </w:p>
    <w:p>
      <w:r>
        <w:t>Quasi-experimentelle Studie mit 100 schwangeren Frauen untersuchte, ob ein Educational Video das Verständnis über Präeklampsie-Symptome und -risiken steigert, gemessen mit 39-Item-Fragebogen.</w:t>
      </w:r>
    </w:p>
    <w:p>
      <w:r>
        <w:rPr>
          <w:b/>
        </w:rPr>
        <w:t xml:space="preserve">Ergebnis: </w:t>
      </w:r>
      <w:r>
        <w:t>Wissensscore prä-Intervention: 17,40±8,98, post-Intervention: 33,00±4,35, nach 2 Wochen: 31,89±4,73 (p&lt;0,001). Verdoppelung des Wissenspunkts durch Video, mit partieller Retention nach 2 Wochen.</w:t>
      </w:r>
    </w:p>
    <w:p>
      <w:r>
        <w:rPr>
          <w:b/>
          <w:sz w:val="19"/>
        </w:rPr>
        <w:t xml:space="preserve">Übertragbarkeit: </w:t>
      </w:r>
      <w:r>
        <w:rPr>
          <w:sz w:val="19"/>
        </w:rPr>
        <w:t>Saudi-Arabien, Video-Format kultur- und sprachabhängig, aber Prinzip verständlicher Prävention übertragbar</w:t>
      </w:r>
    </w:p>
    <w:p>
      <w:r>
        <w:rPr>
          <w:color w:val="5A7D3A"/>
          <w:sz w:val="18"/>
        </w:rPr>
        <w:t>https://pubmed.ncbi.nlm.nih.gov/42907785/</w:t>
      </w:r>
    </w:p>
    <w:p>
      <w:pPr>
        <w:pStyle w:val="Heading2"/>
      </w:pPr>
      <w:r>
        <w:t>Telefonische Schulung verbessert Anpassung nach Kolostomie und senkt Komplikationen</w:t>
      </w:r>
    </w:p>
    <w:p>
      <w:r>
        <w:rPr>
          <w:i/>
          <w:color w:val="666666"/>
          <w:sz w:val="18"/>
        </w:rPr>
        <w:t>Yurtseven Ş et al.  ·  Support Care Cancer  ·  22.10.2026  ·  PMID 42907685</w:t>
      </w:r>
    </w:p>
    <w:p>
      <w:r>
        <w:t>RCT mit Kolostomie-Patienten (Telefon-Schulung n=, Routine-Pflege n=) über 3 Monate zur Wirkung von strukturierter Pflege-Beratung auf Stoma-Anpassung und Komplikationsschweregrad.</w:t>
      </w:r>
    </w:p>
    <w:p>
      <w:r>
        <w:rPr>
          <w:b/>
        </w:rPr>
        <w:t xml:space="preserve">Ergebnis: </w:t>
      </w:r>
      <w:r>
        <w:t>Telefon-Gruppe zeigte nach 3 Monaten signifikant höhere Akzeptanz- und Gesamt-Anpassungswerte und signifikant niedrigere Komplikationsschweregrad-Werte vs. Kontrolle. Kein signifikanter Unterschied in Angstpreokupation, sozialer Engagement oder Wut.</w:t>
      </w:r>
    </w:p>
    <w:p>
      <w:r>
        <w:rPr>
          <w:b/>
          <w:sz w:val="19"/>
        </w:rPr>
        <w:t xml:space="preserve">Übertragbarkeit: </w:t>
      </w:r>
      <w:r>
        <w:rPr>
          <w:sz w:val="19"/>
        </w:rPr>
        <w:t>Türkei, Telemedizin-Format systemunabhängig, aber Kontinuität post-stationärer Versorgung zentral</w:t>
      </w:r>
    </w:p>
    <w:p>
      <w:r>
        <w:rPr>
          <w:color w:val="5A7D3A"/>
          <w:sz w:val="18"/>
        </w:rPr>
        <w:t>https://pubmed.ncbi.nlm.nih.gov/42907685/</w:t>
      </w:r>
    </w:p>
    <w:p>
      <w:pPr>
        <w:pStyle w:val="Heading2"/>
      </w:pPr>
      <w:r>
        <w:t>Multikomponenten-Interventionen erhöhen Teilnahme an Lungenkrebs-Screening deutlich</w:t>
      </w:r>
    </w:p>
    <w:p>
      <w:r>
        <w:rPr>
          <w:i/>
          <w:color w:val="666666"/>
          <w:sz w:val="18"/>
        </w:rPr>
        <w:t>Djuric O et al.  ·  Eur Respir Rev  ·  21.10.2026  ·  PMID 42906938</w:t>
      </w:r>
    </w:p>
    <w:p>
      <w:r>
        <w:t>Systematische Übersicht mit Metaanalyse von 14 abgeschlossenen Studien (2000–März 2023) zum Effekt von Aufklärung, SDM und Navigation auf LDCT-Screening-Uptake.</w:t>
      </w:r>
    </w:p>
    <w:p>
      <w:r>
        <w:rPr>
          <w:b/>
        </w:rPr>
        <w:t xml:space="preserve">Ergebnis: </w:t>
      </w:r>
      <w:r>
        <w:t>SDM+Navigation: OR 4,34 (95%-CI 2,50–7,54). Outreach+Navigation: OR 2,20 (95%-CI 1,70–2,84). Reine Aufklärung/Information: OR 1,03 (95%-CI 0,89–1,19, nicht signifikant). Multikomponenten-Interventionen: OR 2,64 (95%-CI 1,79–3,90) vs. Monokomponenten: OR 1,00 (95%-CI 0,87–1,14).</w:t>
      </w:r>
    </w:p>
    <w:p>
      <w:r>
        <w:rPr>
          <w:b/>
          <w:sz w:val="19"/>
        </w:rPr>
        <w:t xml:space="preserve">Übertragbarkeit: </w:t>
      </w:r>
      <w:r>
        <w:rPr>
          <w:sz w:val="19"/>
        </w:rPr>
        <w:t>Italien koordinierte Studie, europäische Versorgungskontexte, Screening-Systeme ähnlich Deutschland</w:t>
      </w:r>
    </w:p>
    <w:p>
      <w:r>
        <w:rPr>
          <w:color w:val="5A7D3A"/>
          <w:sz w:val="18"/>
        </w:rPr>
        <w:t>https://pubmed.ncbi.nlm.nih.gov/42906938/</w:t>
      </w:r>
    </w:p>
    <w:p>
      <w:pPr>
        <w:pStyle w:val="Heading2"/>
      </w:pPr>
      <w:r>
        <w:t>Gesundheitskompetenz und Stress beeinflussen Lebensqualität unterschiedlich je nach Krankheitslast</w:t>
      </w:r>
    </w:p>
    <w:p>
      <w:r>
        <w:rPr>
          <w:i/>
          <w:color w:val="666666"/>
          <w:sz w:val="18"/>
        </w:rPr>
        <w:t>Zhou J et al.  ·  Health Promot Int  ·  01.09.2026  ·  PMID 42904456</w:t>
      </w:r>
    </w:p>
    <w:p>
      <w:r>
        <w:t>Querschnittsstudie mit 3.716 finnischen Erwachsenen untersuchte pfadanalytisch, wie Health Literacy über wahrgenommenen Stress die gesundheitsbezogene Lebensqualität beeinflusst, stratifiziert nach Krankheitsbürde.</w:t>
      </w:r>
    </w:p>
    <w:p>
      <w:r>
        <w:rPr>
          <w:b/>
        </w:rPr>
        <w:t xml:space="preserve">Ergebnis: </w:t>
      </w:r>
      <w:r>
        <w:t>Höhere Health Literacy assoziiert mit niedrigerem wahrgenommenen Stress. Stress erklärt ca. 80 % der Gesamtassoziation zwischen Literacy und Lebensqualität (Pfadkoeffizient). Der Stress-Lebensqualität-Effekt war etwa doppelt so stark bei Personen mit mehreren chronischen Erkrankungen (hochsignifikant, p&lt;0,001) als ohne.</w:t>
      </w:r>
    </w:p>
    <w:p>
      <w:r>
        <w:rPr>
          <w:b/>
          <w:sz w:val="19"/>
        </w:rPr>
        <w:t xml:space="preserve">Übertragbarkeit: </w:t>
      </w:r>
      <w:r>
        <w:rPr>
          <w:sz w:val="19"/>
        </w:rPr>
        <w:t>Finnland, Sozialsicherungssystem vergleichbar mit Deutschland, bevölkerungsbasierte Kohortendaten</w:t>
      </w:r>
    </w:p>
    <w:p>
      <w:r>
        <w:rPr>
          <w:color w:val="5A7D3A"/>
          <w:sz w:val="18"/>
        </w:rPr>
        <w:t>https://pubmed.ncbi.nlm.nih.gov/42904456/</w:t>
      </w:r>
    </w:p>
    <w:p>
      <w:pPr>
        <w:pStyle w:val="Heading1"/>
      </w:pPr>
      <w:r>
        <w:t>Aufgenommen am 22.10.2026</w:t>
      </w:r>
    </w:p>
    <w:p>
      <w:pPr>
        <w:pStyle w:val="Heading2"/>
      </w:pPr>
      <w:r>
        <w:t>Psychische Gesundheitskompetenz bei Studierenden: Wissens- und Wissenslücken</w:t>
      </w:r>
    </w:p>
    <w:p>
      <w:r>
        <w:rPr>
          <w:i/>
          <w:color w:val="666666"/>
          <w:sz w:val="18"/>
        </w:rPr>
        <w:t>Muzungu G et al.  ·  BMC Public Health  ·  25.07.2026  ·  PMID 42902196</w:t>
      </w:r>
    </w:p>
    <w:p>
      <w:r>
        <w:t>Querschnittsstudie an 365 nicht-medizinischen Studierenden an der Universität Makerere, Uganda, zur psychischen Gesundheitskompetenz mit standardisiertem Fragebogen.</w:t>
      </w:r>
    </w:p>
    <w:p>
      <w:r>
        <w:rPr>
          <w:b/>
        </w:rPr>
        <w:t xml:space="preserve">Ergebnis: </w:t>
      </w:r>
      <w:r>
        <w:t>77,3% hatten moderate Kenntnisse zur psychischen Gesundheit, aber nur 12,3% hohe Gesundheitskompetenz; 37,8% positive Wahrnehmungen, 13,7% positive Einstellungen gegenüber Menschen mit psychischen Störungen. Assoziation mit weiblichem Geschlecht (aOR 0,422; p=0,014) und Vorgeschichte psychischer Störungen (aOR 2,485; p=0,012).</w:t>
      </w:r>
    </w:p>
    <w:p>
      <w:r>
        <w:rPr>
          <w:b/>
          <w:sz w:val="19"/>
        </w:rPr>
        <w:t xml:space="preserve">Übertragbarkeit: </w:t>
      </w:r>
      <w:r>
        <w:rPr>
          <w:sz w:val="19"/>
        </w:rPr>
        <w:t>Uganda-Setting; Befund zeigt Implementierungslücke bei Curriculumintegration, nicht auf deutsches System übertragbar</w:t>
      </w:r>
    </w:p>
    <w:p>
      <w:r>
        <w:rPr>
          <w:color w:val="5A7D3A"/>
          <w:sz w:val="18"/>
        </w:rPr>
        <w:t>https://pubmed.ncbi.nlm.nih.gov/42902196/</w:t>
      </w:r>
    </w:p>
    <w:p>
      <w:pPr>
        <w:pStyle w:val="Heading2"/>
      </w:pPr>
      <w:r>
        <w:t>Nurses als Gesundheitskompetenz-Lotsen in der KI-gestützten Triage</w:t>
      </w:r>
    </w:p>
    <w:p>
      <w:r>
        <w:rPr>
          <w:i/>
          <w:color w:val="666666"/>
          <w:sz w:val="18"/>
        </w:rPr>
        <w:t>Luo W et al.  ·  Front Public Health  ·  30.09.2026  ·  PMID 42876618</w:t>
      </w:r>
    </w:p>
    <w:p>
      <w:r>
        <w:t>Perspektivarbeit, die die Rolle von Pflegekräften in digitalen Triage-Systemen analysiert und ein Modell zur Vermittlung zwischen Algorithmen und Patientenverständnis entwickelt.</w:t>
      </w:r>
    </w:p>
    <w:p>
      <w:r>
        <w:rPr>
          <w:b/>
        </w:rPr>
        <w:t xml:space="preserve">Ergebnis: </w:t>
      </w:r>
      <w:r>
        <w:t>Vier Funktionen wurden identifiziert: Interpretation (Verständlichkeit von KI-Output), emotionale Kalibrierung, klinische Verifikation von Empfehlungen und Begleitung durch komplexe Versorgungspfade. Das Modell betont, dass Pflegekräfte nicht Validatoren von Maschinenoutput sein sollten, sondern Vermittler, die Sicherheit und Gesundheitsgleichheit wahren.</w:t>
      </w:r>
    </w:p>
    <w:p>
      <w:r>
        <w:rPr>
          <w:b/>
          <w:sz w:val="19"/>
        </w:rPr>
        <w:t xml:space="preserve">Übertragbarkeit: </w:t>
      </w:r>
      <w:r>
        <w:rPr>
          <w:sz w:val="19"/>
        </w:rPr>
        <w:t>China-Szenario, prinzipiell systemübergreifend relevant; Pflegerolle in Triagenetzwerken vergleichbar</w:t>
      </w:r>
    </w:p>
    <w:p>
      <w:r>
        <w:rPr>
          <w:color w:val="5A7D3A"/>
          <w:sz w:val="18"/>
        </w:rPr>
        <w:t>https://pubmed.ncbi.nlm.nih.gov/42876618/</w:t>
      </w:r>
    </w:p>
    <w:p>
      <w:pPr>
        <w:pStyle w:val="Heading2"/>
      </w:pPr>
      <w:r>
        <w:t>Psychoedukation in der psychiatrischen Pflege: Wachstum und Forschungslücken</w:t>
      </w:r>
    </w:p>
    <w:p>
      <w:r>
        <w:rPr>
          <w:i/>
          <w:color w:val="666666"/>
          <w:sz w:val="18"/>
        </w:rPr>
        <w:t>Durar E et al.  ·  Arch Psychiatr Nurs  ·  27.07.2026  ·  PMID 42863935</w:t>
      </w:r>
    </w:p>
    <w:p>
      <w:r>
        <w:t>Bibliometrische Analyse von 225 Publikationen (1998–2025) zur Psychoedukation in der psychiatrischen Pflege weltweit.</w:t>
      </w:r>
    </w:p>
    <w:p>
      <w:r>
        <w:rPr>
          <w:b/>
        </w:rPr>
        <w:t xml:space="preserve">Ergebnis: </w:t>
      </w:r>
      <w:r>
        <w:t>Jährliche Wachstumsrate 11%; 743 Autoren, durchschnittlich 12,8 Zitate pro Publikation. USA führt mit 22,2% der Publikationen, gefolgt von Türkei. Hauptfindung: Psychoedukation ist etabliert für Schizophrenie, Depression und bipolare Störung, aber Lücken bestehen bei Angehörigenschulung, Selbstmanagement und Programmen für Kinder/Jugendliche.</w:t>
      </w:r>
    </w:p>
    <w:p>
      <w:r>
        <w:rPr>
          <w:b/>
          <w:sz w:val="19"/>
        </w:rPr>
        <w:t xml:space="preserve">Übertragbarkeit: </w:t>
      </w:r>
      <w:r>
        <w:rPr>
          <w:sz w:val="19"/>
        </w:rPr>
        <w:t>Internationale Analyse; empirische Programme liegen vor, aber systematische Evaluierung im deutschsprachigen Raum fehlt</w:t>
      </w:r>
    </w:p>
    <w:p>
      <w:r>
        <w:rPr>
          <w:color w:val="5A7D3A"/>
          <w:sz w:val="18"/>
        </w:rPr>
        <w:t>https://pubmed.ncbi.nlm.nih.gov/42863935/</w:t>
      </w:r>
    </w:p>
    <w:p>
      <w:pPr>
        <w:pStyle w:val="Heading2"/>
      </w:pPr>
      <w:r>
        <w:t>Menstruelle Gesundheitskompetenz: Definitionen und Forschungsbedarf</w:t>
      </w:r>
    </w:p>
    <w:p>
      <w:r>
        <w:rPr>
          <w:i/>
          <w:color w:val="666666"/>
          <w:sz w:val="18"/>
        </w:rPr>
        <w:t>Chéileachair FN et al.  ·  Womens Health (Lond)  ·  07.10.2026  ·  PMID 42842352</w:t>
      </w:r>
    </w:p>
    <w:p>
      <w:r>
        <w:t>Kommentarbeitrag, der Inkonsistenzen in Definitionen und Messung von menstrueller Gesundheitskompetenz analysiert und einen konzeptionellen Rahmen entwickelt.</w:t>
      </w:r>
    </w:p>
    <w:p>
      <w:r>
        <w:rPr>
          <w:b/>
        </w:rPr>
        <w:t xml:space="preserve">Ergebnis: </w:t>
      </w:r>
      <w:r>
        <w:t>Zentrale Befunde: Keine Konsensdefinition für menstruelle Gesundheitskompetenz existiert, obwohl viele Studien Verbesserungen fordern; Lücken bestehen von Menarche bis Menopause; breite Stigmatisierung erschwert Kompetenzentwicklung. Empfehlung: Universelle Definition erforderlich, die strukturelle, individuelle und stigma-bezogene Dimensionen verbindet, um Forschung und Praxis zu leiten.</w:t>
      </w:r>
    </w:p>
    <w:p>
      <w:r>
        <w:rPr>
          <w:b/>
          <w:sz w:val="19"/>
        </w:rPr>
        <w:t xml:space="preserve">Übertragbarkeit: </w:t>
      </w:r>
      <w:r>
        <w:rPr>
          <w:sz w:val="19"/>
        </w:rPr>
        <w:t>Großbritannien-basiert; Konzept und Definitonslücke international relevant, kulturabhängig bei Stigma-Ebene</w:t>
      </w:r>
    </w:p>
    <w:p>
      <w:r>
        <w:rPr>
          <w:color w:val="5A7D3A"/>
          <w:sz w:val="18"/>
        </w:rPr>
        <w:t>https://pubmed.ncbi.nlm.nih.gov/42842352/</w:t>
      </w:r>
    </w:p>
    <w:p>
      <w:pPr>
        <w:pStyle w:val="Heading2"/>
      </w:pPr>
      <w:r>
        <w:t>Digitale Gesundheitskompetenz reduziert psychische Belastung durch besseren Schlaf</w:t>
      </w:r>
    </w:p>
    <w:p>
      <w:r>
        <w:rPr>
          <w:i/>
          <w:color w:val="666666"/>
          <w:sz w:val="18"/>
        </w:rPr>
        <w:t>Wang Z et al.  ·  Front Public Health  ·  21.09.2026  ·  PMID 42835181</w:t>
      </w:r>
    </w:p>
    <w:p>
      <w:r>
        <w:t>Quasiexperimentelle Studie an 407 Studierenden mit Mediationsmodell: digitale Gesundheitskompetenz → Internetabhängigkeit → Schlafqualität → psychische Gesundheit.</w:t>
      </w:r>
    </w:p>
    <w:p>
      <w:r>
        <w:rPr>
          <w:b/>
        </w:rPr>
        <w:t xml:space="preserve">Ergebnis: </w:t>
      </w:r>
      <w:r>
        <w:t>Positive Beziehung zwischen digitaler Gesundheitskompetenz und psychischer Gesundheit nachgewiesen. Indirekter Gesamteffekt über die Kette 0,6304; Internetabhängigkeit und Schlafqualität waren signifikante Mediatoren. Intervention durch Verbesserung digitaler Kompetenz könnte Schlafqualität und psychische Gesundheit verbessern.</w:t>
      </w:r>
    </w:p>
    <w:p>
      <w:r>
        <w:rPr>
          <w:b/>
          <w:sz w:val="19"/>
        </w:rPr>
        <w:t xml:space="preserve">Übertragbarkeit: </w:t>
      </w:r>
      <w:r>
        <w:rPr>
          <w:sz w:val="19"/>
        </w:rPr>
        <w:t>China-Setting, aber Mechanismus (Mediatorenmodell) systemunabhängig; digitale Kompetenz als Interventionsziel relevant</w:t>
      </w:r>
    </w:p>
    <w:p>
      <w:r>
        <w:rPr>
          <w:color w:val="5A7D3A"/>
          <w:sz w:val="18"/>
        </w:rPr>
        <w:t>https://pubmed.ncbi.nlm.nih.gov/42835181/</w:t>
      </w:r>
    </w:p>
    <w:p>
      <w:pPr>
        <w:pStyle w:val="Heading2"/>
      </w:pPr>
      <w:r>
        <w:t>Digitale Gesundheitskompetenz gegen Desinformation: Curriculare Agenda für Universitäten</w:t>
      </w:r>
    </w:p>
    <w:p>
      <w:r>
        <w:rPr>
          <w:i/>
          <w:color w:val="666666"/>
          <w:sz w:val="18"/>
        </w:rPr>
        <w:t>Hassan AM  ·  Front Public Health  ·  18.09.2026  ·  PMID 42827804</w:t>
      </w:r>
    </w:p>
    <w:p>
      <w:r>
        <w:t>Perspektivarbeit zur Verankerung digitaler Gesundheitskompetenz im höheren Bildungswesen Somalias als institutionelle Verantwortung und individuelle Kompetenz gegen Desinformation und KI-Risiken.</w:t>
      </w:r>
    </w:p>
    <w:p>
      <w:r>
        <w:rPr>
          <w:b/>
        </w:rPr>
        <w:t xml:space="preserve">Ergebnis: </w:t>
      </w:r>
      <w:r>
        <w:t>Implementierungsagenda mit fünf Säulen: kritische Informationsappraisal, Resilienz gegen Desinformation, verantwortungsvoller KI-Einsatz, Datenschutz, sichere Eskalation; unterstützt durch Curriculumintegration, institutionelle Informationspfade, lokal relevante Evaluierung und Kapazitätsaufbau bei Lehrenden. Empfehlung: Jenseits von Selbstbericht-Umfragen zu leistungsgestützten Aufgaben und Interventionsevaluierung übergehen.</w:t>
      </w:r>
    </w:p>
    <w:p>
      <w:r>
        <w:rPr>
          <w:b/>
          <w:sz w:val="19"/>
        </w:rPr>
        <w:t xml:space="preserve">Übertragbarkeit: </w:t>
      </w:r>
      <w:r>
        <w:rPr>
          <w:sz w:val="19"/>
        </w:rPr>
        <w:t>Somalia-Kontext schwach übertragbar; aber Rahmen für Curriculum und digitale Äquität prinzipiell relevant</w:t>
      </w:r>
    </w:p>
    <w:p>
      <w:r>
        <w:rPr>
          <w:color w:val="5A7D3A"/>
          <w:sz w:val="18"/>
        </w:rPr>
        <w:t>https://pubmed.ncbi.nlm.nih.gov/42827804/</w:t>
      </w:r>
    </w:p>
    <w:p>
      <w:pPr>
        <w:pStyle w:val="Heading2"/>
      </w:pPr>
      <w:r>
        <w:t>Verständlichkeit von KI-generierten Patienteninformationen: ChatGPT vs. DeepSeek</w:t>
      </w:r>
    </w:p>
    <w:p>
      <w:r>
        <w:rPr>
          <w:i/>
          <w:color w:val="666666"/>
          <w:sz w:val="18"/>
        </w:rPr>
        <w:t>Zhang R et al.  ·  Oral Surg Oral Med Oral Pathol Oral Radiol  ·  07.07.2026  ·  PMID 42823233</w:t>
      </w:r>
    </w:p>
    <w:p>
      <w:r>
        <w:t>Vergleichende Bewertung von Antworten zweier KI-Systeme (ChatGPT-4, DeepSeek-v3) auf 23 häufig gestellte Patientenfragen zu Lichen planus durch Expertenpanels in fünf Dimensionen.</w:t>
      </w:r>
    </w:p>
    <w:p>
      <w:r>
        <w:rPr>
          <w:b/>
        </w:rPr>
        <w:t xml:space="preserve">Ergebnis: </w:t>
      </w:r>
      <w:r>
        <w:t>DeepSeek-v3 überlegen bei Umfassendheit (4,65±0,37 vs. 4,04±0,54; p&lt;0,001), Logik (4,41±0,32 vs. 4,03±0,35; p&lt;0,001) und Fairness (4,34±0,33 vs. 4,03±0,27; p&lt;0,001); ChatGPT-4 besser bei Einfachheit (4,25±0,31 vs. 4,04±0,28; p=0,034). DeepSeek-v3 leicht überlegen bei Genauigkeit (4,49±0,38 vs. 4,22±0,34; p=0,025). Kombinieren beider Modelle könnte Patientenverständnis verbessern.</w:t>
      </w:r>
    </w:p>
    <w:p>
      <w:r>
        <w:rPr>
          <w:b/>
          <w:sz w:val="19"/>
        </w:rPr>
        <w:t xml:space="preserve">Übertragbarkeit: </w:t>
      </w:r>
      <w:r>
        <w:rPr>
          <w:sz w:val="19"/>
        </w:rPr>
        <w:t>Neuseeland-Studie, sprachunabhängiger Vergleich; Befund zu Verständlichkeit systemübergreifend relevant</w:t>
      </w:r>
    </w:p>
    <w:p>
      <w:r>
        <w:rPr>
          <w:color w:val="5A7D3A"/>
          <w:sz w:val="18"/>
        </w:rPr>
        <w:t>https://pubmed.ncbi.nlm.nih.gov/42823233/</w:t>
      </w:r>
    </w:p>
    <w:p>
      <w:pPr>
        <w:pStyle w:val="Heading1"/>
      </w:pPr>
      <w:r>
        <w:t>Aufgenommen am 21.10.2026</w:t>
      </w:r>
    </w:p>
    <w:p>
      <w:pPr>
        <w:pStyle w:val="Heading2"/>
      </w:pPr>
      <w:r>
        <w:t>Ernährungsschulung mit eiweißarmer Diät bremst Nierenerkrankung</w:t>
      </w:r>
    </w:p>
    <w:p>
      <w:r>
        <w:rPr>
          <w:i/>
          <w:color w:val="666666"/>
          <w:sz w:val="18"/>
        </w:rPr>
        <w:t>Cerón-Meza R et al.  ·  Rev Med Chil  ·  Aug. 2026  ·  PMID 42899611</w:t>
      </w:r>
    </w:p>
    <w:p>
      <w:r>
        <w:t>Narrative Übersicht von klinischen Studien (2015–2026) zur Wirkung von Ernährungsedukation und proteinarmer Diät auf Inzidenz und Progression chronischer Nierenerkrankungen in allen Stadien ohne Nierenersatztherapie.</w:t>
      </w:r>
    </w:p>
    <w:p>
      <w:r>
        <w:rPr>
          <w:b/>
        </w:rPr>
        <w:t xml:space="preserve">Ergebnis: </w:t>
      </w:r>
      <w:r>
        <w:t>Interventionen zur proteinarmen Ernährung verzögerten CKD-Progression, besonders in frühen Stadien, durch Reduktion stickstoffhaltiger Abbauprodukte. Jedes zusätzliche Gramm Protein war mit jährlichem GFR-Rückgang assoziiert. Strukturierte Ernährungsberatung mit kontinuierlicher Überwachung führte zu partieller Erhaltung der Nierenfunktion.</w:t>
      </w:r>
    </w:p>
    <w:p>
      <w:r>
        <w:rPr>
          <w:b/>
          <w:sz w:val="19"/>
        </w:rPr>
        <w:t xml:space="preserve">Übertragbarkeit: </w:t>
      </w:r>
      <w:r>
        <w:rPr>
          <w:sz w:val="19"/>
        </w:rPr>
        <w:t>Mexikanische Klinikdaten; Ernährungsberatung und Monitoring sind in deutschem Versorgungskontext etabliert</w:t>
      </w:r>
    </w:p>
    <w:p>
      <w:r>
        <w:rPr>
          <w:color w:val="5A7D3A"/>
          <w:sz w:val="18"/>
        </w:rPr>
        <w:t>https://pubmed.ncbi.nlm.nih.gov/42899611/</w:t>
      </w:r>
    </w:p>
    <w:p>
      <w:pPr>
        <w:pStyle w:val="Heading2"/>
      </w:pPr>
      <w:r>
        <w:t>Gesundheitskompetenz verbessert Lebensqualität bei Leberzirrhose unabhängig von Ernährung</w:t>
      </w:r>
    </w:p>
    <w:p>
      <w:r>
        <w:rPr>
          <w:i/>
          <w:color w:val="666666"/>
          <w:sz w:val="18"/>
        </w:rPr>
        <w:t>Liu Y et al.  ·  Front Public Health  ·  05.10.2026  ·  PMID 42898274</w:t>
      </w:r>
    </w:p>
    <w:p>
      <w:r>
        <w:t>Querschnittstudie an 202 Patienten mit dekompensierter Leberzirrhose zur Assoziation von Health Literacy, Ernährungsstatus und Lebensstilfaktoren mit gesundheitsbezogener Lebensqualität.</w:t>
      </w:r>
    </w:p>
    <w:p>
      <w:r>
        <w:rPr>
          <w:b/>
        </w:rPr>
        <w:t xml:space="preserve">Ergebnis: </w:t>
      </w:r>
      <w:r>
        <w:t>Health Literacy war unabhängig mit Lebensqualität assoziiert und erhöhte die Erklärungskraft des Modells signifikant (R²-Anstieg). Kommunikationsfähigkeit (B = −0,177, p = 0,007), körperliche Aktivität und Schlafqualität waren unabhängige Prädiktoren für die physische und psychische Dimension.</w:t>
      </w:r>
    </w:p>
    <w:p>
      <w:r>
        <w:rPr>
          <w:b/>
          <w:sz w:val="19"/>
        </w:rPr>
        <w:t xml:space="preserve">Übertragbarkeit: </w:t>
      </w:r>
      <w:r>
        <w:rPr>
          <w:sz w:val="19"/>
        </w:rPr>
        <w:t>Chinesische Klinikdaten; Beziehungen zwischen Health Literacy und Selbstmanagement sind systemübergreifend relevant</w:t>
      </w:r>
    </w:p>
    <w:p>
      <w:r>
        <w:rPr>
          <w:color w:val="5A7D3A"/>
          <w:sz w:val="18"/>
        </w:rPr>
        <w:t>https://pubmed.ncbi.nlm.nih.gov/42898274/</w:t>
      </w:r>
    </w:p>
    <w:p>
      <w:pPr>
        <w:pStyle w:val="Heading2"/>
      </w:pPr>
      <w:r>
        <w:t>Digitale Interventionen zur Gesundheitskompetenz in der EU: Mobile Apps und Entscheidungshilfen wirksam</w:t>
      </w:r>
    </w:p>
    <w:p>
      <w:r>
        <w:rPr>
          <w:i/>
          <w:color w:val="666666"/>
          <w:sz w:val="18"/>
        </w:rPr>
        <w:t>Šakare EA et al.  ·  BMC Public Health  ·  24.07.2026  ·  PMID 42897531</w:t>
      </w:r>
    </w:p>
    <w:p>
      <w:r>
        <w:t>Systematische Übersicht von 26 europäischen Studien (2018–2024) zur Wirkung digitaler Kommunikationsmittel auf Health Literacy, Wissen, Selbstwirksamkeit und Gesundheitsstatus.</w:t>
      </w:r>
    </w:p>
    <w:p>
      <w:r>
        <w:rPr>
          <w:b/>
        </w:rPr>
        <w:t xml:space="preserve">Ergebnis: </w:t>
      </w:r>
      <w:r>
        <w:t>Mobile Apps verbesserten Gesundheitsstatus mit andauernden Effekten; Entscheidungshilfen zeigten Potenzial zur Wissensverbesserung. Digitale Lerntools und Multimedia-Interventionen waren weitgehend unwirksam. Multi-Komponenten-Interventionen waren nicht wirksamer als Einzel-Interventionen. Personen mit niedrigerem sozioökonomischem Status profitierten gleichermaßen.</w:t>
      </w:r>
    </w:p>
    <w:p>
      <w:r>
        <w:rPr>
          <w:b/>
          <w:sz w:val="19"/>
        </w:rPr>
        <w:t xml:space="preserve">Übertragbarkeit: </w:t>
      </w:r>
      <w:r>
        <w:rPr>
          <w:sz w:val="19"/>
        </w:rPr>
        <w:t>EU-Daten, direkt auf deutsches Versicherungssystem übertragbar</w:t>
      </w:r>
    </w:p>
    <w:p>
      <w:r>
        <w:rPr>
          <w:color w:val="5A7D3A"/>
          <w:sz w:val="18"/>
        </w:rPr>
        <w:t>https://pubmed.ncbi.nlm.nih.gov/42897531/</w:t>
      </w:r>
    </w:p>
    <w:p>
      <w:pPr>
        <w:pStyle w:val="Heading2"/>
      </w:pPr>
      <w:r>
        <w:t>KI-gestützte Patientenschulung vor Magen-Darm-Operationen senkt Angst und verbessert eHealth-Literacy</w:t>
      </w:r>
    </w:p>
    <w:p>
      <w:r>
        <w:rPr>
          <w:i/>
          <w:color w:val="666666"/>
          <w:sz w:val="18"/>
        </w:rPr>
        <w:t>Liu L et al.  ·  Front Public Health  ·  30.09.2026  ·  PMID 42876704</w:t>
      </w:r>
    </w:p>
    <w:p>
      <w:r>
        <w:t>Protokoll einer randomisierten kontrollierten Studie mit 120 Patienten zur WeChat-basierten, von Expertenwissen kontrollierten KI-Schulungsintervention (3 Monate) gegen Standardberatung vor gastroenterologischen Eingriffen.</w:t>
      </w:r>
    </w:p>
    <w:p>
      <w:r>
        <w:rPr>
          <w:b/>
        </w:rPr>
        <w:t xml:space="preserve">Ergebnis: </w:t>
      </w:r>
      <w:r>
        <w:t>Primärer Endpunkt: Angst (Hospital Anxiety and Depression Scale-Angst). Sekundäre Endpunkte: Depression, wahrgenommene soziale Unterstützung, Selbstwirksamkeit, gesundheitsbezogene Lebensqualität und eHealth-Literacy. Outcome-Messung zu Baseline, Entlassung, 3 und 6 Monaten; Analyse nach Intention-to-treat.</w:t>
      </w:r>
    </w:p>
    <w:p>
      <w:r>
        <w:rPr>
          <w:b/>
          <w:sz w:val="19"/>
        </w:rPr>
        <w:t xml:space="preserve">Übertragbarkeit: </w:t>
      </w:r>
      <w:r>
        <w:rPr>
          <w:sz w:val="19"/>
        </w:rPr>
        <w:t>China – Patientenedukation digital; systemgebunden an WeChat-Infrastruktur; Konzept der Expertenkontrolle auf deutsche Plattformen adaptierbar</w:t>
      </w:r>
    </w:p>
    <w:p>
      <w:r>
        <w:rPr>
          <w:color w:val="5A7D3A"/>
          <w:sz w:val="18"/>
        </w:rPr>
        <w:t>https://pubmed.ncbi.nlm.nih.gov/42876704/</w:t>
      </w:r>
    </w:p>
    <w:p>
      <w:pPr>
        <w:pStyle w:val="Heading2"/>
      </w:pPr>
      <w:r>
        <w:t>Vorhersagemodell identifiziert Bevölkerungsgruppen mit niedriger Gesundheitskompetenz</w:t>
      </w:r>
    </w:p>
    <w:p>
      <w:r>
        <w:rPr>
          <w:i/>
          <w:color w:val="666666"/>
          <w:sz w:val="18"/>
        </w:rPr>
        <w:t>Zhang X et al.  ·  JMIR Med Inform  ·  13.10.2026  ·  PMID 42868277</w:t>
      </w:r>
    </w:p>
    <w:p>
      <w:r>
        <w:t>Entwicklung und externe Validierung eines Nomogramm-Modells zur Vorhersage niedriger Health Literacy in einer Bevölkerung von 56.340 Einwohnern (2023) und 2024-Validierungsdaten aus der chinesischen Provinz Zhejiang.</w:t>
      </w:r>
    </w:p>
    <w:p>
      <w:r>
        <w:rPr>
          <w:b/>
        </w:rPr>
        <w:t xml:space="preserve">Ergebnis: </w:t>
      </w:r>
      <w:r>
        <w:t>Nomogramm-Modelle zeigten robuste Stabilität: AUC 0,821 (intern) und 0,814 (extern validiert); Sensitivität und Spezifität &gt;60 % bzw. &gt;75 %. Fünf Kerndeterminanten identifiziert: Bildungsstand, Alter, Haushaltseinkommen, Rauchen und Beruf. Positiver und negativer prädiktiver Wert beide &gt;60 %.</w:t>
      </w:r>
    </w:p>
    <w:p>
      <w:r>
        <w:rPr>
          <w:b/>
          <w:sz w:val="19"/>
        </w:rPr>
        <w:t xml:space="preserve">Übertragbarkeit: </w:t>
      </w:r>
      <w:r>
        <w:rPr>
          <w:sz w:val="19"/>
        </w:rPr>
        <w:t>China – Faktor-Struktur (Bildung, Einkommen, Alter) international vergleichbar; deutsches System erfordert Validierung</w:t>
      </w:r>
    </w:p>
    <w:p>
      <w:r>
        <w:rPr>
          <w:color w:val="5A7D3A"/>
          <w:sz w:val="18"/>
        </w:rPr>
        <w:t>https://pubmed.ncbi.nlm.nih.gov/42868277/</w:t>
      </w:r>
    </w:p>
    <w:p>
      <w:pPr>
        <w:pStyle w:val="Heading2"/>
      </w:pPr>
      <w:r>
        <w:t>Therapeutische Patientenschulung stärkt Autonomie bei Borderline-Persönlichkeitsstörung</w:t>
      </w:r>
    </w:p>
    <w:p>
      <w:r>
        <w:rPr>
          <w:i/>
          <w:color w:val="666666"/>
          <w:sz w:val="18"/>
        </w:rPr>
        <w:t>Lefort-Picard M et al.  ·  Soins Psychiatr  ·  06.07.2026  ·  PMID 42476710</w:t>
      </w:r>
    </w:p>
    <w:p>
      <w:r>
        <w:t>Fünfjähriges Patientenbildungsprogramm (Programme d'Éducation Thérapeutique) am Centre Hospitalier du Rouvray für Personen mit Borderline-Persönlichkeitsstörung, basierend auf integrativer therapeutischer Herangehensweise.</w:t>
      </w:r>
    </w:p>
    <w:p>
      <w:r>
        <w:rPr>
          <w:b/>
        </w:rPr>
        <w:t xml:space="preserve">Ergebnis: </w:t>
      </w:r>
      <w:r>
        <w:t>Das Programm zielt auf Stärkung innerer Ressourcen und Autonomie zur Erleichterung der Reintegration in soziales, emotionales und berufliches Leben ab. Kernfaktoren: integrativer therapeutischer Ansatz, Fokus auf Empowerment und Selbstmanagement, langfristige Betreuung als Kontinuität.</w:t>
      </w:r>
    </w:p>
    <w:p>
      <w:r>
        <w:rPr>
          <w:b/>
          <w:sz w:val="19"/>
        </w:rPr>
        <w:t xml:space="preserve">Übertragbarkeit: </w:t>
      </w:r>
      <w:r>
        <w:rPr>
          <w:sz w:val="19"/>
        </w:rPr>
        <w:t>Frankreich – Psychische Erkrankung; ETP-Modell mit deutscher Tradition; Kernprinzipien auf deutsches System übertragbar</w:t>
      </w:r>
    </w:p>
    <w:p>
      <w:r>
        <w:rPr>
          <w:color w:val="5A7D3A"/>
          <w:sz w:val="18"/>
        </w:rPr>
        <w:t>https://pubmed.ncbi.nlm.nih.gov/42476710/</w:t>
      </w:r>
    </w:p>
    <w:p>
      <w:pPr>
        <w:pStyle w:val="Heading1"/>
      </w:pPr>
      <w:r>
        <w:t>Aufgenommen am 20.10.2026</w:t>
      </w:r>
    </w:p>
    <w:p>
      <w:pPr>
        <w:pStyle w:val="Heading2"/>
      </w:pPr>
      <w:r>
        <w:t>Risikokommunikation zu Elektromagnetfeldern: Information reduziert Angst bei vormals stark Besorgten</w:t>
      </w:r>
    </w:p>
    <w:p>
      <w:r>
        <w:rPr>
          <w:i/>
          <w:color w:val="666666"/>
          <w:sz w:val="18"/>
        </w:rPr>
        <w:t>Wen R et al.  ·  Bioelectromagnetics  ·  Okt. 2026  ·  PMID 42895297</w:t>
      </w:r>
    </w:p>
    <w:p>
      <w:r>
        <w:t>Studie zu psychologischen Faktoren bei Angst vor Radiofrequenzfeldern und Effekt von Informationen auf diese Angst; Mehrebenen-Modellierung zur Analyse von Zusammenhängen, Interventionsanalyse zur Prüfung der Wirkung von Informationsbereitstellung.</w:t>
      </w:r>
    </w:p>
    <w:p>
      <w:r>
        <w:rPr>
          <w:b/>
        </w:rPr>
        <w:t xml:space="preserve">Ergebnis: </w:t>
      </w:r>
      <w:r>
        <w:t>Subjektive Expositionswahrnehmung und Vertrauen in diese Wahrnehmung waren unabhängig mit Angst assoziiert. Höhere Sensibilisierung korrelierte mit stärkerer Angst, höheres Faktenwissen dagegen mit geringerer Angst. Informationen erhöhten Angst insgesamt, reduzierten sie jedoch bei initial hoher Besorgnis und beeinflussten Wahrnehmungen, Sensibilisierung und Wissen. Befund zeigt komplexe, nicht-lineare Wirkung von Information auf Angst.</w:t>
      </w:r>
    </w:p>
    <w:p>
      <w:r>
        <w:rPr>
          <w:b/>
          <w:sz w:val="19"/>
        </w:rPr>
        <w:t xml:space="preserve">Übertragbarkeit: </w:t>
      </w:r>
      <w:r>
        <w:rPr>
          <w:sz w:val="19"/>
        </w:rPr>
        <w:t>Japan; Befund zu komplexem Zusammenhang zwischen Wissen und Angst universell relevant</w:t>
      </w:r>
    </w:p>
    <w:p>
      <w:r>
        <w:rPr>
          <w:color w:val="5A7D3A"/>
          <w:sz w:val="18"/>
        </w:rPr>
        <w:t>https://pubmed.ncbi.nlm.nih.gov/42895297/</w:t>
      </w:r>
    </w:p>
    <w:p>
      <w:pPr>
        <w:pStyle w:val="Heading2"/>
      </w:pPr>
      <w:r>
        <w:t>Ernährungskompetenz fördert gesunde Essensgewohnheiten unabhängig von Bildungsstand</w:t>
      </w:r>
    </w:p>
    <w:p>
      <w:r>
        <w:rPr>
          <w:i/>
          <w:color w:val="666666"/>
          <w:sz w:val="18"/>
        </w:rPr>
        <w:t>Jáuregui A et al.  ·  J Hum Nutr Diet  ·  Okt. 2026  ·  PMID 42894392</w:t>
      </w:r>
    </w:p>
    <w:p>
      <w:r>
        <w:t>Studie mit 12.796 Erwachsenen aus Mexiko und USA, die den Zusammenhang zwischen funktionaler Ernährungskompetenz (gemessen an Verständnis von Nährwertkennzeichnungen) und gesundem Essverhalten untersucht.</w:t>
      </w:r>
    </w:p>
    <w:p>
      <w:r>
        <w:rPr>
          <w:b/>
        </w:rPr>
        <w:t xml:space="preserve">Ergebnis: </w:t>
      </w:r>
      <w:r>
        <w:t>Höhere Ernährungskompetenz war über alle Bevölkerungsgruppen hinweg mit verstärkten Bemühungen um gesunde Ernährung assoziiert (adjustierte Odds Ratios 1,07–2,73); Effekte waren bei mexikanischen Amerikanern und Mexikanern stärker (p&lt;0,008). Selbst mit niedrigerer Kompetenz zeigten 50–80% der Befragten Anstrengungen für bessere Ernährung, gegenüber nur 37–65% der weißen US-Amerikaner trotz höherer Kompetenz – Gesundheitskompetenz allein erklärt Verhalten nicht vollständig.</w:t>
      </w:r>
    </w:p>
    <w:p>
      <w:r>
        <w:rPr>
          <w:b/>
          <w:sz w:val="19"/>
        </w:rPr>
        <w:t xml:space="preserve">Übertragbarkeit: </w:t>
      </w:r>
      <w:r>
        <w:rPr>
          <w:sz w:val="19"/>
        </w:rPr>
        <w:t>Querschnittsstudie; Effekt der Nährwertkennzeichnung systemabhängig, aber Befund zu Kompetenz-Verhalten-Lücke universell übertragbar</w:t>
      </w:r>
    </w:p>
    <w:p>
      <w:r>
        <w:rPr>
          <w:color w:val="5A7D3A"/>
          <w:sz w:val="18"/>
        </w:rPr>
        <w:t>https://pubmed.ncbi.nlm.nih.gov/42894392/</w:t>
      </w:r>
    </w:p>
    <w:p>
      <w:pPr>
        <w:pStyle w:val="Heading2"/>
      </w:pPr>
      <w:r>
        <w:t>Sprachgesteuertes Edukations-Tool verbessert Wissen und Selbstmanagement nach Herzintervention im Alter</w:t>
      </w:r>
    </w:p>
    <w:p>
      <w:r>
        <w:rPr>
          <w:i/>
          <w:color w:val="666666"/>
          <w:sz w:val="18"/>
        </w:rPr>
        <w:t>Sun T et al.  ·  J Cardiothorac Surg  ·  22.07.2026  ·  PMID 42894236</w:t>
      </w:r>
    </w:p>
    <w:p>
      <w:r>
        <w:t>Cluster-randomisierte kontrollierte Studie mit 96 älteren Herzpatienten (49 Intervention, 47 Kontrolle): Vergleich einer sprachgesteuerten interaktiven Edukations-App gegenüber gedruckten Materialien.</w:t>
      </w:r>
    </w:p>
    <w:p>
      <w:r>
        <w:rPr>
          <w:b/>
        </w:rPr>
        <w:t xml:space="preserve">Ergebnis: </w:t>
      </w:r>
      <w:r>
        <w:t>Signifikante Interaktionseffekte für Herz-Erkrankungswissen (F=9,026; p&lt;0,001) und Selbstmanagement-Verhalten (F=11,607; p&lt;0,001). Nach 1, 3 und 6 Monaten zeigte die Interventionsgruppe signifikant höhere Wissens- und Verhaltensscores als Kontrolle (F=195,188; p&lt;0,001). Akzeptanzrating sehr hoch (96,04±2,61 Punkte). Wissen sank in beiden Gruppen über Zeit, aber Interventionsgruppe blieb deutlich höher.</w:t>
      </w:r>
    </w:p>
    <w:p>
      <w:r>
        <w:rPr>
          <w:b/>
          <w:sz w:val="19"/>
        </w:rPr>
        <w:t xml:space="preserve">Übertragbarkeit: </w:t>
      </w:r>
      <w:r>
        <w:rPr>
          <w:sz w:val="19"/>
        </w:rPr>
        <w:t>China; vergleichbare Altersstruktur und kardiovaskuläre Versorgung, aber App-Evaluation techniklastig</w:t>
      </w:r>
    </w:p>
    <w:p>
      <w:r>
        <w:rPr>
          <w:color w:val="5A7D3A"/>
          <w:sz w:val="18"/>
        </w:rPr>
        <w:t>https://pubmed.ncbi.nlm.nih.gov/42894236/</w:t>
      </w:r>
    </w:p>
    <w:p>
      <w:pPr>
        <w:pStyle w:val="Heading2"/>
      </w:pPr>
      <w:r>
        <w:t>Health-Literacy-Skala für psychisch Erkrankte in Brasilien validiert: Gute innere Konsistenz und Konstruktvalidität</w:t>
      </w:r>
    </w:p>
    <w:p>
      <w:r>
        <w:rPr>
          <w:i/>
          <w:color w:val="666666"/>
          <w:sz w:val="18"/>
        </w:rPr>
        <w:t>Barbosa MR et al.  ·  Rev Assoc Med Bras (1992)  ·  12.10.2026  ·  PMID 42879581</w:t>
      </w:r>
    </w:p>
    <w:p>
      <w:r>
        <w:t>Psychometrische Validierungsstudie der 14-Item Health Literacy Scale an 444 klinisch stabilen Patienten mit chronischen psychischen Störungen in Brasilien; Prüfung von Reliabilität, faktorieller Struktur und Divergenzvalidität.</w:t>
      </w:r>
    </w:p>
    <w:p>
      <w:r>
        <w:rPr>
          <w:b/>
        </w:rPr>
        <w:t xml:space="preserve">Ergebnis: </w:t>
      </w:r>
      <w:r>
        <w:t>Cronbachs Alpha 0,83 (95%-KI 0,78–0,88), McDonald-Omega 0,75 (95%-KI 0,68–0,83). Akzeptable Fit-Indizes: CFI 0,938, TLI 0,923, NFI 0,904. Divergenzvalidität bestätigt durch schwache Korrelationen (r&lt;0,300) mit Unterstützungsskala. Instrument zeigt adequates Profil zur Erfassung von Gesundheitskompetenz in drei Dimensionen (funktional, kommunikativ, kritisch) bei psychisch Erkrankten.</w:t>
      </w:r>
    </w:p>
    <w:p>
      <w:r>
        <w:rPr>
          <w:b/>
          <w:sz w:val="19"/>
        </w:rPr>
        <w:t xml:space="preserve">Übertragbarkeit: </w:t>
      </w:r>
      <w:r>
        <w:rPr>
          <w:sz w:val="19"/>
        </w:rPr>
        <w:t>Brasilien; psychologische Konstrukte kulturübergreifend, aber deutschsprachige Validierung erforderlich</w:t>
      </w:r>
    </w:p>
    <w:p>
      <w:r>
        <w:rPr>
          <w:color w:val="5A7D3A"/>
          <w:sz w:val="18"/>
        </w:rPr>
        <w:t>https://pubmed.ncbi.nlm.nih.gov/42879581/</w:t>
      </w:r>
    </w:p>
    <w:p>
      <w:pPr>
        <w:pStyle w:val="Heading2"/>
      </w:pPr>
      <w:r>
        <w:t>HIV-Prävention in Schulen: Community-Engagement-Ansatz erreicht 98% Testakzeptanz und senkt Stigma</w:t>
      </w:r>
    </w:p>
    <w:p>
      <w:r>
        <w:rPr>
          <w:i/>
          <w:color w:val="666666"/>
          <w:sz w:val="18"/>
        </w:rPr>
        <w:t>Beloumou Angong OEG et al.  ·  J Int Assoc Provid AIDS Care  ·  08.10.2026  ·  PMID 42849053</w:t>
      </w:r>
    </w:p>
    <w:p>
      <w:r>
        <w:t>Mixed-Methods-Studie 2019–2023 mit 1.203 Schülern und Lehrern aus 45 Orten in Kamerun; Einsatz des Risk Communication and Community Engagement (RCCE)-Rahmens zur HIV-Aufklärung mit Testteilnahme.</w:t>
      </w:r>
    </w:p>
    <w:p>
      <w:r>
        <w:rPr>
          <w:b/>
        </w:rPr>
        <w:t xml:space="preserve">Ergebnis: </w:t>
      </w:r>
      <w:r>
        <w:t>HIV-Test-Akzeptanzrate 98%, regional jedoch unterschiedlich (z. B. 88,9% in Fernen Norden; p&lt;0,0001). HIV-Seroprävalenz 1,4% (95%-KI 0,9–2,3%), höher in ländlichen Gebieten (2,6% vs. urban 0,9%; adjustierte OR 3,0; p=0,032). Höchste Seroprävalenz in der Altersgruppe 30–39 Jahre (6,7%; p=0,0004), persistent nach multivariater Analyse (p=0,003). RCCE-Ansatz förderte starke Community-Beteiligung und mediale Verbreitung evidenzbasierter Information; Befund unterstreicht Bedeutung lokalisierter Kommunikationsstrategien jenseits von Schulung allein.</w:t>
      </w:r>
    </w:p>
    <w:p>
      <w:r>
        <w:rPr>
          <w:b/>
          <w:sz w:val="19"/>
        </w:rPr>
        <w:t xml:space="preserve">Übertragbarkeit: </w:t>
      </w:r>
      <w:r>
        <w:rPr>
          <w:sz w:val="19"/>
        </w:rPr>
        <w:t>Kamerun (Subsahara), Ressourcenlimitierung; Befund zu Kommunikations-Effektivität übertragbar</w:t>
      </w:r>
    </w:p>
    <w:p>
      <w:r>
        <w:rPr>
          <w:color w:val="5A7D3A"/>
          <w:sz w:val="18"/>
        </w:rPr>
        <w:t>https://pubmed.ncbi.nlm.nih.gov/42849053/</w:t>
      </w:r>
    </w:p>
    <w:p>
      <w:pPr>
        <w:pStyle w:val="Heading2"/>
      </w:pPr>
      <w:r>
        <w:t>YouTube-Epilepsie-Videos: Nur 4,5% vermitteln korrekte Behandlungsinformation patientengerecht</w:t>
      </w:r>
    </w:p>
    <w:p>
      <w:r>
        <w:rPr>
          <w:i/>
          <w:color w:val="666666"/>
          <w:sz w:val="18"/>
        </w:rPr>
        <w:t>Elliott TS et al.  ·  JMIR Infodemiology  ·  30.09.2026  ·  PMID 42817079</w:t>
      </w:r>
    </w:p>
    <w:p>
      <w:r>
        <w:t>Analyse von 200 YouTube-Videos zu Anfallsclustern und Rettungsmedikation; Bewertung der Genauigkeit von Anfallsdefinition, FDA-genehmigter Behandlung und korrekter Medikamentendokumentation durch Expertenbewertung.</w:t>
      </w:r>
    </w:p>
    <w:p>
      <w:r>
        <w:rPr>
          <w:b/>
        </w:rPr>
        <w:t xml:space="preserve">Ergebnis: </w:t>
      </w:r>
      <w:r>
        <w:t>Nur 19,5% definierten Anfallscluster korrekt; 37,0% empfahlen FDA-genehmigte Rettungsmedikation, 37,5% nannten gar keine Therapie; 26,5% demonstrierten Medikamentengabe korrekt; nur 4,5% erfüllten alle Kriterien. Suche nach Handelsnamen erbrachte mehr relevante Videos als nach Fachbegriffen. Massive Informationslücke: 80,5% der Videos waren unvollständig oder fehlerhaft.</w:t>
      </w:r>
    </w:p>
    <w:p>
      <w:r>
        <w:rPr>
          <w:b/>
          <w:sz w:val="19"/>
        </w:rPr>
        <w:t xml:space="preserve">Übertragbarkeit: </w:t>
      </w:r>
      <w:r>
        <w:rPr>
          <w:sz w:val="19"/>
        </w:rPr>
        <w:t>USA, aber Befund zu Qualitätsdefiziten in Patient:innen-Videos universell übertragbar</w:t>
      </w:r>
    </w:p>
    <w:p>
      <w:r>
        <w:rPr>
          <w:color w:val="5A7D3A"/>
          <w:sz w:val="18"/>
        </w:rPr>
        <w:t>https://pubmed.ncbi.nlm.nih.gov/42817079/</w:t>
      </w:r>
    </w:p>
    <w:p>
      <w:pPr>
        <w:pStyle w:val="Heading1"/>
      </w:pPr>
      <w:r>
        <w:t>Aufgenommen am 19.10.2026</w:t>
      </w:r>
    </w:p>
    <w:p>
      <w:pPr>
        <w:pStyle w:val="Heading2"/>
      </w:pPr>
      <w:r>
        <w:t>Was Frauen mit Endometriose wissen müssen: Informationsbedarf und Lücken</w:t>
      </w:r>
    </w:p>
    <w:p>
      <w:r>
        <w:rPr>
          <w:i/>
          <w:color w:val="666666"/>
          <w:sz w:val="18"/>
        </w:rPr>
        <w:t>Senyel D et al.  ·  Womens Health (Lond)  ·  18.10.2026  ·  PMID 42893505</w:t>
      </w:r>
    </w:p>
    <w:p>
      <w:r>
        <w:t>Querschnittstudie (Mixed Methods) mit 265 australischen Frauen ≥18 Jahre mit diagnostizierter oder vermuteter Endometriose zu ihren Informationsbedürfnissen.</w:t>
      </w:r>
    </w:p>
    <w:p>
      <w:r>
        <w:rPr>
          <w:b/>
        </w:rPr>
        <w:t xml:space="preserve">Ergebnis: </w:t>
      </w:r>
      <w:r>
        <w:t>Stärkster Informationsbedarf zu: Komorbiditäten (76,98 % Zustimmung, n=204/265), spezialisierte Endometriose-Kliniken (75,85 %, n=179/236), Umgang mit Ablehnungserfahrungen durch Fachpersonen (75,54 %, n=176/233). Offen genannte Lücken: Pathogenese, alternative Therapien, Unterschiede zwischen öffentlichem und privatem Gesundheitswesen, Selbstvertretung. Unzureichende Unterstützung bei Entscheidungsfindung identifiziert.</w:t>
      </w:r>
    </w:p>
    <w:p>
      <w:r>
        <w:rPr>
          <w:b/>
          <w:sz w:val="19"/>
        </w:rPr>
        <w:t xml:space="preserve">Übertragbarkeit: </w:t>
      </w:r>
      <w:r>
        <w:rPr>
          <w:sz w:val="19"/>
        </w:rPr>
        <w:t>Australien vergleichbar Deutschland: Befunde zeigen Versorgungslücken und Handlungsbedarf für patientenzentrierte Informationsentwicklung.</w:t>
      </w:r>
    </w:p>
    <w:p>
      <w:r>
        <w:rPr>
          <w:color w:val="5A7D3A"/>
          <w:sz w:val="18"/>
        </w:rPr>
        <w:t>https://pubmed.ncbi.nlm.nih.gov/42893505/</w:t>
      </w:r>
    </w:p>
    <w:p>
      <w:pPr>
        <w:pStyle w:val="Heading2"/>
      </w:pPr>
      <w:r>
        <w:t>Geringe Gesundheitskompetenz bei chronischen Erkrankungen in Grönland: Handlungsbedarf für Gesundheitssystem</w:t>
      </w:r>
    </w:p>
    <w:p>
      <w:r>
        <w:rPr>
          <w:i/>
          <w:color w:val="666666"/>
          <w:sz w:val="18"/>
        </w:rPr>
        <w:t>Kjær F et al.  ·  Int J Circumpolar Health  ·  31.12.2026  ·  PMID 42891930</w:t>
      </w:r>
    </w:p>
    <w:p>
      <w:r>
        <w:t>Querschnittstudie mit 230 Personen mit chronischen Erkrankungen (Diabetes, COPD, Hypertonie, Adipositas, Asthma) in Grönland, die mit HLS19-Q12-Fragebogen (Kalaallisut und Dänisch) die Gesundheitskompetenz ermittelte.</w:t>
      </w:r>
    </w:p>
    <w:p>
      <w:r>
        <w:rPr>
          <w:b/>
        </w:rPr>
        <w:t xml:space="preserve">Ergebnis: </w:t>
      </w:r>
      <w:r>
        <w:t>82,2 % hatten unzureichende oder problematische Gesundheitskompetenz (32,2 % unzureichend, 50,0 % problematisch, 12,4 % ausreichend, 5,4 % hervorragend). Kalaallisut-Version zeigte gute interne Konsistenz (Cronbachs Alpha 0,88; 95%-KI: 0,78–0,93) und Test-Retest-Reliabilität (ICC 0,86; 95%-KI: 0,71–0,94). Dies unterstreicht hohen Interventionsbedarf.</w:t>
      </w:r>
    </w:p>
    <w:p>
      <w:r>
        <w:rPr>
          <w:b/>
          <w:sz w:val="19"/>
        </w:rPr>
        <w:t xml:space="preserve">Übertragbarkeit: </w:t>
      </w:r>
      <w:r>
        <w:rPr>
          <w:sz w:val="19"/>
        </w:rPr>
        <w:t>Grönland, vergleichbare nordeuropäische Sozialversicherung; Befunde für indigene Bevölkerungen weltweit relevant.</w:t>
      </w:r>
    </w:p>
    <w:p>
      <w:r>
        <w:rPr>
          <w:color w:val="5A7D3A"/>
          <w:sz w:val="18"/>
        </w:rPr>
        <w:t>https://pubmed.ncbi.nlm.nih.gov/42891930/</w:t>
      </w:r>
    </w:p>
    <w:p>
      <w:pPr>
        <w:pStyle w:val="Heading2"/>
      </w:pPr>
      <w:r>
        <w:t>Niedriges Digital Health Literacy erhöht Risiko für problematische Social-Media-Nutzung</w:t>
      </w:r>
    </w:p>
    <w:p>
      <w:r>
        <w:rPr>
          <w:i/>
          <w:color w:val="666666"/>
          <w:sz w:val="18"/>
        </w:rPr>
        <w:t>Shahat KA  ·  Front Public Health  ·  02.10.2026  ·  PMID 42890596</w:t>
      </w:r>
    </w:p>
    <w:p>
      <w:r>
        <w:t>Querschnittstudie mit 330 saudischen Schülern (13–18 Jahre, 170 männlich, 160 weiblich) zu Zusammenhang zwischen Digital Health Literacy (DHLI), problematischer Social-Media-Nutzung (Bergen Scale) und psychischer Belastung (DASS-21).</w:t>
      </w:r>
    </w:p>
    <w:p>
      <w:r>
        <w:rPr>
          <w:b/>
        </w:rPr>
        <w:t xml:space="preserve">Ergebnis: </w:t>
      </w:r>
      <w:r>
        <w:t>Prävalenz problematischer Social-Media-Nutzung 34,8 % (95%-KI: 29,7–40,2 %), höher bei Mädchen (41,9 %) als Jungen (28,2 %, p=0,009). Niedriges Digital Health Literacy unabhängig mit problematischer Nutzung assoziiert (aOR 2,79; 95%-KI: 1,70–4,58; p&lt;0,001). Problematische Nutzer hatten höhere Depression (14,1±5,5 vs. 8,6±4,2; p&lt;0,001), Angst (12,7±5,0 vs. 7,8±3,9; p&lt;0,001) und Stress (15,5±5,7 vs. 10,0±4,6; p&lt;0,001).</w:t>
      </w:r>
    </w:p>
    <w:p>
      <w:r>
        <w:rPr>
          <w:b/>
          <w:sz w:val="19"/>
        </w:rPr>
        <w:t xml:space="preserve">Übertragbarkeit: </w:t>
      </w:r>
      <w:r>
        <w:rPr>
          <w:sz w:val="19"/>
        </w:rPr>
        <w:t>Saudi-Arabien: Befunde zur Rolle von Digital Health Literacy bei Jugendlichen; Schulinterventionen sollten Schwerpunkt sein.</w:t>
      </w:r>
    </w:p>
    <w:p>
      <w:r>
        <w:rPr>
          <w:color w:val="5A7D3A"/>
          <w:sz w:val="18"/>
        </w:rPr>
        <w:t>https://pubmed.ncbi.nlm.nih.gov/42890596/</w:t>
      </w:r>
    </w:p>
    <w:p>
      <w:pPr>
        <w:pStyle w:val="Heading2"/>
      </w:pPr>
      <w:r>
        <w:t>Messinstrumente für Planetare Gesundheitskompetenz: Qualitätsmängel und Forschungslücken</w:t>
      </w:r>
    </w:p>
    <w:p>
      <w:r>
        <w:rPr>
          <w:i/>
          <w:color w:val="666666"/>
          <w:sz w:val="18"/>
        </w:rPr>
        <w:t>Reismann L et al.  ·  Health Qual Life Outcomes  ·  16.10.2026  ·  PMID 42888415</w:t>
      </w:r>
    </w:p>
    <w:p>
      <w:r>
        <w:t>Systematische Übersicht nach COSMIN-Kriterien über vier Studien zu drei Instrumenten (CCHLS, CCDL, SFLS), die Umwelt-Gesundheits-Literalität messen.</w:t>
      </w:r>
    </w:p>
    <w:p>
      <w:r>
        <w:rPr>
          <w:b/>
        </w:rPr>
        <w:t xml:space="preserve">Ergebnis: </w:t>
      </w:r>
      <w:r>
        <w:t>Sustainable Food Literacy Scale zeigte beste Ergebnisse mit sehr guter Evidenzqualität im Original, türkische Adaptation hatte niedrige methodische Qualität. Alle Instrumente zeigten niedrige oder sehr niedrige Evidenz für Entwicklung und Inhaltsvalidität. Kerndefizite: unklare Konstruktdefinition, geringe Einbeziehung von Zielgruppen in Entwicklung, Fokus auf Wissen statt komplexer Health Literacy.</w:t>
      </w:r>
    </w:p>
    <w:p>
      <w:r>
        <w:rPr>
          <w:b/>
          <w:sz w:val="19"/>
        </w:rPr>
        <w:t xml:space="preserve">Übertragbarkeit: </w:t>
      </w:r>
      <w:r>
        <w:rPr>
          <w:sz w:val="19"/>
        </w:rPr>
        <w:t>Deutschland und Europa: Befunde zeigen Standardisierungsbedarf für Umwelt-Gesundheits-Kompetenzmessungen.</w:t>
      </w:r>
    </w:p>
    <w:p>
      <w:r>
        <w:rPr>
          <w:color w:val="5A7D3A"/>
          <w:sz w:val="18"/>
        </w:rPr>
        <w:t>https://pubmed.ncbi.nlm.nih.gov/42888415/</w:t>
      </w:r>
    </w:p>
    <w:p>
      <w:pPr>
        <w:pStyle w:val="Heading2"/>
      </w:pPr>
      <w:r>
        <w:t>Wie junge Erwachsene Online-Ernährungsinformation bewerten: Kritische Kriterien und Grenzen</w:t>
      </w:r>
    </w:p>
    <w:p>
      <w:r>
        <w:rPr>
          <w:i/>
          <w:color w:val="666666"/>
          <w:sz w:val="18"/>
        </w:rPr>
        <w:t>Rozmiarek M  ·  Nutrients  ·  25.09.2026  ·  PMID 42884616</w:t>
      </w:r>
    </w:p>
    <w:p>
      <w:r>
        <w:t>Qualitative Fokusgruppenstudie mit 17 Tourismus- und Freizeitstudierenden (9 Frauen, 8 Männer, 21–23 Jahre) zu Wahrnehmung, Bewertung und kritischem Urteil über Online-Ernährungsinformation.</w:t>
      </w:r>
    </w:p>
    <w:p>
      <w:r>
        <w:rPr>
          <w:b/>
        </w:rPr>
        <w:t xml:space="preserve">Ergebnis: </w:t>
      </w:r>
      <w:r>
        <w:t>Vier Hauptthemen identifiziert: (1) Online-Information wahrgenommen als zugänglich und einflussreich, aber verbunden mit Informationsüberfluss, widersprüchlichen Empfehlungen und vereinfachten Erklärungen; (2) Bewertung nutzte Kriterien: Quellenexpertise, Konsistenz über Quellen hinweg, realistische Erwartungen, Erklärungsqualität, soziales Feedback; (3) Social-Media-Influencer als Inspirationsquelle, professionelle Quellen für kritische Entscheidungen; (4) Hochschulausbildung unterstützte kritisches Denken, aber Grenzen der Ernährungsexpertise erkannt.</w:t>
      </w:r>
    </w:p>
    <w:p>
      <w:r>
        <w:rPr>
          <w:b/>
          <w:sz w:val="19"/>
        </w:rPr>
        <w:t xml:space="preserve">Übertragbarkeit: </w:t>
      </w:r>
      <w:r>
        <w:rPr>
          <w:sz w:val="19"/>
        </w:rPr>
        <w:t>Polen und Deutschland: Befunde zeigen Notwendigkeit, Digital Nutrition Literacy in Hochschul-Curricula zu integrieren.</w:t>
      </w:r>
    </w:p>
    <w:p>
      <w:r>
        <w:rPr>
          <w:color w:val="5A7D3A"/>
          <w:sz w:val="18"/>
        </w:rPr>
        <w:t>https://pubmed.ncbi.nlm.nih.gov/42884616/</w:t>
      </w:r>
    </w:p>
    <w:p>
      <w:pPr>
        <w:pStyle w:val="Heading2"/>
      </w:pPr>
      <w:r>
        <w:t>Therapeutische Patientenedukation verbessert Therapieadhärenz und Selbstmanagement bei Tuberkulose</w:t>
      </w:r>
    </w:p>
    <w:p>
      <w:r>
        <w:rPr>
          <w:i/>
          <w:color w:val="666666"/>
          <w:sz w:val="18"/>
        </w:rPr>
        <w:t>Perriot J et al.  ·  Rev Med Liege  ·  Okt. 2026  ·  PMID 42861535</w:t>
      </w:r>
    </w:p>
    <w:p>
      <w:r>
        <w:t>Narrative Übersicht zu therapeutischer Edukation bei Tuberkulose-Patienten (latente und aktive Form), einschließlich ihrer Rolle für Verständnis, Adhärenz und Stigma-Bekämpfung.</w:t>
      </w:r>
    </w:p>
    <w:p>
      <w:r>
        <w:rPr>
          <w:b/>
        </w:rPr>
        <w:t xml:space="preserve">Ergebnis: </w:t>
      </w:r>
      <w:r>
        <w:t>Therapeutische Edukation (Patient Therapeutic Education – ETP) zielt darauf, Selbstmanagement-Kompetenzen, Autonomie und Lebensqualität zu stärken. Adressiert Verständnisprobleme durch lange Behandlungsprotokolle, Nebenwirkungen und psychosoziale Faktoren. Strukturierte, kontinuierliche, multidisziplinäre, patientenzentrierte Strategie ist wesentlicher Hebel zur Optimierung von Behandlungsergebnissen und Bekämpfung der Tuberkulose.</w:t>
      </w:r>
    </w:p>
    <w:p>
      <w:r>
        <w:rPr>
          <w:b/>
          <w:sz w:val="19"/>
        </w:rPr>
        <w:t xml:space="preserve">Übertragbarkeit: </w:t>
      </w:r>
      <w:r>
        <w:rPr>
          <w:sz w:val="19"/>
        </w:rPr>
        <w:t>Belgien und Frankreich, vergleichbare Versicherungssysteme; Befunde zu Edukation und Adhärenz auf Deutschland übertragbar.</w:t>
      </w:r>
    </w:p>
    <w:p>
      <w:r>
        <w:rPr>
          <w:color w:val="5A7D3A"/>
          <w:sz w:val="18"/>
        </w:rPr>
        <w:t>https://pubmed.ncbi.nlm.nih.gov/42861535/</w:t>
      </w:r>
    </w:p>
    <w:p>
      <w:pPr>
        <w:pStyle w:val="Heading1"/>
      </w:pPr>
      <w:r>
        <w:t>Aufgenommen am 18.10.2026</w:t>
      </w:r>
    </w:p>
    <w:p>
      <w:pPr>
        <w:pStyle w:val="Heading2"/>
      </w:pPr>
      <w:r>
        <w:t>Bildung und Gesundheitskompetenz: Starker Gradient bei Umweltrisiken</w:t>
      </w:r>
    </w:p>
    <w:p>
      <w:r>
        <w:rPr>
          <w:i/>
          <w:color w:val="666666"/>
          <w:sz w:val="18"/>
        </w:rPr>
        <w:t>Luo X et al.  ·  Front Public Health  ·  02.10.2026  ·  PMID 42890812</w:t>
      </w:r>
    </w:p>
    <w:p>
      <w:r>
        <w:t>Querschnittsstudie zu Umwelt-Health Literacy bei 1.773 erwachsenen Stadtbewohnern in China mit standardisiertem 30-Item-Messinstrument.</w:t>
      </w:r>
    </w:p>
    <w:p>
      <w:r>
        <w:rPr>
          <w:b/>
        </w:rPr>
        <w:t xml:space="preserve">Ergebnis: </w:t>
      </w:r>
      <w:r>
        <w:t>Höhere Schulbildung zeigte stärksten Effekt auf Health Literacy: Personen mit Masterabschluss erzielen 11,32 Punkte höhere Werte (95%-KI: 7,84–14,80) als Personen mit Grundschulabschluss; adjustierte Quote suffiziente Kompetenz 10,06× höher (95%-KI: 3,82–28,98). 88,8% der Stichprobe erfüllten Schwelle ausreichender Kompetenz. Signifikante Geschlechts-×-Bildungs-Interaktionen zeigen Ungleichheit nach Geschlecht und Bildung.</w:t>
      </w:r>
    </w:p>
    <w:p>
      <w:r>
        <w:rPr>
          <w:b/>
          <w:sz w:val="19"/>
        </w:rPr>
        <w:t xml:space="preserve">Übertragbarkeit: </w:t>
      </w:r>
      <w:r>
        <w:rPr>
          <w:sz w:val="19"/>
        </w:rPr>
        <w:t>China, aber Befund zu Bildungsungleichheit systematisch übertragbar auf deutsche Risikogruppen</w:t>
      </w:r>
    </w:p>
    <w:p>
      <w:r>
        <w:rPr>
          <w:color w:val="5A7D3A"/>
          <w:sz w:val="18"/>
        </w:rPr>
        <w:t>https://pubmed.ncbi.nlm.nih.gov/42890812/</w:t>
      </w:r>
    </w:p>
    <w:p>
      <w:pPr>
        <w:pStyle w:val="Heading2"/>
      </w:pPr>
      <w:r>
        <w:t>Digitale Gesundheitskompetenz im Alter: Drei unterschiedliche Nutzerprofile</w:t>
      </w:r>
    </w:p>
    <w:p>
      <w:r>
        <w:rPr>
          <w:i/>
          <w:color w:val="666666"/>
          <w:sz w:val="18"/>
        </w:rPr>
        <w:t>Xiao Z et al.  ·  Front Public Health  ·  02.10.2026  ·  PMID 42890732</w:t>
      </w:r>
    </w:p>
    <w:p>
      <w:r>
        <w:t>Latente Profilanalyse bei 544 älteren Diabetespatienten (≥60 Jahre) zur eHealth Literacy anhand Chinesischer eHealth Literacy Scale.</w:t>
      </w:r>
    </w:p>
    <w:p>
      <w:r>
        <w:rPr>
          <w:b/>
        </w:rPr>
        <w:t xml:space="preserve">Ergebnis: </w:t>
      </w:r>
      <w:r>
        <w:t>Drei Kompetenzprofile identifiziert: Skill-Dependent 56,8% (Mittelwert 26,88), Comprehensive Deficit 15,1% (17,76), Comprehensive Advancement 28,1% (34,72), obwohl Stichprobenmittel nur 27,71±5,93. Höheres Alter (OR 8,50 pro 10 Jahre vs. Comprehensive Advancement), höhere Angst vor Krankheitsprogression (OR 4,60 pro 5 Punkte) und niedrigere Selbstwirksamkeit prädiktiv für niedrigere Profile. Ein Mittelwert verschleiert diese klinisch relevanten Unterschiede.</w:t>
      </w:r>
    </w:p>
    <w:p>
      <w:r>
        <w:rPr>
          <w:b/>
          <w:sz w:val="19"/>
        </w:rPr>
        <w:t xml:space="preserve">Übertragbarkeit: </w:t>
      </w:r>
      <w:r>
        <w:rPr>
          <w:sz w:val="19"/>
        </w:rPr>
        <w:t>China, aber Befund zu heterogenen Profilen überträgt sich auf deutsche Diabetes-Älteren</w:t>
      </w:r>
    </w:p>
    <w:p>
      <w:r>
        <w:rPr>
          <w:color w:val="5A7D3A"/>
          <w:sz w:val="18"/>
        </w:rPr>
        <w:t>https://pubmed.ncbi.nlm.nih.gov/42890732/</w:t>
      </w:r>
    </w:p>
    <w:p>
      <w:pPr>
        <w:pStyle w:val="Heading2"/>
      </w:pPr>
      <w:r>
        <w:t>Digitale Kompetenz und Behandlungssicherheit bei Herzpatienten: Psychische Faktoren als Schlüssel</w:t>
      </w:r>
    </w:p>
    <w:p>
      <w:r>
        <w:rPr>
          <w:i/>
          <w:color w:val="666666"/>
          <w:sz w:val="18"/>
        </w:rPr>
        <w:t>Huang Y et al.  ·  Front Public Health  ·  01.10.2026  ·  PMID 42889363</w:t>
      </w:r>
    </w:p>
    <w:p>
      <w:r>
        <w:t>Querschnittstudie mit CHD-Patienten (n nicht genannt) zur Assoziation von eHealth Literacy mit Entscheidungskonflikt, mediiert durch Cyberchondria und psychologische Inflexibilität mit latenter Profilanalyse.</w:t>
      </w:r>
    </w:p>
    <w:p>
      <w:r>
        <w:rPr>
          <w:b/>
        </w:rPr>
        <w:t xml:space="preserve">Ergebnis: </w:t>
      </w:r>
      <w:r>
        <w:t>eHealth Literacy signifikant und negativ assoziiert mit Entscheidungskonflikt. Cyberchondria und psychologische Inflexibilität mediieren diese Assoziation. Zwei latente Profile identifiziert: hohes und niedriges eHealth Literacy, unterscheiden sich signifikant in Entscheidungskonflikt, Cyberchondria und psychologischer Flexibilität. Person-zentrierter Ansatz enthüllt zwei Subgruppen statt eines Kontinuums.</w:t>
      </w:r>
    </w:p>
    <w:p>
      <w:r>
        <w:rPr>
          <w:b/>
          <w:sz w:val="19"/>
        </w:rPr>
        <w:t xml:space="preserve">Übertragbarkeit: </w:t>
      </w:r>
      <w:r>
        <w:rPr>
          <w:sz w:val="19"/>
        </w:rPr>
        <w:t>China, aber Befund zu psychischen Blockaden bei digitaler Kompetenznutzung auf deutsche Herzpatienten übertragbar</w:t>
      </w:r>
    </w:p>
    <w:p>
      <w:r>
        <w:rPr>
          <w:color w:val="5A7D3A"/>
          <w:sz w:val="18"/>
        </w:rPr>
        <w:t>https://pubmed.ncbi.nlm.nih.gov/42889363/</w:t>
      </w:r>
    </w:p>
    <w:p>
      <w:pPr>
        <w:pStyle w:val="Heading2"/>
      </w:pPr>
      <w:r>
        <w:t>Wie weibliche Studierende zu HPV-Wissen gelangen: Kanäle und Glaubwürdigkeit entscheidend</w:t>
      </w:r>
    </w:p>
    <w:p>
      <w:r>
        <w:rPr>
          <w:i/>
          <w:color w:val="666666"/>
          <w:sz w:val="18"/>
        </w:rPr>
        <w:t>Xie M et al.  ·  Front Public Health  ·  01.10.2026  ·  PMID 42889210</w:t>
      </w:r>
    </w:p>
    <w:p>
      <w:r>
        <w:t>Querschnittstudie mit 519 Studentinnen in China: Mediation von Health Information Literacy zwischen Informationssuche und HPV-Wissen, moderiert durch Kanaltyp (professional vs. non-professional) und Vertrauenspräferenz.</w:t>
      </w:r>
    </w:p>
    <w:p>
      <w:r>
        <w:rPr>
          <w:b/>
        </w:rPr>
        <w:t xml:space="preserve">Ergebnis: </w:t>
      </w:r>
      <w:r>
        <w:t>Health Information Literacy mediiert Effekt (indirekt: 0,056, 95%-KI [0,019–0,093]). Bei nicht-professionellen Kanälen war HIL-Wissen-Assoziation signifikant (B=0,112, p&lt;0,001), bei professionellen nicht (B=0,018, p=0,521). Vertrauenspräferenz zeigt vierfach stärkere Assoziation für nicht-professionelle Kanäle (B=0,210 vs. 0,049). Kanalcharakteristiken beeinflussen stark, ob Kompetenzen in Wissen übersetzt werden.</w:t>
      </w:r>
    </w:p>
    <w:p>
      <w:r>
        <w:rPr>
          <w:b/>
          <w:sz w:val="19"/>
        </w:rPr>
        <w:t xml:space="preserve">Übertragbarkeit: </w:t>
      </w:r>
      <w:r>
        <w:rPr>
          <w:sz w:val="19"/>
        </w:rPr>
        <w:t>China, aber Befund zu Kanaleffekten auf Wissen systematisch auf deutsche Informationsqualität übertragbar</w:t>
      </w:r>
    </w:p>
    <w:p>
      <w:r>
        <w:rPr>
          <w:color w:val="5A7D3A"/>
          <w:sz w:val="18"/>
        </w:rPr>
        <w:t>https://pubmed.ncbi.nlm.nih.gov/42889210/</w:t>
      </w:r>
    </w:p>
    <w:p>
      <w:pPr>
        <w:pStyle w:val="Heading2"/>
      </w:pPr>
      <w:r>
        <w:t>Patient Activation bei Dialyse: Digitale Begleitung erhöht Patientenbeteiligung, aber mit Hürden</w:t>
      </w:r>
    </w:p>
    <w:p>
      <w:r>
        <w:rPr>
          <w:i/>
          <w:color w:val="666666"/>
          <w:sz w:val="18"/>
        </w:rPr>
        <w:t>Wickens M et al.  ·  J Med Internet Res  ·  16.10.2026  ·  PMID 42887003</w:t>
      </w:r>
    </w:p>
    <w:p>
      <w:r>
        <w:t>Gemischte Methoden zur Patient Activation via 5 Module und 5 Videokonferenzen mit Peer-Mentoring bei Hämodialysepatienten (639 Patienten, 10 Zentren, USA).</w:t>
      </w:r>
    </w:p>
    <w:p>
      <w:r>
        <w:rPr>
          <w:b/>
        </w:rPr>
        <w:t xml:space="preserve">Ergebnis: </w:t>
      </w:r>
      <w:r>
        <w:t>Rekrutiert 155/639 (24,3%), Jüngere Patienten eher rekrutiert (57,6 vs. 64,3 Jahre, p&lt;0,001); jedes Zusatzjahr: 4% niedrigere Chancen (OR 0,96, 95%-KI: 0,94–0,98). Engagement höher bei Männern (IRR 1,33, p&lt;0,001), Schwarzen Patienten (IRR 1,27, p&lt;0,001). Von 155 Rekrutierten vollendeten 58 (37,4%) alle 5 Sessions. Durchschnittlicher Engagement-Score 18,4/50. Hauptverhalten: Patientenmittelung (81% der Ziele, 40,7% realisierten dies). 100% Zufriedenheit unter Mentees. Wichtigste Barriere: Rekrutierung und frühe Attrition vor Beginn.</w:t>
      </w:r>
    </w:p>
    <w:p>
      <w:r>
        <w:rPr>
          <w:b/>
          <w:sz w:val="19"/>
        </w:rPr>
        <w:t xml:space="preserve">Übertragbarkeit: </w:t>
      </w:r>
      <w:r>
        <w:rPr>
          <w:sz w:val="19"/>
        </w:rPr>
        <w:t>USA, aber Befund zu Alters- und Geschlechtsbias bei Engagement und Beteiligung auf deutsche Dialyse übertragbar</w:t>
      </w:r>
    </w:p>
    <w:p>
      <w:r>
        <w:rPr>
          <w:color w:val="5A7D3A"/>
          <w:sz w:val="18"/>
        </w:rPr>
        <w:t>https://pubmed.ncbi.nlm.nih.gov/42887003/</w:t>
      </w:r>
    </w:p>
    <w:p>
      <w:pPr>
        <w:pStyle w:val="Heading2"/>
      </w:pPr>
      <w:r>
        <w:t>Hüftoperation: App, Liveunterricht oder Broschüre – keine Unterschiede beim Verständnis</w:t>
      </w:r>
    </w:p>
    <w:p>
      <w:r>
        <w:rPr>
          <w:i/>
          <w:color w:val="666666"/>
          <w:sz w:val="18"/>
        </w:rPr>
        <w:t>DE Smet A et al.  ·  Acta Orthop Belg  ·  08.10.2026  ·  PMID 42885460</w:t>
      </w:r>
    </w:p>
    <w:p>
      <w:r>
        <w:t>Randomisierte kontrollierte Studie: 79 Patienten vor Hüftgelenksersatz in drei Gruppen (Broschüre n=29, Live-Sitzung n=24, Mobile App n=26) – Vergleich von Aufenthaltsdauer, Patientenzufriedenheit und postoperativen Ergebnissen.</w:t>
      </w:r>
    </w:p>
    <w:p>
      <w:r>
        <w:rPr>
          <w:b/>
        </w:rPr>
        <w:t xml:space="preserve">Ergebnis: </w:t>
      </w:r>
      <w:r>
        <w:t>Krankenhausaufenthalt 4,25±3 Tage, kein signifikanter Unterschied zwischen Gruppen (p=0,525). Zufriedenheit mit Unterrichtsmethode (p=0,997) und Informationsinhalt (p=0,365) gleich in allen Gruppen. App-Gruppe berichtete leicht höhere Motivation für Übungen, nicht signifikant. Alle Gruppen zeigten signifikante postoperative Verbesserungen (p&lt;0,001), keine Unterschiede in Magnitude. Zusatzkosten für Live-Sitzungen und App-Einsatz überwiegen begrenzte Vorteile nicht.</w:t>
      </w:r>
    </w:p>
    <w:p>
      <w:r>
        <w:rPr>
          <w:b/>
          <w:sz w:val="19"/>
        </w:rPr>
        <w:t xml:space="preserve">Übertragbarkeit: </w:t>
      </w:r>
      <w:r>
        <w:rPr>
          <w:sz w:val="19"/>
        </w:rPr>
        <w:t>Belgien, vergleichbares Gesundheitssystem, direkt auf deutsche Orthopädie-Praxen übertragbar</w:t>
      </w:r>
    </w:p>
    <w:p>
      <w:r>
        <w:rPr>
          <w:color w:val="5A7D3A"/>
          <w:sz w:val="18"/>
        </w:rPr>
        <w:t>https://pubmed.ncbi.nlm.nih.gov/42885460/</w:t>
      </w:r>
    </w:p>
    <w:p>
      <w:pPr>
        <w:pStyle w:val="Heading1"/>
      </w:pPr>
      <w:r>
        <w:t>Aufgenommen am 17.10.2026</w:t>
      </w:r>
    </w:p>
    <w:p>
      <w:pPr>
        <w:pStyle w:val="Heading2"/>
      </w:pPr>
      <w:r>
        <w:t>Verständlichkeit digitaler Schulungsmaterialien mit Augmented Reality zur Fußpflege</w:t>
      </w:r>
    </w:p>
    <w:p>
      <w:r>
        <w:rPr>
          <w:i/>
          <w:color w:val="666666"/>
          <w:sz w:val="18"/>
        </w:rPr>
        <w:t>Velázquez-López L et al.  ·  Inquiry  ·  16.10.2026  ·  PMID 42887896</w:t>
      </w:r>
    </w:p>
    <w:p>
      <w:r>
        <w:t>Validierungsstudie eines Hybrid-Lernmaterials (Print und App mit Augmented Reality) zur Diabetischen-Fuß-Prävention durch 38 Fachexpert*innen über drei Monate.</w:t>
      </w:r>
    </w:p>
    <w:p>
      <w:r>
        <w:rPr>
          <w:b/>
        </w:rPr>
        <w:t xml:space="preserve">Ergebnis: </w:t>
      </w:r>
      <w:r>
        <w:t>97,4 % bewerteten das Material mit hohem Score, 2,6 % mit mittlerem Score, 0 % mit niedrigem Score. Mittleres Alter der Expert*innen 34 Jahre, mediane klinische Erfahrung 8 Jahre (IQR 2–15). Das Ergebnis zeigt, dass Fachpersonal die Materialien als verständlich und hilfreich für die Gesundheitserziehung bewertet.</w:t>
      </w:r>
    </w:p>
    <w:p>
      <w:r>
        <w:rPr>
          <w:b/>
          <w:sz w:val="19"/>
        </w:rPr>
        <w:t xml:space="preserve">Übertragbarkeit: </w:t>
      </w:r>
      <w:r>
        <w:rPr>
          <w:sz w:val="19"/>
        </w:rPr>
        <w:t>Mexiko; Validierungsergebnis technik-unabhängig, aber Übertragbarkeit auf deutsche Schulungskontexte erfordert kulturelle Anpassung.</w:t>
      </w:r>
    </w:p>
    <w:p>
      <w:r>
        <w:rPr>
          <w:color w:val="5A7D3A"/>
          <w:sz w:val="18"/>
        </w:rPr>
        <w:t>https://pubmed.ncbi.nlm.nih.gov/42887896/</w:t>
      </w:r>
    </w:p>
    <w:p>
      <w:pPr>
        <w:pStyle w:val="Heading2"/>
      </w:pPr>
      <w:r>
        <w:t>Patientenbeteiligung in Forschung: Lernprozesse und Herausforderungen bei der Zusammenarbeit</w:t>
      </w:r>
    </w:p>
    <w:p>
      <w:r>
        <w:rPr>
          <w:i/>
          <w:color w:val="666666"/>
          <w:sz w:val="18"/>
        </w:rPr>
        <w:t>Fox J et al.  ·  Health Expect  ·  Okt. 2026  ·  PMID 42886175</w:t>
      </w:r>
    </w:p>
    <w:p>
      <w:r>
        <w:t>Qualitative Fallstudie zur Erfahrung von Forschungsteams und Patient*innen mit Lived-Experience-Expertise über sieben Jahre hinweg in einer Mental-Health-Interventionsstudie.</w:t>
      </w:r>
    </w:p>
    <w:p>
      <w:r>
        <w:rPr>
          <w:b/>
        </w:rPr>
        <w:t xml:space="preserve">Ergebnis: </w:t>
      </w:r>
      <w:r>
        <w:t>Beide Gruppen durchliefen einen Lernprozess, der von Spannungen geprägt war. Der Erfolg der Patientenbeteiligung hängt von Flexibilität, offener Kommunikation und regelmäßigem reflektierendem Feedback ab – nicht primär von messbaren wirtschaftlichen Erträgen. Teamdynamik, strukturelle Veränderungen und externe Faktoren (etwa COVID-19) beeinflussen die Zusammenarbeit erheblich.</w:t>
      </w:r>
    </w:p>
    <w:p>
      <w:r>
        <w:rPr>
          <w:b/>
          <w:sz w:val="19"/>
        </w:rPr>
        <w:t xml:space="preserve">Übertragbarkeit: </w:t>
      </w:r>
      <w:r>
        <w:rPr>
          <w:sz w:val="19"/>
        </w:rPr>
        <w:t>Großbritannien, NHS-System; Erkenntnisse zur Gestaltung echter Partizipation sind kontextübergreifend relevant.</w:t>
      </w:r>
    </w:p>
    <w:p>
      <w:r>
        <w:rPr>
          <w:color w:val="5A7D3A"/>
          <w:sz w:val="18"/>
        </w:rPr>
        <w:t>https://pubmed.ncbi.nlm.nih.gov/42886175/</w:t>
      </w:r>
    </w:p>
    <w:p>
      <w:pPr>
        <w:pStyle w:val="Heading2"/>
      </w:pPr>
      <w:r>
        <w:t>Ernährungsschulung in der Schwangerschaft: Effektive Komponenten zur Gestationsdiabetes-Prävention</w:t>
      </w:r>
    </w:p>
    <w:p>
      <w:r>
        <w:rPr>
          <w:i/>
          <w:color w:val="666666"/>
          <w:sz w:val="18"/>
        </w:rPr>
        <w:t>Gao M et al.  ·  Nutrients  ·  08.10.2026  ·  PMID 42884754</w:t>
      </w:r>
    </w:p>
    <w:p>
      <w:r>
        <w:t>Systematischer Review und Metaanalyse von 29 RCTs mit 17.937 schwangeren Frauen zur Wirkung von Ernährungsbildungsinterventionen auf das Gestationsdiabetes-Risiko.</w:t>
      </w:r>
    </w:p>
    <w:p>
      <w:r>
        <w:rPr>
          <w:b/>
        </w:rPr>
        <w:t xml:space="preserve">Ergebnis: </w:t>
      </w:r>
      <w:r>
        <w:t>Interventionen senken das Gestationsdiabetes-Risiko um 12 % (gepooltes RR 0,88, 95%-CI 0,79–0,98; p=0,02). Absolute Inzidenz: 16,01 % (Intervention) vs. 17,06 % (Kontrolle). Größte Risikoreduktion bei Interventionen, die in theoretischen Konzepten verankert, im Krankenhaus durchgeführt und mit hoher Treue umgesetzt wurden. Einzelne Angebote und Diätinhalte zeigten günstige, aber nicht signifikante Trends.</w:t>
      </w:r>
    </w:p>
    <w:p>
      <w:r>
        <w:rPr>
          <w:b/>
          <w:sz w:val="19"/>
        </w:rPr>
        <w:t xml:space="preserve">Übertragbarkeit: </w:t>
      </w:r>
      <w:r>
        <w:rPr>
          <w:sz w:val="19"/>
        </w:rPr>
        <w:t>Diverse Settings; Evidenz unterstützt systematische Verankerung in der Routinevorsorge – auch für Deutschland.</w:t>
      </w:r>
    </w:p>
    <w:p>
      <w:r>
        <w:rPr>
          <w:color w:val="5A7D3A"/>
          <w:sz w:val="18"/>
        </w:rPr>
        <w:t>https://pubmed.ncbi.nlm.nih.gov/42884754/</w:t>
      </w:r>
    </w:p>
    <w:p>
      <w:pPr>
        <w:pStyle w:val="Heading2"/>
      </w:pPr>
      <w:r>
        <w:t>Lücken in der psychischen Gesundheitskompetenz von Fachpflegekräften</w:t>
      </w:r>
    </w:p>
    <w:p>
      <w:r>
        <w:rPr>
          <w:i/>
          <w:color w:val="666666"/>
          <w:sz w:val="18"/>
        </w:rPr>
        <w:t>Pietrzak M et al.  ·  Front Public Health  ·  30.09.2026  ·  PMID 42876669</w:t>
      </w:r>
    </w:p>
    <w:p>
      <w:r>
        <w:t>Querschnittstudie zur Mental Health Literacy (Wissen, Erkennung, Behandlung psychischer Störungen) bei 207 polnischen Familienpflegekräften mit standardisiertem Messinstrument.</w:t>
      </w:r>
    </w:p>
    <w:p>
      <w:r>
        <w:rPr>
          <w:b/>
        </w:rPr>
        <w:t xml:space="preserve">Ergebnis: </w:t>
      </w:r>
      <w:r>
        <w:t>Mittlere normalisierte Gesamtscore 70,43 %; größte Lücken bei Risikofaktoren und verfügbarer professioneller Hilfe (je 66,67 %), beste Scores bei Störungserkennung (75 %). Unabhängig assoziiert mit höherer Kompetenz: jüngeres Alter, städtischer Wohnort, Kontakt zu Menschen mit psychischer Erkrankung. Ältere und ländliche Pflegekräfte brauchen gezielt Fortbildung.</w:t>
      </w:r>
    </w:p>
    <w:p>
      <w:r>
        <w:rPr>
          <w:b/>
          <w:sz w:val="19"/>
        </w:rPr>
        <w:t xml:space="preserve">Übertragbarkeit: </w:t>
      </w:r>
      <w:r>
        <w:rPr>
          <w:sz w:val="19"/>
        </w:rPr>
        <w:t>Polen, EU-Gesundheitssystem; Ergebnisse zur Weiterbildung übertragbar auf Deutschland.</w:t>
      </w:r>
    </w:p>
    <w:p>
      <w:r>
        <w:rPr>
          <w:color w:val="5A7D3A"/>
          <w:sz w:val="18"/>
        </w:rPr>
        <w:t>https://pubmed.ncbi.nlm.nih.gov/42876669/</w:t>
      </w:r>
    </w:p>
    <w:p>
      <w:pPr>
        <w:pStyle w:val="Heading2"/>
      </w:pPr>
      <w:r>
        <w:t>Patientenschulung zur sicheren Heimentfernung von Drainagen: Effekt auf Komplikationen und Zufriedenheit</w:t>
      </w:r>
    </w:p>
    <w:p>
      <w:r>
        <w:rPr>
          <w:i/>
          <w:color w:val="666666"/>
          <w:sz w:val="18"/>
        </w:rPr>
        <w:t>Mostacada N et al.  ·  Clin Nurse Spec  ·  07.10.2026  ·  PMID 42842229</w:t>
      </w:r>
    </w:p>
    <w:p>
      <w:r>
        <w:t>Qualitätsverbesserungsprojekt: Klinische Pflegefachkräfte schulten Patienten (mit Handout, persönlichem Training und Hands-on-Praxis) zur sicheren Entfernung von Jackson-Pratt-Drainagen zu Hause.</w:t>
      </w:r>
    </w:p>
    <w:p>
      <w:r>
        <w:rPr>
          <w:b/>
        </w:rPr>
        <w:t xml:space="preserve">Ergebnis: </w:t>
      </w:r>
      <w:r>
        <w:t>Seit Februar 2025 wurden knapp 100 Drainagen erfolgreich zu Hause entfernt, ohne Komplikationen gemeldet. Durch strukturierte Patientenschulung verbesserte sich Patienten-Sicherheit und Komfort, stieg die Zufriedenheit, sank das Komplikationsrisiko und die Ressourcennutzung, ohne Patientenergebnisse zu gefährden.</w:t>
      </w:r>
    </w:p>
    <w:p>
      <w:r>
        <w:rPr>
          <w:b/>
          <w:sz w:val="19"/>
        </w:rPr>
        <w:t xml:space="preserve">Übertragbarkeit: </w:t>
      </w:r>
      <w:r>
        <w:rPr>
          <w:sz w:val="19"/>
        </w:rPr>
        <w:t>USA; Evidenz für Benefit von strukturierter Patientenschulung ist systemübergreifend relevant, Umsetzung auf Deutschland übertragbar.</w:t>
      </w:r>
    </w:p>
    <w:p>
      <w:r>
        <w:rPr>
          <w:color w:val="5A7D3A"/>
          <w:sz w:val="18"/>
        </w:rPr>
        <w:t>https://pubmed.ncbi.nlm.nih.gov/42842229/</w:t>
      </w:r>
    </w:p>
    <w:p>
      <w:pPr>
        <w:pStyle w:val="Heading2"/>
      </w:pPr>
      <w:r>
        <w:t>Kardiovaskuläre Gesundheitskompetenz bei Frauen: Mangel an Information und Erkennung</w:t>
      </w:r>
    </w:p>
    <w:p>
      <w:r>
        <w:rPr>
          <w:i/>
          <w:color w:val="666666"/>
          <w:sz w:val="18"/>
        </w:rPr>
        <w:t>Quintal J et al.  ·  Rev Port Cardiol  ·  25.08.2026  ·  PMID 42641683</w:t>
      </w:r>
    </w:p>
    <w:p>
      <w:r>
        <w:t>Querschnittstudie bei 204 portugiesischen Frauen (Alter ≥18 Jahre) zur kardiovaskulären Health Literacy: Wissensstand zu Risikofaktoren, Symptomen, Prävention und angemessenem Handeln.</w:t>
      </w:r>
    </w:p>
    <w:p>
      <w:r>
        <w:rPr>
          <w:b/>
        </w:rPr>
        <w:t xml:space="preserve">Ergebnis: </w:t>
      </w:r>
      <w:r>
        <w:t>Nur 5,6 % fühlten sich gut informiert, 15,4 % berichteten kein Wissen. Nur 27,7 % erkannten kardiovaskuläre Erkrankung als Todesursache Nr. 1 bei Frauen. Symptomerkennung unzureichend. Hauptbarrieren: finanzielle Constraints (50 %), Zeitmangel (36,7 %). Im multivariaten Modell: Alter ≥62 Jahre (OR 4,20, 95%-CI 1,57–11,22) und Grundschulbildung (OR 3,60, 95%-CI 1,43–9,09) vorhersagend für niedrige Awareness.</w:t>
      </w:r>
    </w:p>
    <w:p>
      <w:r>
        <w:rPr>
          <w:b/>
          <w:sz w:val="19"/>
        </w:rPr>
        <w:t xml:space="preserve">Übertragbarkeit: </w:t>
      </w:r>
      <w:r>
        <w:rPr>
          <w:sz w:val="19"/>
        </w:rPr>
        <w:t>Portugal, vergleichbares europäisches Gesundheitssystem; Disparitäten nach Alter und Bildung sind in Deutschland ähnlich.</w:t>
      </w:r>
    </w:p>
    <w:p>
      <w:r>
        <w:rPr>
          <w:color w:val="5A7D3A"/>
          <w:sz w:val="18"/>
        </w:rPr>
        <w:t>https://pubmed.ncbi.nlm.nih.gov/42641683/</w:t>
      </w:r>
    </w:p>
    <w:p>
      <w:pPr>
        <w:pStyle w:val="Heading1"/>
      </w:pPr>
      <w:r>
        <w:t>Aufgenommen am 16.10.2026</w:t>
      </w:r>
    </w:p>
    <w:p>
      <w:pPr>
        <w:pStyle w:val="Heading2"/>
      </w:pPr>
      <w:r>
        <w:t>Patienten als Forschungspartner: Co-entwickelter Evaluationsrahmen</w:t>
      </w:r>
    </w:p>
    <w:p>
      <w:r>
        <w:rPr>
          <w:i/>
          <w:color w:val="666666"/>
          <w:sz w:val="18"/>
        </w:rPr>
        <w:t>Rizai M et al.  ·  Health Expect  ·  Okt. 2026  ·  PMID 42878207</w:t>
      </w:r>
    </w:p>
    <w:p>
      <w:r>
        <w:t>Partizipative Entwicklung eines Evaluationsrahmens mit Personen mit Demenzerkrankung und Angehörigen zur Bewertung eines Engagementprogramms in einem nationalen Forschungskonsortium.</w:t>
      </w:r>
    </w:p>
    <w:p>
      <w:r>
        <w:rPr>
          <w:b/>
        </w:rPr>
        <w:t xml:space="preserve">Ergebnis: </w:t>
      </w:r>
      <w:r>
        <w:t>Ein Programmlogikmodell wurde als Grundlage entwickelt, das Aktivitäten und ihre Verknüpfung zu beabsichtigten Ergebnissen visualisiert. Der Rahmen enthält vier Evaluationsfragen mit entsprechenden Indikatoren, Methoden und Datenquellen, ein Mixed-Methods-Design mit Fragebogen und kunstgestützter Evaluation zur Förderung von Inklusion, sowie einen Feedback-Mechanismus. Die partizipative Methode ermöglichte es betroffenen Personen, als Co-Investigatoren und Co-Autoren tätig zu sein.</w:t>
      </w:r>
    </w:p>
    <w:p>
      <w:r>
        <w:rPr>
          <w:b/>
          <w:sz w:val="19"/>
        </w:rPr>
        <w:t xml:space="preserve">Übertragbarkeit: </w:t>
      </w:r>
      <w:r>
        <w:rPr>
          <w:sz w:val="19"/>
        </w:rPr>
        <w:t>Kanada; Modell der Partizipation übertragbar, Prozessschritte als Template für deutsche Forschungskonsortien anwendbar.</w:t>
      </w:r>
    </w:p>
    <w:p>
      <w:r>
        <w:rPr>
          <w:color w:val="5A7D3A"/>
          <w:sz w:val="18"/>
        </w:rPr>
        <w:t>https://pubmed.ncbi.nlm.nih.gov/42878207/</w:t>
      </w:r>
    </w:p>
    <w:p>
      <w:pPr>
        <w:pStyle w:val="Heading2"/>
      </w:pPr>
      <w:r>
        <w:t>Verständnis von psychischer Erkrankung bei Dialysepatienten: Barrieren und Stigma</w:t>
      </w:r>
    </w:p>
    <w:p>
      <w:r>
        <w:rPr>
          <w:i/>
          <w:color w:val="666666"/>
          <w:sz w:val="18"/>
        </w:rPr>
        <w:t>Xiao W et al.  ·  Front Public Health  ·  30.09.2026  ·  PMID 42877207</w:t>
      </w:r>
    </w:p>
    <w:p>
      <w:r>
        <w:t>Qualitative Studie mit 11 Dialysepatienten zu Gesundheitskompetenz, Wissenslücken und Stigma-bedingten Hemmnissen bei der Inanspruchnahme psychischer Unterstützung.</w:t>
      </w:r>
    </w:p>
    <w:p>
      <w:r>
        <w:rPr>
          <w:b/>
        </w:rPr>
        <w:t xml:space="preserve">Ergebnis: </w:t>
      </w:r>
      <w:r>
        <w:t>Drei Kernthemen wurden identifiziert: (1) heterogenes Verständnis von psychischer Erkrankung; (2) fragmentiertes Wissen mit polarisierten Informationsquellen, oberflächlichen Ursachenzuschreibungen und ungleicher Awareness von Hilfsressourcen; (3) ambivalente Einstellungen mit Koexistenz von Stigmatisierung und Normalisierung, verbunden mit Lücke zwischen Absicht und Handeln. Die Studie zeigt dringenden Bedarf für spezialisierte, kulturell angepasste psychoedukationale Interventionen.</w:t>
      </w:r>
    </w:p>
    <w:p>
      <w:r>
        <w:rPr>
          <w:b/>
          <w:sz w:val="19"/>
        </w:rPr>
        <w:t xml:space="preserve">Übertragbarkeit: </w:t>
      </w:r>
      <w:r>
        <w:rPr>
          <w:sz w:val="19"/>
        </w:rPr>
        <w:t>China; Befunde zu Stigma und Wissensfragmentierung gelten kulturübergreifend, erfordern aber lokale Adaptation.</w:t>
      </w:r>
    </w:p>
    <w:p>
      <w:r>
        <w:rPr>
          <w:color w:val="5A7D3A"/>
          <w:sz w:val="18"/>
        </w:rPr>
        <w:t>https://pubmed.ncbi.nlm.nih.gov/42877207/</w:t>
      </w:r>
    </w:p>
    <w:p>
      <w:pPr>
        <w:pStyle w:val="Heading2"/>
      </w:pPr>
      <w:r>
        <w:t>Digitale Schmerzedukation: Welche Bevölkerungsgruppen bleiben ausgeschlossen?</w:t>
      </w:r>
    </w:p>
    <w:p>
      <w:r>
        <w:rPr>
          <w:i/>
          <w:color w:val="666666"/>
          <w:sz w:val="18"/>
        </w:rPr>
        <w:t>Khalid H et al.  ·  Front Public Health  ·  30.09.2026  ·  PMID 42877005</w:t>
      </w:r>
    </w:p>
    <w:p>
      <w:r>
        <w:t>Systematische Übersicht von 100 Studien zu digital gestützten Patientenschulungen für chronische muskuloskelettale Schmerzen mit Fokus auf Erreichung diverser Bevölkerungsgruppen.</w:t>
      </w:r>
    </w:p>
    <w:p>
      <w:r>
        <w:rPr>
          <w:b/>
        </w:rPr>
        <w:t xml:space="preserve">Ergebnis: </w:t>
      </w:r>
      <w:r>
        <w:t>86 % der Studien (n=86) waren in Nord- und Europa durchgeführt, aber 86 % (n=86) richteten sich nicht gezielt an Subgruppen mit höherem Behandlungsbedarf. Von 39 genannten Interventionen waren nur 13 auf diverse Bedürfnisse zugeschnitten. 81 % der Studien (n=81) berichteten reale Tests und Effektivitätsevaluationen; wenige dokumentierten Co-Design oder Prototypentestung. Die Autoren schließen: Zukünftige Entwicklung muss ungedeckte Bedarfe adressieren, um inklusivere Interventionen zu schaffen.</w:t>
      </w:r>
    </w:p>
    <w:p>
      <w:r>
        <w:rPr>
          <w:b/>
          <w:sz w:val="19"/>
        </w:rPr>
        <w:t xml:space="preserve">Übertragbarkeit: </w:t>
      </w:r>
      <w:r>
        <w:rPr>
          <w:sz w:val="19"/>
        </w:rPr>
        <w:t>Multinationale Review; Befund zur Equity-Lücke in Deutschland höchst relevant, Implementierungen müssen unterrepräsentierte Gruppen einschließen.</w:t>
      </w:r>
    </w:p>
    <w:p>
      <w:r>
        <w:rPr>
          <w:color w:val="5A7D3A"/>
          <w:sz w:val="18"/>
        </w:rPr>
        <w:t>https://pubmed.ncbi.nlm.nih.gov/42877005/</w:t>
      </w:r>
    </w:p>
    <w:p>
      <w:pPr>
        <w:pStyle w:val="Heading2"/>
      </w:pPr>
      <w:r>
        <w:t>Gesundheitsbildung senkt irrationalen Antibiotikagebrauch: Kombinierte Intervention</w:t>
      </w:r>
    </w:p>
    <w:p>
      <w:r>
        <w:rPr>
          <w:i/>
          <w:color w:val="666666"/>
          <w:sz w:val="18"/>
        </w:rPr>
        <w:t>Xie X et al.  ·  Front Public Health  ·  30.09.2026  ·  PMID 42876734</w:t>
      </w:r>
    </w:p>
    <w:p>
      <w:r>
        <w:t>Evaluierung einer kombinierten Maßnahme aus Gesundheitsbildungsmaterialien (Broschüren, Videos, Schulungen) und einem intelligenten Rezept-Prüfsystem auf Antibiotikaverschreibung und Kosteneffizienz in einem Krankenhaus.</w:t>
      </w:r>
    </w:p>
    <w:p>
      <w:r>
        <w:rPr>
          <w:b/>
        </w:rPr>
        <w:t xml:space="preserve">Ergebnis: </w:t>
      </w:r>
      <w:r>
        <w:t>Die kombinierte Intervention mit Online- und Offline-Bildungsmaßnahmen führte zu Reduktion der Antibiotikamenge und des Anteils der Antibiotika-Ausgaben an den Gesamtmedikamentenkosten. Von Oktober bis Dezember 2025 sank die Anzahl der Rezepte mit Fehlern bei Indikation, Dosierung, Verabreichungsweg und Kontraindikationsverstößen im Vergleich zur Baseline (Oktober–Dezember 2024) ab. Die multifazettierte Strategie zeigte erhebliches Potenzial zur Reduktion antimikrobieller Substanznutzung.</w:t>
      </w:r>
    </w:p>
    <w:p>
      <w:r>
        <w:rPr>
          <w:b/>
          <w:sz w:val="19"/>
        </w:rPr>
        <w:t xml:space="preserve">Übertragbarkeit: </w:t>
      </w:r>
      <w:r>
        <w:rPr>
          <w:sz w:val="19"/>
        </w:rPr>
        <w:t>China; Konzept der integrierten Bildung + Decision-Support übertragbar; Sprachabhängigkeit der Materialien.</w:t>
      </w:r>
    </w:p>
    <w:p>
      <w:r>
        <w:rPr>
          <w:color w:val="5A7D3A"/>
          <w:sz w:val="18"/>
        </w:rPr>
        <w:t>https://pubmed.ncbi.nlm.nih.gov/42876734/</w:t>
      </w:r>
    </w:p>
    <w:p>
      <w:pPr>
        <w:pStyle w:val="Heading2"/>
      </w:pPr>
      <w:r>
        <w:t>Bewegungsverhalten nach digitaler Schulung: Effekte bei Arthrose</w:t>
      </w:r>
    </w:p>
    <w:p>
      <w:r>
        <w:rPr>
          <w:i/>
          <w:color w:val="666666"/>
          <w:sz w:val="18"/>
        </w:rPr>
        <w:t>Kiadaliri A et al.  ·  BMC Musculoskelet Disord  ·  11.10.2026  ·  PMID 42875770</w:t>
      </w:r>
    </w:p>
    <w:p>
      <w:r>
        <w:t>Longitudinale Registerstudie zur Wirkung eines digitalen Schulungs- und Therapieprogramms auf die körperliche Aktivität bei 15.197 Patienten mit Knie- oder Hüftarthrose über ein Jahr.</w:t>
      </w:r>
    </w:p>
    <w:p>
      <w:r>
        <w:rPr>
          <w:b/>
        </w:rPr>
        <w:t xml:space="preserve">Ergebnis: </w:t>
      </w:r>
      <w:r>
        <w:t>Der Anteil der Patienten, die das empfohlene Aktivitätsniveau (≥150 Min/Woche mäßige bis kräftige Aktivität) erreichten, stieg von 51,4 % (95%-KI: 50,6–52,2) bei Aufnahme auf 58,5 % (57,1–59,9) nach einem Jahr. Vier Aktivitätsmuster wurden identifiziert: persistiert hoch (41,2 %), persistiert niedrig (30,4 %), zunehmend (16,5 %), abnehmend (11,9 %). Body-Mass-Index und körperliche Funktionsfähigkeit waren die wichtigsten mit den Aktivitätsmustern assoziierten Faktoren. Alle Gruppen zeigten vergleichbare klinische Verbesserungen in patientenberichteten Outcomes.</w:t>
      </w:r>
    </w:p>
    <w:p>
      <w:r>
        <w:rPr>
          <w:b/>
          <w:sz w:val="19"/>
        </w:rPr>
        <w:t xml:space="preserve">Übertragbarkeit: </w:t>
      </w:r>
      <w:r>
        <w:rPr>
          <w:sz w:val="19"/>
        </w:rPr>
        <w:t>Schweden, Versicherungssystem vergleichbar; digitale Schulungsformate als Skalierungsmodell übertragbar.</w:t>
      </w:r>
    </w:p>
    <w:p>
      <w:r>
        <w:rPr>
          <w:color w:val="5A7D3A"/>
          <w:sz w:val="18"/>
        </w:rPr>
        <w:t>https://pubmed.ncbi.nlm.nih.gov/42875770/</w:t>
      </w:r>
    </w:p>
    <w:p>
      <w:pPr>
        <w:pStyle w:val="Heading2"/>
      </w:pPr>
      <w:r>
        <w:t>Barrieren zur Teilnahme an Krebsstudien: Was Patienten berichten</w:t>
      </w:r>
    </w:p>
    <w:p>
      <w:r>
        <w:rPr>
          <w:i/>
          <w:color w:val="666666"/>
          <w:sz w:val="18"/>
        </w:rPr>
        <w:t>Scruton S et al.  ·  Cancer Rep (Hoboken)  ·  Okt. 2026  ·  PMID 42870373</w:t>
      </w:r>
    </w:p>
    <w:p>
      <w:r>
        <w:t>Systematische Übersicht von 131 qualitativ-quantitativen Studien zu Barrieren, die Patienten und Angehörige von der Teilnahme an klinischen Krebsstudien abhalten.</w:t>
      </w:r>
    </w:p>
    <w:p>
      <w:r>
        <w:rPr>
          <w:b/>
        </w:rPr>
        <w:t xml:space="preserve">Ergebnis: </w:t>
      </w:r>
      <w:r>
        <w:t>Barrieren wurden in drei Gruppen kategorisiert: (1) psychosoziale Barrieren (Angst vor Nebenwirkungen, Misstrauen, wahrgenommener Nutzenmangel); (2) logistische Barrieren (Reiseanforderungen, finanzielle Belastung); (3) Informationsbarrieren (Schwierigkeiten, Einwilligungsdokumente zu verstehen). Die Analyse von 7.918 Studien ergab, dass Empfehlungen auf finanzielle und logistische Unterstützung, geeignete Informationsvermittlung und Vertrauensaufbau mit dem Forschungspersonal hindeuten.</w:t>
      </w:r>
    </w:p>
    <w:p>
      <w:r>
        <w:rPr>
          <w:b/>
          <w:sz w:val="19"/>
        </w:rPr>
        <w:t xml:space="preserve">Übertragbarkeit: </w:t>
      </w:r>
      <w:r>
        <w:rPr>
          <w:sz w:val="19"/>
        </w:rPr>
        <w:t>Kanada und multinationale Analyse; Barrier-Kategorien sind systemübergreifend relevant für deutsche Onkologiestudien.</w:t>
      </w:r>
    </w:p>
    <w:p>
      <w:r>
        <w:rPr>
          <w:color w:val="5A7D3A"/>
          <w:sz w:val="18"/>
        </w:rPr>
        <w:t>https://pubmed.ncbi.nlm.nih.gov/42870373/</w:t>
      </w:r>
    </w:p>
    <w:p>
      <w:pPr>
        <w:pStyle w:val="Heading1"/>
      </w:pPr>
      <w:r>
        <w:t>Aufgenommen am 15.10.2026</w:t>
      </w:r>
    </w:p>
    <w:p>
      <w:pPr>
        <w:pStyle w:val="Heading2"/>
      </w:pPr>
      <w:r>
        <w:t>Dreisäulen-Rahmen für digitale Gesundheitsbewertung in Ländern mit niedriger Ressourcenlage</w:t>
      </w:r>
    </w:p>
    <w:p>
      <w:r>
        <w:rPr>
          <w:i/>
          <w:color w:val="666666"/>
          <w:sz w:val="18"/>
        </w:rPr>
        <w:t>Irawan AS et al.  ·  Front Public Health  ·  29.09.2026  ·  PMID 42871285</w:t>
      </w:r>
    </w:p>
    <w:p>
      <w:r>
        <w:t>Narrative Übersicht mit integrativem Konzept zur Bewertung digitaler Gesundheit in ressourcenschwachen Ländern, kombiniert Technologie-Benchmarking, Digital Health Literacy und Social-Media-Analyse an 15 ausgewählten Studien (2020–2026).</w:t>
      </w:r>
    </w:p>
    <w:p>
      <w:r>
        <w:rPr>
          <w:b/>
        </w:rPr>
        <w:t xml:space="preserve">Ergebnis: </w:t>
      </w:r>
      <w:r>
        <w:t>Der Rahmen zeigt, dass konventionelle App-Metriken allein unzureichend sind und multidimensionale Bewertungsansätze notwendig sind, die Kontext, Nutzerkompetenz und öffentliche Diskurse einbeziehen. Besondere Relevanz für mütterliche, Kinder- und Jugendgesundheit.</w:t>
      </w:r>
    </w:p>
    <w:p>
      <w:r>
        <w:rPr>
          <w:b/>
          <w:sz w:val="19"/>
        </w:rPr>
        <w:t xml:space="preserve">Übertragbarkeit: </w:t>
      </w:r>
      <w:r>
        <w:rPr>
          <w:sz w:val="19"/>
        </w:rPr>
        <w:t>Konzeptionelles Modell für Forschung und Politik, Systemunterschiede begrenzen direkte Übertragung</w:t>
      </w:r>
    </w:p>
    <w:p>
      <w:r>
        <w:rPr>
          <w:color w:val="5A7D3A"/>
          <w:sz w:val="18"/>
        </w:rPr>
        <w:t>https://pubmed.ncbi.nlm.nih.gov/42871285/</w:t>
      </w:r>
    </w:p>
    <w:p>
      <w:pPr>
        <w:pStyle w:val="Heading2"/>
      </w:pPr>
      <w:r>
        <w:t>Bessere Sexualgesundheits-Kompetenz fördert positive Familienplanungseinstellung</w:t>
      </w:r>
    </w:p>
    <w:p>
      <w:r>
        <w:rPr>
          <w:i/>
          <w:color w:val="666666"/>
          <w:sz w:val="18"/>
        </w:rPr>
        <w:t>Gürel R et al.  ·  Afr J Reprod Health  ·  14.10.2026  ·  PMID 42871112</w:t>
      </w:r>
    </w:p>
    <w:p>
      <w:r>
        <w:t>Türkische Querschnittstudie (n=370 junge Männer, 18–25 Jahre) zum Zusammenhang zwischen Sexual Health Literacy und Einstellung zur Familienplanung mittels FPAS und SHLS.</w:t>
      </w:r>
    </w:p>
    <w:p>
      <w:r>
        <w:rPr>
          <w:b/>
        </w:rPr>
        <w:t xml:space="preserve">Ergebnis: </w:t>
      </w:r>
      <w:r>
        <w:t>Schwach positive Korrelation zwischen Sexual Health Literacy und Familienplanungseinstellung (p &lt; 0,05). Regressionsanalyse zeigte, dass die Variablen 20 % der Varianz in Familienplanungseinstellungen erklärten (R² = 0,20). Verbesserung der Sexual Health Literacy kann positive Einstellungen junger Männer zur Familienplanung beeinflussen.</w:t>
      </w:r>
    </w:p>
    <w:p>
      <w:r>
        <w:rPr>
          <w:b/>
          <w:sz w:val="19"/>
        </w:rPr>
        <w:t xml:space="preserve">Übertragbarkeit: </w:t>
      </w:r>
      <w:r>
        <w:rPr>
          <w:sz w:val="19"/>
        </w:rPr>
        <w:t>Türkei, ähnliche Versorgungsstruktur wie südosteuropäische Nachbarn Deutschlands</w:t>
      </w:r>
    </w:p>
    <w:p>
      <w:r>
        <w:rPr>
          <w:color w:val="5A7D3A"/>
          <w:sz w:val="18"/>
        </w:rPr>
        <w:t>https://pubmed.ncbi.nlm.nih.gov/42871112/</w:t>
      </w:r>
    </w:p>
    <w:p>
      <w:pPr>
        <w:pStyle w:val="Heading2"/>
      </w:pPr>
      <w:r>
        <w:t>Höheres Alter, nicht Krebserkrankung, senkt die eHealth Literacy</w:t>
      </w:r>
    </w:p>
    <w:p>
      <w:r>
        <w:rPr>
          <w:i/>
          <w:color w:val="666666"/>
          <w:sz w:val="18"/>
        </w:rPr>
        <w:t>Kongshaug N et al.  ·  JCO Clin Cancer Inform  ·  09.10.2026  ·  PMID 42854113</w:t>
      </w:r>
    </w:p>
    <w:p>
      <w:r>
        <w:t>Querschnittstudie zur Messung der eHealth Literacy mittels eHLQ-Fragebogen bei 248 Krebspatienten in aktiver Chemotherapie oder kürzlich behandelt in drei norwegischen Ambulanzen.</w:t>
      </w:r>
    </w:p>
    <w:p>
      <w:r>
        <w:rPr>
          <w:b/>
        </w:rPr>
        <w:t xml:space="preserve">Ergebnis: </w:t>
      </w:r>
      <w:r>
        <w:t>eHealth-Literacy-Werte schwankten zwischen 2,72 und 3,14 auf einer Skala (SD 0,42–0,62). Höheres Alter war der stärkste Prädiktor für niedrigere eHealth Literacy (signifikant), Geschlecht zeigte keinen Unterschied, und der Zusammenhang zwischen niedriger Bildung/Einkommen und niedriger eHealth Literacy verschwand nach Altersanpassung. Eine schwere Erkrankung oder Chemotherapie beeinflussen die digitale Gesundheitskompetenz nicht substanziell.</w:t>
      </w:r>
    </w:p>
    <w:p>
      <w:r>
        <w:rPr>
          <w:b/>
          <w:sz w:val="19"/>
        </w:rPr>
        <w:t xml:space="preserve">Übertragbarkeit: </w:t>
      </w:r>
      <w:r>
        <w:rPr>
          <w:sz w:val="19"/>
        </w:rPr>
        <w:t>Skandinavien mit Gatekeeping-System, begrenzte direkte Übertragung auf deutsche Versorgungsstrukturen</w:t>
      </w:r>
    </w:p>
    <w:p>
      <w:r>
        <w:rPr>
          <w:color w:val="5A7D3A"/>
          <w:sz w:val="18"/>
        </w:rPr>
        <w:t>https://pubmed.ncbi.nlm.nih.gov/42854113/</w:t>
      </w:r>
    </w:p>
    <w:p>
      <w:pPr>
        <w:pStyle w:val="Heading2"/>
      </w:pPr>
      <w:r>
        <w:t>Rassendiskriminierung und Health Literacy beeinflussen Vertrauen in COVID-Impfstoffe</w:t>
      </w:r>
    </w:p>
    <w:p>
      <w:r>
        <w:rPr>
          <w:i/>
          <w:color w:val="666666"/>
          <w:sz w:val="18"/>
        </w:rPr>
        <w:t>Beogo I et al.  ·  Vaccine  ·  14.11.2026  ·  PMID 42832932</w:t>
      </w:r>
    </w:p>
    <w:p>
      <w:r>
        <w:t>Kanadische Querschnittstudie (n=581, 55+ Jahre) zu Wahrnehmung der COVID-19-Impfstoffwirksamkeit nach ethnischer Herkunft und deren Zusammenhang mit Diskriminungserfahrungen und Health Literacy.</w:t>
      </w:r>
    </w:p>
    <w:p>
      <w:r>
        <w:rPr>
          <w:b/>
        </w:rPr>
        <w:t xml:space="preserve">Ergebnis: </w:t>
      </w:r>
      <w:r>
        <w:t>Rassenbedingte Diskriminierung war der stärkste Prädiktor für niedrigere wahrgenommene Impfstoffwirksamkeit (β = −0,42, p = 0,006), gefolgt von Health Literacy (β = 0,09, p = 0,002) und Schwarzsein versus Weiß-Sein (β = −1,49, p = 0,020). Asiatische und weiße Teilnehmende bewerteten Impfstoffe signifikant besser als schwarze und indigene Teilnehmende (F = 2,88, p = 0,009).</w:t>
      </w:r>
    </w:p>
    <w:p>
      <w:r>
        <w:rPr>
          <w:b/>
          <w:sz w:val="19"/>
        </w:rPr>
        <w:t xml:space="preserve">Übertragbarkeit: </w:t>
      </w:r>
      <w:r>
        <w:rPr>
          <w:sz w:val="19"/>
        </w:rPr>
        <w:t>Kanada mit ähnlichem Versicherungssystem, Erkenntnis zu Ungleichheiten übertragbar auf Deutschland</w:t>
      </w:r>
    </w:p>
    <w:p>
      <w:r>
        <w:rPr>
          <w:color w:val="5A7D3A"/>
          <w:sz w:val="18"/>
        </w:rPr>
        <w:t>https://pubmed.ncbi.nlm.nih.gov/42832932/</w:t>
      </w:r>
    </w:p>
    <w:p>
      <w:pPr>
        <w:pStyle w:val="Heading2"/>
      </w:pPr>
      <w:r>
        <w:t>Gesundheitswahrnehmung ist stärkster Treiber für Inanspruchnahme psychologischer Hilfe</w:t>
      </w:r>
    </w:p>
    <w:p>
      <w:r>
        <w:rPr>
          <w:i/>
          <w:color w:val="666666"/>
          <w:sz w:val="18"/>
        </w:rPr>
        <w:t>Dilmen Bayar B et al.  ·  Medicine (Baltimore)  ·  25.09.2026  ·  PMID 42798053</w:t>
      </w:r>
    </w:p>
    <w:p>
      <w:r>
        <w:t>Türkische Querschnittsstudie (n=398) in der multikulturellen Stadt Mardin zum Zusammenhang zwischen Mental Health Literacy, Gesundheitswahrnehmung und Bereitschaft, professionelle psychologische Hilfe zu suchen, in vier ethnischen Gruppen (Assyrisch, Türkisch, Arabisch, Kurdisch).</w:t>
      </w:r>
    </w:p>
    <w:p>
      <w:r>
        <w:rPr>
          <w:b/>
        </w:rPr>
        <w:t xml:space="preserve">Ergebnis: </w:t>
      </w:r>
      <w:r>
        <w:t>Ethnic-Gruppen unterschieden sich signifikant in Mental Health Literacy, Gesundheitswahrnehmung und Hilfsuchbereitschaft (alle p &lt; 0,05). Gesundheitswahrnehmung war der stärkste Prädiktor für Hilfsuchbereitschaft (β = 0,666, p &lt; 0,001), Mental Health Literacy war schwach positiv korreliert (r = 0,138, p = 0,006). Das Regressionsmodell erklärte 41,5 % der Varianz in Hilfsuchbereitschaft (R² = 0,415).</w:t>
      </w:r>
    </w:p>
    <w:p>
      <w:r>
        <w:rPr>
          <w:b/>
          <w:sz w:val="19"/>
        </w:rPr>
        <w:t xml:space="preserve">Übertragbarkeit: </w:t>
      </w:r>
      <w:r>
        <w:rPr>
          <w:sz w:val="19"/>
        </w:rPr>
        <w:t>Türkei, multikultureller Kontext mit teilweise vergleichbaren Bevölkerungsdynamiken wie deutsche Großstädte</w:t>
      </w:r>
    </w:p>
    <w:p>
      <w:r>
        <w:rPr>
          <w:color w:val="5A7D3A"/>
          <w:sz w:val="18"/>
        </w:rPr>
        <w:t>https://pubmed.ncbi.nlm.nih.gov/42798053/</w:t>
      </w:r>
    </w:p>
    <w:p>
      <w:pPr>
        <w:pStyle w:val="Heading2"/>
      </w:pPr>
      <w:r>
        <w:t>Videounterstützte Aufklärung verkürzt OP-Gespräche ohne Verständnisverlust</w:t>
      </w:r>
    </w:p>
    <w:p>
      <w:r>
        <w:rPr>
          <w:i/>
          <w:color w:val="666666"/>
          <w:sz w:val="18"/>
        </w:rPr>
        <w:t>Leicht SGPD et al.  ·  World J Surg  ·  05.09.2026  ·  PMID 42699982</w:t>
      </w:r>
    </w:p>
    <w:p>
      <w:r>
        <w:t>Vergleich von videogestützter versus ärztlicher Aufklärung vor elektiven Bauchoperationen (Cholezystektomie, Kolonresektion) zur Messung von Gesprächsdauer, Patientenverständnis und Zufriedenheit.</w:t>
      </w:r>
    </w:p>
    <w:p>
      <w:r>
        <w:rPr>
          <w:b/>
        </w:rPr>
        <w:t xml:space="preserve">Ergebnis: </w:t>
      </w:r>
      <w:r>
        <w:t>Videogestützte Aufklärung reduzierte die ärztliche Gesprächszeit erheblich (Cholezystektomie: 1,5 vs. 8,1 Min., Kolonresektion: 3,3 vs. 11,9 Min.), ohne dass Patientenverständnis, -zufriedenheit oder postoperative Schmerzen beeinträchtigt wurden. Ärzte waren mit dem videogestützten Prozess hochzufrieden. Ein vielversprechender Weg, digitale Innovationen in der Aufklärungspraxis zu nutzen.</w:t>
      </w:r>
    </w:p>
    <w:p>
      <w:r>
        <w:rPr>
          <w:b/>
          <w:sz w:val="19"/>
        </w:rPr>
        <w:t xml:space="preserve">Übertragbarkeit: </w:t>
      </w:r>
      <w:r>
        <w:rPr>
          <w:sz w:val="19"/>
        </w:rPr>
        <w:t>Deutschland: Universitätsklinik Würzburg, vergleichbares Rechtssystem und Aufklärungspflichten</w:t>
      </w:r>
    </w:p>
    <w:p>
      <w:r>
        <w:rPr>
          <w:color w:val="5A7D3A"/>
          <w:sz w:val="18"/>
        </w:rPr>
        <w:t>https://pubmed.ncbi.nlm.nih.gov/42699982/</w:t>
      </w:r>
    </w:p>
    <w:p>
      <w:pPr>
        <w:pStyle w:val="Heading1"/>
      </w:pPr>
      <w:r>
        <w:t>Aufgenommen am 14.10.2026</w:t>
      </w:r>
    </w:p>
    <w:p>
      <w:pPr>
        <w:pStyle w:val="Heading2"/>
      </w:pPr>
      <w:r>
        <w:t>Kurzvideo verbessert Verständnis von Tumor-Genomtestung dauerhaft</w:t>
      </w:r>
    </w:p>
    <w:p>
      <w:r>
        <w:rPr>
          <w:i/>
          <w:color w:val="666666"/>
          <w:sz w:val="18"/>
        </w:rPr>
        <w:t>Veney DJ et al.  ·  PLoS One  ·  13.10.2026  ·  PMID 42868120</w:t>
      </w:r>
    </w:p>
    <w:p>
      <w:r>
        <w:t>Quantitative Studie mit 203 Krebspatienten in akademischen und Gemeinschaftspraxen in den USA, die die Wirkung eines 3-4 Minuten langen Erklärvideos vor Genomtestung untersuchte.</w:t>
      </w:r>
    </w:p>
    <w:p>
      <w:r>
        <w:rPr>
          <w:b/>
        </w:rPr>
        <w:t xml:space="preserve">Ergebnis: </w:t>
      </w:r>
      <w:r>
        <w:t>Videogestütztes Wissen (VMSK) verbesserte sich signifikant vom Zeitpunkt vor Video (T1) über direkt danach (T2) bis nach Ergebnis (T3), mit p&lt;0,0001. Bei vier spezifischen Fragen zu Behandlungsfolgen, Zufallsbefunden und Kostenübernahme war die Verbesserung deutlich (alle p≤0,0001). Objektives genetisches Wissen (GKU) änderte sich nicht (p=0,41). Die Wirkung war konsistent in akademischen und Gemeinschaftspraxen sowie über alle Krebsarten hinweg.</w:t>
      </w:r>
    </w:p>
    <w:p>
      <w:r>
        <w:rPr>
          <w:b/>
          <w:sz w:val="19"/>
        </w:rPr>
        <w:t xml:space="preserve">Übertragbarkeit: </w:t>
      </w:r>
      <w:r>
        <w:rPr>
          <w:sz w:val="19"/>
        </w:rPr>
        <w:t>USA; Videoformat und Inhalte müssen für deutsche Fachsprache und Versicherungssystem adaptiert werden</w:t>
      </w:r>
    </w:p>
    <w:p>
      <w:r>
        <w:rPr>
          <w:color w:val="5A7D3A"/>
          <w:sz w:val="18"/>
        </w:rPr>
        <w:t>https://pubmed.ncbi.nlm.nih.gov/42868120/</w:t>
      </w:r>
    </w:p>
    <w:p>
      <w:pPr>
        <w:pStyle w:val="Heading2"/>
      </w:pPr>
      <w:r>
        <w:t>Schulung stärkt Gesundheitskompetenz von Pflegefachpersonen – erste Messresultate aus China</w:t>
      </w:r>
    </w:p>
    <w:p>
      <w:r>
        <w:rPr>
          <w:i/>
          <w:color w:val="666666"/>
          <w:sz w:val="18"/>
        </w:rPr>
        <w:t>Bao X et al.  ·  Front Public Health  ·  28.09.2026  ·  PMID 42865762</w:t>
      </w:r>
    </w:p>
    <w:p>
      <w:r>
        <w:t>Methodische Studie mit 647 Pflegefachpersonen aus Krankenhäusern in China, die eine Skala zur Erfassung von Gesundheitskompetenz bei Pflegenden entwickelte und in einer Querschnittserhebung anwendete.</w:t>
      </w:r>
    </w:p>
    <w:p>
      <w:r>
        <w:rPr>
          <w:b/>
        </w:rPr>
        <w:t xml:space="preserve">Ergebnis: </w:t>
      </w:r>
      <w:r>
        <w:t>Die finale 39-Item-Skala mit fünf Dimensionen erklärte 72,6% der Varianz mit gutem Modellfit (χ²/df=2,223, RMSEA=0,056). Die Gesamtskala Cronbachs α war 0,958. Bei 647 befragten Pflegefachpersonen lag der mittlere Score bei 154,41 (SD 20,60). In der Regressionsanalyse waren unabhängige Prädiktoren: Gesundheitsstatus (β=0,087, p=0,024), Gesundheitskompetenz-Schulung (β=0,164, p=0,001) und Kompetenzschulung (β=0,122, p=0,012). Diese erklärten 7,8% der Varianz.</w:t>
      </w:r>
    </w:p>
    <w:p>
      <w:r>
        <w:rPr>
          <w:b/>
          <w:sz w:val="19"/>
        </w:rPr>
        <w:t xml:space="preserve">Übertragbarkeit: </w:t>
      </w:r>
      <w:r>
        <w:rPr>
          <w:sz w:val="19"/>
        </w:rPr>
        <w:t>China; Skalenkonstruktion für deutsches Nursing-Assessment möglich, aber Kontextualisierung erforderlich</w:t>
      </w:r>
    </w:p>
    <w:p>
      <w:r>
        <w:rPr>
          <w:color w:val="5A7D3A"/>
          <w:sz w:val="18"/>
        </w:rPr>
        <w:t>https://pubmed.ncbi.nlm.nih.gov/42865762/</w:t>
      </w:r>
    </w:p>
    <w:p>
      <w:pPr>
        <w:pStyle w:val="Heading2"/>
      </w:pPr>
      <w:r>
        <w:t>Beteiligung von Patienten in der Arzneimittelentwicklung: Motive analysieren, Hürden erkennen</w:t>
      </w:r>
    </w:p>
    <w:p>
      <w:r>
        <w:rPr>
          <w:i/>
          <w:color w:val="666666"/>
          <w:sz w:val="18"/>
        </w:rPr>
        <w:t>Frost J et al.  ·  Sociol Health Illn  ·  Nov. 2026  ·  PMID 42865318</w:t>
      </w:r>
    </w:p>
    <w:p>
      <w:r>
        <w:t>Ethnografische Studie mit Biotechnologieunternehmen (200 Stunden informelle, 50 Stunden formelle Beobachtung, 10 Interviews, Dokumentenanalyse), die die Motive und praktischen Barrieren für Patientenbeteiligung während der Arzneimittelentwicklung untersuchte.</w:t>
      </w:r>
    </w:p>
    <w:p>
      <w:r>
        <w:rPr>
          <w:b/>
        </w:rPr>
        <w:t xml:space="preserve">Ergebnis: </w:t>
      </w:r>
      <w:r>
        <w:t>Unternehmen nennen mehrere Motive für Patientenbeteiligung: regulatorische Anforderungen, Corporate Social Responsibility und Return-on-Investment. Die Analyse zeigte aber systematische Lücken: Es fehlte eine Strategie, diese Motive in ein Framework zu übersetzen, das nachhaltige Beteiligung im Zeitverlauf sichert. Barrieren sind die dynamische Natur der Pipeline, begrenzte zeitliche Fenster und falsche Vorstellungen über Engagement-Mechanismen. Die Studie identifizierte Praktiken in Entwicklungs- und Industrieprozessen, die sinnvolle Beteiligung behindern.</w:t>
      </w:r>
    </w:p>
    <w:p>
      <w:r>
        <w:rPr>
          <w:b/>
          <w:sz w:val="19"/>
        </w:rPr>
        <w:t xml:space="preserve">Übertragbarkeit: </w:t>
      </w:r>
      <w:r>
        <w:rPr>
          <w:sz w:val="19"/>
        </w:rPr>
        <w:t>Großbritannien mit Patientenperspektive; Erkenntnisse zu institutionellen Barrieren auf deutsche Versorgungsforschung übertragbar</w:t>
      </w:r>
    </w:p>
    <w:p>
      <w:r>
        <w:rPr>
          <w:color w:val="5A7D3A"/>
          <w:sz w:val="18"/>
        </w:rPr>
        <w:t>https://pubmed.ncbi.nlm.nih.gov/42865318/</w:t>
      </w:r>
    </w:p>
    <w:p>
      <w:pPr>
        <w:pStyle w:val="Heading2"/>
      </w:pPr>
      <w:r>
        <w:t>Psychoedukation mit motivierender Gesprächsführung verbessert Wissen und Hoffnung bei Schizophrenie</w:t>
      </w:r>
    </w:p>
    <w:p>
      <w:r>
        <w:rPr>
          <w:i/>
          <w:color w:val="666666"/>
          <w:sz w:val="18"/>
        </w:rPr>
        <w:t>Taşkıner B et al.  ·  Arch Psychiatr Nurs  ·  27.08.2026  ·  PMID 42863921</w:t>
      </w:r>
    </w:p>
    <w:p>
      <w:r>
        <w:t>Randomisierte kontrollierte Studie mit 44 Personen mit Schizophrenie in der Türkei, die untersuchte, ob ein kombiniertes Programm aus Psychoedukation und motivierender Gesprächsführung das krankheitsbezogene Wissen und die Hoffnung verbessert.</w:t>
      </w:r>
    </w:p>
    <w:p>
      <w:r>
        <w:rPr>
          <w:b/>
        </w:rPr>
        <w:t xml:space="preserve">Ergebnis: </w:t>
      </w:r>
      <w:r>
        <w:t>Die Interventionsgruppe (n=21) zeigte nach dem Programm signifikante Verbesserungen in krankheitsbezogenem Wissen (F=176,060, p&lt;0,001, η²=0,898) und Hoffnung (F=99,782, p&lt;0,001, η²=0,833), die sich ein Monat später erhielten. Die Kontrollgruppe (n=23) ohne Intervention zeigte diese Verbesserungen nicht.</w:t>
      </w:r>
    </w:p>
    <w:p>
      <w:r>
        <w:rPr>
          <w:b/>
          <w:sz w:val="19"/>
        </w:rPr>
        <w:t xml:space="preserve">Übertragbarkeit: </w:t>
      </w:r>
      <w:r>
        <w:rPr>
          <w:sz w:val="19"/>
        </w:rPr>
        <w:t>Türkei, psychiatrischer Gemeindedienst; Schulungsmodell prinzipiell übertragbar auf deutsches Gesundheitswesen</w:t>
      </w:r>
    </w:p>
    <w:p>
      <w:r>
        <w:rPr>
          <w:color w:val="5A7D3A"/>
          <w:sz w:val="18"/>
        </w:rPr>
        <w:t>https://pubmed.ncbi.nlm.nih.gov/42863921/</w:t>
      </w:r>
    </w:p>
    <w:p>
      <w:pPr>
        <w:pStyle w:val="Heading2"/>
      </w:pPr>
      <w:r>
        <w:t>Wie Gesundheitskompetenz über Verhalten und Psyche die Lebensqualität beeinflusst</w:t>
      </w:r>
    </w:p>
    <w:p>
      <w:r>
        <w:rPr>
          <w:i/>
          <w:color w:val="666666"/>
          <w:sz w:val="18"/>
        </w:rPr>
        <w:t>Poonthananiwatkul B et al.  ·  Health Lit Res Pract  ·  09.10.2026  ·  PMID 42858453</w:t>
      </w:r>
    </w:p>
    <w:p>
      <w:r>
        <w:t>Strukturgleichungsmodell mit 360 arbeitsfähigen Erwachsenen (15–59 Jahre) in Thailand, das die Pfade untersuchte, über die Gesundheitskompetenz auf Lebensqualität wirkt.</w:t>
      </w:r>
    </w:p>
    <w:p>
      <w:r>
        <w:rPr>
          <w:b/>
        </w:rPr>
        <w:t xml:space="preserve">Ergebnis: </w:t>
      </w:r>
      <w:r>
        <w:t>Gesundheitsverhalten und psychische Gesundheit hatten signifikante direkte positive Effekte auf Lebensqualität (β=0,315, p&lt;0,001; β=0,860, p&lt;0,001). Gesundheitskompetenz wirkte signifikant positiv auf Verhalten (β=0,396, p&lt;0,001) und psychische Gesundheit (β=0,391, p&lt;0,001) und indirekt auf Lebensqualität (β=0,464, p&lt;0,001). Das Modell erklärte 92% der Varianz in Lebensqualität mit ausgezeichnetem Fit (χ²/df=1,249, p=0,070, RMSEA=0,026, CFI=0,995). Ein sequenzieller Pfad wurde beobachtet: Gesundheitskompetenz → Verhalten → psychische Gesundheit → Lebensqualität.</w:t>
      </w:r>
    </w:p>
    <w:p>
      <w:r>
        <w:rPr>
          <w:b/>
          <w:sz w:val="19"/>
        </w:rPr>
        <w:t xml:space="preserve">Übertragbarkeit: </w:t>
      </w:r>
      <w:r>
        <w:rPr>
          <w:sz w:val="19"/>
        </w:rPr>
        <w:t>Thailand; Modellstruktur zeigt theoretische Anknüpfungspunkte für deutsche Interventionen, aber kulturelle Kontextualisierung nötig</w:t>
      </w:r>
    </w:p>
    <w:p>
      <w:r>
        <w:rPr>
          <w:color w:val="5A7D3A"/>
          <w:sz w:val="18"/>
        </w:rPr>
        <w:t>https://pubmed.ncbi.nlm.nih.gov/42858453/</w:t>
      </w:r>
    </w:p>
    <w:p>
      <w:pPr>
        <w:pStyle w:val="Heading2"/>
      </w:pPr>
      <w:r>
        <w:t>Generative KI in der Patientenbeteiligung: Risiken erkennen, Regeln setzen</w:t>
      </w:r>
    </w:p>
    <w:p>
      <w:r>
        <w:rPr>
          <w:i/>
          <w:color w:val="666666"/>
          <w:sz w:val="18"/>
        </w:rPr>
        <w:t>Lammons W et al.  ·  J Med Internet Res  ·  30.09.2026  ·  PMID 42852573</w:t>
      </w:r>
    </w:p>
    <w:p>
      <w:r>
        <w:t>Stellungnahme von PPIE-Fachleuten (Patient and Public Involvement and Engagement) in Großbritannien, die die Risiken und Chancen generativer KI für die authentische Rolle von Patienten in Gesundheitsforschung und -politik analysiert.</w:t>
      </w:r>
    </w:p>
    <w:p>
      <w:r>
        <w:rPr>
          <w:b/>
        </w:rPr>
        <w:t xml:space="preserve">Ergebnis: </w:t>
      </w:r>
      <w:r>
        <w:t>Vier Risiken werden benannt: KI kann verzerrte oder falsche Outputs produzieren, die Ungleichheit verstärken, Patientenstimmen minimieren oder ersetzen und Lernprozesse einengen. Als Chancen werden schnellere Diagnostik und Barrierefreiheit genannt. Die Autoren stellen eine Checkliste bereit mit pragmatischen Anforderungen an ethische KI-Nutzung in PPIE-Kontexten.</w:t>
      </w:r>
    </w:p>
    <w:p>
      <w:r>
        <w:rPr>
          <w:b/>
          <w:sz w:val="19"/>
        </w:rPr>
        <w:t xml:space="preserve">Übertragbarkeit: </w:t>
      </w:r>
      <w:r>
        <w:rPr>
          <w:sz w:val="19"/>
        </w:rPr>
        <w:t>Großbritannien, NHS-Kontext; Fragenstellung zur Authentizität von Patientenstimmen systemübergreifend relevant</w:t>
      </w:r>
    </w:p>
    <w:p>
      <w:r>
        <w:rPr>
          <w:color w:val="5A7D3A"/>
          <w:sz w:val="18"/>
        </w:rPr>
        <w:t>https://pubmed.ncbi.nlm.nih.gov/42852573/</w:t>
      </w:r>
    </w:p>
    <w:p>
      <w:pPr>
        <w:pStyle w:val="Heading1"/>
      </w:pPr>
      <w:r>
        <w:t>Aufgenommen am 13.10.2026</w:t>
      </w:r>
    </w:p>
    <w:p>
      <w:pPr>
        <w:pStyle w:val="Heading2"/>
      </w:pPr>
      <w:r>
        <w:t>CollaboRATE-5 misst Patientenbeteiligung an Entscheidungen reliabel – auch in Türkei</w:t>
      </w:r>
    </w:p>
    <w:p>
      <w:r>
        <w:rPr>
          <w:i/>
          <w:color w:val="666666"/>
          <w:sz w:val="18"/>
        </w:rPr>
        <w:t>Toçoğlu M et al.  ·  J Eval Clin Pract  ·  Okt. 2026  ·  PMID 42862937</w:t>
      </w:r>
    </w:p>
    <w:p>
      <w:r>
        <w:t>Methodische Studie zur Adaptation und psychometrischen Validierung der 5-Item-Skala CollaboRATE-5 für türkische Diabetespatienten (n=200) zur Erfassung wahrgenommener Shared Decision-Making.</w:t>
      </w:r>
    </w:p>
    <w:p>
      <w:r>
        <w:rPr>
          <w:b/>
        </w:rPr>
        <w:t xml:space="preserve">Ergebnis: </w:t>
      </w:r>
      <w:r>
        <w:t>Cronbach's α=0,918 (hohe innere Konsistenz). Test-Retest-Reliabilität ICC=0,892 (n=65). Item-Gesamt-Korrelationen 0,776–0,866. Standardisierte Faktorladungen 0,872–0,986. Mittleres Score 9,51±2,22 (Range 0–12), 31,5% erreichten Maximalwert. Inverse Korrelation mit Decisional Conflict Scale (rs=−0,641; p&lt;0,001). Höhere Scores assoziiert mit höherer Bildung, besserer Gesundheitswahrnehmung, männlichem Geschlecht (alle p&lt;0,01). Strukturelle Validität in just-identified Modell nicht unabhängig bestätigt, aber insgesamt Reliabilität und Konstruktvalidität unterstützt.</w:t>
      </w:r>
    </w:p>
    <w:p>
      <w:r>
        <w:rPr>
          <w:b/>
          <w:sz w:val="19"/>
        </w:rPr>
        <w:t xml:space="preserve">Übertragbarkeit: </w:t>
      </w:r>
      <w:r>
        <w:rPr>
          <w:sz w:val="19"/>
        </w:rPr>
        <w:t>Türkei, aber CollaboRATE-5 international validierter Standard – Ergebnis auf Deutschland übertragbar</w:t>
      </w:r>
    </w:p>
    <w:p>
      <w:r>
        <w:rPr>
          <w:color w:val="5A7D3A"/>
          <w:sz w:val="18"/>
        </w:rPr>
        <w:t>https://pubmed.ncbi.nlm.nih.gov/42862937/</w:t>
      </w:r>
    </w:p>
    <w:p>
      <w:pPr>
        <w:pStyle w:val="Heading2"/>
      </w:pPr>
      <w:r>
        <w:t>Strukturierte Stillvorbereitung erhöht Stillquoten und reduziert Stillkomplikationen</w:t>
      </w:r>
    </w:p>
    <w:p>
      <w:r>
        <w:rPr>
          <w:i/>
          <w:color w:val="666666"/>
          <w:sz w:val="18"/>
        </w:rPr>
        <w:t>Zhang C et al.  ·  J Obstet Gynaecol  ·  12.10.2026  ·  PMID 42862704</w:t>
      </w:r>
    </w:p>
    <w:p>
      <w:r>
        <w:t>Eine Studie verglich Frauen mit multikomponentenem Schulungsprogramm (Wissen, Einstellungen, praktische Fähigkeiten) gegen Standardvorbereitung auf Stilleergebnis und Selbstwirksamkeit.</w:t>
      </w:r>
    </w:p>
    <w:p>
      <w:r>
        <w:rPr>
          <w:b/>
        </w:rPr>
        <w:t xml:space="preserve">Ergebnis: </w:t>
      </w:r>
      <w:r>
        <w:t>Die Interventionsgruppe erreichte höhere Wissens-Einstellungs-Praktiken-Scores (80,8±5,6 vs. 63,4±6,9; p&lt;0,001), bessere Stillselbstwirksamkeit (58,2±4,8 vs. 48,6±5,4; p&lt;0,001) und signifikant höhere Quote ausschließlichen Stillens nach 6 Monaten (55,9% vs. 31,6%; p&lt;0,001); Morbidität (Brustwarzentrauma, Stauung, Mastitis) war deutlich reduziert (alle p&lt;0,01). Expositionsgruppe zeigte unabhängig erhöhte Chancen für Stillen nach 6 Monaten (adjustierte OR 2,84; 95%-CI 1,98–4,07).</w:t>
      </w:r>
    </w:p>
    <w:p>
      <w:r>
        <w:rPr>
          <w:b/>
          <w:sz w:val="19"/>
        </w:rPr>
        <w:t xml:space="preserve">Übertragbarkeit: </w:t>
      </w:r>
      <w:r>
        <w:rPr>
          <w:sz w:val="19"/>
        </w:rPr>
        <w:t>China - Aussagen zur Stillförderung durch Wissen und Selbstwirksamkeit kulturunabhängig, Schulungsformat anpassbar</w:t>
      </w:r>
    </w:p>
    <w:p>
      <w:r>
        <w:rPr>
          <w:color w:val="5A7D3A"/>
          <w:sz w:val="18"/>
        </w:rPr>
        <w:t>https://pubmed.ncbi.nlm.nih.gov/42862704/</w:t>
      </w:r>
    </w:p>
    <w:p>
      <w:pPr>
        <w:pStyle w:val="Heading2"/>
      </w:pPr>
      <w:r>
        <w:t>Patientenbeteiligung in Forschung gelingt – braucht aber Struktur und kontinuierliche Information</w:t>
      </w:r>
    </w:p>
    <w:p>
      <w:r>
        <w:rPr>
          <w:i/>
          <w:color w:val="666666"/>
          <w:sz w:val="18"/>
        </w:rPr>
        <w:t>Reeck N et al.  ·  Health Expect  ·  Okt. 2026  ·  PMID 42861438</w:t>
      </w:r>
    </w:p>
    <w:p>
      <w:r>
        <w:t>Qualitative Evaluationsstudie zur Beteiligung von 8 älteren Forschungskollaborateuren mit Sturzerfahrung über 3 Jahre mit dem Public and Patient Engagement Evaluation Tool (PPEET) und Prozessdokumentation.</w:t>
      </w:r>
    </w:p>
    <w:p>
      <w:r>
        <w:rPr>
          <w:b/>
        </w:rPr>
        <w:t xml:space="preserve">Ergebnis: </w:t>
      </w:r>
      <w:r>
        <w:t>8 ältere Personen, 29 Sitzungen über 3 Jahre. Positive Atmosphäre, aber initial Unklarheit über Ziele. Gesundheitsbedingte Ausfälle führten zur Aufnahme von 3 neuen Mitgliedern. PRT beeinflusste mehrere Forschungsphasen (z.B. Fokusgruppenmethode). Kernbefunde: Persönlicher Zugang, Zeit für Erfahrungsaustausch und kontinuierliche Information als kritische Erfolgsfaktoren; infrastrukturelle Unterstützung war vorhanden, aber Informationsstrukturen für Mitglieder müssen gestärkt werden.</w:t>
      </w:r>
    </w:p>
    <w:p>
      <w:r>
        <w:rPr>
          <w:b/>
          <w:sz w:val="19"/>
        </w:rPr>
        <w:t xml:space="preserve">Übertragbarkeit: </w:t>
      </w:r>
      <w:r>
        <w:rPr>
          <w:sz w:val="19"/>
        </w:rPr>
        <w:t>Deutschland, vergleichbares System – partizipative Forschung übertragbar, erfordert aber Kontinuität und klare Rollen</w:t>
      </w:r>
    </w:p>
    <w:p>
      <w:r>
        <w:rPr>
          <w:color w:val="5A7D3A"/>
          <w:sz w:val="18"/>
        </w:rPr>
        <w:t>https://pubmed.ncbi.nlm.nih.gov/42861438/</w:t>
      </w:r>
    </w:p>
    <w:p>
      <w:pPr>
        <w:pStyle w:val="Heading2"/>
      </w:pPr>
      <w:r>
        <w:t>Gesundheitskompetenz korreliert schwach mit Lebensqualität – Organisationsebene entscheidend</w:t>
      </w:r>
    </w:p>
    <w:p>
      <w:r>
        <w:rPr>
          <w:i/>
          <w:color w:val="666666"/>
          <w:sz w:val="18"/>
        </w:rPr>
        <w:t>Mostoles RJ et al.  ·  J Nurs Manag  ·  2026  ·  PMID 42860772</w:t>
      </w:r>
    </w:p>
    <w:p>
      <w:r>
        <w:t>Querschnittsstudie mit 215 Dialysepatienten in Saudi-Arabien zur Assoziation von Health Literacy und wahrgenommener Familienunterstützung mit nierenbezogener Lebensqualität sowie Implikationen für Pflegeleitung.</w:t>
      </w:r>
    </w:p>
    <w:p>
      <w:r>
        <w:rPr>
          <w:b/>
        </w:rPr>
        <w:t xml:space="preserve">Ergebnis: </w:t>
      </w:r>
      <w:r>
        <w:t>Health Literacy war einziger signifikanter Prädiktor (β=0,19; p=0,012), erklärte aber &lt;7% der Lebensqualitätsvarianz (R²=0,068). Wahrgenommene Familienunterstützung war an der Decke (M=6,99/7,0) und nicht assoziiert (r=−0,09; p=0,188). 91,7% der Patienten hatten geringe Health Literacy; 81,9% wählten verbale statt schriftlicher Information während Dialyse. Schlussfolgerung: Organisatorische Maßnahmen (universelles Teach-Back, Plain Language, Visualisierung) statt Individualinterventionen erforderlich.</w:t>
      </w:r>
    </w:p>
    <w:p>
      <w:r>
        <w:rPr>
          <w:b/>
          <w:sz w:val="19"/>
        </w:rPr>
        <w:t xml:space="preserve">Übertragbarkeit: </w:t>
      </w:r>
      <w:r>
        <w:rPr>
          <w:sz w:val="19"/>
        </w:rPr>
        <w:t>Saudi-Arabien – Strukturelle Unterschiede (Familienzentrierung, Ressourcen), aber Befund zu organisatorischer Verantwortung übertragbar</w:t>
      </w:r>
    </w:p>
    <w:p>
      <w:r>
        <w:rPr>
          <w:color w:val="5A7D3A"/>
          <w:sz w:val="18"/>
        </w:rPr>
        <w:t>https://pubmed.ncbi.nlm.nih.gov/42860772/</w:t>
      </w:r>
    </w:p>
    <w:p>
      <w:pPr>
        <w:pStyle w:val="Heading2"/>
      </w:pPr>
      <w:r>
        <w:t>Health-Literacy-Interventionsstudien sind lückenhaft – standardisierte Messung und Implementierungsberichte fehlen</w:t>
      </w:r>
    </w:p>
    <w:p>
      <w:r>
        <w:rPr>
          <w:i/>
          <w:color w:val="666666"/>
          <w:sz w:val="18"/>
        </w:rPr>
        <w:t>Zhou Y et al.  ·  Health Lit Res Pract  ·  09.10.2026  ·  PMID 42858454</w:t>
      </w:r>
    </w:p>
    <w:p>
      <w:r>
        <w:t>Scoping Review von 117 US-amerikanischen Interventionsstudien (2014–2024) zur Kartierung von Health-Literacy-Messinstrumenten, Implementierungsqualität und Reporting-Praktiken nach RE-AIM-Rahmen.</w:t>
      </w:r>
    </w:p>
    <w:p>
      <w:r>
        <w:rPr>
          <w:b/>
        </w:rPr>
        <w:t xml:space="preserve">Ergebnis: </w:t>
      </w:r>
      <w:r>
        <w:t>71 von 117 Studien berichteten Health-Literacy-Messung; nur 49 nutzten validierte Instrumente. Am häufigsten: Newest Vital Sign, eHealth Literacy Scale, RE-AIM. Trotz starker Repräsentation von Rassen-/Ethnien begrenzte Einbindung von Nicht-Englischsprachigen. Nahezu alle Studien zeigten Effektivität; vorwiegend Verhaltensoutcomes gemessen. RE-AIM-Analyse: erhebliche Lücken in Demografica, Implementierungstreue (nur 18%), Kostenberichte und Nachhaltigkeitsplanung (&lt;10%). Schlussfolgerung: fehlende Standardisierung in Messung und Implementierungsberichte limitieren Vergleichbarkeit und Praxisübertrag.</w:t>
      </w:r>
    </w:p>
    <w:p>
      <w:r>
        <w:rPr>
          <w:b/>
          <w:sz w:val="19"/>
        </w:rPr>
        <w:t xml:space="preserve">Übertragbarkeit: </w:t>
      </w:r>
      <w:r>
        <w:rPr>
          <w:sz w:val="19"/>
        </w:rPr>
        <w:t>USA – Systematische Bewertung übertragbar, aber Tools müssen sprachspezifisch validiert werden</w:t>
      </w:r>
    </w:p>
    <w:p>
      <w:r>
        <w:rPr>
          <w:color w:val="5A7D3A"/>
          <w:sz w:val="18"/>
        </w:rPr>
        <w:t>https://pubmed.ncbi.nlm.nih.gov/42858454/</w:t>
      </w:r>
    </w:p>
    <w:p>
      <w:pPr>
        <w:pStyle w:val="Heading2"/>
      </w:pPr>
      <w:r>
        <w:t>Arztstatus und Einrichtung erklären Studienteilnahme stärker als Patienten-Merkmale</w:t>
      </w:r>
    </w:p>
    <w:p>
      <w:r>
        <w:rPr>
          <w:i/>
          <w:color w:val="666666"/>
          <w:sz w:val="18"/>
        </w:rPr>
        <w:t>Jiang C et al.  ·  JAMA Netw Open  ·  01.10.2026  ·  PMID 42837155</w:t>
      </w:r>
    </w:p>
    <w:p>
      <w:r>
        <w:t>Kohortenstudie mit 205.743 amerikanischen Krebspatienten mit fortgeschrittener/metastasierter Erkrankung (2011–2024) zur Analyse von Variationsquellen in Studienteilnahme mittels gemischter logistischer Regressionsmodelle.</w:t>
      </w:r>
    </w:p>
    <w:p>
      <w:r>
        <w:rPr>
          <w:b/>
        </w:rPr>
        <w:t xml:space="preserve">Ergebnis: </w:t>
      </w:r>
      <w:r>
        <w:t>10.785 Patienten (5,2%) nahmen an Studien teil; Quote stieg von 3,9% (2011) auf 6,8% (2024). Teilnahme stark konzentriert: 389 von 1.664 Ärzten (23,4%) erklären 83,6% aller Anmeldungen; 21 von 107 Einrichtungen (19,6%) 80,5% der Patienten. 494 Ärzte (29,7%) rekrutierten niemandem. Arzt- und Einrichtungsebene erklärten zusammen 27,4% der Varianz, Patientenmerkmale nur 11,4%. Spezialisierung des Arztes (1–2 Indikationen: OR 4,11; 95%-CI 2,53–6,68), frühere Rekrutierungsaktivität (OR 1,58; 95%-CI 1,43–1,76) und Forschungsengagement der Einrichtung (OR 2,68; 95%-CI 2,12–3,39) zeigten höchste Assoziationen.</w:t>
      </w:r>
    </w:p>
    <w:p>
      <w:r>
        <w:rPr>
          <w:b/>
          <w:sz w:val="19"/>
        </w:rPr>
        <w:t xml:space="preserve">Übertragbarkeit: </w:t>
      </w:r>
      <w:r>
        <w:rPr>
          <w:sz w:val="19"/>
        </w:rPr>
        <w:t>USA – Struktur und Organisationskontext universal, aber Gesundheitssystem und Rekrutierungserwartungen andersartig</w:t>
      </w:r>
    </w:p>
    <w:p>
      <w:r>
        <w:rPr>
          <w:color w:val="5A7D3A"/>
          <w:sz w:val="18"/>
        </w:rPr>
        <w:t>https://pubmed.ncbi.nlm.nih.gov/42837155/</w:t>
      </w:r>
    </w:p>
    <w:p>
      <w:pPr>
        <w:pStyle w:val="Heading1"/>
      </w:pPr>
      <w:r>
        <w:t>Aufgenommen am 12.10.2026</w:t>
      </w:r>
    </w:p>
    <w:p>
      <w:pPr>
        <w:pStyle w:val="Heading2"/>
      </w:pPr>
      <w:r>
        <w:t>Digitale Kompetenz fördert Gesundheit älterer Menschen über Sozialbeziehungen</w:t>
      </w:r>
    </w:p>
    <w:p>
      <w:r>
        <w:rPr>
          <w:i/>
          <w:color w:val="666666"/>
          <w:sz w:val="18"/>
        </w:rPr>
        <w:t>Qi MH et al.  ·  Inquiry  ·  11.10.2026  ·  PMID 42859872</w:t>
      </w:r>
    </w:p>
    <w:p>
      <w:r>
        <w:t>Querschnittstudie mit chinesischen Daten (n nicht genannt) zur Assoziation zwischen digitaler Literacy und physischer/psychischer Gesundheit, mit Sozialinteraktion als Mediator (Kausalitätsrahmen: digitale Technologie→Sozialbeziehungen→Gesundheit).</w:t>
      </w:r>
    </w:p>
    <w:p>
      <w:r>
        <w:rPr>
          <w:b/>
        </w:rPr>
        <w:t xml:space="preserve">Ergebnis: </w:t>
      </w:r>
      <w:r>
        <w:t>Digitale Literacy war signifikant positiv mit physischer und psychischer Gesundheit assoziiert; Sozialinteraktion mediierte diese Assoziation bedeutsam. Heterogenitätsanalysen zeigten geschlechtsspezifische Muster: bei Männern Assoziation zur physischen Gesundheit signifikant, bei Frauen zur psychischen Gesundheit; urbaner/ruraler Status hatte keinen signifikanten Unterschied.</w:t>
      </w:r>
    </w:p>
    <w:p>
      <w:r>
        <w:rPr>
          <w:b/>
          <w:sz w:val="19"/>
        </w:rPr>
        <w:t xml:space="preserve">Übertragbarkeit: </w:t>
      </w:r>
      <w:r>
        <w:rPr>
          <w:sz w:val="19"/>
        </w:rPr>
        <w:t>China (CHARLS 2020), aber Mechanismus (digitale Kompetenz→Sozialaktivität→Gesundheit) in Alterungskontexten international relevant.</w:t>
      </w:r>
    </w:p>
    <w:p>
      <w:r>
        <w:rPr>
          <w:color w:val="5A7D3A"/>
          <w:sz w:val="18"/>
        </w:rPr>
        <w:t>https://pubmed.ncbi.nlm.nih.gov/42859872/</w:t>
      </w:r>
    </w:p>
    <w:p>
      <w:pPr>
        <w:pStyle w:val="Heading2"/>
      </w:pPr>
      <w:r>
        <w:t>Webgestützte Schulung verbessert Symptomkontrolle bei häuslicher Beatmung</w:t>
      </w:r>
    </w:p>
    <w:p>
      <w:r>
        <w:rPr>
          <w:i/>
          <w:color w:val="666666"/>
          <w:sz w:val="18"/>
        </w:rPr>
        <w:t>Eriş Ş et al.  ·  Sleep Breath  ·  10.10.2026  ·  PMID 42859312</w:t>
      </w:r>
    </w:p>
    <w:p>
      <w:r>
        <w:t>Randomisierte Studie zur Wirkung einer webgestützten Schulung auf NIV-bezogene Nebenwirkungen und Schlafqualität bei COPD-Patienten mit häuslicher Heimbeatmung (n=75).</w:t>
      </w:r>
    </w:p>
    <w:p>
      <w:r>
        <w:rPr>
          <w:b/>
        </w:rPr>
        <w:t xml:space="preserve">Ergebnis: </w:t>
      </w:r>
      <w:r>
        <w:t>In der Interventionsgruppe sanken die Schlafstörungen (Insomnia Severity Index) signifikant stärker ab als in der Kontrolle (p&lt;0,001, η²p=0,352); bei Woche 8 zeigten sich signifikante Unterschiede zwischen den Gruppen (p&lt;0,001, η²p=0,753 für Gesamt-S³-NIV-Scores). Webgestützte Bildung unterstützte die Symptombewältigung und Patientenanpassung nachweislich.</w:t>
      </w:r>
    </w:p>
    <w:p>
      <w:r>
        <w:rPr>
          <w:b/>
          <w:sz w:val="19"/>
        </w:rPr>
        <w:t xml:space="preserve">Übertragbarkeit: </w:t>
      </w:r>
      <w:r>
        <w:rPr>
          <w:sz w:val="19"/>
        </w:rPr>
        <w:t>Türkei, aber RCT-Design und strukturierte digitale Schulung sind systemunabhängig übertragbar.</w:t>
      </w:r>
    </w:p>
    <w:p>
      <w:r>
        <w:rPr>
          <w:color w:val="5A7D3A"/>
          <w:sz w:val="18"/>
        </w:rPr>
        <w:t>https://pubmed.ncbi.nlm.nih.gov/42859312/</w:t>
      </w:r>
    </w:p>
    <w:p>
      <w:pPr>
        <w:pStyle w:val="Heading2"/>
      </w:pPr>
      <w:r>
        <w:t>Ernährungsschulung reduziert Schlafstörungen unter Chemotherapie</w:t>
      </w:r>
    </w:p>
    <w:p>
      <w:r>
        <w:rPr>
          <w:i/>
          <w:color w:val="666666"/>
          <w:sz w:val="18"/>
        </w:rPr>
        <w:t>Cheng L et al.  ·  Support Care Cancer  ·  10.10.2026  ·  PMID 42859245</w:t>
      </w:r>
    </w:p>
    <w:p>
      <w:r>
        <w:t>RCT zur Wirkung einer 12-wöchigen Schulung zu entzündungshemmender Ernährung auf Schlafqualität bei 132 Brustkrebspatienten unter Chemotherapie.</w:t>
      </w:r>
    </w:p>
    <w:p>
      <w:r>
        <w:rPr>
          <w:b/>
        </w:rPr>
        <w:t xml:space="preserve">Ergebnis: </w:t>
      </w:r>
      <w:r>
        <w:t>Im Kompleteranalyse-Datensatz zeigten 49,2% der Interventionsgruppe vs. 78,9% der Kontrolle Schlafstörungen (p&lt;0,001); PSQI-Score sank um β=-2,10 (95%-KI: -3,01 bis -1,18; p&lt;0,001), Lebensqualität verbesserte sich um β=14,07 (95%-KI: 8,61–19,52; p&lt;0,001). Strukturierte Patientenschulung mit klaren Inhalten änderte Verhalten messbar.</w:t>
      </w:r>
    </w:p>
    <w:p>
      <w:r>
        <w:rPr>
          <w:b/>
          <w:sz w:val="19"/>
        </w:rPr>
        <w:t xml:space="preserve">Übertragbarkeit: </w:t>
      </w:r>
      <w:r>
        <w:rPr>
          <w:sz w:val="19"/>
        </w:rPr>
        <w:t>China, aber evidenzbasierte Schulungsstruktur und schriftliche Materialien sind kulturübergreifend adaptierbar.</w:t>
      </w:r>
    </w:p>
    <w:p>
      <w:r>
        <w:rPr>
          <w:color w:val="5A7D3A"/>
          <w:sz w:val="18"/>
        </w:rPr>
        <w:t>https://pubmed.ncbi.nlm.nih.gov/42859245/</w:t>
      </w:r>
    </w:p>
    <w:p>
      <w:pPr>
        <w:pStyle w:val="Heading2"/>
      </w:pPr>
      <w:r>
        <w:t>Gesundheitskompetenz stärkt erfolgreiches Altern bei älteren Patienten</w:t>
      </w:r>
    </w:p>
    <w:p>
      <w:r>
        <w:rPr>
          <w:i/>
          <w:color w:val="666666"/>
          <w:sz w:val="18"/>
        </w:rPr>
        <w:t>Ibrahim HS et al.  ·  BMC Public Health  ·  09.10.2026  ·  PMID 42855688</w:t>
      </w:r>
    </w:p>
    <w:p>
      <w:r>
        <w:t>Querschnittstudie (n=246, 123 chronisch krank, 123 gesund, Alter ≥65 Jahre) zur Assoziation zwischen Gesundheitskompetenz und erfolgreichem Altern mittels Health Literacy Questionnaire und Successful Aging Scale.</w:t>
      </w:r>
    </w:p>
    <w:p>
      <w:r>
        <w:rPr>
          <w:b/>
        </w:rPr>
        <w:t xml:space="preserve">Ergebnis: </w:t>
      </w:r>
      <w:r>
        <w:t>Patienten mit chronischen Erkrankungen zeigten signifikant niedrigere Gesundheitskompetenz- und erfolgreiches-Altern-Scores als Kontrollen (p&lt;0,001). Gesundheitskompetenz korrelierte positiv mit erfolgreichem Altern (r=0,612, p&lt;0,001) und war der stärkste unabhängige Prädiktor in der Regressionsanalyse; höhere Bildung und Einkommen verbesserten erfolgreiches Altern, Alter, ländlicher Wohnort und Rauchen verschlechterten es.</w:t>
      </w:r>
    </w:p>
    <w:p>
      <w:r>
        <w:rPr>
          <w:b/>
          <w:sz w:val="19"/>
        </w:rPr>
        <w:t xml:space="preserve">Übertragbarkeit: </w:t>
      </w:r>
      <w:r>
        <w:rPr>
          <w:sz w:val="19"/>
        </w:rPr>
        <w:t>Ägypten, aber etablierte Instrumente und Befund (Health Literacy→Aging Outcomes) für Europa/Deutschland adaptierbar.</w:t>
      </w:r>
    </w:p>
    <w:p>
      <w:r>
        <w:rPr>
          <w:color w:val="5A7D3A"/>
          <w:sz w:val="18"/>
        </w:rPr>
        <w:t>https://pubmed.ncbi.nlm.nih.gov/42855688/</w:t>
      </w:r>
    </w:p>
    <w:p>
      <w:pPr>
        <w:pStyle w:val="Heading2"/>
      </w:pPr>
      <w:r>
        <w:t>Zielgruppengerechte Risikokommunikation zu Dopingmitteln in Fitnessstudios</w:t>
      </w:r>
    </w:p>
    <w:p>
      <w:r>
        <w:rPr>
          <w:i/>
          <w:color w:val="666666"/>
          <w:sz w:val="18"/>
        </w:rPr>
        <w:t>Paasch R et al.  ·  Harm Reduct J  ·  23.09.2026  ·  PMID 42823728</w:t>
      </w:r>
    </w:p>
    <w:p>
      <w:r>
        <w:t>Querschnittstudie (n=550 Freizeitsportler) zur Replikation einer 7-Cluster-Typologie von Einstellungen zu Dopingmitteln mittels Theory of Planned Behavior und Health Belief Model, mit qualitativen Illustrationen.</w:t>
      </w:r>
    </w:p>
    <w:p>
      <w:r>
        <w:rPr>
          <w:b/>
        </w:rPr>
        <w:t xml:space="preserve">Ergebnis: </w:t>
      </w:r>
      <w:r>
        <w:t>Sieben heterogene Motivations- und kognitiv-motivationale Profile identifiziert (Silhouetten-Index=0,22, Bootstrap-Stabilität moderat); signifikante Assoziationen mit Anabolika- und Testosterongebrauch, aber nicht mit Wachstumshormonen. Profile zeigen 'Werteabstainer', 'ambivalente Risikonehmer' und 'Leistungsrationaliserer' – heterogene Präventionebedarfe statt Risikokontinuum.</w:t>
      </w:r>
    </w:p>
    <w:p>
      <w:r>
        <w:rPr>
          <w:b/>
          <w:sz w:val="19"/>
        </w:rPr>
        <w:t xml:space="preserve">Übertragbarkeit: </w:t>
      </w:r>
      <w:r>
        <w:rPr>
          <w:sz w:val="19"/>
        </w:rPr>
        <w:t>Deutschland, deutschsprachige Fitnessstudio-Population; Typologien für zielgruppengenaue Harm-Reduction-Kommunikation direkt einsetzbar.</w:t>
      </w:r>
    </w:p>
    <w:p>
      <w:r>
        <w:rPr>
          <w:color w:val="5A7D3A"/>
          <w:sz w:val="18"/>
        </w:rPr>
        <w:t>https://pubmed.ncbi.nlm.nih.gov/42823728/</w:t>
      </w:r>
    </w:p>
    <w:p>
      <w:pPr>
        <w:pStyle w:val="Heading2"/>
      </w:pPr>
      <w:r>
        <w:t>Künstliche Sprachmodelle liefern präzise, aber unpersonalisierte Patienteninformationen</w:t>
      </w:r>
    </w:p>
    <w:p>
      <w:r>
        <w:rPr>
          <w:i/>
          <w:color w:val="666666"/>
          <w:sz w:val="18"/>
        </w:rPr>
        <w:t>Li J et al.  ·  Front Public Health  ·  15.09.2026  ·  PMID 42812281</w:t>
      </w:r>
    </w:p>
    <w:p>
      <w:r>
        <w:t>Vergleichende Bewertung von sechs Large Language Models (ChatGPT, Claude, DeepSeek, Gemini, Grok, Qwen) bei der Beantwortung von 40 Patientenfragen zu Achalasie (n=240 Responses) anhand von Sicherheit, Genauigkeit, Empathie, Informationsqualität und Lesbarkeit.</w:t>
      </w:r>
    </w:p>
    <w:p>
      <w:r>
        <w:rPr>
          <w:b/>
        </w:rPr>
        <w:t xml:space="preserve">Ergebnis: </w:t>
      </w:r>
      <w:r>
        <w:t>27 von 240 Responses (11,3%) als potenziell unsicher bewertet; Genauigkeit unterschied sich signifikant zwischen Modellen (kleiner Effekt). Größere Unterschiede in Empathie, Informationszuverlässigkeit und Lesbarkeit: ChatGPT 5.5 und Gemini 3.1 Pro Thinking erreichten höhere Empathie-Scores, Claude Opus 4.7 zeigte höhere Lesbarkeit-Schwierigkeit. JAMA-Benchmark-Scores waren insgesamt niedrig (mangelhafte Quellenangaben).</w:t>
      </w:r>
    </w:p>
    <w:p>
      <w:r>
        <w:rPr>
          <w:b/>
          <w:sz w:val="19"/>
        </w:rPr>
        <w:t xml:space="preserve">Übertragbarkeit: </w:t>
      </w:r>
      <w:r>
        <w:rPr>
          <w:sz w:val="19"/>
        </w:rPr>
        <w:t>China, aber Evaluationsmethodik (Sicherheit/Genauigkeit/Empathie/Transparenz) für LLM-basierte Patienteninformation international anwendbar.</w:t>
      </w:r>
    </w:p>
    <w:p>
      <w:r>
        <w:rPr>
          <w:color w:val="5A7D3A"/>
          <w:sz w:val="18"/>
        </w:rPr>
        <w:t>https://pubmed.ncbi.nlm.nih.gov/42812281/</w:t>
      </w:r>
    </w:p>
    <w:p>
      <w:pPr>
        <w:pStyle w:val="Heading1"/>
      </w:pPr>
      <w:r>
        <w:t>Aufgenommen am 11.10.2026</w:t>
      </w:r>
    </w:p>
    <w:p>
      <w:pPr>
        <w:pStyle w:val="Heading2"/>
      </w:pPr>
      <w:r>
        <w:t>Digital-gestützte Verhaltenstherapie gegen Schmerz bei Sichelzellerkrankung: Bedeutung der menschlichen Unterstützung</w:t>
      </w:r>
    </w:p>
    <w:p>
      <w:r>
        <w:rPr>
          <w:i/>
          <w:color w:val="666666"/>
          <w:sz w:val="18"/>
        </w:rPr>
        <w:t>Oluwole OB et al.  ·  Ann Behav Med  ·  07.01.2026  ·  PMID 42847392</w:t>
      </w:r>
    </w:p>
    <w:p>
      <w:r>
        <w:t>Randomisierte 12-Monats-Studie mit 359 Erwachsenen zu digitaler kognitiver Verhaltenstherapie versus Edukation für chronische Schmerzen bei Sichelzellerkrankung, beide mit wöchentlicher Health-Coach-Begleitung.</w:t>
      </w:r>
    </w:p>
    <w:p>
      <w:r>
        <w:rPr>
          <w:b/>
        </w:rPr>
        <w:t xml:space="preserve">Ergebnis: </w:t>
      </w:r>
      <w:r>
        <w:t>Nach 12 Monaten: 56,5% Follow-up-Quote (n=203). Keine signifikanten Unterschiede in Schmerzinterferenz zwischen Gruppen [0,43, 95%-KI: -1,61 bis 2,48; p=0,68]. Beide Gruppen zeigten anhaltende Verbesserung von Baseline (CBT: -1,50; Edukation: -1,93). CBT-Gruppe: größere Verbesserung in emotionaler Belastung [2,00, 95%-KI: 0,12-3,88; p=0,04]. Höheres Health-Coach-Engagement assoziiert mit reduzierter Schmerzinterferenz [-0,073 pro 10% Engagement-Anstieg; p&lt;0,01].</w:t>
      </w:r>
    </w:p>
    <w:p>
      <w:r>
        <w:rPr>
          <w:b/>
          <w:sz w:val="19"/>
        </w:rPr>
        <w:t xml:space="preserve">Übertragbarkeit: </w:t>
      </w:r>
      <w:r>
        <w:rPr>
          <w:sz w:val="19"/>
        </w:rPr>
        <w:t>USA, aber Wirkung menschlicher Begleitung in digitalen Interventionen universal.</w:t>
      </w:r>
    </w:p>
    <w:p>
      <w:r>
        <w:rPr>
          <w:color w:val="5A7D3A"/>
          <w:sz w:val="18"/>
        </w:rPr>
        <w:t>https://pubmed.ncbi.nlm.nih.gov/42847392/</w:t>
      </w:r>
    </w:p>
    <w:p>
      <w:pPr>
        <w:pStyle w:val="Heading2"/>
      </w:pPr>
      <w:r>
        <w:t>Pflegende und organisationale Health Literacy: Wie Kliniken Information zugänglich machen</w:t>
      </w:r>
    </w:p>
    <w:p>
      <w:r>
        <w:rPr>
          <w:i/>
          <w:color w:val="666666"/>
          <w:sz w:val="18"/>
        </w:rPr>
        <w:t>Smith GD et al.  ·  Front Public Health  ·  23.09.2026  ·  PMID 42846350</w:t>
      </w:r>
    </w:p>
    <w:p>
      <w:r>
        <w:t>Konzeptuelle Analyse mit fokussierter Mini-Literaturübersicht zu Rolle von Pflegenden bei organisationaler Health Literacy in Kliniken und Praxen.</w:t>
      </w:r>
    </w:p>
    <w:p>
      <w:r>
        <w:rPr>
          <w:b/>
        </w:rPr>
        <w:t xml:space="preserve">Ergebnis: </w:t>
      </w:r>
      <w:r>
        <w:t>Organisationale Health Literacy (statt Individual-Ebene) adressiert, wie Organisationen Information, Services und Care Pathways zugänglich und verständlich machen. Pflegende leisten Beitrag durch: klare Kommunikation, Care Navigation, Shared Decision-Making, Co-Design von Informationsmaterialien, Qualitätsverbesserung, HL-sensitive Systeme. Mapping von Nutbeams HL-Ebenen (funktional, interaktiv, kritisch) auf Organisationsverantwortung gezeigt. Erforderlich: Führungsunterstützung, Personalentwicklung, Assessments, Partnerschaften mit Patienten, Integration in Qualitäts- und Akkreditierungsstrukturen.</w:t>
      </w:r>
    </w:p>
    <w:p>
      <w:r>
        <w:rPr>
          <w:b/>
          <w:sz w:val="19"/>
        </w:rPr>
        <w:t xml:space="preserve">Übertragbarkeit: </w:t>
      </w:r>
      <w:r>
        <w:rPr>
          <w:sz w:val="19"/>
        </w:rPr>
        <w:t>International konzeptuell; Organisationsprinzipien auf deutsches Klinik- und Praxissystem übertragbar.</w:t>
      </w:r>
    </w:p>
    <w:p>
      <w:r>
        <w:rPr>
          <w:color w:val="5A7D3A"/>
          <w:sz w:val="18"/>
        </w:rPr>
        <w:t>https://pubmed.ncbi.nlm.nih.gov/42846350/</w:t>
      </w:r>
    </w:p>
    <w:p>
      <w:pPr>
        <w:pStyle w:val="Heading2"/>
      </w:pPr>
      <w:r>
        <w:t>Familie und soziale Unterstützung fördern Health Literacy bei chronischer Erkrankung</w:t>
      </w:r>
    </w:p>
    <w:p>
      <w:r>
        <w:rPr>
          <w:i/>
          <w:color w:val="666666"/>
          <w:sz w:val="18"/>
        </w:rPr>
        <w:t>Zhang H et al.  ·  Front Public Health  ·  23.09.2026  ·  PMID 42845865</w:t>
      </w:r>
    </w:p>
    <w:p>
      <w:r>
        <w:t>Querschnittsstudie mit 1.444 chinesischen Personen mittleren und höheren Alters mit chronischer Erkrankung zu Zusammenhang von Familiengesundheit, wahrgenommener sozialer Unterstützung und Health Literacy mittels Mediations- und Netzwerkanalyse.</w:t>
      </w:r>
    </w:p>
    <w:p>
      <w:r>
        <w:rPr>
          <w:b/>
        </w:rPr>
        <w:t xml:space="preserve">Ergebnis: </w:t>
      </w:r>
      <w:r>
        <w:t>Familie, soziale Unterstützung und Health Literacy signifikant positiv korreliert (p&lt;0,01). Soziale Unterstützung teilweise Mediator im Zusammenhang Familie-Literacy (indirekter Effekt=0,1818, 95%-KI: 0,1331-0,2307), erklärt 47,38% der Gesamtwirkung. "Family Social and Emotional Health Processes" höchster Zentralitätswert im Netzwerk. Struktur unterschied sich nicht zwischen Geschlecht, urban-rural oder Altersgruppen.</w:t>
      </w:r>
    </w:p>
    <w:p>
      <w:r>
        <w:rPr>
          <w:b/>
          <w:sz w:val="19"/>
        </w:rPr>
        <w:t xml:space="preserve">Übertragbarkeit: </w:t>
      </w:r>
      <w:r>
        <w:rPr>
          <w:sz w:val="19"/>
        </w:rPr>
        <w:t>China, aber Mechanismus familiärer und sozialer Schutzfaktoren für Gesundheitskompetenz auch in Deutschland relevant.</w:t>
      </w:r>
    </w:p>
    <w:p>
      <w:r>
        <w:rPr>
          <w:color w:val="5A7D3A"/>
          <w:sz w:val="18"/>
        </w:rPr>
        <w:t>https://pubmed.ncbi.nlm.nih.gov/42845865/</w:t>
      </w:r>
    </w:p>
    <w:p>
      <w:pPr>
        <w:pStyle w:val="Heading2"/>
      </w:pPr>
      <w:r>
        <w:t>Digital Health Literacy verstärkt Wirkung von Sportumgebung auf Bewegungsaktivität von Jugendlichen</w:t>
      </w:r>
    </w:p>
    <w:p>
      <w:r>
        <w:rPr>
          <w:i/>
          <w:color w:val="666666"/>
          <w:sz w:val="18"/>
        </w:rPr>
        <w:t>Zhang B  ·  Front Public Health  ·  23.09.2026  ·  PMID 42845756</w:t>
      </w:r>
    </w:p>
    <w:p>
      <w:r>
        <w:t>Querschnittstudie mit 2.531 chinesischen Jugendlichen (Durchschnitt 15,2 Jahre) zu Moderationseffekt von digitaler Health Literacy auf Zusammenhang zwischen Schulsportumgebung und körperliche Aktivität (SEM mit latenter Interaktion).</w:t>
      </w:r>
    </w:p>
    <w:p>
      <w:r>
        <w:rPr>
          <w:b/>
        </w:rPr>
        <w:t xml:space="preserve">Ergebnis: </w:t>
      </w:r>
      <w:r>
        <w:t>Schulsportumgebung positiv mit Aktivität assoziiert (β=0,34, p&lt;0,001). Digitale Health Literacy moderierte signifikant (Interaktion β=0,12, p=0,003): Umgebung-Aktivitäts-Pfad stärker bei höherer DHL. Effekt in Stadtschulen (β=0,38) stärker als Landschulen (β=0,29; z=2,87, p=0,004). Moderation signifikant in Urban (β=0,14, p=0,008), nicht in Rural (β=0,07, p=0,14). Digitale Ungleichheiten können zu Bewegungsungleichheiten beitragen.</w:t>
      </w:r>
    </w:p>
    <w:p>
      <w:r>
        <w:rPr>
          <w:b/>
          <w:sz w:val="19"/>
        </w:rPr>
        <w:t xml:space="preserve">Übertragbarkeit: </w:t>
      </w:r>
      <w:r>
        <w:rPr>
          <w:sz w:val="19"/>
        </w:rPr>
        <w:t>China, aber Stadt-Land-Disparität und Moderationseffekt digital-sozialer Faktoren auch auf Deutschland übertragbar.</w:t>
      </w:r>
    </w:p>
    <w:p>
      <w:r>
        <w:rPr>
          <w:color w:val="5A7D3A"/>
          <w:sz w:val="18"/>
        </w:rPr>
        <w:t>https://pubmed.ncbi.nlm.nih.gov/42845756/</w:t>
      </w:r>
    </w:p>
    <w:p>
      <w:pPr>
        <w:pStyle w:val="Heading2"/>
      </w:pPr>
      <w:r>
        <w:t>Selbstmanagement bei Nierenerkrankung: Was Fachpersonal über Unterstützung weiß</w:t>
      </w:r>
    </w:p>
    <w:p>
      <w:r>
        <w:rPr>
          <w:i/>
          <w:color w:val="666666"/>
          <w:sz w:val="18"/>
        </w:rPr>
        <w:t>Patel NA et al.  ·  J Nephrol  ·  10.10.2026  ·  PMID 42598916</w:t>
      </w:r>
    </w:p>
    <w:p>
      <w:r>
        <w:t>Qualitative Studie mit 42 britischen Fachpersonen zur Unterstützung von Selbstmanagement bei chronischer Nierenerkrankung.</w:t>
      </w:r>
    </w:p>
    <w:p>
      <w:r>
        <w:rPr>
          <w:b/>
        </w:rPr>
        <w:t xml:space="preserve">Ergebnis: </w:t>
      </w:r>
      <w:r>
        <w:t>Vier Themenbereiche identifiziert: (1) Gesundheitssystem unterstützt Selbstmanagement nicht ausreichend, (2) Bedarf für individualisierte Ansätze, (3) Verbesserung von Ressourcen nötig, (4) Anforderungen für Gesundheitsgerechtigkeit. Fachpersonal berichtet mangelnde, zugängliche Selbstmanagement-Ressourcen und fordert evidenzbasierte, auf individuelle Bedürfnisse zugeschnittene Interventionen.</w:t>
      </w:r>
    </w:p>
    <w:p>
      <w:r>
        <w:rPr>
          <w:b/>
          <w:sz w:val="19"/>
        </w:rPr>
        <w:t xml:space="preserve">Übertragbarkeit: </w:t>
      </w:r>
      <w:r>
        <w:rPr>
          <w:sz w:val="19"/>
        </w:rPr>
        <w:t>UK-NHS-Kontext, aber identifizierte Systemprobleme in anderen Ländern ähnlich relevant.</w:t>
      </w:r>
    </w:p>
    <w:p>
      <w:r>
        <w:rPr>
          <w:color w:val="5A7D3A"/>
          <w:sz w:val="18"/>
        </w:rPr>
        <w:t>https://pubmed.ncbi.nlm.nih.gov/42598916/</w:t>
      </w:r>
    </w:p>
    <w:p>
      <w:pPr>
        <w:pStyle w:val="Heading2"/>
      </w:pPr>
      <w:r>
        <w:t>Digital Health Literacy bei Nierenerkrankung: Probleme bei der Nutzung digitaler Gesundheitsinformation</w:t>
      </w:r>
    </w:p>
    <w:p>
      <w:r>
        <w:rPr>
          <w:i/>
          <w:color w:val="666666"/>
          <w:sz w:val="18"/>
        </w:rPr>
        <w:t>Totaro M et al.  ·  J Nephrol  ·  10.10.2026  ·  PMID 42583872</w:t>
      </w:r>
    </w:p>
    <w:p>
      <w:r>
        <w:t>Querschnittsstudie mit 323 italienischen Patienten zur digitalen Gesundheitskompetenz (HLS19-DIGI-Tool) bei chronischer Nierenerkrankung.</w:t>
      </w:r>
    </w:p>
    <w:p>
      <w:r>
        <w:rPr>
          <w:b/>
        </w:rPr>
        <w:t xml:space="preserve">Ergebnis: </w:t>
      </w:r>
      <w:r>
        <w:t>"Problematische" Level beim Umgang mit digitalen Gesundheitsinformationen, "ausreichende" Level bei Interaktion mit digitalen Ressourcen gefunden. Älter, geringere Bildung und Arbeitslosigkeit (Rentner) = schlechtere Fähigkeiten; bessere Kompetenz bei höherem Einkommen, digitaler Schulung und regelmäßiger Geräte-Nutzung (1-3 Tage/Woche). Gezielte Interventionen zur Förderung digitaler Health Literacy empfohlen.</w:t>
      </w:r>
    </w:p>
    <w:p>
      <w:r>
        <w:rPr>
          <w:b/>
          <w:sz w:val="19"/>
        </w:rPr>
        <w:t xml:space="preserve">Übertragbarkeit: </w:t>
      </w:r>
      <w:r>
        <w:rPr>
          <w:sz w:val="19"/>
        </w:rPr>
        <w:t>Italienisches Versicherungssystem, aber Ungleichheitsprofile und digitale Barrieren auch auf Deutschland übertragbar.</w:t>
      </w:r>
    </w:p>
    <w:p>
      <w:r>
        <w:rPr>
          <w:color w:val="5A7D3A"/>
          <w:sz w:val="18"/>
        </w:rPr>
        <w:t>https://pubmed.ncbi.nlm.nih.gov/42583872/</w:t>
      </w:r>
    </w:p>
    <w:p>
      <w:pPr>
        <w:pStyle w:val="Heading1"/>
      </w:pPr>
      <w:r>
        <w:t>Aufgenommen am 10.10.2026</w:t>
      </w:r>
    </w:p>
    <w:p>
      <w:pPr>
        <w:pStyle w:val="Heading2"/>
      </w:pPr>
      <w:r>
        <w:t>WeChat-Beiträge zu Brusterkrankungen: Verständlichkeit und Entscheidungsunterstützung mangelhaft</w:t>
      </w:r>
    </w:p>
    <w:p>
      <w:r>
        <w:rPr>
          <w:i/>
          <w:color w:val="666666"/>
          <w:sz w:val="18"/>
        </w:rPr>
        <w:t>Li J et al.  ·  JMIR Med Inform  ·  09.10.2026  ·  PMID 42854188</w:t>
      </w:r>
    </w:p>
    <w:p>
      <w:r>
        <w:t>Chinesische Querschnittsanalyse von 464 Artikeln zu gutartigen Brusterkrankungen auf 158 Krankenhaus-WeChat-Kanälen, bewertet auf Zugänglichkeit (Lesbarkeit, Bilder) und Shared Decision Making-Reife nach validierten Instrumenten (PEMAT-P, DISCERN, QUEST).</w:t>
      </w:r>
    </w:p>
    <w:p>
      <w:r>
        <w:rPr>
          <w:b/>
        </w:rPr>
        <w:t xml:space="preserve">Ergebnis: </w:t>
      </w:r>
      <w:r>
        <w:t>Gute Zugänglichkeit: 72,4% auf Niveau Mittlere Reife geschrieben; aber begrenzte Handlungsfähigkeit (PEMAT-P Actionability-Score 50% ± 23,2%, Mittelwert). Schwache Entscheidungsunterstützung: QUEST-Score 14,9 ± 4,7 von 28; 84,3% der Artikel unterschritten Qualitätsschwelle. Behandlungs-Artikel schnitten schlechter ab als Prävention (p &lt; 0,001); 82% fehlten Angaben zu Behandlungsrisiken und Lebensqualitätseffekten.</w:t>
      </w:r>
    </w:p>
    <w:p>
      <w:r>
        <w:rPr>
          <w:b/>
          <w:sz w:val="19"/>
        </w:rPr>
        <w:t xml:space="preserve">Übertragbarkeit: </w:t>
      </w:r>
      <w:r>
        <w:rPr>
          <w:sz w:val="19"/>
        </w:rPr>
        <w:t>China, andere Plattform und Dokumententyp; Befund zur Qualitätslücke bei Online-Patienteninformation übertragbar.</w:t>
      </w:r>
    </w:p>
    <w:p>
      <w:r>
        <w:rPr>
          <w:color w:val="5A7D3A"/>
          <w:sz w:val="18"/>
        </w:rPr>
        <w:t>https://pubmed.ncbi.nlm.nih.gov/42854188/</w:t>
      </w:r>
    </w:p>
    <w:p>
      <w:pPr>
        <w:pStyle w:val="Heading2"/>
      </w:pPr>
      <w:r>
        <w:t>Patienteneinbeziehung in der Psychose-Behandlung: DIALOG+ strukturiert Gesprächsziele und geteilte Entscheidungen</w:t>
      </w:r>
    </w:p>
    <w:p>
      <w:r>
        <w:rPr>
          <w:i/>
          <w:color w:val="666666"/>
          <w:sz w:val="18"/>
        </w:rPr>
        <w:t>Lundmark M et al.  ·  BMC Psychiatry  ·  17.09.2026  ·  PMID 42850597</w:t>
      </w:r>
    </w:p>
    <w:p>
      <w:r>
        <w:t>Qualitative Studie mit 14 Fachkräften in schwedischen Psychose-Ambulanzen, die Erfahrungen mit DIALOG+ (strukturiertes digitales Werkzeug für Patient*innenbeteiligung) in Fokusgruppen beschrieben.</w:t>
      </w:r>
    </w:p>
    <w:p>
      <w:r>
        <w:rPr>
          <w:b/>
        </w:rPr>
        <w:t xml:space="preserve">Ergebnis: </w:t>
      </w:r>
      <w:r>
        <w:t>DIALOG+ ermöglichte es Patient*innen, ihre Bedürfnisse deutlicher zu äußern und eine aktivere Rolle im Gespräch zu übernehmen. Die strukturierte Methode verteilte Verantwortung für Entscheidungen und Nachbetreuung zwischen Patient*innen und Fachkräften. Herausforderung: Spannung zwischen Patient*innen-geleiteter Agenda und professioneller Verantwortung erfordert Unterstützung der Fachkräfte in neuen Rollen.</w:t>
      </w:r>
    </w:p>
    <w:p>
      <w:r>
        <w:rPr>
          <w:b/>
          <w:sz w:val="19"/>
        </w:rPr>
        <w:t xml:space="preserve">Übertragbarkeit: </w:t>
      </w:r>
      <w:r>
        <w:rPr>
          <w:sz w:val="19"/>
        </w:rPr>
        <w:t>Schweden, Shared Decision Making in Regelversorgung; systemische Übertragbarkeit auf deutsches Gatekeeping-freies Versorgungsmodell begrenzt.</w:t>
      </w:r>
    </w:p>
    <w:p>
      <w:r>
        <w:rPr>
          <w:color w:val="5A7D3A"/>
          <w:sz w:val="18"/>
        </w:rPr>
        <w:t>https://pubmed.ncbi.nlm.nih.gov/42850597/</w:t>
      </w:r>
    </w:p>
    <w:p>
      <w:pPr>
        <w:pStyle w:val="Heading2"/>
      </w:pPr>
      <w:r>
        <w:t>Gesundheitsrahmen in Umweltbotschaften: Was fördert Verhalten, was nur Intention?</w:t>
      </w:r>
    </w:p>
    <w:p>
      <w:r>
        <w:rPr>
          <w:i/>
          <w:color w:val="666666"/>
          <w:sz w:val="18"/>
        </w:rPr>
        <w:t>Chan FHF et al.  ·  Ann Behav Med  ·  07.01.2026  ·  PMID 42847353</w:t>
      </w:r>
    </w:p>
    <w:p>
      <w:r>
        <w:t>Systematische Übersichtsarbeit mit qualitativer Synthesemethode von 46 Studien (54 Substudien) zum Effekt von Gesundheitsframing in Umwelt-Kommunikationsmaßnahmen, überwiegend RCTs in reichen, englischsprachigen Ländern (n &gt; 180.000 Personen).</w:t>
      </w:r>
    </w:p>
    <w:p>
      <w:r>
        <w:rPr>
          <w:b/>
        </w:rPr>
        <w:t xml:space="preserve">Ergebnis: </w:t>
      </w:r>
      <w:r>
        <w:t>Gesundheits-gerahmte Umweltbotschaften werden als verständlich und hilfreich wahrgenommen, insbesondere mit Gewinn-Framing und Präventions-Fokus. Sie erhöhen Bedrohungswahrnehmung, Policy-Unterstützung und gesundheitsschutzende Intentionen wirksam (p &lt; 0,05 in Mehrheit der Studien). Aber: Wirkung auf nachhaltige Verhaltensänderung und Advocacy-Verhalten inkonsistent; Handeln bleibt deutlich hinter Intention zurück.</w:t>
      </w:r>
    </w:p>
    <w:p>
      <w:r>
        <w:rPr>
          <w:b/>
          <w:sz w:val="19"/>
        </w:rPr>
        <w:t xml:space="preserve">Übertragbarkeit: </w:t>
      </w:r>
      <w:r>
        <w:rPr>
          <w:sz w:val="19"/>
        </w:rPr>
        <w:t>Überwiegend anglophone Länder, aber Fragestellung kultur- und systemunabhängig; Befund zur Intentions-Verhaltens-Lücke grundlegend.</w:t>
      </w:r>
    </w:p>
    <w:p>
      <w:r>
        <w:rPr>
          <w:color w:val="5A7D3A"/>
          <w:sz w:val="18"/>
        </w:rPr>
        <w:t>https://pubmed.ncbi.nlm.nih.gov/42847353/</w:t>
      </w:r>
    </w:p>
    <w:p>
      <w:pPr>
        <w:pStyle w:val="Heading2"/>
      </w:pPr>
      <w:r>
        <w:t>Surgical Sidekick: Schulung zur Gesundheitskompetenz bei Kopf-Hals-Krebs verbessert Verständnis und Selbstermächtigung</w:t>
      </w:r>
    </w:p>
    <w:p>
      <w:r>
        <w:rPr>
          <w:i/>
          <w:color w:val="666666"/>
          <w:sz w:val="18"/>
        </w:rPr>
        <w:t>Merkovsky S et al.  ·  Clin J Oncol Nurs  ·  30.09.2026  ·  PMID 42832320</w:t>
      </w:r>
    </w:p>
    <w:p>
      <w:r>
        <w:t>Qualitätsmessungs-Pilot einer Ressource zur Verbesserung von Gesundheitskompetenz und Patient*innen-Ermächtigung bei Kopf-Hals-Krebs-Operation; Pflegekräfte führten das Werkzeug bei Diagnosebestätigung ein (Maßnahme beschrieben, Wirkungsmessung im Abstract nicht vollständig benannt).</w:t>
      </w:r>
    </w:p>
    <w:p>
      <w:r>
        <w:rPr>
          <w:b/>
        </w:rPr>
        <w:t xml:space="preserve">Ergebnis: </w:t>
      </w:r>
      <w:r>
        <w:t>Projekt läuft seit Februar 2025; knapp 100 Drainagen wurden bisher erfolgreich zu Hause entfernt ohne berichtete Komplikationen (kein Vergleich mit Kontrolle, Fallzahl begrenzt). Aussage nur zu Machbarkeit und Sicherheit, nicht zu Gesundheitskompetenz-Effekt oder Verhaltensänderung mess bar benannt.</w:t>
      </w:r>
    </w:p>
    <w:p>
      <w:r>
        <w:rPr>
          <w:b/>
          <w:sz w:val="19"/>
        </w:rPr>
        <w:t xml:space="preserve">Übertragbarkeit: </w:t>
      </w:r>
      <w:r>
        <w:rPr>
          <w:sz w:val="19"/>
        </w:rPr>
        <w:t>USA - einzelnes Krankenhaus; explorativer Bericht ohne robustes Wirkungsdesign, daher limitierte Aussagekraft.</w:t>
      </w:r>
    </w:p>
    <w:p>
      <w:r>
        <w:rPr>
          <w:color w:val="5A7D3A"/>
          <w:sz w:val="18"/>
        </w:rPr>
        <w:t>https://pubmed.ncbi.nlm.nih.gov/42832320/</w:t>
      </w:r>
    </w:p>
    <w:p>
      <w:pPr>
        <w:pStyle w:val="Heading2"/>
      </w:pPr>
      <w:r>
        <w:t>Künstliche Sprachmodelle bei Herpes zoster: Sicherheit und Lesbarkeit für Patient*innen kritisch</w:t>
      </w:r>
    </w:p>
    <w:p>
      <w:r>
        <w:rPr>
          <w:i/>
          <w:color w:val="666666"/>
          <w:sz w:val="18"/>
        </w:rPr>
        <w:t>Liang D et al.  ·  Front Public Health  ·  16.09.2026  ·  PMID 42819370</w:t>
      </w:r>
    </w:p>
    <w:p>
      <w:r>
        <w:t>Standardisierte Bewertung von fünf großen Sprachmodellen (ChatGPT, DeepSeek, Doubao, Gemini, Qwen) zu 46 Fragen über Herpes zoster auf Sicherheit, Genauigkeit, Einfühlsamkeit, Quellenangabe und Lesbarkeit durch drei Dermatologen (Kappa für Sicherheit 0,682).</w:t>
      </w:r>
    </w:p>
    <w:p>
      <w:r>
        <w:rPr>
          <w:b/>
        </w:rPr>
        <w:t xml:space="preserve">Ergebnis: </w:t>
      </w:r>
      <w:r>
        <w:t>Von 230 Antworten: 66 (28,7%) als potenziell unsicher bewertet (kein signifikanter Unterschied zwischen Modellen, Cochran Q p = 0,798). Genauigkeit und Einfühlsamkeit unterschieden sich zwischen Modellen (p &lt; 0,001), Effektgröße aber klein. Alle sechs Lesbarkeitsindizes unterschieden sich (p &lt; 0,001); DeepSeek deutlich leichter lesbar als Gemini. Quellenangabe und Offenlegung durchgängig dünn.</w:t>
      </w:r>
    </w:p>
    <w:p>
      <w:r>
        <w:rPr>
          <w:b/>
          <w:sz w:val="19"/>
        </w:rPr>
        <w:t xml:space="preserve">Übertragbarkeit: </w:t>
      </w:r>
      <w:r>
        <w:rPr>
          <w:sz w:val="19"/>
        </w:rPr>
        <w:t>China - Test mit internationalen Modellen; Sicherheitsbefund zu LLM-Grenzen sprachunabhängig.</w:t>
      </w:r>
    </w:p>
    <w:p>
      <w:r>
        <w:rPr>
          <w:color w:val="5A7D3A"/>
          <w:sz w:val="18"/>
        </w:rPr>
        <w:t>https://pubmed.ncbi.nlm.nih.gov/42819370/</w:t>
      </w:r>
    </w:p>
    <w:p>
      <w:pPr>
        <w:pStyle w:val="Heading2"/>
      </w:pPr>
      <w:r>
        <w:t>Teilhabe im alltäglichen Leben und psychische Genesung: wenig Zusammenhang in FACT-Diensten gefunden</w:t>
      </w:r>
    </w:p>
    <w:p>
      <w:r>
        <w:rPr>
          <w:i/>
          <w:color w:val="666666"/>
          <w:sz w:val="18"/>
        </w:rPr>
        <w:t>Borgh M et al.  ·  Nord J Psychiatry  ·  07.09.2026  ·  PMID 42706860</w:t>
      </w:r>
    </w:p>
    <w:p>
      <w:r>
        <w:t>Beobachtungsstudie mit Sekundärdaten von 83 Personen mit komplexen psychischen Erkrankungen in schwedischen Flexible Assertive Community Treatment-Diensten; Assoziationen zwischen Teilhabe-Domänen (Arbeit, Wohnsituation, Partnerschaft, Freundschaften) und persönlicher Genesung bzw. Lebensqualität nach 12 Monaten mittels multipler linearer Regression geprüft.</w:t>
      </w:r>
    </w:p>
    <w:p>
      <w:r>
        <w:rPr>
          <w:b/>
        </w:rPr>
        <w:t xml:space="preserve">Ergebnis: </w:t>
      </w:r>
      <w:r>
        <w:t>Personen, die allein lebten, zeigten höhere Lebensqualitäts-Scores als die mit Partner oder Familie (signifikant). Keine anderen signifikanten Assoziationen gefunden. Autoren interpretieren: FACT-Modell könnte persönliche Genesung über breites Spektrum von Teilhabe-Unterschieden unterstützen; aber Ergebnis unter methodischen Einschränkungen zu interpretieren (kleine Stichprobe, begrenzte Varianz).</w:t>
      </w:r>
    </w:p>
    <w:p>
      <w:r>
        <w:rPr>
          <w:b/>
          <w:sz w:val="19"/>
        </w:rPr>
        <w:t xml:space="preserve">Übertragbarkeit: </w:t>
      </w:r>
      <w:r>
        <w:rPr>
          <w:sz w:val="19"/>
        </w:rPr>
        <w:t>Schweden, mentale Gesundheit in Gemeindesetting; Übertragbarkeit auf Deutschland begrenzt durch Systemunterschiede.</w:t>
      </w:r>
    </w:p>
    <w:p>
      <w:r>
        <w:rPr>
          <w:color w:val="5A7D3A"/>
          <w:sz w:val="18"/>
        </w:rPr>
        <w:t>https://pubmed.ncbi.nlm.nih.gov/42706860/</w:t>
      </w:r>
    </w:p>
    <w:p>
      <w:pPr>
        <w:pStyle w:val="Heading1"/>
      </w:pPr>
      <w:r>
        <w:t>Aufgenommen am 09.10.2026</w:t>
      </w:r>
    </w:p>
    <w:p>
      <w:pPr>
        <w:pStyle w:val="Heading2"/>
      </w:pPr>
      <w:r>
        <w:t>Verständliche Online-Psychoedukation für ADHS: Reichweite, Nutzung und praktischer Nutzen</w:t>
      </w:r>
    </w:p>
    <w:p>
      <w:r>
        <w:rPr>
          <w:i/>
          <w:color w:val="666666"/>
          <w:sz w:val="18"/>
        </w:rPr>
        <w:t>Lui JHL et al.  ·  Evid Based Pract Child Adolesc Ment Health  ·  02.02.2025  ·  PMID 42847838</w:t>
      </w:r>
    </w:p>
    <w:p>
      <w:r>
        <w:t>Entwicklung und Verbreitung von TOOLS, einer kostenlosen webgestützten Psychoedukation mit 11 animierten Videos zu Organisations- und Verhaltensstrategien für Jugendliche und Erwachsene mit ADHS, verfügbar in Englisch, Mandarin und Spanisch; Analyse von Nutzung und wahrgenommener Wirksamkeit.</w:t>
      </w:r>
    </w:p>
    <w:p>
      <w:r>
        <w:rPr>
          <w:b/>
        </w:rPr>
        <w:t xml:space="preserve">Ergebnis: </w:t>
      </w:r>
      <w:r>
        <w:t>Oktober 2021–Oktober 2022: 19.876 eindeutige Seitenzugriffe, 12.631 Video-Klicks, 7.807 Handout-Klicks. 128 Nutzer (Alter 40 Jahre, 85,9% weiblich) bewerteten Hilfreichtum mit Ø 3,14/4, beabsichtigte Nutzung 3,13/4, tatsächliche Nutzung nach 1 Monat 2,53/4. Positive Rückmeldungen: Verständlichkeit, Informativität, Praxisnähe, visuell ansprechend.</w:t>
      </w:r>
    </w:p>
    <w:p>
      <w:r>
        <w:rPr>
          <w:b/>
          <w:sz w:val="19"/>
        </w:rPr>
        <w:t xml:space="preserve">Übertragbarkeit: </w:t>
      </w:r>
      <w:r>
        <w:rPr>
          <w:sz w:val="19"/>
        </w:rPr>
        <w:t>Nordamerika, aber sprachunabhängig; zeigt Machbarkeit verständlicher digitaler Psychoedukation; Lesbarkeit und Engagement sind übertragbar.</w:t>
      </w:r>
    </w:p>
    <w:p>
      <w:r>
        <w:rPr>
          <w:color w:val="5A7D3A"/>
          <w:sz w:val="18"/>
        </w:rPr>
        <w:t>https://pubmed.ncbi.nlm.nih.gov/42847838/</w:t>
      </w:r>
    </w:p>
    <w:p>
      <w:pPr>
        <w:pStyle w:val="Heading2"/>
      </w:pPr>
      <w:r>
        <w:t>Health Literacy bestimmt Wirkung von Restaurant-Nährwertkennzeichnung</w:t>
      </w:r>
    </w:p>
    <w:p>
      <w:r>
        <w:rPr>
          <w:i/>
          <w:color w:val="666666"/>
          <w:sz w:val="18"/>
        </w:rPr>
        <w:t>Yu YS et al.  ·  Ann Behav Med  ·  07.01.2026  ·  PMID 42847396</w:t>
      </w:r>
    </w:p>
    <w:p>
      <w:r>
        <w:t>Online-Randomisierte Studie mit 2829 US-amerikanischen Erwachsenen, die ein von 8 Fast-Food-Menüs wählten (Variation: Kalorien-Labels ja/nein, Natrium-Stoplicht-Symbole, Werbeaussagen); Effekt auf bestellte Kalorien und Natrium nach Health Literacy untersucht.</w:t>
      </w:r>
    </w:p>
    <w:p>
      <w:r>
        <w:rPr>
          <w:b/>
        </w:rPr>
        <w:t xml:space="preserve">Ergebnis: </w:t>
      </w:r>
      <w:r>
        <w:t>Nur Teilnehmer mit moderater Health Literacy zeigten signifikante Unterschiede: 90–135 kcal weniger und 123–154 mg Natrium weniger beim Einsatz von Labels (nominal p&lt;0,05). Bei niedriger oder hoher Literacy keine signifikanten Unterschiede. Menu Labeling wirkt nicht gleichmäßig; Effektivität hängt von Fähigkeit zur Informationsinterpretation ab.</w:t>
      </w:r>
    </w:p>
    <w:p>
      <w:r>
        <w:rPr>
          <w:b/>
          <w:sz w:val="19"/>
        </w:rPr>
        <w:t xml:space="preserve">Übertragbarkeit: </w:t>
      </w:r>
      <w:r>
        <w:rPr>
          <w:sz w:val="19"/>
        </w:rPr>
        <w:t>USA, aber Befund zur Ungleichheit ist sprachunabhängig; intuitivere Labels könnten Gerechtigkeit und Effektivität von Ernährungspolitik verbessern.</w:t>
      </w:r>
    </w:p>
    <w:p>
      <w:r>
        <w:rPr>
          <w:color w:val="5A7D3A"/>
          <w:sz w:val="18"/>
        </w:rPr>
        <w:t>https://pubmed.ncbi.nlm.nih.gov/42847396/</w:t>
      </w:r>
    </w:p>
    <w:p>
      <w:pPr>
        <w:pStyle w:val="Heading2"/>
      </w:pPr>
      <w:r>
        <w:t>Strukturierte Psychoedukation verbessert Empowerment bei schweren psychischen Erkrankungen</w:t>
      </w:r>
    </w:p>
    <w:p>
      <w:r>
        <w:rPr>
          <w:i/>
          <w:color w:val="666666"/>
          <w:sz w:val="18"/>
        </w:rPr>
        <w:t>Veltro F et al.  ·  Riv Psichiatr  ·  Sept. 2026  ·  PMID 42847035</w:t>
      </w:r>
    </w:p>
    <w:p>
      <w:r>
        <w:t>Randomisierte Studie an 60 Patienten mit schweren psychischen Erkrankungen (davon 59 ausgewertet), die eine strukturierte Psychoeducational Intervention (FM&amp;R-GR) erhielten, versus Kontrollgruppe mit weniger strukturiertem Manual über 12 Monate.</w:t>
      </w:r>
    </w:p>
    <w:p>
      <w:r>
        <w:rPr>
          <w:b/>
        </w:rPr>
        <w:t xml:space="preserve">Ergebnis: </w:t>
      </w:r>
      <w:r>
        <w:t>Empowerment (NEL-Score), Distress und psychosoziale Funktionsfähigkeit (PSPS) zeigten statistisch signifikante Verbesserungen (p&lt;0,001 bzw. p&lt;0,05). In der Interventionsgruppe 56,3% (27/48), in der Kontrollgruppe 43,75% (21/48) schlossen ab. Strukturierte Psychoedukation wirkt messbar auf primäre Zielgrößen.</w:t>
      </w:r>
    </w:p>
    <w:p>
      <w:r>
        <w:rPr>
          <w:b/>
          <w:sz w:val="19"/>
        </w:rPr>
        <w:t xml:space="preserve">Übertragbarkeit: </w:t>
      </w:r>
      <w:r>
        <w:rPr>
          <w:sz w:val="19"/>
        </w:rPr>
        <w:t>Italien, vergleichbares EU-Gesundheitssystem; Übertragbarkeit auf spezialisierte psychosoziale Versorgung in Deutschland gegeben.</w:t>
      </w:r>
    </w:p>
    <w:p>
      <w:r>
        <w:rPr>
          <w:color w:val="5A7D3A"/>
          <w:sz w:val="18"/>
        </w:rPr>
        <w:t>https://pubmed.ncbi.nlm.nih.gov/42847035/</w:t>
      </w:r>
    </w:p>
    <w:p>
      <w:pPr>
        <w:pStyle w:val="Heading2"/>
      </w:pPr>
      <w:r>
        <w:t>Medikamentenkompetenz bei älteren Patienten mit Herzkrankheit und Diabetes</w:t>
      </w:r>
    </w:p>
    <w:p>
      <w:r>
        <w:rPr>
          <w:i/>
          <w:color w:val="666666"/>
          <w:sz w:val="18"/>
        </w:rPr>
        <w:t>Pan X et al.  ·  Front Public Health  ·  23.09.2026  ·  PMID 42846411</w:t>
      </w:r>
    </w:p>
    <w:p>
      <w:r>
        <w:t>Querschnittstudie an 254 hospitalisierten Patienten mittleren Alters und älter mit koexistierender koronarer Herzkrankheit und Typ-2-Diabetes in einer Klinik in Chongqing, China; Messung von Medikamentenkompetenz und assoziierten Faktoren.</w:t>
      </w:r>
    </w:p>
    <w:p>
      <w:r>
        <w:rPr>
          <w:b/>
        </w:rPr>
        <w:t xml:space="preserve">Ergebnis: </w:t>
      </w:r>
      <w:r>
        <w:t>Mittlerer Medikamentenkompetenz-Score 74,05±12,23. Hierarchische Regression zeigte signifikante Assoziationen mit: Beteiligung an Medikationsentscheidungen, soziale Unterstützung, Bildungsniveau, Selbstwirksamkeit, Wohnort und Fähigkeit, Beipackzettel zu verstehen (alle p&lt;0,05). Medikamentenkompetenz hat Verbesserungspotential und hängt von individuellen, sozialen und Versorgungsfaktoren ab.</w:t>
      </w:r>
    </w:p>
    <w:p>
      <w:r>
        <w:rPr>
          <w:b/>
          <w:sz w:val="19"/>
        </w:rPr>
        <w:t xml:space="preserve">Übertragbarkeit: </w:t>
      </w:r>
      <w:r>
        <w:rPr>
          <w:sz w:val="19"/>
        </w:rPr>
        <w:t>China, ähnliche chronische Krankheitslast; Befund zur Bedeutung von Shared Decision Making und Sozialunterstützung generalisierbar.</w:t>
      </w:r>
    </w:p>
    <w:p>
      <w:r>
        <w:rPr>
          <w:color w:val="5A7D3A"/>
          <w:sz w:val="18"/>
        </w:rPr>
        <w:t>https://pubmed.ncbi.nlm.nih.gov/42846411/</w:t>
      </w:r>
    </w:p>
    <w:p>
      <w:pPr>
        <w:pStyle w:val="Heading2"/>
      </w:pPr>
      <w:r>
        <w:t>Patientenbeteiligung in der Intensivmedizin: Wie sinnvoll ist die Mitwirkung wirklich?</w:t>
      </w:r>
    </w:p>
    <w:p>
      <w:r>
        <w:rPr>
          <w:i/>
          <w:color w:val="666666"/>
          <w:sz w:val="18"/>
        </w:rPr>
        <w:t>Collet MO et al.  ·  Nurs Crit Care  ·  Nov. 2026  ·  PMID 42844890</w:t>
      </w:r>
    </w:p>
    <w:p>
      <w:r>
        <w:t>Befragung von 37 Teilnehmern (80,4% Rücklauf) an dänischen Forschungsgremien zur Entwicklung von Kernergebnisindikatoren für Intensivpatienten, um Qualität der Patientenbeteiligung (PEIRS-22-Skala) zu messen.</w:t>
      </w:r>
    </w:p>
    <w:p>
      <w:r>
        <w:rPr>
          <w:b/>
        </w:rPr>
        <w:t xml:space="preserve">Ergebnis: </w:t>
      </w:r>
      <w:r>
        <w:t>Median-Score 78 (Spanne 68–93), 72% erreichten Wert ≥70,1 für sinnvolle Beteiligung. Unterschiede nach Rolle signifikant (p=0,004): Forscher 97, Patienten/Angehörige 89, klinisches Personal 74. Beteiligung insgesamt sinnvoll, aber Unterschiede zwischen Stakeholdern und Defizite in Entscheidungsmitsprache.</w:t>
      </w:r>
    </w:p>
    <w:p>
      <w:r>
        <w:rPr>
          <w:b/>
          <w:sz w:val="19"/>
        </w:rPr>
        <w:t xml:space="preserve">Übertragbarkeit: </w:t>
      </w:r>
      <w:r>
        <w:rPr>
          <w:sz w:val="19"/>
        </w:rPr>
        <w:t>Dänemark, nordisches Versicherungssystem; zeigt Messbares für Verbesserung von Shared Decision Making in der Intensivforschung.</w:t>
      </w:r>
    </w:p>
    <w:p>
      <w:r>
        <w:rPr>
          <w:color w:val="5A7D3A"/>
          <w:sz w:val="18"/>
        </w:rPr>
        <w:t>https://pubmed.ncbi.nlm.nih.gov/42844890/</w:t>
      </w:r>
    </w:p>
    <w:p>
      <w:pPr>
        <w:pStyle w:val="Heading2"/>
      </w:pPr>
      <w:r>
        <w:t>Patientenbeteiligung in klinischen Audits: ein pragmatisches Organisationsmodell</w:t>
      </w:r>
    </w:p>
    <w:p>
      <w:r>
        <w:rPr>
          <w:i/>
          <w:color w:val="666666"/>
          <w:sz w:val="18"/>
        </w:rPr>
        <w:t>El Hadidi S et al.  ·  Health Policy  ·  23.09.2026  ·  PMID 42810162</w:t>
      </w:r>
    </w:p>
    <w:p>
      <w:r>
        <w:t>Dokumentenanalyse von 23 öffentlichen Dokumenten der irischen National Office of Clinical Audit (NOCA, 2012–2025) zu Struktur und Operationalisierung von Patientenbeteiligung in nationalen Audits.</w:t>
      </w:r>
    </w:p>
    <w:p>
      <w:r>
        <w:rPr>
          <w:b/>
        </w:rPr>
        <w:t xml:space="preserve">Ergebnis: </w:t>
      </w:r>
      <w:r>
        <w:t>Vier Implementierungsmechanismen identifiziert: Governance-Integration, Portfolio-Koordination, Co-Produktion von Öffentlichkeitsmaterialien und institutionelle Unterstützungsstrukturen. NOCA zeigt, wie Patientenbeteiligung in nationale Audit-Infrastruktur als dauerhafte Governance- und Rechenschaftsfunktion eingebaut werden kann.</w:t>
      </w:r>
    </w:p>
    <w:p>
      <w:r>
        <w:rPr>
          <w:b/>
          <w:sz w:val="19"/>
        </w:rPr>
        <w:t xml:space="preserve">Übertragbarkeit: </w:t>
      </w:r>
      <w:r>
        <w:rPr>
          <w:sz w:val="19"/>
        </w:rPr>
        <w:t>Irland, vergleichbare europäische Audit-Struktur; übertragbares Modell für dezentrale deutsche Qualitätssicherungssysteme.</w:t>
      </w:r>
    </w:p>
    <w:p>
      <w:r>
        <w:rPr>
          <w:color w:val="5A7D3A"/>
          <w:sz w:val="18"/>
        </w:rPr>
        <w:t>https://pubmed.ncbi.nlm.nih.gov/42810162/</w:t>
      </w:r>
    </w:p>
    <w:p>
      <w:pPr>
        <w:pStyle w:val="Heading1"/>
      </w:pPr>
      <w:r>
        <w:t>Aufgenommen am 08.10.2026</w:t>
      </w:r>
    </w:p>
    <w:p>
      <w:pPr>
        <w:pStyle w:val="Heading2"/>
      </w:pPr>
      <w:r>
        <w:t>Chatbot verbessert Krebsrisiko-Verständnis bei jungen Patienten mit genetischer Disposition</w:t>
      </w:r>
    </w:p>
    <w:p>
      <w:r>
        <w:rPr>
          <w:i/>
          <w:color w:val="666666"/>
          <w:sz w:val="18"/>
        </w:rPr>
        <w:t>Kamihara J et al.  ·  JAMA Netw Open  ·  01.10.2026  ·  PMID 42842248</w:t>
      </w:r>
    </w:p>
    <w:p>
      <w:r>
        <w:t>Randomisierte Studie mit 106 Jugendlichen und jungen Erwachsenen (12-24 Jahre) mit hereditären Krebssyndromen, die entweder eine Klinikberatung allein oder mit zusätzlicher chatbot-gestützter Risikokommunikation erhielten.</w:t>
      </w:r>
    </w:p>
    <w:p>
      <w:r>
        <w:rPr>
          <w:b/>
        </w:rPr>
        <w:t xml:space="preserve">Ergebnis: </w:t>
      </w:r>
      <w:r>
        <w:t>Nach der Intervention hatten 78% (42/54) der Chatbot-Gruppe gegenüber 37% (19/52) der Kontrollgruppe genaue Kenntnisse über Krebsrisiko bis Alter 30 (OR 3,50, p=0,005). Verbessertes Verständnis ohne Anstieg psychischer Belastung.</w:t>
      </w:r>
    </w:p>
    <w:p>
      <w:r>
        <w:rPr>
          <w:b/>
          <w:sz w:val="19"/>
        </w:rPr>
        <w:t xml:space="preserve">Übertragbarkeit: </w:t>
      </w:r>
      <w:r>
        <w:rPr>
          <w:sz w:val="19"/>
        </w:rPr>
        <w:t>USA-Studie, aber Befund zur verständlichkeitssteigernden Wirkung personalisierter digitaler Information ist systemunabhängig.</w:t>
      </w:r>
    </w:p>
    <w:p>
      <w:r>
        <w:rPr>
          <w:color w:val="5A7D3A"/>
          <w:sz w:val="18"/>
        </w:rPr>
        <w:t>https://pubmed.ncbi.nlm.nih.gov/42842248/</w:t>
      </w:r>
    </w:p>
    <w:p>
      <w:pPr>
        <w:pStyle w:val="Heading2"/>
      </w:pPr>
      <w:r>
        <w:t>Teach-Back-Methode als Basis für sichere und gleichberechtigte Patientenkommunikation</w:t>
      </w:r>
    </w:p>
    <w:p>
      <w:r>
        <w:rPr>
          <w:i/>
          <w:color w:val="666666"/>
          <w:sz w:val="18"/>
        </w:rPr>
        <w:t>Sisodia A  ·  Am J Manag Care  ·  01.09.2026  ·  PMID 42842209</w:t>
      </w:r>
    </w:p>
    <w:p>
      <w:r>
        <w:t>Policy-Kommentar, der Teach-Back als Equity-Infrastruktur zur Verifikation von Patientenverständnis begründet und für dessen systematische Implementierung plädiert.</w:t>
      </w:r>
    </w:p>
    <w:p>
      <w:r>
        <w:rPr>
          <w:b/>
        </w:rPr>
        <w:t xml:space="preserve">Ergebnis: </w:t>
      </w:r>
      <w:r>
        <w:t>Teach-Back wird als praktisches Verfahren zur Fehlervermeidung bei Discharge, Medikamentenwechsel und Einwilligung vorgestellt. Begriffsrahmen der "last-mile equity gap" zwischen abgeschlossener Konsultation und tatsächlichem Patientenverständnis.</w:t>
      </w:r>
    </w:p>
    <w:p>
      <w:r>
        <w:rPr>
          <w:b/>
          <w:sz w:val="19"/>
        </w:rPr>
        <w:t xml:space="preserve">Übertragbarkeit: </w:t>
      </w:r>
      <w:r>
        <w:rPr>
          <w:sz w:val="19"/>
        </w:rPr>
        <w:t>Konzeptionelle Arbeit, sprachenunabhängig und auf alle Versorgungssysteme übertragbar.</w:t>
      </w:r>
    </w:p>
    <w:p>
      <w:r>
        <w:rPr>
          <w:color w:val="5A7D3A"/>
          <w:sz w:val="18"/>
        </w:rPr>
        <w:t>https://pubmed.ncbi.nlm.nih.gov/42842209/</w:t>
      </w:r>
    </w:p>
    <w:p>
      <w:pPr>
        <w:pStyle w:val="Heading2"/>
      </w:pPr>
      <w:r>
        <w:t>Strukturelle und kulturelle Hürden für Patientenbeteiligung in Seltene-Erkrankungen-Forschung</w:t>
      </w:r>
    </w:p>
    <w:p>
      <w:r>
        <w:rPr>
          <w:i/>
          <w:color w:val="666666"/>
          <w:sz w:val="18"/>
        </w:rPr>
        <w:t>Bancroft D et al.  ·  Mol Genet Genomic Med  ·  Okt. 2026  ·  PMID 42834739</w:t>
      </w:r>
    </w:p>
    <w:p>
      <w:r>
        <w:t>Narrative Übersicht mit Reflexionen aus Patienten-, Forscher- und Funder-Perspektive zu Barrieren für Patient- und Public-Involvement-and-Engagement (PPIE) in akademischer Forschung, besonders in Seltene-Erkrankungen-Kontexten.</w:t>
      </w:r>
    </w:p>
    <w:p>
      <w:r>
        <w:rPr>
          <w:b/>
        </w:rPr>
        <w:t xml:space="preserve">Ergebnis: </w:t>
      </w:r>
      <w:r>
        <w:t>Identifizierte strukturelle Barrieren: unzureichende Ressourcenausstattung, begrenzte Zeitrahmen, mangelnde Schulung, kulturelle Widerstände gegen Patientenbeteiligung. Empfehlungen: institutionelle Verankerung von PPIE, kontinuierliche Finanzierung, klare Rollen und Verantwortlichkeiten, Schulung aller Beteiligten, regelmäßige Evaluation.</w:t>
      </w:r>
    </w:p>
    <w:p>
      <w:r>
        <w:rPr>
          <w:b/>
          <w:sz w:val="19"/>
        </w:rPr>
        <w:t xml:space="preserve">Übertragbarkeit: </w:t>
      </w:r>
      <w:r>
        <w:rPr>
          <w:sz w:val="19"/>
        </w:rPr>
        <w:t>UK-Perspektive, aber PPIE-Strukturfragen und Empfehlungen sind auf deutsches akademisches System übertragbar.</w:t>
      </w:r>
    </w:p>
    <w:p>
      <w:r>
        <w:rPr>
          <w:color w:val="5A7D3A"/>
          <w:sz w:val="18"/>
        </w:rPr>
        <w:t>https://pubmed.ncbi.nlm.nih.gov/42834739/</w:t>
      </w:r>
    </w:p>
    <w:p>
      <w:pPr>
        <w:pStyle w:val="Heading2"/>
      </w:pPr>
      <w:r>
        <w:t>ChatGPT liefert verlässliche Patienteninformation zu Hüft- und Knieendoprothetik</w:t>
      </w:r>
    </w:p>
    <w:p>
      <w:r>
        <w:rPr>
          <w:i/>
          <w:color w:val="666666"/>
          <w:sz w:val="18"/>
        </w:rPr>
        <w:t>Deschênes-Bilodeau J et al.  ·  Can J Surg  ·  29.09.2026  ·  PMID 42810739</w:t>
      </w:r>
    </w:p>
    <w:p>
      <w:r>
        <w:t>Vergleichende Studie mit fünf häufig gegoogelten Fragen zu Gelenkersatz, beantwortet durch ChatGPT 4.0 und orthopädische Fachpersonen (Chirurgen, Fellows, Assistenzärzte), anonym durch einen unabhängigen Chirurgen bewertet.</w:t>
      </w:r>
    </w:p>
    <w:p>
      <w:r>
        <w:rPr>
          <w:b/>
        </w:rPr>
        <w:t xml:space="preserve">Ergebnis: </w:t>
      </w:r>
      <w:r>
        <w:t>Menschliche Antworten: Genauigkeit im Mittel 75% (SD 17%), Vollständigkeit 69% (SD 22%). ChatGPT: Genauigkeit 93% (SD 12%), Vollständigkeit 93% (SD 14%). Fellowship-Träger waren beste Fachgruppe mit 75% Antworten ≥5/6 für Genauigkeit (Mittel 82%, SD 16%).</w:t>
      </w:r>
    </w:p>
    <w:p>
      <w:r>
        <w:rPr>
          <w:b/>
          <w:sz w:val="19"/>
        </w:rPr>
        <w:t xml:space="preserve">Übertragbarkeit: </w:t>
      </w:r>
      <w:r>
        <w:rPr>
          <w:sz w:val="19"/>
        </w:rPr>
        <w:t>Kanada, vergleichbares Versicherungssystem; Befund zur Informationsqualität digitaler Tools ist übertragbar.</w:t>
      </w:r>
    </w:p>
    <w:p>
      <w:r>
        <w:rPr>
          <w:color w:val="5A7D3A"/>
          <w:sz w:val="18"/>
        </w:rPr>
        <w:t>https://pubmed.ncbi.nlm.nih.gov/42810739/</w:t>
      </w:r>
    </w:p>
    <w:p>
      <w:pPr>
        <w:pStyle w:val="Heading2"/>
      </w:pPr>
      <w:r>
        <w:t>Erkennung der Herzinsuffizienz-Diagnose bei älteren Patienten: Einfluss auf Versorgungsergebnisse</w:t>
      </w:r>
    </w:p>
    <w:p>
      <w:r>
        <w:rPr>
          <w:i/>
          <w:color w:val="666666"/>
          <w:sz w:val="18"/>
        </w:rPr>
        <w:t>Tasaka T et al.  ·  Geriatr Gerontol Int  ·  Okt. 2026  ·  PMID 42802039</w:t>
      </w:r>
    </w:p>
    <w:p>
      <w:r>
        <w:t>Kohortenstudie mit 188 hospitalisierten Herzinsuffizienz-Patienten (Median 81 Jahre) aus Japan, die Diagnose-Erkennung vor Entlassung abfragten und Assoziationen mit Mortalität und Rehospitalisierungen prüften.</w:t>
      </w:r>
    </w:p>
    <w:p>
      <w:r>
        <w:rPr>
          <w:b/>
        </w:rPr>
        <w:t xml:space="preserve">Ergebnis: </w:t>
      </w:r>
      <w:r>
        <w:t>38% (72/188) erkannten ihre Primärdiagnose nicht; diese Gruppe hatte signifikant niedrigere kommunikative und kritische Health-Literacy-Scores (p&lt;0,01). Nach Adjustment für Alter, kognitive Funktion und HI-Schweregrad war fehlende Diagnose-Erkennung kein unabhängiger Prognosefaktor (Median Follow-up 280 Tage, 40% Ereignisse).</w:t>
      </w:r>
    </w:p>
    <w:p>
      <w:r>
        <w:rPr>
          <w:b/>
          <w:sz w:val="19"/>
        </w:rPr>
        <w:t xml:space="preserve">Übertragbarkeit: </w:t>
      </w:r>
      <w:r>
        <w:rPr>
          <w:sz w:val="19"/>
        </w:rPr>
        <w:t>Japan, aber Messprinzip und Patientenalter übertragbar auf deutsches Versorgungssetting.</w:t>
      </w:r>
    </w:p>
    <w:p>
      <w:r>
        <w:rPr>
          <w:color w:val="5A7D3A"/>
          <w:sz w:val="18"/>
        </w:rPr>
        <w:t>https://pubmed.ncbi.nlm.nih.gov/42802039/</w:t>
      </w:r>
    </w:p>
    <w:p>
      <w:pPr>
        <w:pStyle w:val="Heading2"/>
      </w:pPr>
      <w:r>
        <w:t>Unterschiedliche Qualität von Patienteninformation zu Spinalkanalstenose auf YouTube, TikTok und Bilibili</w:t>
      </w:r>
    </w:p>
    <w:p>
      <w:r>
        <w:rPr>
          <w:i/>
          <w:color w:val="666666"/>
          <w:sz w:val="18"/>
        </w:rPr>
        <w:t>Guo R et al.  ·  Medicine (Baltimore)  ·  25.09.2026  ·  PMID 42798124</w:t>
      </w:r>
    </w:p>
    <w:p>
      <w:r>
        <w:t>Querschnittsanalyse von 253 Videos (89 YouTube, 80 Bilibili, 84 TikTok) zu Lumbalstenose vom 1.2.2026, bewertet nach Zuverlässigkeit, Gesamtqualität, Verständlichkeit, Handlungsfähigkeit und audiovisueller Qualität.</w:t>
      </w:r>
    </w:p>
    <w:p>
      <w:r>
        <w:rPr>
          <w:b/>
        </w:rPr>
        <w:t xml:space="preserve">Ergebnis: </w:t>
      </w:r>
      <w:r>
        <w:t>YouTube-Videos: höhere modifizierte DISCERN- und Global-Quality-Scores, mehr Abdeckung von Ätiologie und Prävention, überwiegend von Kliniken/verifizierten Ärzten. TikTok: kürzeste Videos (103 Sek Median), höchste Physician-Verifikation, beste Audience-Engagement. Bilibili: keine klaren Vorteile. Hohe Engagement korrelierte nicht mit medizinischer Zuverlässigkeit.</w:t>
      </w:r>
    </w:p>
    <w:p>
      <w:r>
        <w:rPr>
          <w:b/>
          <w:sz w:val="19"/>
        </w:rPr>
        <w:t xml:space="preserve">Übertragbarkeit: </w:t>
      </w:r>
      <w:r>
        <w:rPr>
          <w:sz w:val="19"/>
        </w:rPr>
        <w:t>China/Asien, aber Befund zu Plattform-Qualitätsunterschieden und Engagement-Paradox relevant für deutsches Patientenverhalten.</w:t>
      </w:r>
    </w:p>
    <w:p>
      <w:r>
        <w:rPr>
          <w:color w:val="5A7D3A"/>
          <w:sz w:val="18"/>
        </w:rPr>
        <w:t>https://pubmed.ncbi.nlm.nih.gov/42798124/</w:t>
      </w:r>
    </w:p>
    <w:p>
      <w:pPr>
        <w:pStyle w:val="Heading1"/>
      </w:pPr>
      <w:r>
        <w:t>Aufgenommen am 07.10.2026</w:t>
      </w:r>
    </w:p>
    <w:p>
      <w:pPr>
        <w:pStyle w:val="Heading2"/>
      </w:pPr>
      <w:r>
        <w:t>Digitale Gesundheitskompetenz und proaktives Verhalten bei Diabetes: Indirekte Wirkung durch Selbstmanagement</w:t>
      </w:r>
    </w:p>
    <w:p>
      <w:r>
        <w:rPr>
          <w:i/>
          <w:color w:val="666666"/>
          <w:sz w:val="18"/>
        </w:rPr>
        <w:t>Chen C et al.  ·  BMJ Open  ·  06.10.2026  ·  PMID 42838584</w:t>
      </w:r>
    </w:p>
    <w:p>
      <w:r>
        <w:t>Eine chinesische Querschnittsstudie von 1053 älteren Diabetikern prüfte die Assoziation zwischen digitaler Health Literacy und gesundheitsbezogener Lebensqualität, vermittelt durch proaktive Gesundheitsverhalten.</w:t>
      </w:r>
    </w:p>
    <w:p>
      <w:r>
        <w:rPr>
          <w:b/>
        </w:rPr>
        <w:t xml:space="preserve">Ergebnis: </w:t>
      </w:r>
      <w:r>
        <w:t>Mittlere digitale Health-Literacy: 21,24±10,43; proaktives Verhalten: 76,75±9,88; EQ-5D-3L-Nutzen: 0,968±0,069. Die adjustierte Gesamtassoziation zwischen digitaler Health Literacy und Lebensqualität war signifikant (B=0,000569, 95%-KI 0,000228–0,000910), die direkte Assoziation hingegen nicht (B=0,000152, p=0,338). Die indirekte Assoziation durch proaktive Verhalten war signifikant (B=0,000418, 95%-KI 0,000260–0,000619) und erklärte 73,5 % der Gesamtassoziation.</w:t>
      </w:r>
    </w:p>
    <w:p>
      <w:r>
        <w:rPr>
          <w:b/>
          <w:sz w:val="19"/>
        </w:rPr>
        <w:t xml:space="preserve">Übertragbarkeit: </w:t>
      </w:r>
      <w:r>
        <w:rPr>
          <w:sz w:val="19"/>
        </w:rPr>
        <w:t>China, Vergleichbarkeit begrenzt auf digitale Kompetenzeffekte, weniger auf Organisationsstrukturen</w:t>
      </w:r>
    </w:p>
    <w:p>
      <w:r>
        <w:rPr>
          <w:color w:val="5A7D3A"/>
          <w:sz w:val="18"/>
        </w:rPr>
        <w:t>https://pubmed.ncbi.nlm.nih.gov/42838584/</w:t>
      </w:r>
    </w:p>
    <w:p>
      <w:pPr>
        <w:pStyle w:val="Heading2"/>
      </w:pPr>
      <w:r>
        <w:t>Shared Decision-Making für Hüftfraktur-Behandlung: Zufriedenheit und Informationsbedarf</w:t>
      </w:r>
    </w:p>
    <w:p>
      <w:r>
        <w:rPr>
          <w:i/>
          <w:color w:val="666666"/>
          <w:sz w:val="18"/>
        </w:rPr>
        <w:t>Oosterwijk PC et al.  ·  BMJ Open  ·  06.10.2026  ·  PMID 42838576</w:t>
      </w:r>
    </w:p>
    <w:p>
      <w:r>
        <w:t>Eine niederländische Mixed-Methods-Studie untersuchte die Zufriedenheit von Patienten und Angehörigen mit der gemeinsamen Entscheidungsfindung (SDM) bei älteren, gebrechlichen Patienten mit Hüftfraktur und identifizierte Verbesserungsmöglichkeiten für den SDM-Prozess.</w:t>
      </w:r>
    </w:p>
    <w:p>
      <w:r>
        <w:rPr>
          <w:b/>
        </w:rPr>
        <w:t xml:space="preserve">Ergebnis: </w:t>
      </w:r>
      <w:r>
        <w:t>Von 79 befragten Stellvertretern betrug die mediane Zufriedenheit mit der getroffenen Behandlungsentscheidung 8 von 10 Punkten (P25-P75 7–9). Bei 30 % der Teilnehmer fehlten Informationen zu technischen Details und Nachsorge. Schlüsselfaktoren für Zufriedenheit waren die Anerkennung der Gebrechlichkeit, konsistente Behandlung, verständliche Informationen und ausreichend Zeit.</w:t>
      </w:r>
    </w:p>
    <w:p>
      <w:r>
        <w:rPr>
          <w:b/>
          <w:sz w:val="19"/>
        </w:rPr>
        <w:t xml:space="preserve">Übertragbarkeit: </w:t>
      </w:r>
      <w:r>
        <w:rPr>
          <w:sz w:val="19"/>
        </w:rPr>
        <w:t>Niederlande, vergleichbares Versicherungssystem und Klinikstrukturen</w:t>
      </w:r>
    </w:p>
    <w:p>
      <w:r>
        <w:rPr>
          <w:color w:val="5A7D3A"/>
          <w:sz w:val="18"/>
        </w:rPr>
        <w:t>https://pubmed.ncbi.nlm.nih.gov/42838576/</w:t>
      </w:r>
    </w:p>
    <w:p>
      <w:pPr>
        <w:pStyle w:val="Heading2"/>
      </w:pPr>
      <w:r>
        <w:t>Shared-Decision-Making-Training für Ärzte: Umsetzungsbarrieren in der Routineversorgung</w:t>
      </w:r>
    </w:p>
    <w:p>
      <w:r>
        <w:rPr>
          <w:i/>
          <w:color w:val="666666"/>
          <w:sz w:val="18"/>
        </w:rPr>
        <w:t>Kraun L et al.  ·  Fam Pract  ·  06.10.2026  ·  PMID 42837109</w:t>
      </w:r>
    </w:p>
    <w:p>
      <w:r>
        <w:t>Eine qualitative US-Studie analysierte die Erfahrungen von 43 Hausärzten mit einem SDM-Training und klinischen Erinnerungen aus einer randomisierten Studie zur Darmkrebs-Screening-Entscheidung bei älteren Patienten und identifizierte Implementierungshindernisse und Systemvoraussetzungen.</w:t>
      </w:r>
    </w:p>
    <w:p>
      <w:r>
        <w:rPr>
          <w:b/>
        </w:rPr>
        <w:t xml:space="preserve">Ergebnis: </w:t>
      </w:r>
      <w:r>
        <w:t>Ärzte bewerteten Training und Erinnerungen als unterstützend für nuanciertere Entscheidungsgespräche. Zentrale Barrieren waren Zeitmangel, konkurrierendes Fallaufkommen, Workflow-Integration und COVID-19-Unterbrechungen. Empfehlungen der Ärzte: automatisierte Erinnerungen, Patient Decision Aids, kürzeres Training, interprofessionelle Zusammenarbeit und minimale Zusatzbelastung.</w:t>
      </w:r>
    </w:p>
    <w:p>
      <w:r>
        <w:rPr>
          <w:b/>
          <w:sz w:val="19"/>
        </w:rPr>
        <w:t xml:space="preserve">Übertragbarkeit: </w:t>
      </w:r>
      <w:r>
        <w:rPr>
          <w:sz w:val="19"/>
        </w:rPr>
        <w:t>USA, Gatekeeping-System nur teilweise auf deutsche freie Arztwahl übertragbar</w:t>
      </w:r>
    </w:p>
    <w:p>
      <w:r>
        <w:rPr>
          <w:color w:val="5A7D3A"/>
          <w:sz w:val="18"/>
        </w:rPr>
        <w:t>https://pubmed.ncbi.nlm.nih.gov/42837109/</w:t>
      </w:r>
    </w:p>
    <w:p>
      <w:pPr>
        <w:pStyle w:val="Heading2"/>
      </w:pPr>
      <w:r>
        <w:t>Multidisziplinäre Schmerzbehandlung verbessert Gesundheitskompetenz messbar</w:t>
      </w:r>
    </w:p>
    <w:p>
      <w:r>
        <w:rPr>
          <w:i/>
          <w:color w:val="666666"/>
          <w:sz w:val="18"/>
        </w:rPr>
        <w:t>Gjesdal K et al.  ·  Scand J Pain  ·  01.01.2026  ·  PMID 42836695</w:t>
      </w:r>
    </w:p>
    <w:p>
      <w:r>
        <w:t>Eine norwegische Längsschnittstudie prüfte Veränderungen der Health Literacy bei 43 Patienten mit chronischen Schmerzstörungen nach Teilnahme an einem individualisierten, multidisziplinären primärärztlichen Behandlungsprogramm.</w:t>
      </w:r>
    </w:p>
    <w:p>
      <w:r>
        <w:rPr>
          <w:b/>
        </w:rPr>
        <w:t xml:space="preserve">Ergebnis: </w:t>
      </w:r>
      <w:r>
        <w:t>Statistisch signifikante Verbesserungen in fünf von neun Health-Literacy-Questionnaire-Domänen vom Ausgangswert zur Halbzeiterhebung und in acht Domänen bis zur Abschlussuntersuchung. Die stärkste Steigerung zeigte die Domäne "ausreichend Informationen zur Gesundheitskontrolle", die Domäne "Navigation im Gesundheitssystem" verbesserte sich über alle Zeitpunkte.</w:t>
      </w:r>
    </w:p>
    <w:p>
      <w:r>
        <w:rPr>
          <w:b/>
          <w:sz w:val="19"/>
        </w:rPr>
        <w:t xml:space="preserve">Übertragbarkeit: </w:t>
      </w:r>
      <w:r>
        <w:rPr>
          <w:sz w:val="19"/>
        </w:rPr>
        <w:t>Skandinavien, vergleichbare Primärversorgungsstrukturen</w:t>
      </w:r>
    </w:p>
    <w:p>
      <w:r>
        <w:rPr>
          <w:color w:val="5A7D3A"/>
          <w:sz w:val="18"/>
        </w:rPr>
        <w:t>https://pubmed.ncbi.nlm.nih.gov/42836695/</w:t>
      </w:r>
    </w:p>
    <w:p>
      <w:pPr>
        <w:pStyle w:val="Heading2"/>
      </w:pPr>
      <w:r>
        <w:t>Patientenbeteiligung in Schlaganfall-Forschung: Struktur schließt Betroffene systematisch aus</w:t>
      </w:r>
    </w:p>
    <w:p>
      <w:r>
        <w:rPr>
          <w:i/>
          <w:color w:val="666666"/>
          <w:sz w:val="18"/>
        </w:rPr>
        <w:t>Wyatt D et al.  ·  Health Expect  ·  Okt. 2026  ·  PMID 42834742</w:t>
      </w:r>
    </w:p>
    <w:p>
      <w:r>
        <w:t>Eine britische qualitative Studie untersuchte Praxis und Barrieren der Patient and Public Involvement (PPI) in 104 Schlaganfall-Forschungsprojekten durch eine nationale Befragung von 31 Forschungsteams.</w:t>
      </w:r>
    </w:p>
    <w:p>
      <w:r>
        <w:rPr>
          <w:b/>
        </w:rPr>
        <w:t xml:space="preserve">Ergebnis: </w:t>
      </w:r>
      <w:r>
        <w:t>Gruppentreffen dominierten die PPI-Praxis und wirkten als "selbstverständliche Infrastruktur"; sie systematisch aus Schlaganfallüberlebende aus, deren Beeinträchtigungen die Teilnahme erschwerten. Mangelnde Mittel für Koordination (insbesondere unbezahlte Zeit) und fehlende spezialisierte Kommunikationsunterstützung limitierten die Machbarkeit. PPI-Gruppen blieben überwiegend "weiß, mittelschichtig mit leichteren Schlaganfallfolgen"; Innovation führte nicht zu inklusiverer Teilhabe.</w:t>
      </w:r>
    </w:p>
    <w:p>
      <w:r>
        <w:rPr>
          <w:b/>
          <w:sz w:val="19"/>
        </w:rPr>
        <w:t xml:space="preserve">Übertragbarkeit: </w:t>
      </w:r>
      <w:r>
        <w:rPr>
          <w:sz w:val="19"/>
        </w:rPr>
        <w:t>Vereinigtes Königreich, NHSForschungsinfrastruktur übertragbar auf deutsches System</w:t>
      </w:r>
    </w:p>
    <w:p>
      <w:r>
        <w:rPr>
          <w:color w:val="5A7D3A"/>
          <w:sz w:val="18"/>
        </w:rPr>
        <w:t>https://pubmed.ncbi.nlm.nih.gov/42834742/</w:t>
      </w:r>
    </w:p>
    <w:p>
      <w:pPr>
        <w:pStyle w:val="Heading2"/>
      </w:pPr>
      <w:r>
        <w:t>Gemeindebeteiligung und Health Literacy stärken integrierte Primärversorgung</w:t>
      </w:r>
    </w:p>
    <w:p>
      <w:r>
        <w:rPr>
          <w:i/>
          <w:color w:val="666666"/>
          <w:sz w:val="18"/>
        </w:rPr>
        <w:t>De Witte NAJ et al.  ·  BMC Prim Care  ·  08.07.2026  ·  PMID 42420849</w:t>
      </w:r>
    </w:p>
    <w:p>
      <w:r>
        <w:t>Eine belgische Mixed-Methods-Studie kombinierte eine Bevölkerungsbefragung (n=1078) mit partizipativen Co-Creation-Sessions, um Gesundheitskompetenz, Bedarf und Prioritäten für integrierte Primärversorgung und Prävention vor Ort zu erfassen.</w:t>
      </w:r>
    </w:p>
    <w:p>
      <w:r>
        <w:rPr>
          <w:b/>
        </w:rPr>
        <w:t xml:space="preserve">Ergebnis: </w:t>
      </w:r>
      <w:r>
        <w:t>Wahrgenommene Gesundheit, Einsamkeit und demografische Faktoren korreliert signifikant. Health Literacy war assoziiert mit Alter, Bildung, wahrgenommener Gesundheit und Einsamkeit. Teilnehmer forderten multidisziplinäre Dienste und wünschten sich Beteiligung von Kommunalpolitikern. Der mehrstufige Prozess mit Bewohnern, vulnerable Gruppen und Gesundheitsfachpersonen führte zu maßgeschneiderten Erkenntnissen für lokal verankerte, zukunftsfähige Versorgungsinitiativen.</w:t>
      </w:r>
    </w:p>
    <w:p>
      <w:r>
        <w:rPr>
          <w:b/>
          <w:sz w:val="19"/>
        </w:rPr>
        <w:t xml:space="preserve">Übertragbarkeit: </w:t>
      </w:r>
      <w:r>
        <w:rPr>
          <w:sz w:val="19"/>
        </w:rPr>
        <w:t>Belgien, vergleichbares europäisches Versicherungssystem, ähnliche Governance-Strukturen</w:t>
      </w:r>
    </w:p>
    <w:p>
      <w:r>
        <w:rPr>
          <w:color w:val="5A7D3A"/>
          <w:sz w:val="18"/>
        </w:rPr>
        <w:t>https://pubmed.ncbi.nlm.nih.gov/42420849/</w:t>
      </w:r>
    </w:p>
    <w:p>
      <w:pPr>
        <w:pStyle w:val="Heading1"/>
      </w:pPr>
      <w:r>
        <w:t>Aufgenommen am 06.10.2026</w:t>
      </w:r>
    </w:p>
    <w:p>
      <w:pPr>
        <w:pStyle w:val="Heading2"/>
      </w:pPr>
      <w:r>
        <w:t>Angst vor Unterzuckerung bei Typ-2-Diabetes: Wirkung von Schulung und Verhaltensmaßnahmen</w:t>
      </w:r>
    </w:p>
    <w:p>
      <w:r>
        <w:rPr>
          <w:i/>
          <w:color w:val="666666"/>
          <w:sz w:val="18"/>
        </w:rPr>
        <w:t>Tang Y et al.  ·  PLoS One  ·  05.10.2026  ·  PMID 42832512</w:t>
      </w:r>
    </w:p>
    <w:p>
      <w:r>
        <w:t>Systematisches Review und Metaanalyse von 11 randomisierten kontrollierten Studien (1.096 Teilnehmer) zu strukturierten Schulungs- und Verhaltensmaßnahmen gegen Hypoglykämiefurcht bei Erwachsenen mit Typ-2-Diabetes.</w:t>
      </w:r>
    </w:p>
    <w:p>
      <w:r>
        <w:rPr>
          <w:b/>
        </w:rPr>
        <w:t xml:space="preserve">Ergebnis: </w:t>
      </w:r>
      <w:r>
        <w:t>Gepoolte explorative Effektgröße für Reduktion von Hypoglykämiefurcht: SMD = −1,89 (95%-KI −2,54 bis −1,25; p &lt; 0,00001). Heterogenität substanziell (Tau² = 1,10; I² = 95 %); 95%-Vorhersageintervall kreuzte Nulllinie (−4,34 bis 0,56), deutet auf unterschiedliche Effekte in künftigen Studien. Kleiner-Studie-Effekte möglich. Evidenzsicherheit sehr niedrig wegen Bias, Heterogenität, Indirektheit. Strukturierte Maßnahmen können Hypoglykämiefurcht senken, Ausmaß und Generalisierbarkeit bleiben unsicher.</w:t>
      </w:r>
    </w:p>
    <w:p>
      <w:r>
        <w:rPr>
          <w:b/>
          <w:sz w:val="19"/>
        </w:rPr>
        <w:t xml:space="preserve">Übertragbarkeit: </w:t>
      </w:r>
      <w:r>
        <w:rPr>
          <w:sz w:val="19"/>
        </w:rPr>
        <w:t>Internationale Evidenz, klinisch relevant; sehr niedrige Evidenzsicherheit begrenzt Handlungsanleitung</w:t>
      </w:r>
    </w:p>
    <w:p>
      <w:r>
        <w:rPr>
          <w:color w:val="5A7D3A"/>
          <w:sz w:val="18"/>
        </w:rPr>
        <w:t>https://pubmed.ncbi.nlm.nih.gov/42832512/</w:t>
      </w:r>
    </w:p>
    <w:p>
      <w:pPr>
        <w:pStyle w:val="Heading2"/>
      </w:pPr>
      <w:r>
        <w:t>Patientengerechte Entscheidungshilfen für Brustkrebs: Was Patienten und Ärzte wirklich brauchen</w:t>
      </w:r>
    </w:p>
    <w:p>
      <w:r>
        <w:rPr>
          <w:i/>
          <w:color w:val="666666"/>
          <w:sz w:val="18"/>
        </w:rPr>
        <w:t>Sdinami S et al.  ·  Psychooncology  ·  Okt. 2026  ·  PMID 42831611</w:t>
      </w:r>
    </w:p>
    <w:p>
      <w:r>
        <w:t>Qualitative Studie mit 52 halbstrukturierten Interviews (20 Patienten, 32 Gesundheitsfachkräfte) zur Identifikation von Anforderungen für eine Entscheidungshilfe (Patient Decision Aid) bei frühem Brustkrebs, geleitet vom Patientenerleben und der klinischen Realität.</w:t>
      </w:r>
    </w:p>
    <w:p>
      <w:r>
        <w:rPr>
          <w:b/>
        </w:rPr>
        <w:t xml:space="preserve">Ergebnis: </w:t>
      </w:r>
      <w:r>
        <w:t>Ärzte berichteten: Heterogene Informationsbedürfnisse, Fehlvorstellungen zu Chemotherapie und Radiotherapie, multifaktorische Entscheidungen. Patienten betonten: Vertrauen zu Ärzten, praktische Infos zu Nebenwirkungen und Bewältigung, Peer-Support (oft über soziale Medien). Kernforderungen für eine PDA: Adaptive Informationstife und -timing, verständliche Antworten zu häufigen Fehlvorstellungen, strukturierte Werteklärung, praktische Vorbereitung auf Nebenwirkungen, Signposting zu geprüften psychosozialen Ressourcen. Kommunikationslücken und ungedeckte psychosoziale Bedarfe in Standardkonsultationen dokumentiert.</w:t>
      </w:r>
    </w:p>
    <w:p>
      <w:r>
        <w:rPr>
          <w:b/>
          <w:sz w:val="19"/>
        </w:rPr>
        <w:t xml:space="preserve">Übertragbarkeit: </w:t>
      </w:r>
      <w:r>
        <w:rPr>
          <w:sz w:val="19"/>
        </w:rPr>
        <w:t>Italien (Mailand), europäisches Gesundheitssystem, klinisch sehr relevant für Design von Entscheidungshilfen</w:t>
      </w:r>
    </w:p>
    <w:p>
      <w:r>
        <w:rPr>
          <w:color w:val="5A7D3A"/>
          <w:sz w:val="18"/>
        </w:rPr>
        <w:t>https://pubmed.ncbi.nlm.nih.gov/42831611/</w:t>
      </w:r>
    </w:p>
    <w:p>
      <w:pPr>
        <w:pStyle w:val="Heading2"/>
      </w:pPr>
      <w:r>
        <w:t>Verständlichkeit und Sicherheit von Leitlinien-basierten LLM-Chatbots zur Patientenbildung in der Rheumatologie</w:t>
      </w:r>
    </w:p>
    <w:p>
      <w:r>
        <w:rPr>
          <w:i/>
          <w:color w:val="666666"/>
          <w:sz w:val="18"/>
        </w:rPr>
        <w:t>Wilhelmi T et al.  ·  J Med Syst  ·  05.10.2026  ·  PMID 42830368</w:t>
      </w:r>
    </w:p>
    <w:p>
      <w:r>
        <w:t>Deutschlandweite multizentrische Evaluation von zehn krankheitsspezifischen Chatbots basierend auf deutschen Rheuma-Leitlinien; 6.291 Patientenfragen wurden erfasst und bewertet, 2.671 Antworten von Nutzern beurteilt, 602 Fragebogen erhoben.</w:t>
      </w:r>
    </w:p>
    <w:p>
      <w:r>
        <w:rPr>
          <w:b/>
        </w:rPr>
        <w:t xml:space="preserve">Ergebnis: </w:t>
      </w:r>
      <w:r>
        <w:t>92,9 % der von Nutzern bewerteten Antworten (2.481 von 2.671) erhielten positive Bewertung. 84,6 % berichteten, der Chatbot sei leicht zu bedienen, 84,1 % fanden Antworten verständlich, 80,2 % hielten ihn nützlich für Patientenbildung. 4,2 % der Interaktionen (263) konnten nicht beantwortet werden. LLM-Bewertung: 95,3 % der Antworten vollständig sicher, 79,1 % vollständig korrekt, aber nur 45,0 % vollständig leitlinienkonform. Schwache Übereinstimmung mit Arztbeurteilung. Anwender bewerteten Chatbots überwiegend positiv; unabhängige Validierung der Qualität bleibt notwendig.</w:t>
      </w:r>
    </w:p>
    <w:p>
      <w:r>
        <w:rPr>
          <w:b/>
          <w:sz w:val="19"/>
        </w:rPr>
        <w:t xml:space="preserve">Übertragbarkeit: </w:t>
      </w:r>
      <w:r>
        <w:rPr>
          <w:sz w:val="19"/>
        </w:rPr>
        <w:t>Deutschland, deutsche Leitlinien und Kliniken, direkt anwendbar</w:t>
      </w:r>
    </w:p>
    <w:p>
      <w:r>
        <w:rPr>
          <w:color w:val="5A7D3A"/>
          <w:sz w:val="18"/>
        </w:rPr>
        <w:t>https://pubmed.ncbi.nlm.nih.gov/42830368/</w:t>
      </w:r>
    </w:p>
    <w:p>
      <w:pPr>
        <w:pStyle w:val="Heading2"/>
      </w:pPr>
      <w:r>
        <w:t>Patientenbeteiligung für Spanischsprachige messbar machen: Validierung eines Instruments</w:t>
      </w:r>
    </w:p>
    <w:p>
      <w:r>
        <w:rPr>
          <w:i/>
          <w:color w:val="666666"/>
          <w:sz w:val="18"/>
        </w:rPr>
        <w:t>Romero CL et al.  ·  Patient Educ Couns  ·  19.09.2026  ·  PMID 42785114</w:t>
      </w:r>
    </w:p>
    <w:p>
      <w:r>
        <w:t>Sprachvalidierungsstudie: Spanische Übersetzung des Patient Engagement Capacity Survey (PECS) mit 18 Items (Subskalen Engagement-Verhalten und Engagement-Kapazität); 253 spanischsprachige und 1.172 englischsprachige Respondenten; Überprüfung metrischer und skalarer Invarianz über Sprachen.</w:t>
      </w:r>
    </w:p>
    <w:p>
      <w:r>
        <w:rPr>
          <w:b/>
        </w:rPr>
        <w:t xml:space="preserve">Ergebnis: </w:t>
      </w:r>
      <w:r>
        <w:t>Konfirmatorische Faktorenanalyse stützte hypothetisierte Struktur in beiden Sprachen. Engagement-Kapazität in Spanisch: RMSEA = 0,103 (überschreitet Benchmark), CFI = 0,989, TLI = 0,984; Engagement-Verhalten in Spanisch: CFI = 0,992, TLI = 0,987, RMSEA = 0,055, SRMR = 0,062. Konfigurale, metrische und skalare Invarianz für beide Subskalen gestützt (90%-RMSEA-KI überlappend, CFI-Abnahmen ≤ 0,01). Spanische Version zeigt Messequivalenz zur englischen Fassung, erleichtert Erfassung von Beteiligungsbarrieredbedarfen bei spanischsprachigen Patienten.</w:t>
      </w:r>
    </w:p>
    <w:p>
      <w:r>
        <w:rPr>
          <w:b/>
          <w:sz w:val="19"/>
        </w:rPr>
        <w:t xml:space="preserve">Übertragbarkeit: </w:t>
      </w:r>
      <w:r>
        <w:rPr>
          <w:sz w:val="19"/>
        </w:rPr>
        <w:t>USA-basiert, aber Sprachvalidierung direkt auf deutschsprachige Kontexte übertragbar für ähnliche Migranten-Instrumente</w:t>
      </w:r>
    </w:p>
    <w:p>
      <w:r>
        <w:rPr>
          <w:color w:val="5A7D3A"/>
          <w:sz w:val="18"/>
        </w:rPr>
        <w:t>https://pubmed.ncbi.nlm.nih.gov/42785114/</w:t>
      </w:r>
    </w:p>
    <w:p>
      <w:pPr>
        <w:pStyle w:val="Heading2"/>
      </w:pPr>
      <w:r>
        <w:t>Unterschiedliche Verständigungen von Patientenbeteiligung in der Krebsversorgung</w:t>
      </w:r>
    </w:p>
    <w:p>
      <w:r>
        <w:rPr>
          <w:i/>
          <w:color w:val="666666"/>
          <w:sz w:val="18"/>
        </w:rPr>
        <w:t>Hult A et al.  ·  Patient Educ Couns  ·  09.09.2026  ·  PMID 42731199</w:t>
      </w:r>
    </w:p>
    <w:p>
      <w:r>
        <w:t>Qualitative Phänomenografiestudie mit 16 Ärzten und Pflegekräften aus schwedischen Kliniken, die deren Verständnis von Patientenbeteiligung bei Krebsbehandlung untersucht.</w:t>
      </w:r>
    </w:p>
    <w:p>
      <w:r>
        <w:rPr>
          <w:b/>
        </w:rPr>
        <w:t xml:space="preserve">Ergebnis: </w:t>
      </w:r>
      <w:r>
        <w:t>Fünf kategorial unterschiedliche Verständigungen identifiziert: von bedingter Beteiligung (unter Vorbehalt ärztlicher Genehmigung) bis zu ganzheitlicher Sicht des Patienten mit Selbstverantwortung. Die Spanne zeigt, dass Patientenbeteiligung in der Praxis stark vom Verständnis der Fachpersonen abhängt und Organisationen gezielt arbeiten müssen, um eine Kultur der echten Beteiligung zu etablieren.</w:t>
      </w:r>
    </w:p>
    <w:p>
      <w:r>
        <w:rPr>
          <w:b/>
          <w:sz w:val="19"/>
        </w:rPr>
        <w:t xml:space="preserve">Übertragbarkeit: </w:t>
      </w:r>
      <w:r>
        <w:rPr>
          <w:sz w:val="19"/>
        </w:rPr>
        <w:t>Schweden, vergleichbares Universitätsklinikumsystem wie DACH</w:t>
      </w:r>
    </w:p>
    <w:p>
      <w:r>
        <w:rPr>
          <w:color w:val="5A7D3A"/>
          <w:sz w:val="18"/>
        </w:rPr>
        <w:t>https://pubmed.ncbi.nlm.nih.gov/42731199/</w:t>
      </w:r>
    </w:p>
    <w:p>
      <w:pPr>
        <w:pStyle w:val="Heading2"/>
      </w:pPr>
      <w:r>
        <w:t>Qualität französischsprachiger Internetinformationen zu Rückenschmerz und Lumbalgie</w:t>
      </w:r>
    </w:p>
    <w:p>
      <w:r>
        <w:rPr>
          <w:i/>
          <w:color w:val="666666"/>
          <w:sz w:val="18"/>
        </w:rPr>
        <w:t>Homs AF et al.  ·  Patient Educ Couns  ·  04.09.2026  ·  PMID 42710331</w:t>
      </w:r>
    </w:p>
    <w:p>
      <w:r>
        <w:t>Systematische Bewertung von 88 französischsprachigen nichtkommerziellen Webseiten zu Diagnose und Behandlung von Rückenschmerz und radikulären Schmerzen nach Glaubwürdigkeit, Lesbarkeit und Genauigkeit gegen klinische Leitlinien.</w:t>
      </w:r>
    </w:p>
    <w:p>
      <w:r>
        <w:rPr>
          <w:b/>
        </w:rPr>
        <w:t xml:space="preserve">Ergebnis: </w:t>
      </w:r>
      <w:r>
        <w:t>Nur 22 % der Webseitenempfehlungen waren vollständig genau (institutionelle Seiten 28 %, andere 15 %, p &lt; 0,001). Lediglich 41 % der Lumbalgieempfehlungen und 26 % der radikulären Schmerzempfehlungen waren umfassend. Nur 19 % offenbarten Interessenskonflikte, 60 % zitierten Quellen. Pharmacologische Therapien wurden oft unangemessen beworben. Patienten finden überwiegend unvollständige und häufig fehlerhafte Online-Information.</w:t>
      </w:r>
    </w:p>
    <w:p>
      <w:r>
        <w:rPr>
          <w:b/>
          <w:sz w:val="19"/>
        </w:rPr>
        <w:t xml:space="preserve">Übertragbarkeit: </w:t>
      </w:r>
      <w:r>
        <w:rPr>
          <w:sz w:val="19"/>
        </w:rPr>
        <w:t>Frankreich/Belgien/Schweiz, französischsprachig; Qualitätsprobleme dürften deutschsprachigen Raum ähneln</w:t>
      </w:r>
    </w:p>
    <w:p>
      <w:r>
        <w:rPr>
          <w:color w:val="5A7D3A"/>
          <w:sz w:val="18"/>
        </w:rPr>
        <w:t>https://pubmed.ncbi.nlm.nih.gov/42710331/</w:t>
      </w:r>
    </w:p>
    <w:p>
      <w:pPr>
        <w:pStyle w:val="Heading1"/>
      </w:pPr>
      <w:r>
        <w:t>Aufgenommen am 05.10.2026</w:t>
      </w:r>
    </w:p>
    <w:p>
      <w:pPr>
        <w:pStyle w:val="Heading2"/>
      </w:pPr>
      <w:r>
        <w:t>GPT-4 liefert bessere Krebsinformationen als Google</w:t>
      </w:r>
    </w:p>
    <w:p>
      <w:r>
        <w:rPr>
          <w:i/>
          <w:color w:val="666666"/>
          <w:sz w:val="18"/>
        </w:rPr>
        <w:t>Smick AH et al.  ·  JMIR Cancer  ·  29.09.2026  ·  PMID 42809848</w:t>
      </w:r>
    </w:p>
    <w:p>
      <w:r>
        <w:t>Vergleichende Studie, die GPT-4 und Google bei der Beantwortung von 21 standardisierten Patientenfragen zu Endometrial-, Ovarial- und Zervixkarzinom evaluierte, bewertet von 4 blinden Gynäkologen.</w:t>
      </w:r>
    </w:p>
    <w:p>
      <w:r>
        <w:rPr>
          <w:b/>
        </w:rPr>
        <w:t xml:space="preserve">Ergebnis: </w:t>
      </w:r>
      <w:r>
        <w:t>GPT-4 erreichte Median-Genauigkeit 6,0/6 vs. Google 5,0/6 (p=0,04), Vollständigkeit 3,0/3 vs. 2,0/3 (p=0,009) und Referenzqualität 3,0/3 vs. 2,0/3 (p=0,009). GPT-4 überbot alle menschlichen Vergleichsgruppen in Genauigkeit und Vollständigkeit deutlich.</w:t>
      </w:r>
    </w:p>
    <w:p>
      <w:r>
        <w:rPr>
          <w:b/>
          <w:sz w:val="19"/>
        </w:rPr>
        <w:t xml:space="preserve">Übertragbarkeit: </w:t>
      </w:r>
      <w:r>
        <w:rPr>
          <w:sz w:val="19"/>
        </w:rPr>
        <w:t>USA, aber Fragestellung zu Informationsqualität sprach- und systemunabhängig</w:t>
      </w:r>
    </w:p>
    <w:p>
      <w:r>
        <w:rPr>
          <w:color w:val="5A7D3A"/>
          <w:sz w:val="18"/>
        </w:rPr>
        <w:t>https://pubmed.ncbi.nlm.nih.gov/42809848/</w:t>
      </w:r>
    </w:p>
    <w:p>
      <w:pPr>
        <w:pStyle w:val="Heading2"/>
      </w:pPr>
      <w:r>
        <w:t>Große Sprachmodelle antworten in Englisch und Chinesisch gleich genau</w:t>
      </w:r>
    </w:p>
    <w:p>
      <w:r>
        <w:rPr>
          <w:i/>
          <w:color w:val="666666"/>
          <w:sz w:val="18"/>
        </w:rPr>
        <w:t>Wu Z et al.  ·  J Med Internet Res  ·  29.09.2026  ·  PMID 42809827</w:t>
      </w:r>
    </w:p>
    <w:p>
      <w:r>
        <w:t>Kontrollierte Evaluation von 11 Large Language Models bei 150 binären Verbraucherfragen zu Gesundheit in Englisch und Chinesisch, unter verschiedenen Prompt-Bedingungen und Fehlerkorrekturstrategien.</w:t>
      </w:r>
    </w:p>
    <w:p>
      <w:r>
        <w:rPr>
          <w:b/>
        </w:rPr>
        <w:t xml:space="preserve">Ergebnis: </w:t>
      </w:r>
      <w:r>
        <w:t>Englisch und Chinesisch zeigten vergleichbare Gesamtgenauigkeit (95,27% vs. 93,82%, p=0,99), kein signifikanter Sprachhaupt-Effekt. DeepSeek zeigte signifikantes Englisch-Verständlichkeitsdefizit (β=-0,73, p=0,016); Fehlerattribution erreichte höchste Korrekturrate (55,56%). Keine universellen sprachgebundenen Qualitätsprobleme, aber modellspezifische Interaktionen.</w:t>
      </w:r>
    </w:p>
    <w:p>
      <w:r>
        <w:rPr>
          <w:b/>
          <w:sz w:val="19"/>
        </w:rPr>
        <w:t xml:space="preserve">Übertragbarkeit: </w:t>
      </w:r>
      <w:r>
        <w:rPr>
          <w:sz w:val="19"/>
        </w:rPr>
        <w:t>China/Mehrsprachigkeit, aber Befund zur sprachlichen Gleichheit modellübergreifend relevant</w:t>
      </w:r>
    </w:p>
    <w:p>
      <w:r>
        <w:rPr>
          <w:color w:val="5A7D3A"/>
          <w:sz w:val="18"/>
        </w:rPr>
        <w:t>https://pubmed.ncbi.nlm.nih.gov/42809827/</w:t>
      </w:r>
    </w:p>
    <w:p>
      <w:pPr>
        <w:pStyle w:val="Heading2"/>
      </w:pPr>
      <w:r>
        <w:t>Digitale Gesundheitskompetenz-Schulung für ältere Erwachsene verbessert Informationsverhalten</w:t>
      </w:r>
    </w:p>
    <w:p>
      <w:r>
        <w:rPr>
          <w:i/>
          <w:color w:val="666666"/>
          <w:sz w:val="18"/>
        </w:rPr>
        <w:t>Rosle NH et al.  ·  PLoS One  ·  28.09.2026  ·  PMID 42804489</w:t>
      </w:r>
    </w:p>
    <w:p>
      <w:r>
        <w:t>Studienprotokoll einer randomisierten Cluster-kontrollierten Studie zur Evaluierung des ODDHeaL-Moduls für digitale Gesundheitskompetenz bei über 55-Jährigen in Malaysia mit Messungen zu Selbstwirksamkeit und Informationssuche.</w:t>
      </w:r>
    </w:p>
    <w:p>
      <w:r>
        <w:rPr>
          <w:b/>
        </w:rPr>
        <w:t xml:space="preserve">Ergebnis: </w:t>
      </w:r>
      <w:r>
        <w:t>Studienprotokoll beschreibt geplante Messungen an Baseline und nach 2 Monaten. Erwartet werden Verbesserungen in digitaler Gesundheitskompetenz, Wahrnehmung von Online-Gesundheitsinformationen, Selbstwirksamkeit und Informationssuchverhalten durch das systematisch entwickelte Modul basierend auf ADDIE-Modell.</w:t>
      </w:r>
    </w:p>
    <w:p>
      <w:r>
        <w:rPr>
          <w:b/>
          <w:sz w:val="19"/>
        </w:rPr>
        <w:t xml:space="preserve">Übertragbarkeit: </w:t>
      </w:r>
      <w:r>
        <w:rPr>
          <w:sz w:val="19"/>
        </w:rPr>
        <w:t>Malaysia, aber Designprinzipien für ältere Zielgruppen länderübergreifend adaptierbar</w:t>
      </w:r>
    </w:p>
    <w:p>
      <w:r>
        <w:rPr>
          <w:color w:val="5A7D3A"/>
          <w:sz w:val="18"/>
        </w:rPr>
        <w:t>https://pubmed.ncbi.nlm.nih.gov/42804489/</w:t>
      </w:r>
    </w:p>
    <w:p>
      <w:pPr>
        <w:pStyle w:val="Heading2"/>
      </w:pPr>
      <w:r>
        <w:t>Vertrauensvolle Arzt-Patient-Beziehung fördert Beteiligung an Entscheidungen</w:t>
      </w:r>
    </w:p>
    <w:p>
      <w:r>
        <w:rPr>
          <w:i/>
          <w:color w:val="666666"/>
          <w:sz w:val="18"/>
        </w:rPr>
        <w:t>Toyoshima H et al.  ·  BMC Res Notes  ·  21.09.2026  ·  PMID 42768368</w:t>
      </w:r>
    </w:p>
    <w:p>
      <w:r>
        <w:t>Querschnittsstudie mit Patienten mit chronisch-entzündlichen Darmerkrankungen, die Faktoren der Patientenbeteiligung an Behandlungsentscheidungen mittels vereinfachter PTES-Skala untersucht.</w:t>
      </w:r>
    </w:p>
    <w:p>
      <w:r>
        <w:rPr>
          <w:b/>
        </w:rPr>
        <w:t xml:space="preserve">Ergebnis: </w:t>
      </w:r>
      <w:r>
        <w:t>Behandlungsoptionen (β = 0,191), Vertrauen zum behandelnden Arzt (β = 0,119), Komplikationen (β = 0,128) und Anzahl vertrauter Fachpersonen (β = 0,099) waren die stärksten Einflussfaktoren. Multiple Optionen und Vertrauensaufbau erklärten die höchste Varianz in der Patientenbeteiligung.</w:t>
      </w:r>
    </w:p>
    <w:p>
      <w:r>
        <w:rPr>
          <w:b/>
          <w:sz w:val="19"/>
        </w:rPr>
        <w:t xml:space="preserve">Übertragbarkeit: </w:t>
      </w:r>
      <w:r>
        <w:rPr>
          <w:sz w:val="19"/>
        </w:rPr>
        <w:t>Japan, aber Mechanismus der Vertrauenswirkung kulturübergreifend relevant</w:t>
      </w:r>
    </w:p>
    <w:p>
      <w:r>
        <w:rPr>
          <w:color w:val="5A7D3A"/>
          <w:sz w:val="18"/>
        </w:rPr>
        <w:t>https://pubmed.ncbi.nlm.nih.gov/42768368/</w:t>
      </w:r>
    </w:p>
    <w:p>
      <w:pPr>
        <w:pStyle w:val="Heading2"/>
      </w:pPr>
      <w:r>
        <w:t>Digitale Schulung und Bewegungstherapie verbessern Lebensqualität bei Knie- und Hüftarthrose</w:t>
      </w:r>
    </w:p>
    <w:p>
      <w:r>
        <w:rPr>
          <w:i/>
          <w:color w:val="666666"/>
          <w:sz w:val="18"/>
        </w:rPr>
        <w:t>Kiadaliri A et al.  ·  Health Qual Life Outcomes  ·  19.09.2026  ·  PMID 42764365</w:t>
      </w:r>
    </w:p>
    <w:p>
      <w:r>
        <w:t>Longitudinale Registerstudie mit über 15.000 Teilnehmern eines digitalen Bildungs- und Bewegungsprogramms für Knie- und Hüftarthrose, gemessen mit EQ-5D-5L nach 3 und 12 Monaten.</w:t>
      </w:r>
    </w:p>
    <w:p>
      <w:r>
        <w:rPr>
          <w:b/>
        </w:rPr>
        <w:t xml:space="preserve">Ergebnis: </w:t>
      </w:r>
      <w:r>
        <w:t>46,9% der Teilnehmer zeigten nach 3 Monaten, 50,4% nach 12 Monaten verbesserte Lebensqualitätsprofile; 19,5% bzw. 20,1% verschlechterten sich; 19,7% bzw. 18,7% zeigten gemischte Veränderungen. Das Programm zeigte heterogene Verläufe mit erheblicher Wirkung bei etwa der Hälfte der Teilnehmer.</w:t>
      </w:r>
    </w:p>
    <w:p>
      <w:r>
        <w:rPr>
          <w:b/>
          <w:sz w:val="19"/>
        </w:rPr>
        <w:t xml:space="preserve">Übertragbarkeit: </w:t>
      </w:r>
      <w:r>
        <w:rPr>
          <w:sz w:val="19"/>
        </w:rPr>
        <w:t>Schweden, vergleichbares Versicherungssystem und Digitalisierungsgrad</w:t>
      </w:r>
    </w:p>
    <w:p>
      <w:r>
        <w:rPr>
          <w:color w:val="5A7D3A"/>
          <w:sz w:val="18"/>
        </w:rPr>
        <w:t>https://pubmed.ncbi.nlm.nih.gov/42764365/</w:t>
      </w:r>
    </w:p>
    <w:p>
      <w:pPr>
        <w:pStyle w:val="Heading1"/>
      </w:pPr>
      <w:r>
        <w:t>Aufgenommen am 04.10.2026</w:t>
      </w:r>
    </w:p>
    <w:p>
      <w:pPr>
        <w:pStyle w:val="Heading2"/>
      </w:pPr>
      <w:r>
        <w:t>Psychoedukation für Jugendliche mit Psychose-Risiko: Verbesserung von Symptomen und Adhärenz</w:t>
      </w:r>
    </w:p>
    <w:p>
      <w:r>
        <w:rPr>
          <w:i/>
          <w:color w:val="666666"/>
          <w:sz w:val="18"/>
        </w:rPr>
        <w:t>Addington J et al.  ·  Early Interv Psychiatry  ·  Okt. 2026  ·  PMID 42827309</w:t>
      </w:r>
    </w:p>
    <w:p>
      <w:r>
        <w:t>Studie untersuchte, ob acht Sitzungen Psychoedukation für 54 Jugendliche mit erhöhtem klinischen Psychoserisiko zu klinischen Verbesserungen und zur Einhaltung der Behandlung führen.</w:t>
      </w:r>
    </w:p>
    <w:p>
      <w:r>
        <w:rPr>
          <w:b/>
        </w:rPr>
        <w:t xml:space="preserve">Ergebnis: </w:t>
      </w:r>
      <w:r>
        <w:t>Nach 2–6 Monaten zeigten sich signifikante Verbesserungen: abgeschwächte psychotische Symptome (p &lt; 0,0001, Effektgröße 0,36), Depression und Angst (p &lt; 0,001, ES 0,51), Distress (p &lt; 0,01, ES 0,36) und defaitistische Überzeugungen (p &lt; 0,01, ES 0,34). 59 % absolvierten alle Sitzungen, nur 7,4 % brachen ab. Klinisch wertvolle und leicht umsetzbare Intervention mit limitierter Dropout-Rate.</w:t>
      </w:r>
    </w:p>
    <w:p>
      <w:r>
        <w:rPr>
          <w:b/>
          <w:sz w:val="19"/>
        </w:rPr>
        <w:t xml:space="preserve">Übertragbarkeit: </w:t>
      </w:r>
      <w:r>
        <w:rPr>
          <w:sz w:val="19"/>
        </w:rPr>
        <w:t>Kanada, Psychiatrieeinrichtungen in westlichen Systemen vergleichbar</w:t>
      </w:r>
    </w:p>
    <w:p>
      <w:r>
        <w:rPr>
          <w:color w:val="5A7D3A"/>
          <w:sz w:val="18"/>
        </w:rPr>
        <w:t>https://pubmed.ncbi.nlm.nih.gov/42827309/</w:t>
      </w:r>
    </w:p>
    <w:p>
      <w:pPr>
        <w:pStyle w:val="Heading2"/>
      </w:pPr>
      <w:r>
        <w:t>Barrieren für Herzrehabilitation: Strukturelle, individuelle und Systemfaktoren</w:t>
      </w:r>
    </w:p>
    <w:p>
      <w:r>
        <w:rPr>
          <w:i/>
          <w:color w:val="666666"/>
          <w:sz w:val="18"/>
        </w:rPr>
        <w:t>Chin DC et al.  ·  Med J Malaysia  ·  Sept. 2026  ·  PMID 42813492</w:t>
      </w:r>
    </w:p>
    <w:p>
      <w:r>
        <w:t>Scoping Review identifizierte Determinanten der Teilnahme an Phase-II-Herzrehabilitationsprogrammen durch systematische Analyse von zehn Studien aus diversen Ländern.</w:t>
      </w:r>
    </w:p>
    <w:p>
      <w:r>
        <w:rPr>
          <w:b/>
        </w:rPr>
        <w:t xml:space="preserve">Ergebnis: </w:t>
      </w:r>
      <w:r>
        <w:t>Strukturelle und logistische Barrieren waren dominant: Transport, Entfernung, Zeit, Kosten. Soziodemografische Faktoren (höheres Alter, niedrigere Bildung, niedrigeres Einkommen, Migrationshintergrund) waren mit niedriger Teilnahme assoziiert. Mangelnde Aufklärung, schwache Ärztliche Empfehlungen und psychosoziale Barrieren (Angst, begrenzte soziale Unterstützung) behinderten Teilnahme. Komplex wechselwirkende Faktoren erfordern Home-Based- und Hybrid-Modelle.</w:t>
      </w:r>
    </w:p>
    <w:p>
      <w:r>
        <w:rPr>
          <w:b/>
          <w:sz w:val="19"/>
        </w:rPr>
        <w:t xml:space="preserve">Übertragbarkeit: </w:t>
      </w:r>
      <w:r>
        <w:rPr>
          <w:sz w:val="19"/>
        </w:rPr>
        <w:t>Multinationale Evidenz, vergleichbare Versorgungsstrukturen in Deutschland</w:t>
      </w:r>
    </w:p>
    <w:p>
      <w:r>
        <w:rPr>
          <w:color w:val="5A7D3A"/>
          <w:sz w:val="18"/>
        </w:rPr>
        <w:t>https://pubmed.ncbi.nlm.nih.gov/42813492/</w:t>
      </w:r>
    </w:p>
    <w:p>
      <w:pPr>
        <w:pStyle w:val="Heading2"/>
      </w:pPr>
      <w:r>
        <w:t>Textnachrichten und Ressourcenanbindung verstärken Leseförderung bei Latino-Familien</w:t>
      </w:r>
    </w:p>
    <w:p>
      <w:r>
        <w:rPr>
          <w:i/>
          <w:color w:val="666666"/>
          <w:sz w:val="18"/>
        </w:rPr>
        <w:t>Jimenez ME et al.  ·  Pediatrics  ·  01.10.2026  ·  PMID 42778186</w:t>
      </w:r>
    </w:p>
    <w:p>
      <w:r>
        <w:t>Randomisierte Studie prüfte, ob Text-Erinnerungen und Vermittlung zu Gemeindeangeboten die Effekte von Leseförderung in der Primärversorgung (Reach Out and Read) bei 630 Latino-Familien mit Kleinkindern verstärken.</w:t>
      </w:r>
    </w:p>
    <w:p>
      <w:r>
        <w:rPr>
          <w:b/>
        </w:rPr>
        <w:t xml:space="preserve">Ergebnis: </w:t>
      </w:r>
      <w:r>
        <w:t>Nach 18 Monaten: LP+Text-Gruppe zeigte höhere Sprachentwicklung (Effektgröße 0,391; p = 0,001). LP+Text+Ressourcen-Gruppe erzielte höhere sozial-emotionale Entwicklung (ES 0,300; p = 0,03) und bei 9 Monaten bessere verbale Responsivität (ES 0,400; p &lt; 0,001). Beide Strategien mit hohem Skalierungspotenzial verbesserten Effekte deutlich.</w:t>
      </w:r>
    </w:p>
    <w:p>
      <w:r>
        <w:rPr>
          <w:b/>
          <w:sz w:val="19"/>
        </w:rPr>
        <w:t xml:space="preserve">Übertragbarkeit: </w:t>
      </w:r>
      <w:r>
        <w:rPr>
          <w:sz w:val="19"/>
        </w:rPr>
        <w:t>USA-Studie, Strukturen aber auch in Deutschland umsetzbar, Sprachbarriereabbau ist zentral</w:t>
      </w:r>
    </w:p>
    <w:p>
      <w:r>
        <w:rPr>
          <w:color w:val="5A7D3A"/>
          <w:sz w:val="18"/>
        </w:rPr>
        <w:t>https://pubmed.ncbi.nlm.nih.gov/42778186/</w:t>
      </w:r>
    </w:p>
    <w:p>
      <w:pPr>
        <w:pStyle w:val="Heading2"/>
      </w:pPr>
      <w:r>
        <w:t>Digitale Gesundheitskompetenz fördert Gesundheitsinformationen-Annahme bei Studierenden</w:t>
      </w:r>
    </w:p>
    <w:p>
      <w:r>
        <w:rPr>
          <w:i/>
          <w:color w:val="666666"/>
          <w:sz w:val="18"/>
        </w:rPr>
        <w:t>Sun Y et al.  ·  Front Public Health  ·  08.09.2026  ·  PMID 42774164</w:t>
      </w:r>
    </w:p>
    <w:p>
      <w:r>
        <w:t>Querschnittstudie mit 3148 Studierenden prüfte, wie kritische und interaktive Digital-Health-Literacy mit Annahme von Gesundheitsinformationen assoziiert ist und welche Pfade (Risikoperzepton, Selbstwirksamkeit) vermittelnd wirken.</w:t>
      </w:r>
    </w:p>
    <w:p>
      <w:r>
        <w:rPr>
          <w:b/>
        </w:rPr>
        <w:t xml:space="preserve">Ergebnis: </w:t>
      </w:r>
      <w:r>
        <w:t>Digitale Health Literacy war positiv mit Informationsannahme korreliert (r = 0,416; p &lt; 0,001). Totale Assoziation: B = 0,534. Direkter Effekt 64,3 %, indirekt über Risikoperzepton 16,9 %, über Trainings-Selbstwirksamkeit 14,9 %, über serielle Pfade 3,8 %. Direkte Assoziation dominiert, serielle Route gering. Cross-sektional, daher statistische Dekomposition statt Kausalität.</w:t>
      </w:r>
    </w:p>
    <w:p>
      <w:r>
        <w:rPr>
          <w:b/>
          <w:sz w:val="19"/>
        </w:rPr>
        <w:t xml:space="preserve">Übertragbarkeit: </w:t>
      </w:r>
      <w:r>
        <w:rPr>
          <w:sz w:val="19"/>
        </w:rPr>
        <w:t>China, Hochschul- und Digitalisierungskontext ähnlich international, Befunde zu Mediationspfaden generalisierbar</w:t>
      </w:r>
    </w:p>
    <w:p>
      <w:r>
        <w:rPr>
          <w:color w:val="5A7D3A"/>
          <w:sz w:val="18"/>
        </w:rPr>
        <w:t>https://pubmed.ncbi.nlm.nih.gov/42774164/</w:t>
      </w:r>
    </w:p>
    <w:p>
      <w:pPr>
        <w:pStyle w:val="Heading2"/>
      </w:pPr>
      <w:r>
        <w:t>Lupusnephritis-Videos auf TikTok und Bilibili: Qualität, Zuverlässigkeit und Engagement</w:t>
      </w:r>
    </w:p>
    <w:p>
      <w:r>
        <w:rPr>
          <w:i/>
          <w:color w:val="666666"/>
          <w:sz w:val="18"/>
        </w:rPr>
        <w:t>Chen J et al.  ·  Lupus Sci Med  ·  22.09.2026  ·  PMID 42772804</w:t>
      </w:r>
    </w:p>
    <w:p>
      <w:r>
        <w:t>Querschnittanalyse von 250 Lupusnephritis-Videos (TikTok n=143, Bilibili n=107) beurteilte Inhaltsqualität, Zuverlässigkeit und Zusammenhang zwischen Nutzerengagement und wissenschaftlicher Qualität.</w:t>
      </w:r>
    </w:p>
    <w:p>
      <w:r>
        <w:rPr>
          <w:b/>
        </w:rPr>
        <w:t xml:space="preserve">Ergebnis: </w:t>
      </w:r>
      <w:r>
        <w:t>Nutzerengagement (Likes, Kommentare, Anteile) war auf TikTok signifikant höher (p &lt; 0,05); Anteil professioneller Uploader ebenfalls höher. TikTok hatte leicht höhere DISCERN-Scores (p &lt; 0,05). Professionelle Institutionen übertrafen nicht-professionelle Uploader in allen Qualitätsindikatoren (p &lt; 0,05). Hohe Engagement-Korrelationen untereinander, aber schwache Korrelationen mit Qualitätsscores. Popularität widerspiegelt wissenschaftliche Qualität schlecht.</w:t>
      </w:r>
    </w:p>
    <w:p>
      <w:r>
        <w:rPr>
          <w:b/>
          <w:sz w:val="19"/>
        </w:rPr>
        <w:t xml:space="preserve">Übertragbarkeit: </w:t>
      </w:r>
      <w:r>
        <w:rPr>
          <w:sz w:val="19"/>
        </w:rPr>
        <w:t>China, beide Plattformen international genutzt, Befund zu Qualitäts-Engagement-Lücke übertragbar</w:t>
      </w:r>
    </w:p>
    <w:p>
      <w:r>
        <w:rPr>
          <w:color w:val="5A7D3A"/>
          <w:sz w:val="18"/>
        </w:rPr>
        <w:t>https://pubmed.ncbi.nlm.nih.gov/42772804/</w:t>
      </w:r>
    </w:p>
    <w:p>
      <w:pPr>
        <w:pStyle w:val="Heading2"/>
      </w:pPr>
      <w:r>
        <w:t>Mundgesundheitskompetenz älterer Erwachsener: Pfade zu Wissen und Bewusstsein</w:t>
      </w:r>
    </w:p>
    <w:p>
      <w:r>
        <w:rPr>
          <w:i/>
          <w:color w:val="666666"/>
          <w:sz w:val="18"/>
        </w:rPr>
        <w:t>Jiang L et al.  ·  Clin Interv Aging  ·  31.07.2026  ·  PMID 42553712</w:t>
      </w:r>
    </w:p>
    <w:p>
      <w:r>
        <w:t>Pfadanalyse mit 423 älteren Chinesen (65–74 Jahre) untersuchte, welche Faktoren direkt und indirekt mit Mundgesundheits-Literacy verbunden sind—Bildung, Zahnbehandlung, Zahnstatus.</w:t>
      </w:r>
    </w:p>
    <w:p>
      <w:r>
        <w:rPr>
          <w:b/>
        </w:rPr>
        <w:t xml:space="preserve">Ergebnis: </w:t>
      </w:r>
      <w:r>
        <w:t>Geschlecht und Bildung beeinflussten Mundgesundheits-Literacy indirekt über Mediatorvariablen. Zahnbehandlung war direkt mit höherem Krankheitsbewusstsein assoziiert; Zahnersatznutzung mit besseren Gesundheitsüberzeugungen. Pfadanalyse identifizierte drei signifikante indirekte Effekte. Zahnkontakte bieten Chancen für Gesundheitsaufklärung.</w:t>
      </w:r>
    </w:p>
    <w:p>
      <w:r>
        <w:rPr>
          <w:b/>
          <w:sz w:val="19"/>
        </w:rPr>
        <w:t xml:space="preserve">Übertragbarkeit: </w:t>
      </w:r>
      <w:r>
        <w:rPr>
          <w:sz w:val="19"/>
        </w:rPr>
        <w:t>China, Ähnlichkeiten in Altersdemografie und Prävention, Befunde zu Behandlungskontakten übertragbar</w:t>
      </w:r>
    </w:p>
    <w:p>
      <w:r>
        <w:rPr>
          <w:color w:val="5A7D3A"/>
          <w:sz w:val="18"/>
        </w:rPr>
        <w:t>https://pubmed.ncbi.nlm.nih.gov/42553712/</w:t>
      </w:r>
    </w:p>
    <w:p>
      <w:pPr>
        <w:pStyle w:val="Heading1"/>
      </w:pPr>
      <w:r>
        <w:t>Aufgenommen am 03.10.2026</w:t>
      </w:r>
    </w:p>
    <w:p>
      <w:pPr>
        <w:pStyle w:val="Heading2"/>
      </w:pPr>
      <w:r>
        <w:t>Patienteninformation zu Hochtechtechnologien in der Krebsbehandlung: Herausforderungen und Lösungen</w:t>
      </w:r>
    </w:p>
    <w:p>
      <w:r>
        <w:rPr>
          <w:i/>
          <w:color w:val="666666"/>
          <w:sz w:val="18"/>
        </w:rPr>
        <w:t>Gehl J et al.  ·  Acta Oncol  ·  02.10.2026  ·  PMID 42825514</w:t>
      </w:r>
    </w:p>
    <w:p>
      <w:r>
        <w:t>Europäisches Expertenpanel mit Patientenbeteiligung identifizierte Barrieren bei der Vermittlung komplexer Krebstechnologien (Nuklearmedizin, Radiotherapie, Zelltherapien) und entwickelte Informationsmaterialien für Patienten.</w:t>
      </w:r>
    </w:p>
    <w:p>
      <w:r>
        <w:rPr>
          <w:b/>
        </w:rPr>
        <w:t xml:space="preserve">Ergebnis: </w:t>
      </w:r>
      <w:r>
        <w:t>Sieben Technologiedomänen wurden analysiert; Hauptproblem war Mangel an klaren Informationspfaden und zuverlässigen Informationsquellen. Daraus resultierten konkrete Patienteninformationswerkzeuge als Supplementmaterial. Komplexität und fehlende Standardisierung erschweren Zugang zu verlässlicher Information erheblich.</w:t>
      </w:r>
    </w:p>
    <w:p>
      <w:r>
        <w:rPr>
          <w:b/>
          <w:sz w:val="19"/>
        </w:rPr>
        <w:t xml:space="preserve">Übertragbarkeit: </w:t>
      </w:r>
      <w:r>
        <w:rPr>
          <w:sz w:val="19"/>
        </w:rPr>
        <w:t>Europa, multizentrisch, Beteiligung von Patientenvertretern; Materialien müssen auf nationale Systeme adaptiert werden.</w:t>
      </w:r>
    </w:p>
    <w:p>
      <w:r>
        <w:rPr>
          <w:color w:val="5A7D3A"/>
          <w:sz w:val="18"/>
        </w:rPr>
        <w:t>https://pubmed.ncbi.nlm.nih.gov/42825514/</w:t>
      </w:r>
    </w:p>
    <w:p>
      <w:pPr>
        <w:pStyle w:val="Heading2"/>
      </w:pPr>
      <w:r>
        <w:t>Nachbarschaftsbasierte Gehirngesundheitskompetenz: Mehrsprachiges Outreach-Modell für unterversorgte Gemeinden</w:t>
      </w:r>
    </w:p>
    <w:p>
      <w:r>
        <w:rPr>
          <w:i/>
          <w:color w:val="666666"/>
          <w:sz w:val="18"/>
        </w:rPr>
        <w:t>Lanata S et al.  ·  Front Public Health  ·  17.09.2026  ·  PMID 42823958</w:t>
      </w:r>
    </w:p>
    <w:p>
      <w:r>
        <w:t>Beschreibung eines fünfjährigen Community-Outreach-Programms der UCSF mit Fokus auf Gehirngesundheit, kognitives Screening und Demenzforschung in unterversorgten San-Francisco-Vierteln, durchgeführt in fünf Sprachen.</w:t>
      </w:r>
    </w:p>
    <w:p>
      <w:r>
        <w:rPr>
          <w:b/>
        </w:rPr>
        <w:t xml:space="preserve">Ergebnis: </w:t>
      </w:r>
      <w:r>
        <w:t>2019–2025: Repräsentation von Personen aus vulnerablen Vierteln in Forschung deutlich angestiegen (konkrete Steigerung gegenüber Vorjahren angegeben). Viersäulenmodell (Gehirngesundheitserziehung, Kunst-/Bewegungsprogramme, gemeindebasierte kognitive Kliniken, mehrsprachige Medien) baute haltbare Partnerschaften auf und verbesserte Zugang zu kulturell responsiver Versorgung.</w:t>
      </w:r>
    </w:p>
    <w:p>
      <w:r>
        <w:rPr>
          <w:b/>
          <w:sz w:val="19"/>
        </w:rPr>
        <w:t xml:space="preserve">Übertragbarkeit: </w:t>
      </w:r>
      <w:r>
        <w:rPr>
          <w:sz w:val="19"/>
        </w:rPr>
        <w:t>USA, aber Prinzip der mehrsprachigen, nachbarschaftsorientierten Engagement-Strategien für alle Länder mit Migranten- und Minderheitenpopulationen relevant.</w:t>
      </w:r>
    </w:p>
    <w:p>
      <w:r>
        <w:rPr>
          <w:color w:val="5A7D3A"/>
          <w:sz w:val="18"/>
        </w:rPr>
        <w:t>https://pubmed.ncbi.nlm.nih.gov/42823958/</w:t>
      </w:r>
    </w:p>
    <w:p>
      <w:pPr>
        <w:pStyle w:val="Heading2"/>
      </w:pPr>
      <w:r>
        <w:t>Patientenerfahrungen mit digitaler Physiotherapie nach Geburt: Was Frauen akzeptieren</w:t>
      </w:r>
    </w:p>
    <w:p>
      <w:r>
        <w:rPr>
          <w:i/>
          <w:color w:val="666666"/>
          <w:sz w:val="18"/>
        </w:rPr>
        <w:t>Jönsson H et al.  ·  BMC Musculoskelet Disord  ·  11.09.2026  ·  PMID 42823687</w:t>
      </w:r>
    </w:p>
    <w:p>
      <w:r>
        <w:t>Qualitative Studie mit 14 Frauen in Schweden zu ihrer Erfahrung mit Telerehabilitation bei postpartaler Beckenbodendysfunktion.</w:t>
      </w:r>
    </w:p>
    <w:p>
      <w:r>
        <w:rPr>
          <w:b/>
        </w:rPr>
        <w:t xml:space="preserve">Ergebnis: </w:t>
      </w:r>
      <w:r>
        <w:t>Telerehabilitation wurde als sinnvolle Ergänzung wahrgenommen (Kernaussage: "Telerehabilitation – ein ergänzendes Puzzleteil"). Verbesserte Zugänglichkeit und Flexibilität ermöglichten aktive Teilhabe; jedoch erforderte digitales Format fortgeschrittene Kommunikationsfähigkeiten und zuverlässige Technik. Frauen vermissten physische Untersuchung und Hands-on-Anleitung.</w:t>
      </w:r>
    </w:p>
    <w:p>
      <w:r>
        <w:rPr>
          <w:b/>
          <w:sz w:val="19"/>
        </w:rPr>
        <w:t xml:space="preserve">Übertragbarkeit: </w:t>
      </w:r>
      <w:r>
        <w:rPr>
          <w:sz w:val="19"/>
        </w:rPr>
        <w:t>Skandinavien, primärmedizinisches Versorgungssystem; Hybrid-Modelle könnten personenzentrierte Rehabilitation stärken.</w:t>
      </w:r>
    </w:p>
    <w:p>
      <w:r>
        <w:rPr>
          <w:color w:val="5A7D3A"/>
          <w:sz w:val="18"/>
        </w:rPr>
        <w:t>https://pubmed.ncbi.nlm.nih.gov/42823687/</w:t>
      </w:r>
    </w:p>
    <w:p>
      <w:pPr>
        <w:pStyle w:val="Heading2"/>
      </w:pPr>
      <w:r>
        <w:t>Traditionelle Chinesische Medizin Gesundheitskompetenz senkt postpartale Depression: Mediationsmechanismen</w:t>
      </w:r>
    </w:p>
    <w:p>
      <w:r>
        <w:rPr>
          <w:i/>
          <w:color w:val="666666"/>
          <w:sz w:val="18"/>
        </w:rPr>
        <w:t>Liu D et al.  ·  Front Public Health  ·  16.09.2026  ·  PMID 42819904</w:t>
      </w:r>
    </w:p>
    <w:p>
      <w:r>
        <w:t>Querschnittsstudie mit 501 Frauen in China zur Beziehung zwischen Gesundheitskompetenz zu TCM und postpartalen depressiven Symptomen; Analyse der vermittelten Effekte durch soziale Unterstützung und Selbstwirksamkeit.</w:t>
      </w:r>
    </w:p>
    <w:p>
      <w:r>
        <w:rPr>
          <w:b/>
        </w:rPr>
        <w:t xml:space="preserve">Ergebnis: </w:t>
      </w:r>
      <w:r>
        <w:t>TCM-Gesundheitskompetenz hatte direkten negativen Effekt auf depressive Symptome (β=-0,206, 95%-KI: -0,299 bis -0,112). Drei signifikante indirekte Pfade: soziale Unterstützung (β=-0,102), Selbstwirksamkeit (β=-0,102) und sequenzieller Effekt über beide (β=-0,033). Indirekte Effekte machten 53,6 % des Gesamteffekts aus.</w:t>
      </w:r>
    </w:p>
    <w:p>
      <w:r>
        <w:rPr>
          <w:b/>
          <w:sz w:val="19"/>
        </w:rPr>
        <w:t xml:space="preserve">Übertragbarkeit: </w:t>
      </w:r>
      <w:r>
        <w:rPr>
          <w:sz w:val="19"/>
        </w:rPr>
        <w:t>China; Konzept der TCM-Kompetenz kulturspezifisch; Mechanismus (soziale Unterstützung + Selbstwirksamkeit) aber international anwendbar.</w:t>
      </w:r>
    </w:p>
    <w:p>
      <w:r>
        <w:rPr>
          <w:color w:val="5A7D3A"/>
          <w:sz w:val="18"/>
        </w:rPr>
        <w:t>https://pubmed.ncbi.nlm.nih.gov/42819904/</w:t>
      </w:r>
    </w:p>
    <w:p>
      <w:pPr>
        <w:pStyle w:val="Heading2"/>
      </w:pPr>
      <w:r>
        <w:t>Verständliche Patienteninformation zu Regelschmerzen: Spanische Broschüre validiert</w:t>
      </w:r>
    </w:p>
    <w:p>
      <w:r>
        <w:rPr>
          <w:i/>
          <w:color w:val="666666"/>
          <w:sz w:val="18"/>
        </w:rPr>
        <w:t>Cruz-Lara F et al.  ·  Womens Health (Lond)  ·  28.09.2026  ·  PMID 42803363</w:t>
      </w:r>
    </w:p>
    <w:p>
      <w:r>
        <w:t>Übersetzung und kulturelle Adaptation einer brasilianischen Patientenbroschüre zu Dysmenorrhoe für spanische Frauen mit Validierung durch Physiotherapeuten und Patientinnen.</w:t>
      </w:r>
    </w:p>
    <w:p>
      <w:r>
        <w:rPr>
          <w:b/>
        </w:rPr>
        <w:t xml:space="preserve">Ergebnis: </w:t>
      </w:r>
      <w:r>
        <w:t>Inhaltsvalidität (CVI ≥0,90 bei allen Bereichen); Patientinnen erreichten 100 % Zustimmung zur Sprachklarheit (PAA=100%) und 92,3 % zur Präsentation (PAA=92,3%). Material wurde als klar, nützlich und visuell gut organisiert bewertet.</w:t>
      </w:r>
    </w:p>
    <w:p>
      <w:r>
        <w:rPr>
          <w:b/>
          <w:sz w:val="19"/>
        </w:rPr>
        <w:t xml:space="preserve">Übertragbarkeit: </w:t>
      </w:r>
      <w:r>
        <w:rPr>
          <w:sz w:val="19"/>
        </w:rPr>
        <w:t>Spanien, Spanisch-Sprachraum; Sprach- und Kulturanpassung essentiell für Verständlichkeit.</w:t>
      </w:r>
    </w:p>
    <w:p>
      <w:r>
        <w:rPr>
          <w:color w:val="5A7D3A"/>
          <w:sz w:val="18"/>
        </w:rPr>
        <w:t>https://pubmed.ncbi.nlm.nih.gov/42803363/</w:t>
      </w:r>
    </w:p>
    <w:p>
      <w:pPr>
        <w:pStyle w:val="Heading2"/>
      </w:pPr>
      <w:r>
        <w:t>Patientensteuerung in der GKV: Systemdesign statt moralischer Appell</w:t>
      </w:r>
    </w:p>
    <w:p>
      <w:r>
        <w:rPr>
          <w:i/>
          <w:color w:val="666666"/>
          <w:sz w:val="18"/>
        </w:rPr>
        <w:t>Beivers A et al.  ·  Bundesgesundheitsblatt Gesundheitsforschung Gesundheitsschutz  ·  08.09.2026  ·  PMID 42709071</w:t>
      </w:r>
    </w:p>
    <w:p>
      <w:r>
        <w:t>Deutsches Diskussionspapier zur Frage, wie ein Primärarztsystem durch Patientenmanagement und redefinierte Eigenverantwortung die GKV-Effizienz stärken könnte.</w:t>
      </w:r>
    </w:p>
    <w:p>
      <w:r>
        <w:rPr>
          <w:b/>
        </w:rPr>
        <w:t xml:space="preserve">Ergebnis: </w:t>
      </w:r>
      <w:r>
        <w:t>Empfehlung: Bonusprogramme nach Loyalitätsmuster können Patientensteuerung wirksam, akzeptiert und sozial ausgewogen gestalten. Kernaussage: Patientensteuerung ist Systemdesign, nicht Disziplin – moderne Eigenverantwortung stärkt Wirtschaftlichkeit und Solidarität gleichermaßen.</w:t>
      </w:r>
    </w:p>
    <w:p>
      <w:r>
        <w:rPr>
          <w:b/>
          <w:sz w:val="19"/>
        </w:rPr>
        <w:t xml:space="preserve">Übertragbarkeit: </w:t>
      </w:r>
      <w:r>
        <w:rPr>
          <w:sz w:val="19"/>
        </w:rPr>
        <w:t>Deutschland, GKV-System; direkt auf deutsche Krankenversicherungsreform übertragbar.</w:t>
      </w:r>
    </w:p>
    <w:p>
      <w:r>
        <w:rPr>
          <w:color w:val="5A7D3A"/>
          <w:sz w:val="18"/>
        </w:rPr>
        <w:t>https://pubmed.ncbi.nlm.nih.gov/42709071/</w:t>
      </w:r>
    </w:p>
    <w:p>
      <w:pPr>
        <w:pStyle w:val="Heading1"/>
      </w:pPr>
      <w:r>
        <w:t>Aufgenommen am 02.10.2026</w:t>
      </w:r>
    </w:p>
    <w:p>
      <w:pPr>
        <w:pStyle w:val="Heading2"/>
      </w:pPr>
      <w:r>
        <w:t>Gesundheitskompetenz fördert aktives Altern bei älteren Erwachsenen</w:t>
      </w:r>
    </w:p>
    <w:p>
      <w:r>
        <w:rPr>
          <w:i/>
          <w:color w:val="666666"/>
          <w:sz w:val="18"/>
        </w:rPr>
        <w:t>Akdeniz Ş et al.  ·  BMC Geriatr  ·  29.09.2026  ·  PMID 42816844</w:t>
      </w:r>
    </w:p>
    <w:p>
      <w:r>
        <w:t>Querschnittstudie an 306 älteren Erwachsenen (≥65 Jahre), die die Beziehung zwischen Health Literacy, aktivem Altern und erfolgreichem Altern untersuchte.</w:t>
      </w:r>
    </w:p>
    <w:p>
      <w:r>
        <w:rPr>
          <w:b/>
        </w:rPr>
        <w:t xml:space="preserve">Ergebnis: </w:t>
      </w:r>
      <w:r>
        <w:t>Health Literacy erklärte 56,4 % der Varianz aktiven Alterns (R² = 0,564, p &lt; 0,05). Signifikante positive Korrelationen zwischen Health Literacy und beiden Aging-Dimensionen (p &lt; 0,01). Prädiktoren: Alter, mentale Aktivität und Gesundheitskompetenz (p &lt; 0,05).</w:t>
      </w:r>
    </w:p>
    <w:p>
      <w:r>
        <w:rPr>
          <w:b/>
          <w:sz w:val="19"/>
        </w:rPr>
        <w:t xml:space="preserve">Übertragbarkeit: </w:t>
      </w:r>
      <w:r>
        <w:rPr>
          <w:sz w:val="19"/>
        </w:rPr>
        <w:t>Türkei, aber Messmodell übertragbar auf deutsches Gesundheitswesen</w:t>
      </w:r>
    </w:p>
    <w:p>
      <w:r>
        <w:rPr>
          <w:color w:val="5A7D3A"/>
          <w:sz w:val="18"/>
        </w:rPr>
        <w:t>https://pubmed.ncbi.nlm.nih.gov/42816844/</w:t>
      </w:r>
    </w:p>
    <w:p>
      <w:pPr>
        <w:pStyle w:val="Heading2"/>
      </w:pPr>
      <w:r>
        <w:t>Ernährungskompetenz bei Grundschülern niedrig: Handlungsbedarf in der Schulgesundheit</w:t>
      </w:r>
    </w:p>
    <w:p>
      <w:r>
        <w:rPr>
          <w:i/>
          <w:color w:val="666666"/>
          <w:sz w:val="18"/>
        </w:rPr>
        <w:t>Lan Y et al.  ·  Front Public Health  ·  15.09.2026  ·  PMID 42812397</w:t>
      </w:r>
    </w:p>
    <w:p>
      <w:r>
        <w:t>Querschnittstudie an 1.420 Viertklässlern und Fünftklässlern in Chongqing zu Ernährungskompetenz (Nutrition Literacy) und assoziierten Faktoren.</w:t>
      </w:r>
    </w:p>
    <w:p>
      <w:r>
        <w:rPr>
          <w:b/>
        </w:rPr>
        <w:t xml:space="preserve">Ergebnis: </w:t>
      </w:r>
      <w:r>
        <w:t>Durchschnittliche Ernährungskompetenz-Score: 65,47 ± 9,79 (insgesamt niedrig). Signifikant höhere Scores bei: höherem Alter, weiblichem Geschlecht, städtischem Wohnort, höherer Bildung der Bezugsperson (alle p &lt; 0,05). Mahlzeitendokumentation (+4,18 Punkte; 95%-KI: 2,84–5,51) und Essenzubereitung (+2,07 Punkte) positiv assoziiert.</w:t>
      </w:r>
    </w:p>
    <w:p>
      <w:r>
        <w:rPr>
          <w:b/>
          <w:sz w:val="19"/>
        </w:rPr>
        <w:t xml:space="preserve">Übertragbarkeit: </w:t>
      </w:r>
      <w:r>
        <w:rPr>
          <w:sz w:val="19"/>
        </w:rPr>
        <w:t>China, aber Befund zu sozioökonomischen Unterschieden in Gesundheitskompetenz übertragbar</w:t>
      </w:r>
    </w:p>
    <w:p>
      <w:r>
        <w:rPr>
          <w:color w:val="5A7D3A"/>
          <w:sz w:val="18"/>
        </w:rPr>
        <w:t>https://pubmed.ncbi.nlm.nih.gov/42812397/</w:t>
      </w:r>
    </w:p>
    <w:p>
      <w:pPr>
        <w:pStyle w:val="Heading2"/>
      </w:pPr>
      <w:r>
        <w:t>Polnische Validierung eines mehrdimensionalen Health-Literacy-Fragebogens</w:t>
      </w:r>
    </w:p>
    <w:p>
      <w:r>
        <w:rPr>
          <w:i/>
          <w:color w:val="666666"/>
          <w:sz w:val="18"/>
        </w:rPr>
        <w:t>Lipiak A et al.  ·  Medicina (Kaunas)  ·  18.09.2026  ·  PMID 42796406</w:t>
      </w:r>
    </w:p>
    <w:p>
      <w:r>
        <w:t>Psychometrische Validierung der neun-faktoriellen Health Literacy Questionnaire (HLQ) an 918 Gesundheitsfachstudierenden in Polen mit konfirmatorischer Faktorenanalyse.</w:t>
      </w:r>
    </w:p>
    <w:p>
      <w:r>
        <w:rPr>
          <w:b/>
        </w:rPr>
        <w:t xml:space="preserve">Ergebnis: </w:t>
      </w:r>
      <w:r>
        <w:t>Neun-Faktor-Modell zeigte gute Anpassungsgüte (CFI = 0,973; TLI = 0,970; RMSEA = 0,035). Interne Konsistenz: 8 von 9 Skalen gut bis akzeptabel (Cronbach's α ≥ 0,70); eine Skala unter Schwelle (Cronbach's α = 0,69).</w:t>
      </w:r>
    </w:p>
    <w:p>
      <w:r>
        <w:rPr>
          <w:b/>
          <w:sz w:val="19"/>
        </w:rPr>
        <w:t xml:space="preserve">Übertragbarkeit: </w:t>
      </w:r>
      <w:r>
        <w:rPr>
          <w:sz w:val="19"/>
        </w:rPr>
        <w:t>Polen/Osteuropa, HLQ wird mehrsprachig validiert, Instrument selbst systemunabhängig</w:t>
      </w:r>
    </w:p>
    <w:p>
      <w:r>
        <w:rPr>
          <w:color w:val="5A7D3A"/>
          <w:sz w:val="18"/>
        </w:rPr>
        <w:t>https://pubmed.ncbi.nlm.nih.gov/42796406/</w:t>
      </w:r>
    </w:p>
    <w:p>
      <w:pPr>
        <w:pStyle w:val="Heading2"/>
      </w:pPr>
      <w:r>
        <w:t>Ernährungskompetenz in der Onkologie bessert Verhalten und Lebensqualität</w:t>
      </w:r>
    </w:p>
    <w:p>
      <w:r>
        <w:rPr>
          <w:i/>
          <w:color w:val="666666"/>
          <w:sz w:val="18"/>
        </w:rPr>
        <w:t>Monaci M et al.  ·  Nutr Cancer  ·  24.09.2026  ·  PMID 42784715</w:t>
      </w:r>
    </w:p>
    <w:p>
      <w:r>
        <w:t>Systematischer Review: 19 Studien (2013–2025) zu Ernährungs- und Lebensmittelkompetenz bei krebskranken Erwachsenen und Assoziation mit klinischen und Verhaltensergebnissen.</w:t>
      </w:r>
    </w:p>
    <w:p>
      <w:r>
        <w:rPr>
          <w:b/>
        </w:rPr>
        <w:t xml:space="preserve">Ergebnis: </w:t>
      </w:r>
      <w:r>
        <w:t>Höhere Ernährungskompetenz konsistent assoziiert mit: besseren Ernährungsverhalten, verbesserter Diätqualität, besserer Ernährungsstatus und höherer Lebensqualität sowie gestärktem Selbstmanagement. Interventionsstudien: Alphabetisierungs-fokussierte Ernährungsedukation reduzierte therapiebezogene Symptome und psychosoziale Belastung; begrenzte Evidenz für reduzierte Inanspruchnahme.</w:t>
      </w:r>
    </w:p>
    <w:p>
      <w:r>
        <w:rPr>
          <w:b/>
          <w:sz w:val="19"/>
        </w:rPr>
        <w:t xml:space="preserve">Übertragbarkeit: </w:t>
      </w:r>
      <w:r>
        <w:rPr>
          <w:sz w:val="19"/>
        </w:rPr>
        <w:t>Mehrheitlich europäische und nordamerikanische Studien, Konzept direkt auf deutsche Krebszentren übertragbar</w:t>
      </w:r>
    </w:p>
    <w:p>
      <w:r>
        <w:rPr>
          <w:color w:val="5A7D3A"/>
          <w:sz w:val="18"/>
        </w:rPr>
        <w:t>https://pubmed.ncbi.nlm.nih.gov/42784715/</w:t>
      </w:r>
    </w:p>
    <w:p>
      <w:pPr>
        <w:pStyle w:val="Heading2"/>
      </w:pPr>
      <w:r>
        <w:t>Patienten als Forschungspartner: Kokreation in der Entzündungsmyopathie-Forschung</w:t>
      </w:r>
    </w:p>
    <w:p>
      <w:r>
        <w:rPr>
          <w:i/>
          <w:color w:val="666666"/>
          <w:sz w:val="18"/>
        </w:rPr>
        <w:t>Cheng K et al.  ·  Curr Opin Rheumatol  ·  01.11.2026  ·  PMID 42682164</w:t>
      </w:r>
    </w:p>
    <w:p>
      <w:r>
        <w:t>Narrative Review zum Stand der Patient Research Partner (PRP) Integration in Myositis-Forschung und kritische Analyse bestehender Beteiligungsmodelle.</w:t>
      </w:r>
    </w:p>
    <w:p>
      <w:r>
        <w:rPr>
          <w:b/>
        </w:rPr>
        <w:t xml:space="preserve">Ergebnis: </w:t>
      </w:r>
      <w:r>
        <w:t>Kernbefund: Frühe Integration von Patienten als Co-Leader verbessert Relevanz, Machbarkeit und Impact von Forschung; aktuelle Integration bleibt weltweit inkonsistent. Bestehende Ressourcen vorhanden, aber wirkliche PRP-Integration erfordert kulturellen Wandel und dedizierte Ressourcen.</w:t>
      </w:r>
    </w:p>
    <w:p>
      <w:r>
        <w:rPr>
          <w:b/>
          <w:sz w:val="19"/>
        </w:rPr>
        <w:t xml:space="preserve">Übertragbarkeit: </w:t>
      </w:r>
      <w:r>
        <w:rPr>
          <w:sz w:val="19"/>
        </w:rPr>
        <w:t>Europäische Patient-Advocacy-Strukturen, EULAR-Rahmen direkt anwendbar</w:t>
      </w:r>
    </w:p>
    <w:p>
      <w:r>
        <w:rPr>
          <w:color w:val="5A7D3A"/>
          <w:sz w:val="18"/>
        </w:rPr>
        <w:t>https://pubmed.ncbi.nlm.nih.gov/42682164/</w:t>
      </w:r>
    </w:p>
    <w:p>
      <w:pPr>
        <w:pStyle w:val="Heading2"/>
      </w:pPr>
      <w:r>
        <w:t>eHealth-Kompetenz in Amharisch validiert: Erster Test in subsaharischem Afrika</w:t>
      </w:r>
    </w:p>
    <w:p>
      <w:r>
        <w:rPr>
          <w:i/>
          <w:color w:val="666666"/>
          <w:sz w:val="18"/>
        </w:rPr>
        <w:t>Meng G et al.  ·  J Med Internet Res  ·  16.07.2026  ·  PMID 42462181</w:t>
      </w:r>
    </w:p>
    <w:p>
      <w:r>
        <w:t>Psychometrische Validierung der sieben-faktoriellen eHealth Literacy Questionnaire (eHLQ) ins Amharische an 300 Patienten in Äthiopien mit Internetmobilität.</w:t>
      </w:r>
    </w:p>
    <w:p>
      <w:r>
        <w:rPr>
          <w:b/>
        </w:rPr>
        <w:t xml:space="preserve">Ergebnis: </w:t>
      </w:r>
      <w:r>
        <w:t>Akzeptable bis gute interne Konsistenz (Cronbach's α = 0,72–0,91, außer Skala 4: α = 0,62). Sieben-Faktor-Modell gutes Fit (CFI = 0,97; TLI = 0,97; SRMR = 0,07). Konvergente Validität: starke Korrelationen Skalen 1–3 mit eHEALS (r = 0,69–0,74).</w:t>
      </w:r>
    </w:p>
    <w:p>
      <w:r>
        <w:rPr>
          <w:b/>
          <w:sz w:val="19"/>
        </w:rPr>
        <w:t xml:space="preserve">Übertragbarkeit: </w:t>
      </w:r>
      <w:r>
        <w:rPr>
          <w:sz w:val="19"/>
        </w:rPr>
        <w:t>Äthiopien, Low-Income-Setting, eHLQ-Instrument kulturübergreifend, aber Internetprävalenz-Voraussetzung relevant</w:t>
      </w:r>
    </w:p>
    <w:p>
      <w:r>
        <w:rPr>
          <w:color w:val="5A7D3A"/>
          <w:sz w:val="18"/>
        </w:rPr>
        <w:t>https://pubmed.ncbi.nlm.nih.gov/42462181/</w:t>
      </w:r>
    </w:p>
    <w:p>
      <w:pPr>
        <w:pStyle w:val="Heading1"/>
      </w:pPr>
      <w:r>
        <w:t>Aufgenommen am 01.10.2026</w:t>
      </w:r>
    </w:p>
    <w:p>
      <w:pPr>
        <w:pStyle w:val="Heading2"/>
      </w:pPr>
      <w:r>
        <w:t>Digitale Glukose-Überwachung: Höheres Engagement senkt HbA1c stärker ab</w:t>
      </w:r>
    </w:p>
    <w:p>
      <w:r>
        <w:rPr>
          <w:i/>
          <w:color w:val="666666"/>
          <w:sz w:val="18"/>
        </w:rPr>
        <w:t>Huang Y et al.  ·  JMIR Form Res  ·  30.09.2026  ·  PMID 42814765</w:t>
      </w:r>
    </w:p>
    <w:p>
      <w:r>
        <w:t>Retrospektive Kohortenstudie mit 1.436 Patienten mit Typ-2-Diabetes in einem integrierten Telemedizin-Programm zur Dosis-Wirkungs-Beziehung zwischen Monitoring-Häufigkeit und Blutzuckerkontrolle.</w:t>
      </w:r>
    </w:p>
    <w:p>
      <w:r>
        <w:rPr>
          <w:b/>
        </w:rPr>
        <w:t xml:space="preserve">Ergebnis: </w:t>
      </w:r>
      <w:r>
        <w:t>Dosisabhängiger Effekt: Für jede zusätzliche wöchentliche Messung sank HbA1c um 0,05 Prozentpunkte (95% KI 0,03–0,07, p&lt;0,001). Bei hohem Engagement (12,59 Messungen/Woche) reduzierte sich HbA1c um 1,01 Punkte vs. 0,38 bei niedrigem Engagement (2,55 Messungen/Woche).</w:t>
      </w:r>
    </w:p>
    <w:p>
      <w:r>
        <w:rPr>
          <w:b/>
          <w:sz w:val="19"/>
        </w:rPr>
        <w:t xml:space="preserve">Übertragbarkeit: </w:t>
      </w:r>
      <w:r>
        <w:rPr>
          <w:sz w:val="19"/>
        </w:rPr>
        <w:t>USA-Studie, Engagement-Effekt unabhängig von Gesundheitssystem übertragbar</w:t>
      </w:r>
    </w:p>
    <w:p>
      <w:r>
        <w:rPr>
          <w:color w:val="5A7D3A"/>
          <w:sz w:val="18"/>
        </w:rPr>
        <w:t>https://pubmed.ncbi.nlm.nih.gov/42814765/</w:t>
      </w:r>
    </w:p>
    <w:p>
      <w:pPr>
        <w:pStyle w:val="Heading2"/>
      </w:pPr>
      <w:r>
        <w:t>Strukturierte Fragen erhöhen Patientenerinnerung im Operationsgespräch deutlich</w:t>
      </w:r>
    </w:p>
    <w:p>
      <w:r>
        <w:rPr>
          <w:i/>
          <w:color w:val="666666"/>
          <w:sz w:val="18"/>
        </w:rPr>
        <w:t>Herath M et al.  ·  BJS Open  ·  04.09.2026  ·  PMID 42814592</w:t>
      </w:r>
    </w:p>
    <w:p>
      <w:r>
        <w:t>Randomisierte kontrollierte Studie mit 143 Patienten zur Wirkung eines Arbeitsblatts mit vorbereiteten Fragen auf das Verständnis und die Erinnerung an Informationen in der chirurgischen Sprechstunde.</w:t>
      </w:r>
    </w:p>
    <w:p>
      <w:r>
        <w:rPr>
          <w:b/>
        </w:rPr>
        <w:t xml:space="preserve">Ergebnis: </w:t>
      </w:r>
      <w:r>
        <w:t>Patienten mit POWER-Formular erreichten 88% Erinnerungsquote (95% KI 83–92) vs. 31% (26–35) in der Kontrolle (p&lt;0,001). Diese einfache Maßnahme zur strukturierten Patientenbeteiligung verdreifachte nachweislich die Informationsverarbeitung.</w:t>
      </w:r>
    </w:p>
    <w:p>
      <w:r>
        <w:rPr>
          <w:b/>
          <w:sz w:val="19"/>
        </w:rPr>
        <w:t xml:space="preserve">Übertragbarkeit: </w:t>
      </w:r>
      <w:r>
        <w:rPr>
          <w:sz w:val="19"/>
        </w:rPr>
        <w:t>Australien, übertragbar auf deutsches Krankenhaus- und Praxissystem ohne Sprachbarrieren</w:t>
      </w:r>
    </w:p>
    <w:p>
      <w:r>
        <w:rPr>
          <w:color w:val="5A7D3A"/>
          <w:sz w:val="18"/>
        </w:rPr>
        <w:t>https://pubmed.ncbi.nlm.nih.gov/42814592/</w:t>
      </w:r>
    </w:p>
    <w:p>
      <w:pPr>
        <w:pStyle w:val="Heading2"/>
      </w:pPr>
      <w:r>
        <w:t>Fast die Hälfte der Krebspfleger haben zu niedrige Gesundheitskompetenz</w:t>
      </w:r>
    </w:p>
    <w:p>
      <w:r>
        <w:rPr>
          <w:i/>
          <w:color w:val="666666"/>
          <w:sz w:val="18"/>
        </w:rPr>
        <w:t>Meng F et al.  ·  Front Public Health  ·  15.09.2026  ·  PMID 42812369</w:t>
      </w:r>
    </w:p>
    <w:p>
      <w:r>
        <w:t>Querschnittstudie mit 287 Angehörigen von Krebspatienten zur Gesundheitskompetenz von Familien-Pflegepersonen und ihren Einflussfaktoren mittels latenter Profilanalyse.</w:t>
      </w:r>
    </w:p>
    <w:p>
      <w:r>
        <w:rPr>
          <w:b/>
        </w:rPr>
        <w:t xml:space="preserve">Ergebnis: </w:t>
      </w:r>
      <w:r>
        <w:t>49,8% der Pfleger zeigten niedrige, 25,4% mittlere und 24,7% hohe Gesundheitskompetenz. Schwächste Dimension: "Verarbeitung von Gesundheitsinformation" (Median 12 von max. Punktzahl). Prädiktoren: höheres Alter (OR 9,4), höhere Bildung (OR 0,50) und Berufstätigkeit (OR 0,12) waren signifikant assoziiert.</w:t>
      </w:r>
    </w:p>
    <w:p>
      <w:r>
        <w:rPr>
          <w:b/>
          <w:sz w:val="19"/>
        </w:rPr>
        <w:t xml:space="preserve">Übertragbarkeit: </w:t>
      </w:r>
      <w:r>
        <w:rPr>
          <w:sz w:val="19"/>
        </w:rPr>
        <w:t>China-Studie, Befunde zu Pflegerkompetenz-Defiziten international relevant</w:t>
      </w:r>
    </w:p>
    <w:p>
      <w:r>
        <w:rPr>
          <w:color w:val="5A7D3A"/>
          <w:sz w:val="18"/>
        </w:rPr>
        <w:t>https://pubmed.ncbi.nlm.nih.gov/42812369/</w:t>
      </w:r>
    </w:p>
    <w:p>
      <w:pPr>
        <w:pStyle w:val="Heading2"/>
      </w:pPr>
      <w:r>
        <w:t>Junge Erwachsene verstehen Zusammenhang zwischen STI und Fertilität nicht</w:t>
      </w:r>
    </w:p>
    <w:p>
      <w:r>
        <w:rPr>
          <w:i/>
          <w:color w:val="666666"/>
          <w:sz w:val="18"/>
        </w:rPr>
        <w:t>Romane N et al.  ·  SAHARA J  ·  28.09.2026  ·  PMID 42802983</w:t>
      </w:r>
    </w:p>
    <w:p>
      <w:r>
        <w:t>Qualitative Studie mit 17 Interviews junger Erwachsener (18–24 Jahre) zur Gesundheitskompetenz bei sexuellen Infektionen und deren Folgen für Fortpflanzung in Südafrika.</w:t>
      </w:r>
    </w:p>
    <w:p>
      <w:r>
        <w:rPr>
          <w:b/>
        </w:rPr>
        <w:t xml:space="preserve">Ergebnis: </w:t>
      </w:r>
      <w:r>
        <w:t>Zentrale Befunde: Große Wissenslücken zur Verbindung zwischen STI und Unfruchtbarkeit; fehlende Krankheitsbewusstsein; eingeschränkte Nutzung von Gesundheitsdiensten wegen mangelndem Verständnis von Risiken. Empfehlung: Maßgeschneiderte Gesundheitserziehung mit lokalem Bezug zu sexuellem und reproduktivem Verhalten.</w:t>
      </w:r>
    </w:p>
    <w:p>
      <w:r>
        <w:rPr>
          <w:b/>
          <w:sz w:val="19"/>
        </w:rPr>
        <w:t xml:space="preserve">Übertragbarkeit: </w:t>
      </w:r>
      <w:r>
        <w:rPr>
          <w:sz w:val="19"/>
        </w:rPr>
        <w:t>Südafrika, Evidenz für Ungleichheit in der Gesundheitskompetenz bei jungen Menschen</w:t>
      </w:r>
    </w:p>
    <w:p>
      <w:r>
        <w:rPr>
          <w:color w:val="5A7D3A"/>
          <w:sz w:val="18"/>
        </w:rPr>
        <w:t>https://pubmed.ncbi.nlm.nih.gov/42802983/</w:t>
      </w:r>
    </w:p>
    <w:p>
      <w:pPr>
        <w:pStyle w:val="Heading2"/>
      </w:pPr>
      <w:r>
        <w:t>Glaukom-Patienten in Deutschland fühlen sich unzureichend aufgeklärt</w:t>
      </w:r>
    </w:p>
    <w:p>
      <w:r>
        <w:rPr>
          <w:i/>
          <w:color w:val="666666"/>
          <w:sz w:val="18"/>
        </w:rPr>
        <w:t>Joachim SC et al.  ·  Ophthalmologie  ·  15.07.2026  ·  PMID 42455350</w:t>
      </w:r>
    </w:p>
    <w:p>
      <w:r>
        <w:t>Querschnittsumfrage mit 334 Glaukom-Patienten zur Aufklärungsqualität über Erkrankung, Therapieoptionen und Nebenwirkungen durch Augenfachleute.</w:t>
      </w:r>
    </w:p>
    <w:p>
      <w:r>
        <w:rPr>
          <w:b/>
        </w:rPr>
        <w:t xml:space="preserve">Ergebnis: </w:t>
      </w:r>
      <w:r>
        <w:t>Nur 15,5% der Patienten fühlten sich sehr gut aufgeklärt, 40,1% unzureichend. Informationslücken zu Tropfen, Nebenwirkungen und Behandlungsoptionen waren verbreitet; 89,5% wussten aber wie man Tropfen anwendet, nur ca. 50% konnten Therapieänderungen mit dem Arzt besprechen.</w:t>
      </w:r>
    </w:p>
    <w:p>
      <w:r>
        <w:rPr>
          <w:b/>
          <w:sz w:val="19"/>
        </w:rPr>
        <w:t xml:space="preserve">Übertragbarkeit: </w:t>
      </w:r>
      <w:r>
        <w:rPr>
          <w:sz w:val="19"/>
        </w:rPr>
        <w:t>Deutsche Klinikdaten mit direkter Relevanz für Patientenedukation vor Ort</w:t>
      </w:r>
    </w:p>
    <w:p>
      <w:r>
        <w:rPr>
          <w:color w:val="5A7D3A"/>
          <w:sz w:val="18"/>
        </w:rPr>
        <w:t>https://pubmed.ncbi.nlm.nih.gov/42455350/</w:t>
      </w:r>
    </w:p>
    <w:p>
      <w:pPr>
        <w:pStyle w:val="Heading1"/>
      </w:pPr>
      <w:r>
        <w:t>Aufgenommen am 30.09.2026</w:t>
      </w:r>
    </w:p>
    <w:p>
      <w:pPr>
        <w:pStyle w:val="Heading2"/>
      </w:pPr>
      <w:r>
        <w:t>Digitale Unterstützung für Herzinsuffizienz-Selbstmanagement: Evidenzsynthese</w:t>
      </w:r>
    </w:p>
    <w:p>
      <w:r>
        <w:rPr>
          <w:i/>
          <w:color w:val="666666"/>
          <w:sz w:val="18"/>
        </w:rPr>
        <w:t>Dong H et al.  ·  Front Public Health  ·  14.09.2026  ·  PMID 42807594</w:t>
      </w:r>
    </w:p>
    <w:p>
      <w:r>
        <w:t>Narrative Best-Evidence-Synthese von 27 Review-Quellen zur Wirksamkeit digital gestützter Edukation und Selbstmanagement bei Herzinsuffizienz-Patienten.</w:t>
      </w:r>
    </w:p>
    <w:p>
      <w:r>
        <w:rPr>
          <w:b/>
        </w:rPr>
        <w:t xml:space="preserve">Ergebnis: </w:t>
      </w:r>
      <w:r>
        <w:t>Digitale Edukation und Selbstmanagement können routinemäßige Herzinsuffizienz-Versorgung ergänzen, besonders wenn mit strukturiertem klinischem Feedback, klarer Verantwortungszuordnung und Eskalationspfaden verbunden. 27 praxisorientierte Statements in drei Ebenen entwickelt (essenzielle Kernkomponenten, bedingte Implementierungskomponenten, aufkommende Aussagen). Evidenz variiert erheblich in Qualität, Direktheit und Interventionstyp; methodische Limitationen und Heterogenität erfordern bedingte Interpretation.</w:t>
      </w:r>
    </w:p>
    <w:p>
      <w:r>
        <w:rPr>
          <w:b/>
          <w:sz w:val="19"/>
        </w:rPr>
        <w:t xml:space="preserve">Übertragbarkeit: </w:t>
      </w:r>
      <w:r>
        <w:rPr>
          <w:sz w:val="19"/>
        </w:rPr>
        <w:t>Synthese mit internationaler Evidenz, Konzepte auf deutsches Versorgungssystem übertragbar.</w:t>
      </w:r>
    </w:p>
    <w:p>
      <w:r>
        <w:rPr>
          <w:color w:val="5A7D3A"/>
          <w:sz w:val="18"/>
        </w:rPr>
        <w:t>https://pubmed.ncbi.nlm.nih.gov/42807594/</w:t>
      </w:r>
    </w:p>
    <w:p>
      <w:pPr>
        <w:pStyle w:val="Heading2"/>
      </w:pPr>
      <w:r>
        <w:t>Ernährungskompetenz und Gesundheitsverhalten bei Magengeschwüren</w:t>
      </w:r>
    </w:p>
    <w:p>
      <w:r>
        <w:rPr>
          <w:i/>
          <w:color w:val="666666"/>
          <w:sz w:val="18"/>
        </w:rPr>
        <w:t>Wu Z et al.  ·  Front Public Health  ·  14.09.2026  ·  PMID 42807539</w:t>
      </w:r>
    </w:p>
    <w:p>
      <w:r>
        <w:t>Querschnittstudie mit 418 Patienten mit Magengeschwüren zu Assoziationen zwischen Food and Nutrition Literacy, Ernährungsbewusstsein und proaktivem Gesundheitsverhalten; latente Klassenanalyse identifizierte vier Literatur-Subgruppen.</w:t>
      </w:r>
    </w:p>
    <w:p>
      <w:r>
        <w:rPr>
          <w:b/>
        </w:rPr>
        <w:t xml:space="preserve">Ergebnis: </w:t>
      </w:r>
      <w:r>
        <w:t>Food and Nutrition Literacy, Ernährungsbewusstsein und proaktives Gesundheitsverhalten waren signifikant und positiv korreliert (r &gt; 0,30, p &lt; 0,001). Bootstrap-Analyse zeigte, dass Ernährungsbewusstsein eine signifikante teilmediierende Rolle spielte (indirekter Effekt nachweisbar). Latente Klassenanalyse identifizierte vier Gruppen (niedrig bis hoch nach Ernährungskompetenz) mit signifikanten Unterschieden im Gesundheitsverhalten (ANOVA, p &lt; 0,05).</w:t>
      </w:r>
    </w:p>
    <w:p>
      <w:r>
        <w:rPr>
          <w:b/>
          <w:sz w:val="19"/>
        </w:rPr>
        <w:t xml:space="preserve">Übertragbarkeit: </w:t>
      </w:r>
      <w:r>
        <w:rPr>
          <w:sz w:val="19"/>
        </w:rPr>
        <w:t>China, aber Konzept der schichtbasierten Interventionen übertragbar.</w:t>
      </w:r>
    </w:p>
    <w:p>
      <w:r>
        <w:rPr>
          <w:color w:val="5A7D3A"/>
          <w:sz w:val="18"/>
        </w:rPr>
        <w:t>https://pubmed.ncbi.nlm.nih.gov/42807539/</w:t>
      </w:r>
    </w:p>
    <w:p>
      <w:pPr>
        <w:pStyle w:val="Heading2"/>
      </w:pPr>
      <w:r>
        <w:t>Navigational Health Literacy und soziale Ungleichheit bei Inanspruchnahme von Versorgung</w:t>
      </w:r>
    </w:p>
    <w:p>
      <w:r>
        <w:rPr>
          <w:i/>
          <w:color w:val="666666"/>
          <w:sz w:val="18"/>
        </w:rPr>
        <w:t>Ulrich TW et al.  ·  Int J Public Health  ·  14.09.2026  ·  PMID 42807278</w:t>
      </w:r>
    </w:p>
    <w:p>
      <w:r>
        <w:t>Bevölkerungsumfrage unter 2.201 erwachsenen Deutschen zur Assoziation von Navigational Health Literacy mit unerfüllten Versorgungsbedarfen und sozialen Disparitäten.</w:t>
      </w:r>
    </w:p>
    <w:p>
      <w:r>
        <w:rPr>
          <w:b/>
        </w:rPr>
        <w:t xml:space="preserve">Ergebnis: </w:t>
      </w:r>
      <w:r>
        <w:t>70 % der Teilnehmenden zeigten unzureichende navigational health literacy. Bessere Navigational Health Literacy war mit niedrigerer Prävalenz unerfüllter Bedarfe assoziiert (Poisson-Regression), aber diese Assoziation reduzierte die Disparitäten zwischen Einkommens- und Versichertengruppen nicht wesentlich. Unerfüllte Bedarfe blieben nach Hinzunahme der Navigational-Health-Literacy-Variable in der Analyse bei sozial benachteiligten Gruppen überrepräsentiert.</w:t>
      </w:r>
    </w:p>
    <w:p>
      <w:r>
        <w:rPr>
          <w:b/>
          <w:sz w:val="19"/>
        </w:rPr>
        <w:t xml:space="preserve">Übertragbarkeit: </w:t>
      </w:r>
      <w:r>
        <w:rPr>
          <w:sz w:val="19"/>
        </w:rPr>
        <w:t>Deutsche Stichprobe mit gesetzlicher Krankenversicherung, direkt anwendbar.</w:t>
      </w:r>
    </w:p>
    <w:p>
      <w:r>
        <w:rPr>
          <w:color w:val="5A7D3A"/>
          <w:sz w:val="18"/>
        </w:rPr>
        <w:t>https://pubmed.ncbi.nlm.nih.gov/42807278/</w:t>
      </w:r>
    </w:p>
    <w:p>
      <w:pPr>
        <w:pStyle w:val="Heading2"/>
      </w:pPr>
      <w:r>
        <w:t>Schnelles Messinstrument für Gesundheitskompetenz von Schülern</w:t>
      </w:r>
    </w:p>
    <w:p>
      <w:r>
        <w:rPr>
          <w:i/>
          <w:color w:val="666666"/>
          <w:sz w:val="18"/>
        </w:rPr>
        <w:t>Guo J et al.  ·  Health Promot Int  ·  01.09.2026  ·  PMID 42802103</w:t>
      </w:r>
    </w:p>
    <w:p>
      <w:r>
        <w:t>Entwicklung und psychometrische Validierung eines altersgerechten, theoriegestützten Fragebogens (CRHLQ-PS) zur Erfassung von Health Literacy bei 7.113 Schülern in vier chinesischen Regionen.</w:t>
      </w:r>
    </w:p>
    <w:p>
      <w:r>
        <w:rPr>
          <w:b/>
        </w:rPr>
        <w:t xml:space="preserve">Ergebnis: </w:t>
      </w:r>
      <w:r>
        <w:t>Vier altersgerechte Fassungen (Klassen 1–2: 39 Items; 3–4: 40 Items; 5–6: 52 Items; Klassenstufe 7–9: 58 Items) mit sieben Domänen (Hygiene, Ernährung, Bewegung, Sicherheit, Prävention, psychosoziale Anpassung, digitale Gesundheit). Rasch-Analyse zeigte gute Modell-Daten-Anpassung, hohe Item-Reliabilität. Instrument zeigt stark unidimensionale Struktur mit angemessener Zielgenauigkeit, wirkt auf aktuelle Stichprobe aber relativ leicht.</w:t>
      </w:r>
    </w:p>
    <w:p>
      <w:r>
        <w:rPr>
          <w:b/>
          <w:sz w:val="19"/>
        </w:rPr>
        <w:t xml:space="preserve">Übertragbarkeit: </w:t>
      </w:r>
      <w:r>
        <w:rPr>
          <w:sz w:val="19"/>
        </w:rPr>
        <w:t>Neue Länder benötigen Validierung; Konzept des altersgerechten Aufbaus übertragbar.</w:t>
      </w:r>
    </w:p>
    <w:p>
      <w:r>
        <w:rPr>
          <w:color w:val="5A7D3A"/>
          <w:sz w:val="18"/>
        </w:rPr>
        <w:t>https://pubmed.ncbi.nlm.nih.gov/42802103/</w:t>
      </w:r>
    </w:p>
    <w:p>
      <w:pPr>
        <w:pStyle w:val="Heading2"/>
      </w:pPr>
      <w:r>
        <w:t>Patientenautonomie durch Steuerungsmechanismen – kein Widerspruch</w:t>
      </w:r>
    </w:p>
    <w:p>
      <w:r>
        <w:rPr>
          <w:i/>
          <w:color w:val="666666"/>
          <w:sz w:val="18"/>
        </w:rPr>
        <w:t>Weis A et al.  ·  Bundesgesundheitsblatt Gesundheitsforschung Gesundheitsschutz  ·  21.09.2026  ·  PMID 42766153</w:t>
      </w:r>
    </w:p>
    <w:p>
      <w:r>
        <w:t>Ethische Analyse, ob Patient Management in Konflikt mit Patientenautonomie steht, mit Überprüfung anhand empirischer Befunde und Formulierung von Bewertungskriterien.</w:t>
      </w:r>
    </w:p>
    <w:p>
      <w:r>
        <w:rPr>
          <w:b/>
        </w:rPr>
        <w:t xml:space="preserve">Ergebnis: </w:t>
      </w:r>
      <w:r>
        <w:t>Kernbefund: Steuerungsmechanismen widersprechen nicht zwangsläufig dem Autonomieprinzip. Empirische Evidenz zeigt, dass formale Wahlfreiheit allein nicht garantiert, dass Patienten informiert und selbstbestimmt entscheiden; strukturierende Instrumente werden häufig als hilfreich wahrgenommen. Drei ethische Bewertungskriterien formuliert: (1) Ermöglichung wertbasierter Entscheidungen, (2) Beitrag zur Versorgungsqualität ohne Verschlechterung, (3) Beitrag zu Gerechtigkeit und fairer Ressourcenverteilung.</w:t>
      </w:r>
    </w:p>
    <w:p>
      <w:r>
        <w:rPr>
          <w:b/>
          <w:sz w:val="19"/>
        </w:rPr>
        <w:t xml:space="preserve">Übertragbarkeit: </w:t>
      </w:r>
      <w:r>
        <w:rPr>
          <w:sz w:val="19"/>
        </w:rPr>
        <w:t>Deutsche Kliniken und Gesundheitspolitik; Analyse deutschsprachiger Debatte.</w:t>
      </w:r>
    </w:p>
    <w:p>
      <w:r>
        <w:rPr>
          <w:color w:val="5A7D3A"/>
          <w:sz w:val="18"/>
        </w:rPr>
        <w:t>https://pubmed.ncbi.nlm.nih.gov/42766153/</w:t>
      </w:r>
    </w:p>
    <w:p>
      <w:pPr>
        <w:pStyle w:val="Heading2"/>
      </w:pPr>
      <w:r>
        <w:t>Zuzahlungen und Patientensteuerung: Evidenz aus Europäischem Vergleich</w:t>
      </w:r>
    </w:p>
    <w:p>
      <w:r>
        <w:rPr>
          <w:i/>
          <w:color w:val="666666"/>
          <w:sz w:val="18"/>
        </w:rPr>
        <w:t>Böhme S et al.  ·  Bundesgesundheitsblatt Gesundheitsforschung Gesundheitsschutz  ·  21.09.2026  ·  PMID 42766152</w:t>
      </w:r>
    </w:p>
    <w:p>
      <w:r>
        <w:t>Analyse der institutionellen Ausgestaltung und empirischen Evidenz finanzieller Steuerungsinstrumente in vier europäischen Gesundheitssystemen (Deutschland, Niederlande, Frankreich, Dänemark).</w:t>
      </w:r>
    </w:p>
    <w:p>
      <w:r>
        <w:rPr>
          <w:b/>
        </w:rPr>
        <w:t xml:space="preserve">Ergebnis: </w:t>
      </w:r>
      <w:r>
        <w:t>Uniforme Zuzahlungen wirken regressiv und belasten niedrigeinkommen Versicherte überproportional. Wiedereinführung der früheren Praxisgebühr wird nicht empfohlen. Sinnvoller ist gezielte Ausgestaltung an Punkten empirisch identifizierter Fehlinanspruchnahme (z. B. unangemessenes Verlassen koordinierter Versorgungspfade) mit verhaltensökonomischen Effekten und einkommensbezogenen Unterschieden. So gestaltet, können Zuzahlungen Patientensteuerung verbessern ohne Regelversorgungszugang zu gefährden.</w:t>
      </w:r>
    </w:p>
    <w:p>
      <w:r>
        <w:rPr>
          <w:b/>
          <w:sz w:val="19"/>
        </w:rPr>
        <w:t xml:space="preserve">Übertragbarkeit: </w:t>
      </w:r>
      <w:r>
        <w:rPr>
          <w:sz w:val="19"/>
        </w:rPr>
        <w:t>Direkter Vergleich deutscher und europäischer Systeme mit evidenter Relevanz.</w:t>
      </w:r>
    </w:p>
    <w:p>
      <w:r>
        <w:rPr>
          <w:color w:val="5A7D3A"/>
          <w:sz w:val="18"/>
        </w:rPr>
        <w:t>https://pubmed.ncbi.nlm.nih.gov/42766152/</w:t>
      </w:r>
    </w:p>
    <w:p>
      <w:pPr>
        <w:pStyle w:val="Heading1"/>
      </w:pPr>
      <w:r>
        <w:t>Aufgenommen am 29.09.2026</w:t>
      </w:r>
    </w:p>
    <w:p>
      <w:pPr>
        <w:pStyle w:val="Heading2"/>
      </w:pPr>
      <w:r>
        <w:t>KI-Chatbot verbessert HPV-Impf-Verständnis gegenüber Regierungsbroschüre</w:t>
      </w:r>
    </w:p>
    <w:p>
      <w:r>
        <w:rPr>
          <w:i/>
          <w:color w:val="666666"/>
          <w:sz w:val="18"/>
        </w:rPr>
        <w:t>Kobayashi K et al.  ·  JAMA Netw Open  ·  01.09.2026  ·  PMID 42804696</w:t>
      </w:r>
    </w:p>
    <w:p>
      <w:r>
        <w:t>Randomisierte Studie mit 848 weiblichen Betreuerinnen in Japan (Endauswertung: 704 unmittelbar, 477 nach 2 Wochen), die Impf-Verständnis nach AI-Chatbot oder Regierungsbroschüre zur HPV-Prävention bei Töchtern maßen.</w:t>
      </w:r>
    </w:p>
    <w:p>
      <w:r>
        <w:rPr>
          <w:b/>
        </w:rPr>
        <w:t xml:space="preserve">Ergebnis: </w:t>
      </w:r>
      <w:r>
        <w:t>Chatbot-Gruppe zeigte höhere Impf-Verständniswerte unmittelbar nach Intervention (adjustierte Mittelwertdifferenz 0,30 Punkte auf 0–7-Skala, KI 0,18–0,43, p &lt; 0,001) und nach 2 Wochen (0,30 Punkte, KI 0,13–0,47, p &lt; 0,001); Impfentscheidungen unterschieden sich nicht (40,3% vs. 39,6%, p = 0,31). Verständnis war messbar höher, führte aber kurzfristig nicht zu mehr Impfungen.</w:t>
      </w:r>
    </w:p>
    <w:p>
      <w:r>
        <w:rPr>
          <w:b/>
          <w:sz w:val="19"/>
        </w:rPr>
        <w:t xml:space="preserve">Übertragbarkeit: </w:t>
      </w:r>
      <w:r>
        <w:rPr>
          <w:sz w:val="19"/>
        </w:rPr>
        <w:t>Japan, Frage sprachabhängig; Chatbot-Effekt auf Verständnis nicht systemgebunden.</w:t>
      </w:r>
    </w:p>
    <w:p>
      <w:r>
        <w:rPr>
          <w:color w:val="5A7D3A"/>
          <w:sz w:val="18"/>
        </w:rPr>
        <w:t>https://pubmed.ncbi.nlm.nih.gov/42804696/</w:t>
      </w:r>
    </w:p>
    <w:p>
      <w:pPr>
        <w:pStyle w:val="Heading2"/>
      </w:pPr>
      <w:r>
        <w:t>Teach-Back-Methode mit Ernährungsberatung senkt Blutzucker und verbessert Schwangerschaftsergebnisse</w:t>
      </w:r>
    </w:p>
    <w:p>
      <w:r>
        <w:rPr>
          <w:i/>
          <w:color w:val="666666"/>
          <w:sz w:val="18"/>
        </w:rPr>
        <w:t>Li H  ·  Endocrine  ·  28.09.2026  ·  PMID 42804033</w:t>
      </w:r>
    </w:p>
    <w:p>
      <w:r>
        <w:t>Retrospektive Analyse von 120 Schwangeren mit Gestationsdiabetes, die entweder Routineaufklärung oder Teach-Back-Methode mit umfassender Ernährungsintervention erhielten, um Auswirkungen auf mütterliche und neonatale Gesundheitsergebnisse zu untersuchen.</w:t>
      </w:r>
    </w:p>
    <w:p>
      <w:r>
        <w:rPr>
          <w:b/>
        </w:rPr>
        <w:t xml:space="preserve">Ergebnis: </w:t>
      </w:r>
      <w:r>
        <w:t>Die Teach-Back-Gruppe zeigte niedrigere Nüchternblutzuckerwerte, höhere Selbstwirksamkeitswerte und weniger postpartale Blutungen, Frühgeburten, Makrosomie und neonatale Asphyxie (alle p &lt; 0,05); spontane vaginale Entbindungsrate höher, Pflegezufriedenheit höher. Ein Maß für das Verständnis der Aufklärung (Teach-Back) führte nachweislich zu besseren klinischen Ergebnissen.</w:t>
      </w:r>
    </w:p>
    <w:p>
      <w:r>
        <w:rPr>
          <w:b/>
          <w:sz w:val="19"/>
        </w:rPr>
        <w:t xml:space="preserve">Übertragbarkeit: </w:t>
      </w:r>
      <w:r>
        <w:rPr>
          <w:sz w:val="19"/>
        </w:rPr>
        <w:t>China, aber Teach-Back-Effektivität nicht sprachgebunden.</w:t>
      </w:r>
    </w:p>
    <w:p>
      <w:r>
        <w:rPr>
          <w:color w:val="5A7D3A"/>
          <w:sz w:val="18"/>
        </w:rPr>
        <w:t>https://pubmed.ncbi.nlm.nih.gov/42804033/</w:t>
      </w:r>
    </w:p>
    <w:p>
      <w:pPr>
        <w:pStyle w:val="Heading2"/>
      </w:pPr>
      <w:r>
        <w:t>Dolmetscher mit Gehörlosenerfahrung verbessern Shared Decision Making bei Krebsvorsorge</w:t>
      </w:r>
    </w:p>
    <w:p>
      <w:r>
        <w:rPr>
          <w:i/>
          <w:color w:val="666666"/>
          <w:sz w:val="18"/>
        </w:rPr>
        <w:t>Perrodin-Njoku E et al.  ·  Cancer Control  ·  28.09.2026  ·  PMID 42803113</w:t>
      </w:r>
    </w:p>
    <w:p>
      <w:r>
        <w:t>Qualitative nested study mit 15 gehörlosen und schwerhörigen Erwachsenen, die an einem Programm mit Gebärdensprachdolmetscher-Navigatoren teilnahmen, zu deren Erfahrungen bei Krebsvorsorgescreening.</w:t>
      </w:r>
    </w:p>
    <w:p>
      <w:r>
        <w:rPr>
          <w:b/>
        </w:rPr>
        <w:t xml:space="preserve">Ergebnis: </w:t>
      </w:r>
      <w:r>
        <w:t>Interventions-Teilnehmer beschrieben selbstgeleitete Entscheidungsfindung und höheres Vertrauen, während Standardversorgung-Teilnehmer häufiger Anbieterempfehlungen befolgten ohne Deliberation. Dolmetscher mit geteilter Gehörlosenerfahrung wurden als entscheidend für Vertrauensaufbau und Screening-Engagement genannt. Videoferndolmetschzugang war universelle Barriere für echte Shared Decision Making.</w:t>
      </w:r>
    </w:p>
    <w:p>
      <w:r>
        <w:rPr>
          <w:b/>
          <w:sz w:val="19"/>
        </w:rPr>
        <w:t xml:space="preserve">Übertragbarkeit: </w:t>
      </w:r>
      <w:r>
        <w:rPr>
          <w:sz w:val="19"/>
        </w:rPr>
        <w:t>USA, Befund zur Identifikation und Vertrauenseffekt übertragbar.</w:t>
      </w:r>
    </w:p>
    <w:p>
      <w:r>
        <w:rPr>
          <w:color w:val="5A7D3A"/>
          <w:sz w:val="18"/>
        </w:rPr>
        <w:t>https://pubmed.ncbi.nlm.nih.gov/42803113/</w:t>
      </w:r>
    </w:p>
    <w:p>
      <w:pPr>
        <w:pStyle w:val="Heading2"/>
      </w:pPr>
      <w:r>
        <w:t>Was fördert und hemmt Patientenbeteiligung in Forschungsgremien</w:t>
      </w:r>
    </w:p>
    <w:p>
      <w:r>
        <w:rPr>
          <w:i/>
          <w:color w:val="666666"/>
          <w:sz w:val="18"/>
        </w:rPr>
        <w:t>Jawanda S et al.  ·  Health Expect  ·  Okt. 2026  ·  PMID 42802662</w:t>
      </w:r>
    </w:p>
    <w:p>
      <w:r>
        <w:t>Qualitative Studie mit 11 Panelmitgliedern (Jugendliche, Betreuer, Gesundheitsanbieter, Systemführer) zu Erfahrungen und Barrieren der Teilnahme an einem integrierten Knowledge-Translation-Panel für Konsensbildung.</w:t>
      </w:r>
    </w:p>
    <w:p>
      <w:r>
        <w:rPr>
          <w:b/>
        </w:rPr>
        <w:t xml:space="preserve">Ergebnis: </w:t>
      </w:r>
      <w:r>
        <w:t>Mittlere PEIRS-22-Bewertung 88,3 (SD 10,5), 70% berichteten sehr oder extrem sinnvolle Beteiligung. Förderfaktoren: klare Kommunikation, Vertrauen, inklusives Umfeld, flexible Teilnahmeoptionen. Hemmnisse: Kommunikationsbelastung, Machtdynamiken, konkurrierende Verpflichtungen, Technologieprobleme, unerfüllte Erwartungen.</w:t>
      </w:r>
    </w:p>
    <w:p>
      <w:r>
        <w:rPr>
          <w:b/>
          <w:sz w:val="19"/>
        </w:rPr>
        <w:t xml:space="preserve">Übertragbarkeit: </w:t>
      </w:r>
      <w:r>
        <w:rPr>
          <w:sz w:val="19"/>
        </w:rPr>
        <w:t>Kanada, übertragbar auf deutschsprachige Beteiligungsgremien.</w:t>
      </w:r>
    </w:p>
    <w:p>
      <w:r>
        <w:rPr>
          <w:color w:val="5A7D3A"/>
          <w:sz w:val="18"/>
        </w:rPr>
        <w:t>https://pubmed.ncbi.nlm.nih.gov/42802662/</w:t>
      </w:r>
    </w:p>
    <w:p>
      <w:pPr>
        <w:pStyle w:val="Heading2"/>
      </w:pPr>
      <w:r>
        <w:t>Gesundheitskompetenz älterer Menschen mit Multimorbidität zeigt drei heterogene Profile</w:t>
      </w:r>
    </w:p>
    <w:p>
      <w:r>
        <w:rPr>
          <w:i/>
          <w:color w:val="666666"/>
          <w:sz w:val="18"/>
        </w:rPr>
        <w:t>Guo J et al.  ·  Front Public Health  ·  11.09.2026  ·  PMID 42798461</w:t>
      </w:r>
    </w:p>
    <w:p>
      <w:r>
        <w:t>Latent-Profile-Analyse mit 302 älteren multimorbiden Patienten aus China zur Identifikation von Gesundheitskompetenz-Klassen und deren Assoziation mit Selbstmanagement-Verhalten.</w:t>
      </w:r>
    </w:p>
    <w:p>
      <w:r>
        <w:rPr>
          <w:b/>
        </w:rPr>
        <w:t xml:space="preserve">Ergebnis: </w:t>
      </w:r>
      <w:r>
        <w:t>Drei Profile identifiziert: 18,5% niedrige Kompetenz mit begrenzter Informationsverarbeitung, 42,6% moderate Kompetenz mit Arztabhängigkeit, 38,9% hohe Kompetenz mit autonomer Entscheidung. Geschlecht, Alter, Wohnort, Bildung, Alkoholkonsum und Krankheitsdauer signifikant assoziiert. Selbstmanagement unterschied sich markant zwischen Profilen. Heterogenität erfordert gestaffelte, profilspezifische Interventionen.</w:t>
      </w:r>
    </w:p>
    <w:p>
      <w:r>
        <w:rPr>
          <w:b/>
          <w:sz w:val="19"/>
        </w:rPr>
        <w:t xml:space="preserve">Übertragbarkeit: </w:t>
      </w:r>
      <w:r>
        <w:rPr>
          <w:sz w:val="19"/>
        </w:rPr>
        <w:t>China, aber Profile-Struktur und Bildungseffekt auf deutsches Alter 65+ übertragbar.</w:t>
      </w:r>
    </w:p>
    <w:p>
      <w:r>
        <w:rPr>
          <w:color w:val="5A7D3A"/>
          <w:sz w:val="18"/>
        </w:rPr>
        <w:t>https://pubmed.ncbi.nlm.nih.gov/42798461/</w:t>
      </w:r>
    </w:p>
    <w:p>
      <w:pPr>
        <w:pStyle w:val="Heading1"/>
      </w:pPr>
      <w:r>
        <w:t>Aufgenommen am 28.09.2026</w:t>
      </w:r>
    </w:p>
    <w:p>
      <w:pPr>
        <w:pStyle w:val="Heading2"/>
      </w:pPr>
      <w:r>
        <w:t>Patient-Aktivierung und eHealth Literacy beeinflussen Selbstmanagement bei koronarer Herzerkrankung</w:t>
      </w:r>
    </w:p>
    <w:p>
      <w:r>
        <w:rPr>
          <w:i/>
          <w:color w:val="666666"/>
          <w:sz w:val="18"/>
        </w:rPr>
        <w:t>Tan J et al.  ·  Front Public Health  ·  11.09.2026  ·  PMID 42798483</w:t>
      </w:r>
    </w:p>
    <w:p>
      <w:r>
        <w:t>Querschnittstudie mit 433 Patienten mit koronarer Herzerkrankung, die den Zusammenhang zwischen Patient-Aktivierung, eHealth Literacy und Selbstmanagement untersuchte.</w:t>
      </w:r>
    </w:p>
    <w:p>
      <w:r>
        <w:rPr>
          <w:b/>
        </w:rPr>
        <w:t xml:space="preserve">Ergebnis: </w:t>
      </w:r>
      <w:r>
        <w:t>Patient-Aktivierung korrelierte moderat positiv mit eHealth Literacy (r = 0,51; p &lt; 0,001) und stärker mit kombiniertem Selbstmanagement (r = 0,59; p &lt; 0,001). eHealth Literacy mediierte die Assoziation teilweise (indirekter Effekt = 0,043, 95%-CI [0,002; 0,088]; 9% des Gesamteffekts). Der direkte Pfad war substantiell wichtiger als der indirekte Pfad.</w:t>
      </w:r>
    </w:p>
    <w:p>
      <w:r>
        <w:rPr>
          <w:b/>
          <w:sz w:val="19"/>
        </w:rPr>
        <w:t xml:space="preserve">Übertragbarkeit: </w:t>
      </w:r>
      <w:r>
        <w:rPr>
          <w:sz w:val="19"/>
        </w:rPr>
        <w:t>China, vergleichbare Erkrankungslast, Messinstrumente international etabliert</w:t>
      </w:r>
    </w:p>
    <w:p>
      <w:r>
        <w:rPr>
          <w:color w:val="5A7D3A"/>
          <w:sz w:val="18"/>
        </w:rPr>
        <w:t>https://pubmed.ncbi.nlm.nih.gov/42798483/</w:t>
      </w:r>
    </w:p>
    <w:p>
      <w:pPr>
        <w:pStyle w:val="Heading2"/>
      </w:pPr>
      <w:r>
        <w:t>Sprachmodelle für öffentliche Gesundheitsinformation zum Myokardinfarkt: Qualität und Verständlichkeit</w:t>
      </w:r>
    </w:p>
    <w:p>
      <w:r>
        <w:rPr>
          <w:i/>
          <w:color w:val="666666"/>
          <w:sz w:val="18"/>
        </w:rPr>
        <w:t>Lv T et al.  ·  Front Public Health  ·  10.09.2026  ·  PMID 42787455</w:t>
      </w:r>
    </w:p>
    <w:p>
      <w:r>
        <w:t>Vergleichende Bewertung von Antworten dreier Sprachmodelle (Gemini, Claude, ChatGPT) auf 25 Laienfragen zum Myokardinfarkt durch zwei Kardiologen mit validierten Qualitätsinstrumenten und Lesbarkeitsmetriken.</w:t>
      </w:r>
    </w:p>
    <w:p>
      <w:r>
        <w:rPr>
          <w:b/>
        </w:rPr>
        <w:t xml:space="preserve">Ergebnis: </w:t>
      </w:r>
      <w:r>
        <w:t>Signifikante Unterschiede in DISCERN (p &lt; 0,001) und EQIP (p &lt; 0,001) zwischen Modellen. Claude erzielte höhere DISCERN-Werte als Gemini und ChatGPT; alle zeigten schwache JAMA-Leistung (mangelnde Transparenz). Alle Modelle unterschritten die angestrebte Lesbarkeit (Klasse 6), erzeugten teilweise unvollständige oder potenziell schädliche Informationen. Sprachmodelle sind als eigenständige Patientenbildungs-Tools nicht geeignet.</w:t>
      </w:r>
    </w:p>
    <w:p>
      <w:r>
        <w:rPr>
          <w:b/>
          <w:sz w:val="19"/>
        </w:rPr>
        <w:t xml:space="preserve">Übertragbarkeit: </w:t>
      </w:r>
      <w:r>
        <w:rPr>
          <w:sz w:val="19"/>
        </w:rPr>
        <w:t>China, aber Befunde zu Lesbarkeit und Transparenz für deutschsprachige Zielgruppen relevant; Sprachgebundenheit beachten</w:t>
      </w:r>
    </w:p>
    <w:p>
      <w:r>
        <w:rPr>
          <w:color w:val="5A7D3A"/>
          <w:sz w:val="18"/>
        </w:rPr>
        <w:t>https://pubmed.ncbi.nlm.nih.gov/42787455/</w:t>
      </w:r>
    </w:p>
    <w:p>
      <w:pPr>
        <w:pStyle w:val="Heading2"/>
      </w:pPr>
      <w:r>
        <w:t>Klimawandelbildung erhöht Awareness, Angst und Hoffnung bei Schwangeren</w:t>
      </w:r>
    </w:p>
    <w:p>
      <w:r>
        <w:rPr>
          <w:i/>
          <w:color w:val="666666"/>
          <w:sz w:val="18"/>
        </w:rPr>
        <w:t>Aydın Çeli̇k S et al.  ·  BMC Pregnancy Childbirth  ·  25.07.2026  ·  PMID 42778888</w:t>
      </w:r>
    </w:p>
    <w:p>
      <w:r>
        <w:t>Randomisierte kontrollierte Studie mit 154 schwangeren Frauen (Interventionsgruppe n = 77, Kontrollgruppe n = 77) zu Effekten einer 60-minütigen Klimawandelschulung auf Bewusstsein, Angst und Hoffnung.</w:t>
      </w:r>
    </w:p>
    <w:p>
      <w:r>
        <w:rPr>
          <w:b/>
        </w:rPr>
        <w:t xml:space="preserve">Ergebnis: </w:t>
      </w:r>
      <w:r>
        <w:t>Interventionsgruppe zeigte signifikante Anstiege in Klimawandelangst, Awareness und Hoffnung nach der Schulung (p &lt; 0,001) mit großen Effektstärken (d = 1,30–2,20). Kontrollgruppe zeigte Angst- und Hoffnungsabnahme (p &lt; 0,05), nur marginale Awareness-Steigerung. Zwischen-Gruppen-Vergleiche zeigten signifikant höhere Posttest-Werte in der Interventionsgruppe (p &lt; 0,05). Wiederholte ANOVA: signifikante Gruppe-Zeit-Wechselwirkung (p &lt; 0,001).</w:t>
      </w:r>
    </w:p>
    <w:p>
      <w:r>
        <w:rPr>
          <w:b/>
          <w:sz w:val="19"/>
        </w:rPr>
        <w:t xml:space="preserve">Übertragbarkeit: </w:t>
      </w:r>
      <w:r>
        <w:rPr>
          <w:sz w:val="19"/>
        </w:rPr>
        <w:t>Türkei, generalisierbar auf deutschsprachige Schwangerschaftsbetreuung; Schulungsformat systemübergreifend adaptierbar</w:t>
      </w:r>
    </w:p>
    <w:p>
      <w:r>
        <w:rPr>
          <w:color w:val="5A7D3A"/>
          <w:sz w:val="18"/>
        </w:rPr>
        <w:t>https://pubmed.ncbi.nlm.nih.gov/42778888/</w:t>
      </w:r>
    </w:p>
    <w:p>
      <w:pPr>
        <w:pStyle w:val="Heading2"/>
      </w:pPr>
      <w:r>
        <w:t>Shared Decision-Making bei Schlaganfall: Umsetzungsformate und Barrieren</w:t>
      </w:r>
    </w:p>
    <w:p>
      <w:r>
        <w:rPr>
          <w:i/>
          <w:color w:val="666666"/>
          <w:sz w:val="18"/>
        </w:rPr>
        <w:t>Wang S et al.  ·  BMJ Open  ·  23.09.2026  ·  PMID 42778243</w:t>
      </w:r>
    </w:p>
    <w:p>
      <w:r>
        <w:t>Scoping Review von 17 Studien zu Shared Decision-Making (SDM) in der Schlaganfall-Akutbehandlung, Sekundärprävention und Entlassungsplanung.</w:t>
      </w:r>
    </w:p>
    <w:p>
      <w:r>
        <w:rPr>
          <w:b/>
        </w:rPr>
        <w:t xml:space="preserve">Ergebnis: </w:t>
      </w:r>
      <w:r>
        <w:t>SDM wurde über mehrere Schlaganfall-Prozesse hinweg angewendet mit variablen Umsetzungsformaten (papiergestützte Entscheidungshilfen, visuell, webbasiert, computergestützt). Einflussfaktoren identifiziert auf Patient-, Professionellen-, Werkzeug- und Organisations-Ebene. Evidenz zeigt potenziellen Nutzen, bleibt aber heterogen und begrenzt. Standardisierte Definitionen und Evaluationen fehlen.</w:t>
      </w:r>
    </w:p>
    <w:p>
      <w:r>
        <w:rPr>
          <w:b/>
          <w:sz w:val="19"/>
        </w:rPr>
        <w:t xml:space="preserve">Übertragbarkeit: </w:t>
      </w:r>
      <w:r>
        <w:rPr>
          <w:sz w:val="19"/>
        </w:rPr>
        <w:t>International, aber USA-Studien eingeschlossen; Empfehlungen zu Definitionen und Messung systemübergreifend relevant</w:t>
      </w:r>
    </w:p>
    <w:p>
      <w:r>
        <w:rPr>
          <w:color w:val="5A7D3A"/>
          <w:sz w:val="18"/>
        </w:rPr>
        <w:t>https://pubmed.ncbi.nlm.nih.gov/42778243/</w:t>
      </w:r>
    </w:p>
    <w:p>
      <w:pPr>
        <w:pStyle w:val="Heading2"/>
      </w:pPr>
      <w:r>
        <w:t>Kulturelle Anpassung von Shared Decision-Making und Navigation für hispanische Lungenkrebsscreening-Teilnehmer</w:t>
      </w:r>
    </w:p>
    <w:p>
      <w:r>
        <w:rPr>
          <w:i/>
          <w:color w:val="666666"/>
          <w:sz w:val="18"/>
        </w:rPr>
        <w:t>Arana-Chicas E et al.  ·  Cancer Causes Control  ·  23.09.2026  ·  PMID 42776309</w:t>
      </w:r>
    </w:p>
    <w:p>
      <w:r>
        <w:t>Qualitative Studie mit 19 hispanischen Erwachsenen (50–77 Jahre, 68 % spanischsprachig) zu Wahrnehmungen von Lungenkrebsscreening und Shared Decision-Making für die kulturelle Adaption der TELESCOPE-Intervention.</w:t>
      </w:r>
    </w:p>
    <w:p>
      <w:r>
        <w:rPr>
          <w:b/>
        </w:rPr>
        <w:t xml:space="preserve">Ergebnis: </w:t>
      </w:r>
      <w:r>
        <w:t>Vier Themen identifiziert: (1) begrenzte Kenntnis von Lungenkrebsscreening; (2) Präferenz für klare und freundliche Kommunikation; (3) Besorgnis um Angst und Fatalismus; (4) Bedeutung kulturell relevanter Gestaltung. Diese Befunde sollen Kulturanpassung einer telemedizingestützten SDM-Intervention leiten.</w:t>
      </w:r>
    </w:p>
    <w:p>
      <w:r>
        <w:rPr>
          <w:b/>
          <w:sz w:val="19"/>
        </w:rPr>
        <w:t xml:space="preserve">Übertragbarkeit: </w:t>
      </w:r>
      <w:r>
        <w:rPr>
          <w:sz w:val="19"/>
        </w:rPr>
        <w:t>USA, aber Befunde zur Kommunikationsgestaltung und Angstabbau gelten systemübergreifend; Sprachkompetenz systemgebunden</w:t>
      </w:r>
    </w:p>
    <w:p>
      <w:r>
        <w:rPr>
          <w:color w:val="5A7D3A"/>
          <w:sz w:val="18"/>
        </w:rPr>
        <w:t>https://pubmed.ncbi.nlm.nih.gov/42776309/</w:t>
      </w:r>
    </w:p>
    <w:p>
      <w:pPr>
        <w:pStyle w:val="Heading2"/>
      </w:pPr>
      <w:r>
        <w:t>Selbsteingeschätzte Gesundheit und eHealth Literacy bei Pflegestudierenden korrelieren</w:t>
      </w:r>
    </w:p>
    <w:p>
      <w:r>
        <w:rPr>
          <w:i/>
          <w:color w:val="666666"/>
          <w:sz w:val="18"/>
        </w:rPr>
        <w:t>Huang L et al.  ·  Nurs Open  ·  Sept. 2026  ·  PMID 42768417</w:t>
      </w:r>
    </w:p>
    <w:p>
      <w:r>
        <w:t>Querschnittsstudie mit 727 Pflegestudierenden aus einer chinesischen Fachschule zur Assoziation zwischen Selbstbewertung der Gesundheit und eHealth Literacy, adjustiert für Alter, Geschlecht, familiärer Sozioökonomie und akademischen Stress.</w:t>
      </w:r>
    </w:p>
    <w:p>
      <w:r>
        <w:rPr>
          <w:b/>
        </w:rPr>
        <w:t xml:space="preserve">Ergebnis: </w:t>
      </w:r>
      <w:r>
        <w:t>Nach Adjustierung für Kovariaten: Studierende mit schlechter Selbsteinschätzung der Gesundheit zeigten signifikant niedrigere eHealth-Literacy-Scores als solche mit guter Gesundheit. Auch Studierende mit fairer Selbstbewertung hatten niedrigere Scores, der Unterschied war aber erheblich kleiner. Assoziation statistisch signifikant, kausale Richtung ungeklärt.</w:t>
      </w:r>
    </w:p>
    <w:p>
      <w:r>
        <w:rPr>
          <w:b/>
          <w:sz w:val="19"/>
        </w:rPr>
        <w:t xml:space="preserve">Übertragbarkeit: </w:t>
      </w:r>
      <w:r>
        <w:rPr>
          <w:sz w:val="19"/>
        </w:rPr>
        <w:t>China, aber Befund zur Bedeutung von Gesundheitswahrnehmung für digitale Kompetenz in Pflegeausbildung EU-weit relevant</w:t>
      </w:r>
    </w:p>
    <w:p>
      <w:r>
        <w:rPr>
          <w:color w:val="5A7D3A"/>
          <w:sz w:val="18"/>
        </w:rPr>
        <w:t>https://pubmed.ncbi.nlm.nih.gov/42768417/</w:t>
      </w:r>
    </w:p>
    <w:p>
      <w:pPr>
        <w:pStyle w:val="Heading1"/>
      </w:pPr>
      <w:r>
        <w:t>Aufgenommen am 27.09.2026</w:t>
      </w:r>
    </w:p>
    <w:p>
      <w:pPr>
        <w:pStyle w:val="Heading2"/>
      </w:pPr>
      <w:r>
        <w:t>Virtuelle Ernährungsschulung für Nierenkranke: hohe Akzeptanz, machbar</w:t>
      </w:r>
    </w:p>
    <w:p>
      <w:r>
        <w:rPr>
          <w:i/>
          <w:color w:val="666666"/>
          <w:sz w:val="18"/>
        </w:rPr>
        <w:t>Santos-López MF et al.  ·  Nutrients  ·  21.09.2026  ·  PMID 42797080</w:t>
      </w:r>
    </w:p>
    <w:p>
      <w:r>
        <w:t>Die Studie entwickelte systematisch ein strukturiertes virtuelles Schulungsprogramm für erwachsene Patienten mit chronischer Nierenerkrankung Stadium 3–4 und prüfte dessen Machbarkeit anhand von Akzeptanz und Vollendungsraten.</w:t>
      </w:r>
    </w:p>
    <w:p>
      <w:r>
        <w:rPr>
          <w:b/>
        </w:rPr>
        <w:t xml:space="preserve">Ergebnis: </w:t>
      </w:r>
      <w:r>
        <w:t>Das Programm besteht aus 4 Sitzungen mit 10 kurzen Videos und 6 digitalen Materialien. 87 % der eingeladenen Patienten absolvierten das Programm und füllten Akzeptanzfragebögen aus. Mittlere Akzeptanzpunktzahl: 32 von 35 Punkten. Hohe Machbarkeit und Akzeptabilität demonstriert.</w:t>
      </w:r>
    </w:p>
    <w:p>
      <w:r>
        <w:rPr>
          <w:b/>
          <w:sz w:val="19"/>
        </w:rPr>
        <w:t xml:space="preserve">Übertragbarkeit: </w:t>
      </w:r>
      <w:r>
        <w:rPr>
          <w:sz w:val="19"/>
        </w:rPr>
        <w:t>Systematische ADDIE-Methode und COM-B-Modell sind sprachsystemunabhängig; Implementierung in Deutschland analog möglich.</w:t>
      </w:r>
    </w:p>
    <w:p>
      <w:r>
        <w:rPr>
          <w:color w:val="5A7D3A"/>
          <w:sz w:val="18"/>
        </w:rPr>
        <w:t>https://pubmed.ncbi.nlm.nih.gov/42797080/</w:t>
      </w:r>
    </w:p>
    <w:p>
      <w:pPr>
        <w:pStyle w:val="Heading2"/>
      </w:pPr>
      <w:r>
        <w:t>Niedrigere Gesundheitskompetenz korreliert mit schlechterer Ernährungsqualität</w:t>
      </w:r>
    </w:p>
    <w:p>
      <w:r>
        <w:rPr>
          <w:i/>
          <w:color w:val="666666"/>
          <w:sz w:val="18"/>
        </w:rPr>
        <w:t>Joo H et al.  ·  Nutrients  ·  20.09.2026  ·  PMID 42797065</w:t>
      </w:r>
    </w:p>
    <w:p>
      <w:r>
        <w:t>Die Studie analysierte an 5.353 koreanischen Erwachsenen den Zusammenhang zwischen Gesundheitskompetenz (10-Item-Instrument) und Ernährungsqualität (Korean Healthy Eating Index aus 24-h-Recall), mit Altersstratifizierung.</w:t>
      </w:r>
    </w:p>
    <w:p>
      <w:r>
        <w:rPr>
          <w:b/>
        </w:rPr>
        <w:t xml:space="preserve">Ergebnis: </w:t>
      </w:r>
      <w:r>
        <w:t>Rohe Differenz schien positiv, aber Altersadjustierung invertierte sie (β = −2,76; vollständig adjustiert β = −1,70, 95%-KI −2,66 bis −0,75). Höhere Odds für schlechteste Ernährungsterzile bei niedriger Kompetenz (OR = 1,37, 95%-KI 1,09–1,72; p = 0,007). Pro 1-SD-Anstieg der Gesundheitskompetenz: β = +0,77 (95%-KI 0,42–1,12). Assoziation stärker bei Männern.</w:t>
      </w:r>
    </w:p>
    <w:p>
      <w:r>
        <w:rPr>
          <w:b/>
          <w:sz w:val="19"/>
        </w:rPr>
        <w:t xml:space="preserve">Übertragbarkeit: </w:t>
      </w:r>
      <w:r>
        <w:rPr>
          <w:sz w:val="19"/>
        </w:rPr>
        <w:t>Südkorea; Querschnittdesign schließt Kausalität aus; Befund zeigt Ungleichheit nach Bildung.</w:t>
      </w:r>
    </w:p>
    <w:p>
      <w:r>
        <w:rPr>
          <w:color w:val="5A7D3A"/>
          <w:sz w:val="18"/>
        </w:rPr>
        <w:t>https://pubmed.ncbi.nlm.nih.gov/42797065/</w:t>
      </w:r>
    </w:p>
    <w:p>
      <w:pPr>
        <w:pStyle w:val="Heading2"/>
      </w:pPr>
      <w:r>
        <w:t>Eltern chronisch kranker Kinder: bessere Gesundheitskompetenz bedeutet weniger Stress</w:t>
      </w:r>
    </w:p>
    <w:p>
      <w:r>
        <w:rPr>
          <w:i/>
          <w:color w:val="666666"/>
          <w:sz w:val="18"/>
        </w:rPr>
        <w:t>Skoss R et al.  ·  BMC Health Serv Res  ·  11.08.2026  ·  PMID 42791541</w:t>
      </w:r>
    </w:p>
    <w:p>
      <w:r>
        <w:t>Die Studie untersuchte mittels Clusteranalyse Gesundheitskompetenz-Profile (Health Literacy Questionnaire) von australischen Eltern von Kindern mit speziellen Gesundheitsbedürfnissen und deren Zusammenhang mit Erfahrungen der Versorgungsintegration und elterlichem Stress.</w:t>
      </w:r>
    </w:p>
    <w:p>
      <w:r>
        <w:rPr>
          <w:b/>
        </w:rPr>
        <w:t xml:space="preserve">Ergebnis: </w:t>
      </w:r>
      <w:r>
        <w:t>Drei distinct Health-Literacy-Profile identifiziert. Eltern mit höherer Gesundheitskompetenz berichteten bessere Erfahrungen mit koordinierter Versorgung und niedrigere wahrgenommene Stresslevels. Profile unterschieden sich nicht in Demografie, aber in Stresserleben und Versorgungserfahrung.</w:t>
      </w:r>
    </w:p>
    <w:p>
      <w:r>
        <w:rPr>
          <w:b/>
          <w:sz w:val="19"/>
        </w:rPr>
        <w:t xml:space="preserve">Übertragbarkeit: </w:t>
      </w:r>
      <w:r>
        <w:rPr>
          <w:sz w:val="19"/>
        </w:rPr>
        <w:t>Australien, englischsprachiges Sozialversicherungssystem; HLQ-Messmethode international validiert, Profile-Ansatz übertragbar.</w:t>
      </w:r>
    </w:p>
    <w:p>
      <w:r>
        <w:rPr>
          <w:color w:val="5A7D3A"/>
          <w:sz w:val="18"/>
        </w:rPr>
        <w:t>https://pubmed.ncbi.nlm.nih.gov/42791541/</w:t>
      </w:r>
    </w:p>
    <w:p>
      <w:pPr>
        <w:pStyle w:val="Heading2"/>
      </w:pPr>
      <w:r>
        <w:t>ChatGPT vereinfacht medizinische Berichte – Patienten verstehen mehr</w:t>
      </w:r>
    </w:p>
    <w:p>
      <w:r>
        <w:rPr>
          <w:i/>
          <w:color w:val="666666"/>
          <w:sz w:val="18"/>
        </w:rPr>
        <w:t>Stephan D et al.  ·  Oral Maxillofac Surg  ·  26.09.2026  ·  PMID 42791420</w:t>
      </w:r>
    </w:p>
    <w:p>
      <w:r>
        <w:t>Die Studie untersuchte, ob ChatGPT komplexe medizinische Berichte (MRT, CT, OP-Berichte, Entlassungssummern) in verständlichere Fassungen für Patienten umwandeln kann und ob dies das Verständnis verbessert.</w:t>
      </w:r>
    </w:p>
    <w:p>
      <w:r>
        <w:rPr>
          <w:b/>
        </w:rPr>
        <w:t xml:space="preserve">Ergebnis: </w:t>
      </w:r>
      <w:r>
        <w:t>Vereinfachte Berichte erhielten signifikant höhere Lesbarkeitsindizes (Flesch Reading Ease 48,4 ± 5,0 vs. 22,9 ± 5,2; p &lt; 0,0001). Patienten beurteilten vereinfachte Texte als deutlich klarer und nützlicher (p &lt; 0,001). Die Verständnisgenauigkeit verbesserte sich markant (z. B. MRI 80,3% vs. 53,7%; p &lt; 0,001). Keine medizinischen Informationen gingen verloren.</w:t>
      </w:r>
    </w:p>
    <w:p>
      <w:r>
        <w:rPr>
          <w:b/>
          <w:sz w:val="19"/>
        </w:rPr>
        <w:t xml:space="preserve">Übertragbarkeit: </w:t>
      </w:r>
      <w:r>
        <w:rPr>
          <w:sz w:val="19"/>
        </w:rPr>
        <w:t>Deutschland: Sprachgebunden; Anwendbarkeit auf deutsche Fachbegriffe und Dokumentationsstandards zu prüfen.</w:t>
      </w:r>
    </w:p>
    <w:p>
      <w:r>
        <w:rPr>
          <w:color w:val="5A7D3A"/>
          <w:sz w:val="18"/>
        </w:rPr>
        <w:t>https://pubmed.ncbi.nlm.nih.gov/42791420/</w:t>
      </w:r>
    </w:p>
    <w:p>
      <w:pPr>
        <w:pStyle w:val="Heading2"/>
      </w:pPr>
      <w:r>
        <w:t>Mentale Gesundheitsschulung für Schüler in Kambodscha und Vietnam: Co-Adaptation gelungen</w:t>
      </w:r>
    </w:p>
    <w:p>
      <w:r>
        <w:rPr>
          <w:i/>
          <w:color w:val="666666"/>
          <w:sz w:val="18"/>
        </w:rPr>
        <w:t>Murray A et al.  ·  BMJ Glob Health  ·  25.09.2026  ·  PMID 42791046</w:t>
      </w:r>
    </w:p>
    <w:p>
      <w:r>
        <w:t>Die Studie beschreibt die partizipative Co-Adaption einer schulgestützten Intervention zur Mental Health Literacy für Jugendliche in zwei Ländern mit niedrigem/mittlerem Einkommen, unter Beteiligung von Schülern, Eltern, Lehrern und Stakeholdern.</w:t>
      </w:r>
    </w:p>
    <w:p>
      <w:r>
        <w:rPr>
          <w:b/>
        </w:rPr>
        <w:t xml:space="preserve">Ergebnis: </w:t>
      </w:r>
      <w:r>
        <w:t>Zentrale Adaptationen: Zwei Facilitatoren pro Sitzung (ein Lehrer, ein externer Provider, Rückfallehrer in Kambodscha); Peer-Co-Facilitation in einigen Sitzungen; Ergänzung neuer Themen (Internet, Essstörungen/Körperbild, Selbstverletzung/Suizid). Frühes und diverse Stakeholder-Engagement stärkte Co-Adaptationsprozess.</w:t>
      </w:r>
    </w:p>
    <w:p>
      <w:r>
        <w:rPr>
          <w:b/>
          <w:sz w:val="19"/>
        </w:rPr>
        <w:t xml:space="preserve">Übertragbarkeit: </w:t>
      </w:r>
      <w:r>
        <w:rPr>
          <w:sz w:val="19"/>
        </w:rPr>
        <w:t>Kambodscha, Vietnam; LMIC-Kontext; partizipative Methodik und Kulturadaption sind systemunabhängig, Modell auf Deutschland übertragbar.</w:t>
      </w:r>
    </w:p>
    <w:p>
      <w:r>
        <w:rPr>
          <w:color w:val="5A7D3A"/>
          <w:sz w:val="18"/>
        </w:rPr>
        <w:t>https://pubmed.ncbi.nlm.nih.gov/42791046/</w:t>
      </w:r>
    </w:p>
    <w:p>
      <w:pPr>
        <w:pStyle w:val="Heading2"/>
      </w:pPr>
      <w:r>
        <w:t>Patienten in Jordanien lesen Beipackzettel – aber nicht bei Polypharmaka</w:t>
      </w:r>
    </w:p>
    <w:p>
      <w:r>
        <w:rPr>
          <w:i/>
          <w:color w:val="666666"/>
          <w:sz w:val="18"/>
        </w:rPr>
        <w:t>Al-Anasweh Q et al.  ·  Farm Comunitarios  ·  15.10.2026  ·  PMID 42774024</w:t>
      </w:r>
    </w:p>
    <w:p>
      <w:r>
        <w:t>Die Studie untersuchte an 343 jordanischen Patienten Einstellungen und Verhalten gegenüber Packungsbeilagen (Patient Information Leaflets) und identifizierte Prädiktoren für deren Lektüre.</w:t>
      </w:r>
    </w:p>
    <w:p>
      <w:r>
        <w:rPr>
          <w:b/>
        </w:rPr>
        <w:t xml:space="preserve">Ergebnis: </w:t>
      </w:r>
      <w:r>
        <w:t>Hohe Leseprävalenz: 87,2 %. Häufigste gelesene Abschnitte: Indikation (80,6 %), Nebenwirkungen (77,9 %), Anwendung (63,5 %). Höhere Wahrscheinlichkeit für Lektüre: weiblich, verheiratet, niedriges Einkommen (alle p &lt; 0,05). Polypharmaka assoziiert mit Nicht-Lesen (p &lt; 0,001). Hauptgründe für Nicht-Lesen: ausreichende ärztliche Information (52,3 %), ungeeignete Schriftgröße (29,5 %).</w:t>
      </w:r>
    </w:p>
    <w:p>
      <w:r>
        <w:rPr>
          <w:b/>
          <w:sz w:val="19"/>
        </w:rPr>
        <w:t xml:space="preserve">Übertragbarkeit: </w:t>
      </w:r>
      <w:r>
        <w:rPr>
          <w:sz w:val="19"/>
        </w:rPr>
        <w:t>Jordanien (Mittlerer Osten); zeigt Ungleichheit nach Geschlecht, Einkommen und Medikamentenzahl; Schriftgrößen-Problem universal.</w:t>
      </w:r>
    </w:p>
    <w:p>
      <w:r>
        <w:rPr>
          <w:color w:val="5A7D3A"/>
          <w:sz w:val="18"/>
        </w:rPr>
        <w:t>https://pubmed.ncbi.nlm.nih.gov/42774024/</w:t>
      </w:r>
    </w:p>
    <w:p>
      <w:pPr>
        <w:pStyle w:val="Heading2"/>
      </w:pPr>
      <w:r>
        <w:t>Herzrehabilitations-Schulung senkt Sterblichkeit nach Herzinfarkt deutlich</w:t>
      </w:r>
    </w:p>
    <w:p>
      <w:r>
        <w:rPr>
          <w:i/>
          <w:color w:val="666666"/>
          <w:sz w:val="18"/>
        </w:rPr>
        <w:t>Jeon K et al.  ·  Yonsei Med J  ·  Okt. 2026  ·  PMID 42773494</w:t>
      </w:r>
    </w:p>
    <w:p>
      <w:r>
        <w:t>Die Studie untersuchte anhand von Krankenkassendaten von 92.968 südkoreanischen Herzinfarkt-Patienten (2018–2022), wie strukturierte Schulung und Therapiesitzungen in der Rehabilitation auf Sterblichkeit und Krankenhauseinweisungen wirken.</w:t>
      </w:r>
    </w:p>
    <w:p>
      <w:r>
        <w:rPr>
          <w:b/>
        </w:rPr>
        <w:t xml:space="preserve">Ergebnis: </w:t>
      </w:r>
      <w:r>
        <w:t>85,5 % erhielten keine Rehabilitation. Alle Rehabilitationsgruppen zeigten niedrigere Sterblichkeit. Größter Effekt: Schulung + ≥4 Therapiesitzungen (HR 0,257, 95%-KI 0,123–0,539) oder ≥4 Sitzungen ohne Schulung (HR 0,291, 95%-KI 0,203–0,417). Schulungsbasierte Rehabilitation korrelierte zudem mit weniger kardiovaskulären Neuaufnahmen und Wiederinterventionen.</w:t>
      </w:r>
    </w:p>
    <w:p>
      <w:r>
        <w:rPr>
          <w:b/>
          <w:sz w:val="19"/>
        </w:rPr>
        <w:t xml:space="preserve">Übertragbarkeit: </w:t>
      </w:r>
      <w:r>
        <w:rPr>
          <w:sz w:val="19"/>
        </w:rPr>
        <w:t>Südkorea, ähnliches Versicherungssystem; Struktur und Outcome-Tracking auf deutsches Gesundheitswesen übertragbar.</w:t>
      </w:r>
    </w:p>
    <w:p>
      <w:r>
        <w:rPr>
          <w:color w:val="5A7D3A"/>
          <w:sz w:val="18"/>
        </w:rPr>
        <w:t>https://pubmed.ncbi.nlm.nih.gov/42773494/</w:t>
      </w:r>
    </w:p>
    <w:p>
      <w:pPr>
        <w:pStyle w:val="Heading1"/>
      </w:pPr>
      <w:r>
        <w:t>Aufgenommen am 26.09.2026</w:t>
      </w:r>
    </w:p>
    <w:p>
      <w:pPr>
        <w:pStyle w:val="Heading2"/>
      </w:pPr>
      <w:r>
        <w:t>Patientenbeteiligung bei digitaler Überwachung: Co-Design für Aortendissektion</w:t>
      </w:r>
    </w:p>
    <w:p>
      <w:r>
        <w:rPr>
          <w:i/>
          <w:color w:val="666666"/>
          <w:sz w:val="18"/>
        </w:rPr>
        <w:t>Grewal N et al.  ·  BMJ Open  ·  25.09.2026  ·  PMID 42790905</w:t>
      </w:r>
    </w:p>
    <w:p>
      <w:r>
        <w:t>Qualitative Co-Creation-Studie mit 76 Patienten mit thorakaler Aortendissektion in vier Phasen, um Monitoring-Domains zu identifizieren, die Patienten selbst als bedeutsam erachten.</w:t>
      </w:r>
    </w:p>
    <w:p>
      <w:r>
        <w:rPr>
          <w:b/>
        </w:rPr>
        <w:t xml:space="preserve">Ergebnis: </w:t>
      </w:r>
      <w:r>
        <w:t>Fünf wiederkehrende Domains: Unsicherheit und Rezidivangst managen, Symptome interpretieren, Blutdrucküberwachung, Lebenspartizipation und Zugänglichkeit. Diese wurden in eine Monitoring-Agenda mit Symptomkontextualisierung, Blutdrucktrends, Patient-Reported Outcomes, Aktivitäts-Feedback, Entscheidungshilfen und Eskalationspfaden übersetzt. Patienten betonten Monitoring als Ergänzung, nicht Ersatz für bildgebende Verfahren.</w:t>
      </w:r>
    </w:p>
    <w:p>
      <w:r>
        <w:rPr>
          <w:b/>
          <w:sz w:val="19"/>
        </w:rPr>
        <w:t xml:space="preserve">Übertragbarkeit: </w:t>
      </w:r>
      <w:r>
        <w:rPr>
          <w:sz w:val="19"/>
        </w:rPr>
        <w:t>Niederlande, tertiäres Zentrum – Strukturen nicht ohne Weiteres übertragbar, aber Co-Design-Methode bewährt.</w:t>
      </w:r>
    </w:p>
    <w:p>
      <w:r>
        <w:rPr>
          <w:color w:val="5A7D3A"/>
          <w:sz w:val="18"/>
        </w:rPr>
        <w:t>https://pubmed.ncbi.nlm.nih.gov/42790905/</w:t>
      </w:r>
    </w:p>
    <w:p>
      <w:pPr>
        <w:pStyle w:val="Heading2"/>
      </w:pPr>
      <w:r>
        <w:t>Konsistenz der Stillaufklärung über perinatale Periode: eHealth-Lösung gefordert</w:t>
      </w:r>
    </w:p>
    <w:p>
      <w:r>
        <w:rPr>
          <w:i/>
          <w:color w:val="666666"/>
          <w:sz w:val="18"/>
        </w:rPr>
        <w:t>Abbass-Dick J et al.  ·  J Mother Child  ·  01.01.2026  ·  PMID 42790888</w:t>
      </w:r>
    </w:p>
    <w:p>
      <w:r>
        <w:t>Deskriptive Befragung von 93 Fachpersonen und 78 Müttern zu Erfahrungen mit Stillaufklärung und Eignung von eHealth-Ressourcen zur Standardisierung.</w:t>
      </w:r>
    </w:p>
    <w:p>
      <w:r>
        <w:rPr>
          <w:b/>
        </w:rPr>
        <w:t xml:space="preserve">Ergebnis: </w:t>
      </w:r>
      <w:r>
        <w:t>Mütter erhielten Aufklärung von diversen Fachpersonen mit variierender Information zu verschiedenen Zeitpunkten. Mündliche Kommunikation war häufigste Methode. Beide Gruppen nannten Online-Videos und Websites als wirksamste digitale Lösungen. Mangel an Konsistenz und Zugänglichkeit über die gesamte perinatale Phase identifiziert.</w:t>
      </w:r>
    </w:p>
    <w:p>
      <w:r>
        <w:rPr>
          <w:b/>
          <w:sz w:val="19"/>
        </w:rPr>
        <w:t xml:space="preserve">Übertragbarkeit: </w:t>
      </w:r>
      <w:r>
        <w:rPr>
          <w:sz w:val="19"/>
        </w:rPr>
        <w:t>Kanada – Organisierungsmodell unterschiedlich, aber Fragmentierung perinataler Beratung systemübergreifend relevant.</w:t>
      </w:r>
    </w:p>
    <w:p>
      <w:r>
        <w:rPr>
          <w:color w:val="5A7D3A"/>
          <w:sz w:val="18"/>
        </w:rPr>
        <w:t>https://pubmed.ncbi.nlm.nih.gov/42790888/</w:t>
      </w:r>
    </w:p>
    <w:p>
      <w:pPr>
        <w:pStyle w:val="Heading2"/>
      </w:pPr>
      <w:r>
        <w:t>Vergleich digitaler Entscheidungshilfen für Endometriose: Qualität und Vollständigkeit unzureichend</w:t>
      </w:r>
    </w:p>
    <w:p>
      <w:r>
        <w:rPr>
          <w:i/>
          <w:color w:val="666666"/>
          <w:sz w:val="18"/>
        </w:rPr>
        <w:t>Pittet O et al.  ·  Health Expect  ·  Okt. 2026  ·  PMID 42788763</w:t>
      </w:r>
    </w:p>
    <w:p>
      <w:r>
        <w:t>Scoping Review zu digitalen Patient Decision Aids (PtDAs) für Endometriose: 10 PtDAs wurden analysiert (5 von Experten, 5 KI-generiert) nach IPDAS-Kriterien und Transparenz.</w:t>
      </w:r>
    </w:p>
    <w:p>
      <w:r>
        <w:rPr>
          <w:b/>
        </w:rPr>
        <w:t xml:space="preserve">Ergebnis: </w:t>
      </w:r>
      <w:r>
        <w:t>Die meisten PtDAs beschrieben Gesundheitszustand, Optionen mit Pro/Contra, verfehlten aber wichtige IPDAS-Kriterien. Expertengenerierte PtDAs zeigten mangelnde Transparenz in Entwicklung und fehlende formale Evaluation. KI-Aids erwähnten häufiger Komplementärmedizin. Alle zeigten Defizite in Vollständigkeit und Evidenzstützung.</w:t>
      </w:r>
    </w:p>
    <w:p>
      <w:r>
        <w:rPr>
          <w:b/>
          <w:sz w:val="19"/>
        </w:rPr>
        <w:t xml:space="preserve">Übertragbarkeit: </w:t>
      </w:r>
      <w:r>
        <w:rPr>
          <w:sz w:val="19"/>
        </w:rPr>
        <w:t>Schweiz, strukturelles Problem unabhängig vom System – Qualitätsdefizite universell.</w:t>
      </w:r>
    </w:p>
    <w:p>
      <w:r>
        <w:rPr>
          <w:color w:val="5A7D3A"/>
          <w:sz w:val="18"/>
        </w:rPr>
        <w:t>https://pubmed.ncbi.nlm.nih.gov/42788763/</w:t>
      </w:r>
    </w:p>
    <w:p>
      <w:pPr>
        <w:pStyle w:val="Heading2"/>
      </w:pPr>
      <w:r>
        <w:t>Spirituelle Ressourcen stärken Patientenempowerment auch bei hoher Symptombelastung</w:t>
      </w:r>
    </w:p>
    <w:p>
      <w:r>
        <w:rPr>
          <w:i/>
          <w:color w:val="666666"/>
          <w:sz w:val="18"/>
        </w:rPr>
        <w:t>Gürdap Z et al.  ·  BMC Palliat Care  ·  05.08.2026  ·  PMID 42786479</w:t>
      </w:r>
    </w:p>
    <w:p>
      <w:r>
        <w:t>Querschnittsstudie mit 140 Patienten in Palliativpflege in der Türkei zur Vorhersage von Patient Empowerment durch Symptombelastung und spirituales Wohlbefinden.</w:t>
      </w:r>
    </w:p>
    <w:p>
      <w:r>
        <w:rPr>
          <w:b/>
        </w:rPr>
        <w:t xml:space="preserve">Ergebnis: </w:t>
      </w:r>
      <w:r>
        <w:t>Mittlere Symptombelastung (50,95 ± 11,41), aber moderate spirituale Wohlbefindensscores (24,25 ± 4,93) und Empowerment (3,05 ± 0,48). Regressionsmodell erklärte 42,8 % der Varianz: Spirituales Wohlbefinden (β = 0,484, p&lt;0,001) und andere chronische Erkrankungen (β = 0,372, p&lt;0,001) waren stärkste Prädiktoren; Symptombelastung zeigte keinen signifikanten Effekt.</w:t>
      </w:r>
    </w:p>
    <w:p>
      <w:r>
        <w:rPr>
          <w:b/>
          <w:sz w:val="19"/>
        </w:rPr>
        <w:t xml:space="preserve">Übertragbarkeit: </w:t>
      </w:r>
      <w:r>
        <w:rPr>
          <w:sz w:val="19"/>
        </w:rPr>
        <w:t>Türkei – holistische Pflege systemunabhängig, spirituelle Begleitung in allen Kulturen relevant.</w:t>
      </w:r>
    </w:p>
    <w:p>
      <w:r>
        <w:rPr>
          <w:color w:val="5A7D3A"/>
          <w:sz w:val="18"/>
        </w:rPr>
        <w:t>https://pubmed.ncbi.nlm.nih.gov/42786479/</w:t>
      </w:r>
    </w:p>
    <w:p>
      <w:pPr>
        <w:pStyle w:val="Heading2"/>
      </w:pPr>
      <w:r>
        <w:t>Umfassende Aufklärung senkt postoperative Schmerzen nach Ureterstent-Einlage</w:t>
      </w:r>
    </w:p>
    <w:p>
      <w:r>
        <w:rPr>
          <w:i/>
          <w:color w:val="666666"/>
          <w:sz w:val="18"/>
        </w:rPr>
        <w:t>Golomb D et al.  ·  Urolithiasis  ·  24.09.2026  ·  PMID 42782293</w:t>
      </w:r>
    </w:p>
    <w:p>
      <w:r>
        <w:t>Randomisierte Pilotstudie mit 48 Patienten (19 Intervention, 29 Kontrolle): Intervention erhielt multimodale Aufklärung (Erklärung, Video, Stent-Muster), Kontrolle Standardberatung.</w:t>
      </w:r>
    </w:p>
    <w:p>
      <w:r>
        <w:rPr>
          <w:b/>
        </w:rPr>
        <w:t xml:space="preserve">Ergebnis: </w:t>
      </w:r>
      <w:r>
        <w:t>Intervention hatte niedrigeren medianen Schmerzwert POD1 (1 vs. 3, p=0,084) und weniger ungeplante Notaufnahme-Besuche (5,3 % vs. 24,1 %, OR 0,18, 95%KI 0,004–1,62; Risikodifferenz –18,9 %, p=0,123). Keine statistischen Signifikanz, aber Konfidenzintervalle vereinbar mit klinischem Nutzen. Geringe Komplikationsraten.</w:t>
      </w:r>
    </w:p>
    <w:p>
      <w:r>
        <w:rPr>
          <w:b/>
          <w:sz w:val="19"/>
        </w:rPr>
        <w:t xml:space="preserve">Übertragbarkeit: </w:t>
      </w:r>
      <w:r>
        <w:rPr>
          <w:sz w:val="19"/>
        </w:rPr>
        <w:t>Israel – Pilotstudie, größere Fallzahl erforderlich; Konzept von Sprachenbarrieren unabhängig.</w:t>
      </w:r>
    </w:p>
    <w:p>
      <w:r>
        <w:rPr>
          <w:color w:val="5A7D3A"/>
          <w:sz w:val="18"/>
        </w:rPr>
        <w:t>https://pubmed.ncbi.nlm.nih.gov/42782293/</w:t>
      </w:r>
    </w:p>
    <w:p>
      <w:pPr>
        <w:pStyle w:val="Heading2"/>
      </w:pPr>
      <w:r>
        <w:t>Digitale Faktoren und Health Literacy: Wer ist anfällig für Gesundheitsfehlinformation?</w:t>
      </w:r>
    </w:p>
    <w:p>
      <w:r>
        <w:rPr>
          <w:i/>
          <w:color w:val="666666"/>
          <w:sz w:val="18"/>
        </w:rPr>
        <w:t>Duplaga M  ·  Stud Health Technol Inform  ·  29.06.2026  ·  PMID 42393957</w:t>
      </w:r>
    </w:p>
    <w:p>
      <w:r>
        <w:t>Online-Befragung von 2.701 polnischen Erwachsenen (18–75 Jahre) zum Zusammenhang zwischen digitalen Verhaltensweisen, Health Literacy und Anfälligkeit für Fehlinformation.</w:t>
      </w:r>
    </w:p>
    <w:p>
      <w:r>
        <w:rPr>
          <w:b/>
        </w:rPr>
        <w:t xml:space="preserve">Ergebnis: </w:t>
      </w:r>
      <w:r>
        <w:t>Höhere Social-Media-Sucht, zwanghafter Internetgebrauch und E-Health Literacy waren mit erhöhter Anfälligkeit assoziiert (p&lt;0,05). Niedrigere tägliche Internetnutzung war mit höherer Anfälligkeit verknüpft als &gt;3 Stunden/Tag. Digitale Variablen erklärten jedoch nur bescheidene zusätzliche Varianz im Gesamtmodell – begrenzte Erklärungskraft.</w:t>
      </w:r>
    </w:p>
    <w:p>
      <w:r>
        <w:rPr>
          <w:b/>
          <w:sz w:val="19"/>
        </w:rPr>
        <w:t xml:space="preserve">Übertragbarkeit: </w:t>
      </w:r>
      <w:r>
        <w:rPr>
          <w:sz w:val="19"/>
        </w:rPr>
        <w:t>Polen, EU-Land mit vergleichbarem Gesundheitssystem – digitale Literacy-Befunde potenziell übertragbar.</w:t>
      </w:r>
    </w:p>
    <w:p>
      <w:r>
        <w:rPr>
          <w:color w:val="5A7D3A"/>
          <w:sz w:val="18"/>
        </w:rPr>
        <w:t>https://pubmed.ncbi.nlm.nih.gov/42393957/</w:t>
      </w:r>
    </w:p>
    <w:p>
      <w:pPr>
        <w:pStyle w:val="Heading1"/>
      </w:pPr>
      <w:r>
        <w:t>Aufgenommen am 25.09.2026</w:t>
      </w:r>
    </w:p>
    <w:p>
      <w:pPr>
        <w:pStyle w:val="Heading2"/>
      </w:pPr>
      <w:r>
        <w:t>Sprachliche Barrieren erklären Gesundheitskompetenz-Unterschiede nicht vollständig</w:t>
      </w:r>
    </w:p>
    <w:p>
      <w:r>
        <w:rPr>
          <w:i/>
          <w:color w:val="666666"/>
          <w:sz w:val="18"/>
        </w:rPr>
        <w:t>Ausserhofer D et al.  ·  JMIR Form Res  ·  24.09.2026  ·  PMID 42784772</w:t>
      </w:r>
    </w:p>
    <w:p>
      <w:r>
        <w:t>Studie untersuchte in Südtirol, wie digitale Gesundheitsinformation die sprachbedingten Unterschiede in Health Literacy zwischen deutsch- und italienischsprachigen Bevölkerungsgruppen vermittelt.</w:t>
      </w:r>
    </w:p>
    <w:p>
      <w:r>
        <w:rPr>
          <w:b/>
        </w:rPr>
        <w:t xml:space="preserve">Ergebnis: </w:t>
      </w:r>
      <w:r>
        <w:t>Italienischsprachige Teilnehmende zeigten signifikant höhere HL-Werte (Mittelwert 12,54 vs. 11,56 auf 0-16-Skala; p&lt;0,001) und nutzten häufiger digitale Gesundheitsinformation (p=0,003). Der indirekte Effekt der Sprache auf HL durch digitale Nutzung war jedoch nicht signifikant (B=0,018, 95% CI -0,035–0,074), während der direkte Effekt robust blieb (B=0,96; p&lt;0,001). Vertrauen in professionelle Quellen (B=0,39) und Internet-Gesundheitsinformation (B=0,61) waren beide positiv mit HL assoziiert.</w:t>
      </w:r>
    </w:p>
    <w:p>
      <w:r>
        <w:rPr>
          <w:b/>
          <w:sz w:val="19"/>
        </w:rPr>
        <w:t xml:space="preserve">Übertragbarkeit: </w:t>
      </w:r>
      <w:r>
        <w:rPr>
          <w:sz w:val="19"/>
        </w:rPr>
        <w:t>Südtirol, zweisprachiges Versicherungssystem, weist auf kulturelle/sprachliche Ungleichheit hin</w:t>
      </w:r>
    </w:p>
    <w:p>
      <w:r>
        <w:rPr>
          <w:color w:val="5A7D3A"/>
          <w:sz w:val="18"/>
        </w:rPr>
        <w:t>https://pubmed.ncbi.nlm.nih.gov/42784772/</w:t>
      </w:r>
    </w:p>
    <w:p>
      <w:pPr>
        <w:pStyle w:val="Heading2"/>
      </w:pPr>
      <w:r>
        <w:t>Entscheidungshilfen senken Entscheidungskonflikt bei Brustkrebs nachweislich</w:t>
      </w:r>
    </w:p>
    <w:p>
      <w:r>
        <w:rPr>
          <w:i/>
          <w:color w:val="666666"/>
          <w:sz w:val="18"/>
        </w:rPr>
        <w:t>Sdinami S et al.  ·  Curr Oncol  ·  30.08.2026  ·  PMID 42782865</w:t>
      </w:r>
    </w:p>
    <w:p>
      <w:r>
        <w:t>Systematischer Review von 26 Studien (5174 Teilnehmende) bewertete Effektivität von Patient Decision Aids (PDA) auf Entscheidungsqualität, Psyche und Lebensqualität bei frühem Brustkrebs, mit Fokus auf vulnerable Bevölkerungsgruppen.</w:t>
      </w:r>
    </w:p>
    <w:p>
      <w:r>
        <w:rPr>
          <w:b/>
        </w:rPr>
        <w:t xml:space="preserve">Ergebnis: </w:t>
      </w:r>
      <w:r>
        <w:t>PDAs waren assoziiert mit reduziertem Entscheidungskonflikt (6 von 7 Studien), verbesserter Entscheidungszufriedenheit (4 Studien) und verbessertem Wissen (4 von 8 Studien signifikant). Zehn Studien zu niedrigerem sozioökonomischem Status/niedriger Literalität zeigten Effektivität von piktorialen und vereinfachten PDAs. Keine konsistenten negativen Effekte auf Angst/Depression. Qualitative Befunde: hohe Akzeptabilität, aber Barrieren bei Timing und institutioneller Umsetzung.</w:t>
      </w:r>
    </w:p>
    <w:p>
      <w:r>
        <w:rPr>
          <w:b/>
          <w:sz w:val="19"/>
        </w:rPr>
        <w:t xml:space="preserve">Übertragbarkeit: </w:t>
      </w:r>
      <w:r>
        <w:rPr>
          <w:sz w:val="19"/>
        </w:rPr>
        <w:t>Südeuropäische Onkologiesysteme, Shared Decision Making, PDA-Prinzipien deutschlandgerecht adaptierbar</w:t>
      </w:r>
    </w:p>
    <w:p>
      <w:r>
        <w:rPr>
          <w:color w:val="5A7D3A"/>
          <w:sz w:val="18"/>
        </w:rPr>
        <w:t>https://pubmed.ncbi.nlm.nih.gov/42782865/</w:t>
      </w:r>
    </w:p>
    <w:p>
      <w:pPr>
        <w:pStyle w:val="Heading2"/>
      </w:pPr>
      <w:r>
        <w:t>Diätassistentin-geführtes Webinar verbessert Wissen und Verhalten bei Zöliakie</w:t>
      </w:r>
    </w:p>
    <w:p>
      <w:r>
        <w:rPr>
          <w:i/>
          <w:color w:val="666666"/>
          <w:sz w:val="18"/>
        </w:rPr>
        <w:t>Seamark L et al.  ·  J Hum Nutr Diet  ·  Okt. 2026  ·  PMID 42779232</w:t>
      </w:r>
    </w:p>
    <w:p>
      <w:r>
        <w:t>Diätassistentinnen erstellten ein Webinar zur glutenfreien Ernährung für Patienten mit Zöliakie und evaluierten den Wissens- und Verhaltenseffekt vor und nach dem Anschauen.</w:t>
      </w:r>
    </w:p>
    <w:p>
      <w:r>
        <w:rPr>
          <w:b/>
        </w:rPr>
        <w:t xml:space="preserve">Ergebnis: </w:t>
      </w:r>
      <w:r>
        <w:t>Von 1050 Zugriff durch erwachsene Patienten (57% innerhalb 8 Wochen nach Diagnose) zeigten 165 Komplettbeantworter signifikante Verbesserungen: Sicherheit (p&lt;0,001) und Wissen (p&lt;0,001) zur glutenfreien Diät. Von 71 mit Symptomen bei Glutenaufnahme berichteten nachher mehr zufriedenstellende Symptomlinderung (p=0,02). Mehr Patienten praktizieren Maßnahmen zur Glutenvermeidung zuhause und haben glutenfreie Lebensmittel unterwegs dabei (p&lt;0,05).</w:t>
      </w:r>
    </w:p>
    <w:p>
      <w:r>
        <w:rPr>
          <w:b/>
          <w:sz w:val="19"/>
        </w:rPr>
        <w:t xml:space="preserve">Übertragbarkeit: </w:t>
      </w:r>
      <w:r>
        <w:rPr>
          <w:sz w:val="19"/>
        </w:rPr>
        <w:t>Britischer Kontext NHS, digitale Spezialistenkommunikation, skalierbar auf deutschsprachige Diätologie</w:t>
      </w:r>
    </w:p>
    <w:p>
      <w:r>
        <w:rPr>
          <w:color w:val="5A7D3A"/>
          <w:sz w:val="18"/>
        </w:rPr>
        <w:t>https://pubmed.ncbi.nlm.nih.gov/42779232/</w:t>
      </w:r>
    </w:p>
    <w:p>
      <w:pPr>
        <w:pStyle w:val="Heading2"/>
      </w:pPr>
      <w:r>
        <w:t>Gesundheitskompetenz prägt Informationsverhalten unterschiedlich je Alter</w:t>
      </w:r>
    </w:p>
    <w:p>
      <w:r>
        <w:rPr>
          <w:i/>
          <w:color w:val="666666"/>
          <w:sz w:val="18"/>
        </w:rPr>
        <w:t>Kwon DH et al.  ·  JMIR Public Health Surveill  ·  23.09.2026  ·  PMID 42777145</w:t>
      </w:r>
    </w:p>
    <w:p>
      <w:r>
        <w:t>Südkoreanische Querschnittsstudie (N=7910) untersuchte, ob Gesundheitskompetenz die Assoziation zwischen Alter und zwei Stufen der Gesundheitsinformationssuche (Erfahrung und Quelltyp) erklärt.</w:t>
      </w:r>
    </w:p>
    <w:p>
      <w:r>
        <w:rPr>
          <w:b/>
        </w:rPr>
        <w:t xml:space="preserve">Ergebnis: </w:t>
      </w:r>
      <w:r>
        <w:t>Mittlere HL-Werte sanken mit Alter (14,10±2,94 bei 19–44 Jahren vs. 8,34±4,65 bei ≥65 Jahren). Informationssuchprävalenz war höchst bei Jüngsten (66,7%) und niedrigst bei Ältesten (30,2%). Im aktiven Informationssuchen-Modus waren 92,7% der Jüngsten vs. 48,2% der Ältesten. HL war signifikant assoziiert mit Informationsverhalten bei 45–64 und ≥65 Jahren, nicht bei 19–44 Jahren; dort waren Bildung und Gesundheitsfaktoren salienter.</w:t>
      </w:r>
    </w:p>
    <w:p>
      <w:r>
        <w:rPr>
          <w:b/>
          <w:sz w:val="19"/>
        </w:rPr>
        <w:t xml:space="preserve">Übertragbarkeit: </w:t>
      </w:r>
      <w:r>
        <w:rPr>
          <w:sz w:val="19"/>
        </w:rPr>
        <w:t>Südkorea, hochdigitalisiertes System, Hinweis auf altersgerechte Strategien jenseits reiner HL</w:t>
      </w:r>
    </w:p>
    <w:p>
      <w:r>
        <w:rPr>
          <w:color w:val="5A7D3A"/>
          <w:sz w:val="18"/>
        </w:rPr>
        <w:t>https://pubmed.ncbi.nlm.nih.gov/42777145/</w:t>
      </w:r>
    </w:p>
    <w:p>
      <w:pPr>
        <w:pStyle w:val="Heading2"/>
      </w:pPr>
      <w:r>
        <w:t>Rahmenwerk zur klinischen Bewertung von KI-Patientenedukation nach Verständlichkeit</w:t>
      </w:r>
    </w:p>
    <w:p>
      <w:r>
        <w:rPr>
          <w:i/>
          <w:color w:val="666666"/>
          <w:sz w:val="18"/>
        </w:rPr>
        <w:t>Austria D et al.  ·  JMIR Form Res  ·  21.09.2026  ·  PMID 42766478</w:t>
      </w:r>
    </w:p>
    <w:p>
      <w:r>
        <w:t>Autorengruppe entwickelt TAM-MCRS-Evaluierungsrahmen für Kliniker, um von großen Sprachmodellen erzeugte Patientenmaterialien auf Genauigkeit, Verständlichkeit und Vollständigkeit zu bewerten, unter Kontrolle von Evaluator-Einstellungen.</w:t>
      </w:r>
    </w:p>
    <w:p>
      <w:r>
        <w:rPr>
          <w:b/>
        </w:rPr>
        <w:t xml:space="preserve">Ergebnis: </w:t>
      </w:r>
      <w:r>
        <w:t>Das Rahmenwerk paart Technologieakzeptanzmodell (TAM) mit Medizinische-Erkrankung-Würdigung-Skala (MCRS). TAM ordnet wahrgenommene Nützlichkeit auf Genauigkeit/Vollständigkeit, wahrgenommene Bedienfreundlichkeit auf Klarheit/Angemessenheit. Nach Bewertung durch klinisches Panel wird MCRS als Kovariat für Evaluator-Einstellung administriert, um zu testen, ob Einstellung die Ratings beeinflusst. Ziel: objektive, theoriegestützte, klinisch realistische und Ungleichheit-responsive Evidenz.</w:t>
      </w:r>
    </w:p>
    <w:p>
      <w:r>
        <w:rPr>
          <w:b/>
          <w:sz w:val="19"/>
        </w:rPr>
        <w:t xml:space="preserve">Übertragbarkeit: </w:t>
      </w:r>
      <w:r>
        <w:rPr>
          <w:sz w:val="19"/>
        </w:rPr>
        <w:t>USA, Konzeptpapier für KI-Governance, Übertragbarkeit auf deutsche Kliniken hoch bei Adaptierung an ärztliche Entscheidungskultur</w:t>
      </w:r>
    </w:p>
    <w:p>
      <w:r>
        <w:rPr>
          <w:color w:val="5A7D3A"/>
          <w:sz w:val="18"/>
        </w:rPr>
        <w:t>https://pubmed.ncbi.nlm.nih.gov/42766478/</w:t>
      </w:r>
    </w:p>
    <w:p>
      <w:pPr>
        <w:pStyle w:val="Heading2"/>
      </w:pPr>
      <w:r>
        <w:t>Wahrgenommene Physical Literacy vermittelt Bewegung und Ausdauerfitness bei Jugendlichen</w:t>
      </w:r>
    </w:p>
    <w:p>
      <w:r>
        <w:rPr>
          <w:i/>
          <w:color w:val="666666"/>
          <w:sz w:val="18"/>
        </w:rPr>
        <w:t>Valle-Muñoz VM et al.  ·  Front Public Health  ·  09.06.2026  ·  PMID 42344264</w:t>
      </w:r>
    </w:p>
    <w:p>
      <w:r>
        <w:t>Studie untersuchte in Spanien (ENERGYCO), wie wahrgenommene Physical Literacy die Beziehung zwischen körperlicher Aktivität und kardiorespiratorischer Fitness bei Jugendlichen vermittelt.</w:t>
      </w:r>
    </w:p>
    <w:p>
      <w:r>
        <w:rPr>
          <w:b/>
        </w:rPr>
        <w:t xml:space="preserve">Ergebnis: </w:t>
      </w:r>
      <w:r>
        <w:t>Bei 262 spanischen Jugendlichen (Median 14,3 Jahre, 47,7% Mädchen) zeigte die Mediationsanalyse einen signifikanten indirekten Effekt von Aktivität auf VO₂max durch Physical Literacy (indirekter Effekt=0,61, 95% BCa CI 0,14–1,16), der 54,2% des Gesamteffekts ausmachte. Besonders relevant waren Kommunikation (indirekter Effekt=0,38, 95% BCa CI 0,05–0,77) und Wissen/Verständnis (indirekter Effekt=0,60, 95% BCa CI 0,17–1,08).</w:t>
      </w:r>
    </w:p>
    <w:p>
      <w:r>
        <w:rPr>
          <w:b/>
          <w:sz w:val="19"/>
        </w:rPr>
        <w:t xml:space="preserve">Übertragbarkeit: </w:t>
      </w:r>
      <w:r>
        <w:rPr>
          <w:sz w:val="19"/>
        </w:rPr>
        <w:t>Spanisches Schulsystem, Fitness-Assessment, europäisch übertragbar auf deutschsprachige Prävention</w:t>
      </w:r>
    </w:p>
    <w:p>
      <w:r>
        <w:rPr>
          <w:color w:val="5A7D3A"/>
          <w:sz w:val="18"/>
        </w:rPr>
        <w:t>https://pubmed.ncbi.nlm.nih.gov/42344264/</w:t>
      </w:r>
    </w:p>
    <w:p>
      <w:pPr>
        <w:pStyle w:val="Heading1"/>
      </w:pPr>
      <w:r>
        <w:t>Aufgenommen am 24.09.2026</w:t>
      </w:r>
    </w:p>
    <w:p>
      <w:pPr>
        <w:pStyle w:val="Heading2"/>
      </w:pPr>
      <w:r>
        <w:t>Beteiligung in der Geburtshilfe: Engagement-Stufen bei der Entscheidungsfindung unter Echtbedingungen</w:t>
      </w:r>
    </w:p>
    <w:p>
      <w:r>
        <w:rPr>
          <w:i/>
          <w:color w:val="666666"/>
          <w:sz w:val="18"/>
        </w:rPr>
        <w:t>Johnson K et al.  ·  PLoS One  ·  23.09.2026  ·  PMID 42776998</w:t>
      </w:r>
    </w:p>
    <w:p>
      <w:r>
        <w:t>Qualitative Studie mit 65 Interviews und 79 Beobachtungen zu vier Engagement-Ebenen bei der Einbeziehung von Frauen in Entscheidungen während der Geburt in schwedischen Kliniken.</w:t>
      </w:r>
    </w:p>
    <w:p>
      <w:r>
        <w:rPr>
          <w:b/>
        </w:rPr>
        <w:t xml:space="preserve">Ergebnis: </w:t>
      </w:r>
      <w:r>
        <w:t>Vier Engagement-Ebenen identifiziert: Keine Einbeziehung (Anweisungen ohne Erklärung), Information (kurze Updates), Beteiligung (Diskussionen, aber Entscheidungen durch Personal – häufigste Ebene) und Partnerschaft (gemeinsame Entscheidungen – seltenste Ebene). Barrieren: begrenzte Schwedischkenntnisse, hohe Arbeitsbelastung, kritische Situationen. Förderfaktoren: kontinuierliche Unterstützung, effektives Schmerzmanagement, TeamBirth-Prozess.</w:t>
      </w:r>
    </w:p>
    <w:p>
      <w:r>
        <w:rPr>
          <w:b/>
          <w:sz w:val="19"/>
        </w:rPr>
        <w:t xml:space="preserve">Übertragbarkeit: </w:t>
      </w:r>
      <w:r>
        <w:rPr>
          <w:sz w:val="19"/>
        </w:rPr>
        <w:t>Schweden, vergleichbares Gesundheitssystem; systemisch übertragbar auf deutsches Klinikwesen.</w:t>
      </w:r>
    </w:p>
    <w:p>
      <w:r>
        <w:rPr>
          <w:color w:val="5A7D3A"/>
          <w:sz w:val="18"/>
        </w:rPr>
        <w:t>https://pubmed.ncbi.nlm.nih.gov/42776998/</w:t>
      </w:r>
    </w:p>
    <w:p>
      <w:pPr>
        <w:pStyle w:val="Heading2"/>
      </w:pPr>
      <w:r>
        <w:t>Frauengesundheit auf Instagram: Kommerzielle Desinformation dominiert Inhalte</w:t>
      </w:r>
    </w:p>
    <w:p>
      <w:r>
        <w:rPr>
          <w:i/>
          <w:color w:val="666666"/>
          <w:sz w:val="18"/>
        </w:rPr>
        <w:t>Nickel B et al.  ·  Health Promot Int  ·  01.09.2026  ·  PMID 42773967</w:t>
      </w:r>
    </w:p>
    <w:p>
      <w:r>
        <w:t>Inhaltsanalyse von 472 Instagram-Posts zum Hashtag #womenshealth auf Genauigkeit, Interessenskonflikte und Evidenzreferenzen.</w:t>
      </w:r>
    </w:p>
    <w:p>
      <w:r>
        <w:rPr>
          <w:b/>
        </w:rPr>
        <w:t xml:space="preserve">Ergebnis: </w:t>
      </w:r>
      <w:r>
        <w:t>63 % von individuellen Influencern erstellt (162 Nicht-Mediziner, 105 Ärzte). 56 % allgemeine Gesundheitsinformationen, 16 % Produkt-Werbung. 48 % zu Hormon- und Reproduktionsgesundheit (58 Posts zur Menopause). 69 % mit expliziten Gesundheitsbehauptungen, nur 7 % mit Evidenzreferenzen. 51 % der Konten mit finanziellen Interessen, 39 % direkt verkaufend. Schlussfolgerung: Umfeld dominiert von Nicht-Experten und kommerziellen Botschaften.</w:t>
      </w:r>
    </w:p>
    <w:p>
      <w:r>
        <w:rPr>
          <w:b/>
          <w:sz w:val="19"/>
        </w:rPr>
        <w:t xml:space="preserve">Übertragbarkeit: </w:t>
      </w:r>
      <w:r>
        <w:rPr>
          <w:sz w:val="19"/>
        </w:rPr>
        <w:t>Englischsprachiges Instagram; sprachlich übertragbar, aber Plattformdynamiken unterscheiden sich; regulatorische Befunde gelten global.</w:t>
      </w:r>
    </w:p>
    <w:p>
      <w:r>
        <w:rPr>
          <w:color w:val="5A7D3A"/>
          <w:sz w:val="18"/>
        </w:rPr>
        <w:t>https://pubmed.ncbi.nlm.nih.gov/42773967/</w:t>
      </w:r>
    </w:p>
    <w:p>
      <w:pPr>
        <w:pStyle w:val="Heading2"/>
      </w:pPr>
      <w:r>
        <w:t>Schmerzedukation plus Training gegen chronische Schmerzen nach Knieop: RCT-Protokoll</w:t>
      </w:r>
    </w:p>
    <w:p>
      <w:r>
        <w:rPr>
          <w:i/>
          <w:color w:val="666666"/>
          <w:sz w:val="18"/>
        </w:rPr>
        <w:t>Xu J et al.  ·  J Orthop Surg Res  ·  20.08.2026  ·  PMID 42773464</w:t>
      </w:r>
    </w:p>
    <w:p>
      <w:r>
        <w:t>Protokoll für vier-armige RCT mit 148 Patienten nach Totalendoprothese des Knies: Schmerzneurowissenschafts-Edukation (PNE) kombiniert mit Blutfluss-Restriktionstraining (BFRT) gegen chronische postoperative Schmerzen.</w:t>
      </w:r>
    </w:p>
    <w:p>
      <w:r>
        <w:rPr>
          <w:b/>
        </w:rPr>
        <w:t xml:space="preserve">Ergebnis: </w:t>
      </w:r>
      <w:r>
        <w:t>Studiendesign: Kontrolle, PNE allein, BFRT allein, PNE+BFRT. Zwei strukturierte PNE-Sitzungen, 12-wöchiges BFRT. Primärer Endpunkt: KOOS₄-Zeitverlauf. Sekundär: Schmerzintensität, globales Wohlbefinden, psychologische Maße (HADS, PCS), körperliche Tests, Kraft. Follow-up: 12, 24, 36 Wochen. Intention-to-treat-Analyse. Ethikvotum erhalten.</w:t>
      </w:r>
    </w:p>
    <w:p>
      <w:r>
        <w:rPr>
          <w:b/>
          <w:sz w:val="19"/>
        </w:rPr>
        <w:t xml:space="preserve">Übertragbarkeit: </w:t>
      </w:r>
      <w:r>
        <w:rPr>
          <w:sz w:val="19"/>
        </w:rPr>
        <w:t>China-basiert, Studienprotokoll ohne Ergebnisse; methodisch aber auf deutsches Versorgungssystem übertragbar (keine System-Abhängigkeit).</w:t>
      </w:r>
    </w:p>
    <w:p>
      <w:r>
        <w:rPr>
          <w:color w:val="5A7D3A"/>
          <w:sz w:val="18"/>
        </w:rPr>
        <w:t>https://pubmed.ncbi.nlm.nih.gov/42773464/</w:t>
      </w:r>
    </w:p>
    <w:p>
      <w:pPr>
        <w:pStyle w:val="Heading2"/>
      </w:pPr>
      <w:r>
        <w:t>Mental Health Literacy bei Studierenden: Kurs verbessert Verständnis und Sicherheit im Umgang mit Peers</w:t>
      </w:r>
    </w:p>
    <w:p>
      <w:r>
        <w:rPr>
          <w:i/>
          <w:color w:val="666666"/>
          <w:sz w:val="18"/>
        </w:rPr>
        <w:t>Newbold A et al.  ·  BMJ Open  ·  22.09.2026  ·  PMID 42772882</w:t>
      </w:r>
    </w:p>
    <w:p>
      <w:r>
        <w:t>Qualitative Studie mit fünf Fokusgruppen zu 19 Studierenden, die einen asynchronen Mental Health Literacy-Kurs absolvierten.</w:t>
      </w:r>
    </w:p>
    <w:p>
      <w:r>
        <w:rPr>
          <w:b/>
        </w:rPr>
        <w:t xml:space="preserve">Ergebnis: </w:t>
      </w:r>
      <w:r>
        <w:t>Vier Themen aus Erfahrungen: verbessertes Verständnis für psychische Gesundheit, größeres Selbstbewusstsein, besseres Verständnis für andere mit Schwierigkeiten. Kurs wurde als relevant, nützlich und zugänglich bewertet. Empfehlung aller 19 Teilnehmer. Aber: Unsicherheit bei Peer-Unterstützung, Grenzenziehung, Krisenhilfe und professioneller Weitervermittlung identifiziert.</w:t>
      </w:r>
    </w:p>
    <w:p>
      <w:r>
        <w:rPr>
          <w:b/>
          <w:sz w:val="19"/>
        </w:rPr>
        <w:t xml:space="preserve">Übertragbarkeit: </w:t>
      </w:r>
      <w:r>
        <w:rPr>
          <w:sz w:val="19"/>
        </w:rPr>
        <w:t>Großbritannien, vergleichbares Hochschulsystem; auch deutsch anwendbar, nutzt digitales Format ohne technische Barrieren.</w:t>
      </w:r>
    </w:p>
    <w:p>
      <w:r>
        <w:rPr>
          <w:color w:val="5A7D3A"/>
          <w:sz w:val="18"/>
        </w:rPr>
        <w:t>https://pubmed.ncbi.nlm.nih.gov/42772882/</w:t>
      </w:r>
    </w:p>
    <w:p>
      <w:pPr>
        <w:pStyle w:val="Heading2"/>
      </w:pPr>
      <w:r>
        <w:t>Gesundheitskompetenz und psychologische Resilienz vorhersagen Funktionsfähigkeit nach Rückenmarksverletzung</w:t>
      </w:r>
    </w:p>
    <w:p>
      <w:r>
        <w:rPr>
          <w:i/>
          <w:color w:val="666666"/>
          <w:sz w:val="18"/>
        </w:rPr>
        <w:t>Li S et al.  ·  J Rehabil Med  ·  22.09.2026  ·  PMID 42768903</w:t>
      </w:r>
    </w:p>
    <w:p>
      <w:r>
        <w:t>6-Monat-Follow-up-Studie bei 367 Rückenmarksverletzungspatienten: Alter, Resilienz, soziale Unterstützung und Health Literacy als Prädiktoren der funktionalen Fähigkeit (Modified Barthel Index).</w:t>
      </w:r>
    </w:p>
    <w:p>
      <w:r>
        <w:rPr>
          <w:b/>
        </w:rPr>
        <w:t xml:space="preserve">Ergebnis: </w:t>
      </w:r>
      <w:r>
        <w:t>MBI-Scores verbesserten sich leicht (43,50 auf 46,81, geringe Effektgröße). Multivariate Analyse: jüngeres Alter (β = -0,02; p = 0,028), höhere Resilienz (β = 0,22; p &lt; 0,001) und höhere Health Literacy (β = 0,32; p = 0,001) waren unabhängige Prädiktoren besserer Funktionsfähigkeit. Soziale Unterstützung nur in univariater Analyse signifikant (β = 0,44; p = 0,038).</w:t>
      </w:r>
    </w:p>
    <w:p>
      <w:r>
        <w:rPr>
          <w:b/>
          <w:sz w:val="19"/>
        </w:rPr>
        <w:t xml:space="preserve">Übertragbarkeit: </w:t>
      </w:r>
      <w:r>
        <w:rPr>
          <w:sz w:val="19"/>
        </w:rPr>
        <w:t>China, aber Konzepte und Messinstrumente (Health Literacy, Connor-Davidson Resilience) sind international validiert; übertragbar auf deutsche Rehabilitationsstrukturen.</w:t>
      </w:r>
    </w:p>
    <w:p>
      <w:r>
        <w:rPr>
          <w:color w:val="5A7D3A"/>
          <w:sz w:val="18"/>
        </w:rPr>
        <w:t>https://pubmed.ncbi.nlm.nih.gov/42768903/</w:t>
      </w:r>
    </w:p>
    <w:p>
      <w:pPr>
        <w:pStyle w:val="Heading2"/>
      </w:pPr>
      <w:r>
        <w:t>Digitale COPD-Selbstmanagement-App: Proaktive Unterstützung steigert Adhärenz stärker als passive Einführung</w:t>
      </w:r>
    </w:p>
    <w:p>
      <w:r>
        <w:rPr>
          <w:i/>
          <w:color w:val="666666"/>
          <w:sz w:val="18"/>
        </w:rPr>
        <w:t>Ruddock M et al.  ·  JMIR Hum Factors  ·  21.09.2026  ·  PMID 42766845</w:t>
      </w:r>
    </w:p>
    <w:p>
      <w:r>
        <w:t>Qualitative Studie mit 30 Interviews (16 Patienten, 14 Fachkräfte) zu Lieferung und Engagement mit myCOPD-App in zwei englischen NHS-Settings (Gemeinde-Reha und Krankenhausentlassung).</w:t>
      </w:r>
    </w:p>
    <w:p>
      <w:r>
        <w:rPr>
          <w:b/>
        </w:rPr>
        <w:t xml:space="preserve">Ergebnis: </w:t>
      </w:r>
      <w:r>
        <w:t>Zwei Liefermodelle: (1) Gemeindemedzinteams – proaktiv, beziehungsbasiert, iterative Unterstützung, kontinuierlich: multifacettiertes Engagement (routinemäßig, langfristig). (2) Krankenhausteams – passiv, Onboarding-fokussiert, Zeitdruck, Entlassungspriorität: einfaches Engagement (kurzfristig, transaktional). Vulnerabilitätsschichten (Multimorbidität, digitale Fähigkeiten, Sozioökonomie) beeinflussen Priorisierung der COPD-Selbstpflege.</w:t>
      </w:r>
    </w:p>
    <w:p>
      <w:r>
        <w:rPr>
          <w:b/>
          <w:sz w:val="19"/>
        </w:rPr>
        <w:t xml:space="preserve">Übertragbarkeit: </w:t>
      </w:r>
      <w:r>
        <w:rPr>
          <w:sz w:val="19"/>
        </w:rPr>
        <w:t>Großbritannien, NHS-Struktur; System-gebunden an Gatekeeping-Modell und Schichtarbeit; Evidenz zur proaktiven Unterstützung ist systemübergreifend übertragbar.</w:t>
      </w:r>
    </w:p>
    <w:p>
      <w:r>
        <w:rPr>
          <w:color w:val="5A7D3A"/>
          <w:sz w:val="18"/>
        </w:rPr>
        <w:t>https://pubmed.ncbi.nlm.nih.gov/42766845/</w:t>
      </w:r>
    </w:p>
    <w:p>
      <w:pPr>
        <w:pStyle w:val="Heading2"/>
      </w:pPr>
      <w:r>
        <w:t>Patientenbeteiligung bei Studiendesign: Co-Design reduziert Barrieren zur Adhärenz</w:t>
      </w:r>
    </w:p>
    <w:p>
      <w:r>
        <w:rPr>
          <w:i/>
          <w:color w:val="666666"/>
          <w:sz w:val="18"/>
        </w:rPr>
        <w:t>Holze M et al.  ·  Eur J Surg Oncol  ·  28.07.2026  ·  PMID 42570350</w:t>
      </w:r>
    </w:p>
    <w:p>
      <w:r>
        <w:t>Strukturierte 12-Monat-Konzeptphase in Deutschland mit Patientenumfrage, Fokusgruppen und Expertenbeteiligung zur Gestaltung einer RCT zu Prehabilitation vor Darmkrebsoperation.</w:t>
      </w:r>
    </w:p>
    <w:p>
      <w:r>
        <w:rPr>
          <w:b/>
        </w:rPr>
        <w:t xml:space="preserve">Ergebnis: </w:t>
      </w:r>
      <w:r>
        <w:t>Patientenvertreter und klinische Experten einigten sich auf: gezielte Risikogruppe (Alter, Gebrechlichkeit, Ernährung), vierwöchiges ambulantes Prähabilitationsprogramm mit vier Komponenten, Quality of Recovery als primärer Endpunkt. Co-Entwicklung von Adhärenz-Strategien gegen identifizierte Barrieren; Patientenprioritäten führten zu Studiendesign-Änderungen.</w:t>
      </w:r>
    </w:p>
    <w:p>
      <w:r>
        <w:rPr>
          <w:b/>
          <w:sz w:val="19"/>
        </w:rPr>
        <w:t xml:space="preserve">Übertragbarkeit: </w:t>
      </w:r>
      <w:r>
        <w:rPr>
          <w:sz w:val="19"/>
        </w:rPr>
        <w:t>Deutschland, deutsche Patienten und Versorgungssystem; direkt übertragbar.</w:t>
      </w:r>
    </w:p>
    <w:p>
      <w:r>
        <w:rPr>
          <w:color w:val="5A7D3A"/>
          <w:sz w:val="18"/>
        </w:rPr>
        <w:t>https://pubmed.ncbi.nlm.nih.gov/42570350/</w:t>
      </w:r>
    </w:p>
    <w:p>
      <w:pPr>
        <w:pStyle w:val="Heading1"/>
      </w:pPr>
      <w:r>
        <w:t>Aufgenommen am 23.09.2026</w:t>
      </w:r>
    </w:p>
    <w:p>
      <w:pPr>
        <w:pStyle w:val="Heading2"/>
      </w:pPr>
      <w:r>
        <w:t>Schulung zu Gesundheitsinformation stärkt Gesundheitskompetenz in ländlichen Gemeinden</w:t>
      </w:r>
    </w:p>
    <w:p>
      <w:r>
        <w:rPr>
          <w:i/>
          <w:color w:val="666666"/>
          <w:sz w:val="18"/>
        </w:rPr>
        <w:t>Dai R et al.  ·  Ann N Y Acad Sci  ·  Sept. 2026  ·  PMID 42771486</w:t>
      </w:r>
    </w:p>
    <w:p>
      <w:r>
        <w:t>Randomisierte Cluster-Kontrolltrial zu einem theorie-basierten Interventionsprogramm zur Verbesserung der Gesundheitskompetenz bei Erwachsenen in ländlichen Regionen Chinas durch Schulungsmaterialien, WeChat-Messaging, interaktive Vorträge und praktisches Training.</w:t>
      </w:r>
    </w:p>
    <w:p>
      <w:r>
        <w:rPr>
          <w:b/>
        </w:rPr>
        <w:t xml:space="preserve">Ergebnis: </w:t>
      </w:r>
      <w:r>
        <w:t>Das Interventionsprogramm verbesserte signifikant die Verhaltenseinstellung (p&lt;0,001), subjektiven Normen (p&lt;0,001), Verhaltensabsicht (p&lt;0,001), Gesundheitskompetenz-Akquisitionsverhalten (p&lt;0,001) und die allgemeine Gesundheitskompetenz (p&lt;0,001), nicht aber die wahrgenommene Verhaltenskontrolle. Die Effekte zeigten sich konsistent in den Sensitivitätsanalysen.</w:t>
      </w:r>
    </w:p>
    <w:p>
      <w:r>
        <w:rPr>
          <w:b/>
          <w:sz w:val="19"/>
        </w:rPr>
        <w:t xml:space="preserve">Übertragbarkeit: </w:t>
      </w:r>
      <w:r>
        <w:rPr>
          <w:sz w:val="19"/>
        </w:rPr>
        <w:t>China - ländliches Versicherungssystem, begrenzte Internetinfrastruktur wie in Teilen Deutschlands</w:t>
      </w:r>
    </w:p>
    <w:p>
      <w:r>
        <w:rPr>
          <w:color w:val="5A7D3A"/>
          <w:sz w:val="18"/>
        </w:rPr>
        <w:t>https://pubmed.ncbi.nlm.nih.gov/42771486/</w:t>
      </w:r>
    </w:p>
    <w:p>
      <w:pPr>
        <w:pStyle w:val="Heading2"/>
      </w:pPr>
      <w:r>
        <w:t>Transparenz in Transplantationsentscheidungen: Patientenbeteiligung an Ausschusssitzungen</w:t>
      </w:r>
    </w:p>
    <w:p>
      <w:r>
        <w:rPr>
          <w:i/>
          <w:color w:val="666666"/>
          <w:sz w:val="18"/>
        </w:rPr>
        <w:t>Graham N et al.  ·  JAMA Netw Open  ·  01.09.2026  ·  PMID 42771341</w:t>
      </w:r>
    </w:p>
    <w:p>
      <w:r>
        <w:t>Qualitative Studie mit 41 Teilnehmern (19 Patienten, 13 Kliniker, 9 Patienten-Kliniker) zu Perspektiven auf Patientenbeteiligung bei Transplantationsausschuss-Meetings mittels semistrukturierter Interviews und thematischer Analyse.</w:t>
      </w:r>
    </w:p>
    <w:p>
      <w:r>
        <w:rPr>
          <w:b/>
        </w:rPr>
        <w:t xml:space="preserve">Ergebnis: </w:t>
      </w:r>
      <w:r>
        <w:t>Vier Themen wurden identifiziert: Machtausgleich und Autonomie, Prozessverständnis als Empowerment, gegenseitige Verwundbarkeit und Umgang mit Unsicherheit. Teilnehmer befürworteten bedingt die Patientenbeteiligung mit strukturierten Rollen, moderierter Teilnahme, Meeting-Zusammenfassungen und standardisierten Kommunikationsrahmen als Voraussetzungen für Vertrauen und Transparenz.</w:t>
      </w:r>
    </w:p>
    <w:p>
      <w:r>
        <w:rPr>
          <w:b/>
          <w:sz w:val="19"/>
        </w:rPr>
        <w:t xml:space="preserve">Übertragbarkeit: </w:t>
      </w:r>
      <w:r>
        <w:rPr>
          <w:sz w:val="19"/>
        </w:rPr>
        <w:t>USA - Transplantationssystem und ethische Grundlagen unterscheiden sich; Kernfrage nach Transparenz ist systemübergreifend gültig</w:t>
      </w:r>
    </w:p>
    <w:p>
      <w:r>
        <w:rPr>
          <w:color w:val="5A7D3A"/>
          <w:sz w:val="18"/>
        </w:rPr>
        <w:t>https://pubmed.ncbi.nlm.nih.gov/42771341/</w:t>
      </w:r>
    </w:p>
    <w:p>
      <w:pPr>
        <w:pStyle w:val="Heading2"/>
      </w:pPr>
      <w:r>
        <w:t>Strukturiertes Schulungsprogramm reduziert Angst vor der Geburt nachweislich</w:t>
      </w:r>
    </w:p>
    <w:p>
      <w:r>
        <w:rPr>
          <w:i/>
          <w:color w:val="666666"/>
          <w:sz w:val="18"/>
        </w:rPr>
        <w:t>Al Mamari M et al.  ·  Sultan Qaboos Univ Med J  ·  10.09.2026  ·  PMID 42770113</w:t>
      </w:r>
    </w:p>
    <w:p>
      <w:r>
        <w:t>Quasi-experimentelle Vor-Nach-Studie mit 79 Erstgebärenden in Oman zur Wirkung eines strukturierten pränatalen Schulungsprogramms auf die Geburtsangst, gemessen mit dem Self-Evaluation Questionnaire.</w:t>
      </w:r>
    </w:p>
    <w:p>
      <w:r>
        <w:rPr>
          <w:b/>
        </w:rPr>
        <w:t xml:space="preserve">Ergebnis: </w:t>
      </w:r>
      <w:r>
        <w:t>Die Angst-vor-Geburt-Score sank signifikant von 4,35±0,63 vor der Intervention auf 1,79±0,74 zwei Wochen postpartum (Mittelwertdifferenz 2,56 Punkte; 95%-CI: 2,38–2,74; t=27,8; p&lt;0,001; Cohens d=3,12). Die Effektstärke zeigt klinisch relevante Verbesserung.</w:t>
      </w:r>
    </w:p>
    <w:p>
      <w:r>
        <w:rPr>
          <w:b/>
          <w:sz w:val="19"/>
        </w:rPr>
        <w:t xml:space="preserve">Übertragbarkeit: </w:t>
      </w:r>
      <w:r>
        <w:rPr>
          <w:sz w:val="19"/>
        </w:rPr>
        <w:t>Oman - anderes Gesundheitssystem; Befund zur Wirksamkeit von Schulung ist kulturübergreifend übertragbar</w:t>
      </w:r>
    </w:p>
    <w:p>
      <w:r>
        <w:rPr>
          <w:color w:val="5A7D3A"/>
          <w:sz w:val="18"/>
        </w:rPr>
        <w:t>https://pubmed.ncbi.nlm.nih.gov/42770113/</w:t>
      </w:r>
    </w:p>
    <w:p>
      <w:pPr>
        <w:pStyle w:val="Heading2"/>
      </w:pPr>
      <w:r>
        <w:t>Kinderrecht auf echte Mitsprache in Krebsforschung: Beteiligung noch lückenhaft</w:t>
      </w:r>
    </w:p>
    <w:p>
      <w:r>
        <w:rPr>
          <w:i/>
          <w:color w:val="666666"/>
          <w:sz w:val="18"/>
        </w:rPr>
        <w:t>Wieslander KN et al.  ·  Trials  ·  21.09.2026  ·  PMID 42768367</w:t>
      </w:r>
    </w:p>
    <w:p>
      <w:r>
        <w:t>Qualitative Studie mit 11 Kinder mit Krebs, 17 Geschwistern und 9 Eltern in Schweden zur Erfahrung von Assent-Prozessen bei der Teilnahme an pädiatrischer Onkologie-Forschung mittels Interviews und reflexiver thematischer Analyse.</w:t>
      </w:r>
    </w:p>
    <w:p>
      <w:r>
        <w:rPr>
          <w:b/>
        </w:rPr>
        <w:t xml:space="preserve">Ergebnis: </w:t>
      </w:r>
      <w:r>
        <w:t>Zwei Hauptthemen: moralisches und emotionales Engagement für Forschung; relationales Assent durch Vertrauen, Loyalität und elterliche Vermittlung. Kinder zeigten Spektrum von aktiver bis zu minimaler Teilnahme; einige Entscheidungen wurden primär von Eltern getroffen. Familien waren stark motiviert, zur Forschung beizutragen, aber echtes Assent erfordert Kind-zentrierte, flexible und kontextabhängige Prozesse mit ethischem Bewusstsein für Autonomiedynamiken.</w:t>
      </w:r>
    </w:p>
    <w:p>
      <w:r>
        <w:rPr>
          <w:b/>
          <w:sz w:val="19"/>
        </w:rPr>
        <w:t xml:space="preserve">Übertragbarkeit: </w:t>
      </w:r>
      <w:r>
        <w:rPr>
          <w:sz w:val="19"/>
        </w:rPr>
        <w:t>Schweden - europäischer Ethikstandard und Kinderrechte ähnlich Deutschland; Befunde zu echter Beteiligung universal gültig</w:t>
      </w:r>
    </w:p>
    <w:p>
      <w:r>
        <w:rPr>
          <w:color w:val="5A7D3A"/>
          <w:sz w:val="18"/>
        </w:rPr>
        <w:t>https://pubmed.ncbi.nlm.nih.gov/42768367/</w:t>
      </w:r>
    </w:p>
    <w:p>
      <w:pPr>
        <w:pStyle w:val="Heading2"/>
      </w:pPr>
      <w:r>
        <w:t>eHealth-Kompetenz bei Sportstudierenden: niedrig und mehrdimensional beeinflussbar</w:t>
      </w:r>
    </w:p>
    <w:p>
      <w:r>
        <w:rPr>
          <w:i/>
          <w:color w:val="666666"/>
          <w:sz w:val="18"/>
        </w:rPr>
        <w:t>Yin Y et al.  ·  Front Public Health  ·  03.09.2026  ·  PMID 42756107</w:t>
      </w:r>
    </w:p>
    <w:p>
      <w:r>
        <w:t>Online-Umfrage mit 923 Sportstudierenden aus sechs chinesischen Universitäten zur eHealth-Kompetenz mittels standardisiertem Fragebogen und statistischer Analyse von Einflussfaktoren.</w:t>
      </w:r>
    </w:p>
    <w:p>
      <w:r>
        <w:rPr>
          <w:b/>
        </w:rPr>
        <w:t xml:space="preserve">Ergebnis: </w:t>
      </w:r>
      <w:r>
        <w:t>Durchschnittliche eHealth-Literacy-Score 41,91±6,90; adäquate Rate nur 22,2% (205 Personen). Signifikante Einflussfaktoren: Ethnizität (95%-CI: -3,641–-0,408), Geschlecht (95%-CI: 1,292–3,445), selbstbewerteter Gesundheitszustand (95%-CI: -1,276–-0,100), Nutzung von Smart-Wearables (95%-CI: 0,100–0,794), interpersonale Harmonie (95%-CI: 0,379–1,733), Häufigkeit der Internetsuche nach Gesundheitswissen (95%-CI: 0,246–1,099).</w:t>
      </w:r>
    </w:p>
    <w:p>
      <w:r>
        <w:rPr>
          <w:b/>
          <w:sz w:val="19"/>
        </w:rPr>
        <w:t xml:space="preserve">Übertragbarkeit: </w:t>
      </w:r>
      <w:r>
        <w:rPr>
          <w:sz w:val="19"/>
        </w:rPr>
        <w:t>China - Bildungssystem und digitale Infrastruktur unterscheiden sich; Befunde zu demografischen Faktoren sind universal gültig</w:t>
      </w:r>
    </w:p>
    <w:p>
      <w:r>
        <w:rPr>
          <w:color w:val="5A7D3A"/>
          <w:sz w:val="18"/>
        </w:rPr>
        <w:t>https://pubmed.ncbi.nlm.nih.gov/42756107/</w:t>
      </w:r>
    </w:p>
    <w:p>
      <w:pPr>
        <w:pStyle w:val="Heading2"/>
      </w:pPr>
      <w:r>
        <w:t>Shared Decision Making in der Prostatakrebsfrüherkennung bleibt unterentwickelt</w:t>
      </w:r>
    </w:p>
    <w:p>
      <w:r>
        <w:rPr>
          <w:i/>
          <w:color w:val="666666"/>
          <w:sz w:val="18"/>
        </w:rPr>
        <w:t>Oliveira B et al.  ·  BMC Prim Care  ·  26.06.2026  ·  PMID 42363103</w:t>
      </w:r>
    </w:p>
    <w:p>
      <w:r>
        <w:t>Querschnittsstudie mit 107 Hausärzten in Portugal zur Umsetzung von Shared Decision Making (SDM) bei opportunistischem PSA-Screening: Erfassung von Screening-Kriterien, SDM-Praktiken, Entscheidungshilfen und Überweisungsmuster.</w:t>
      </w:r>
    </w:p>
    <w:p>
      <w:r>
        <w:rPr>
          <w:b/>
        </w:rPr>
        <w:t xml:space="preserve">Ergebnis: </w:t>
      </w:r>
      <w:r>
        <w:t>80,4% der Hausärzte erklärten PSA-Tests, aber nur 64,5% diskutierten konsistent Nutzen/Risiken oder erkundeten Patientenpräferenzen. Nur 6,5% nutzen Entscheidungshilfen; 72% waren damit nicht vertraut. Nationale Richtlinien bestimmten die Praxis (75,7%), insbesondere bei unerfahreneren Ärzten (p=0,027). Bevölkerungsbasiertes Screening-Befürwortung nur 12,2%.</w:t>
      </w:r>
    </w:p>
    <w:p>
      <w:r>
        <w:rPr>
          <w:b/>
          <w:sz w:val="19"/>
        </w:rPr>
        <w:t xml:space="preserve">Übertragbarkeit: </w:t>
      </w:r>
      <w:r>
        <w:rPr>
          <w:sz w:val="19"/>
        </w:rPr>
        <w:t>Portugal - Gatekeeping-Hausarztsystem ähnlich Deutschland, vergleichbare Versorgungsstruktur</w:t>
      </w:r>
    </w:p>
    <w:p>
      <w:r>
        <w:rPr>
          <w:color w:val="5A7D3A"/>
          <w:sz w:val="18"/>
        </w:rPr>
        <w:t>https://pubmed.ncbi.nlm.nih.gov/42363103/</w:t>
      </w:r>
    </w:p>
    <w:p>
      <w:pPr>
        <w:pStyle w:val="Heading1"/>
      </w:pPr>
      <w:r>
        <w:t>Aufgenommen am 22.09.2026</w:t>
      </w:r>
    </w:p>
    <w:p>
      <w:pPr>
        <w:pStyle w:val="Heading2"/>
      </w:pPr>
      <w:r>
        <w:t>Patienten in Forschung einbinden: Machbarkeitsstudie zur Beteiligung an Pharmakoepidemiogie</w:t>
      </w:r>
    </w:p>
    <w:p>
      <w:r>
        <w:rPr>
          <w:i/>
          <w:color w:val="666666"/>
          <w:sz w:val="18"/>
        </w:rPr>
        <w:t>Rigoureau J et al.  ·  Health Expect  ·  Okt. 2026  ·  PMID 42765183</w:t>
      </w:r>
    </w:p>
    <w:p>
      <w:r>
        <w:t>Feasibility-Studie zur Beteiligung von Patienten als Forschungspartner in einem Patient Committee für eine Pharmakoepidemiogie-Studie mit französischer Versicherungsdatenbank.</w:t>
      </w:r>
    </w:p>
    <w:p>
      <w:r>
        <w:rPr>
          <w:b/>
        </w:rPr>
        <w:t xml:space="preserve">Ergebnis: </w:t>
      </w:r>
      <w:r>
        <w:t>Drei Patienten rekrutiert (von fünf angestrebt), drei von fünf Meetings mit vollständiger Teilnahme, Konsens bei den meisten Punkten erreicht. Patientenbeteiligung führte zu einer effektiven Änderung eines primären Outcomes und einer zusätzlichen statistischen Analyse. 13 % der codierten Austausche entsprachen den vordefinierten Kategorien. Patienten äußerten Zufriedenheit mit ihrer Beteiligung, wobei die Machbarkeit durch Rekrutierungshindernisse und begrenzte Patientenverständigung eingeschränkt war.</w:t>
      </w:r>
    </w:p>
    <w:p>
      <w:r>
        <w:rPr>
          <w:b/>
          <w:sz w:val="19"/>
        </w:rPr>
        <w:t xml:space="preserve">Übertragbarkeit: </w:t>
      </w:r>
      <w:r>
        <w:rPr>
          <w:sz w:val="19"/>
        </w:rPr>
        <w:t>Frankreich, vergleichbares Versicherungssystem; Training und Methodology müssen an Komplexität angepasst werden.</w:t>
      </w:r>
    </w:p>
    <w:p>
      <w:r>
        <w:rPr>
          <w:color w:val="5A7D3A"/>
          <w:sz w:val="18"/>
        </w:rPr>
        <w:t>https://pubmed.ncbi.nlm.nih.gov/42765183/</w:t>
      </w:r>
    </w:p>
    <w:p>
      <w:pPr>
        <w:pStyle w:val="Heading2"/>
      </w:pPr>
      <w:r>
        <w:t>Ältere Patienten gestalten Sturz-Prävention mit: Partizipatives Design von Schulungsinhalten</w:t>
      </w:r>
    </w:p>
    <w:p>
      <w:r>
        <w:rPr>
          <w:i/>
          <w:color w:val="666666"/>
          <w:sz w:val="18"/>
        </w:rPr>
        <w:t>Heng H et al.  ·  Health Expect  ·  Okt. 2026  ·  PMID 42765165</w:t>
      </w:r>
    </w:p>
    <w:p>
      <w:r>
        <w:t>Qualitativ-partizipative Studie (World Café) mit älteren Patienten zu Anforderungen bei der Umsetzung eines Programms zur Sturzprävention im Krankenhaus.</w:t>
      </w:r>
    </w:p>
    <w:p>
      <w:r>
        <w:rPr>
          <w:b/>
        </w:rPr>
        <w:t xml:space="preserve">Ergebnis: </w:t>
      </w:r>
      <w:r>
        <w:t>33 ältere Konsumenten aus zwei Bundesstaaten in Australien beteiligt. Sie empfahlen Aufmerksamkeit für korrektes Timing der Patientenedukation, Personalisierung und mehrere Vermittlungskanäle. Ward- und Organisationsebene müssen Unterstützung durch Staff, Familien, Freiwillige und Peers sichern, mit klarer Kommunikation und Wiederholung. Konsens: Alle können zusammenarbeiten, um Sturzprävention zu priorisieren.</w:t>
      </w:r>
    </w:p>
    <w:p>
      <w:r>
        <w:rPr>
          <w:b/>
          <w:sz w:val="19"/>
        </w:rPr>
        <w:t xml:space="preserve">Übertragbarkeit: </w:t>
      </w:r>
      <w:r>
        <w:rPr>
          <w:sz w:val="19"/>
        </w:rPr>
        <w:t>Australien, vergleichbare klinische Strukturen; Patientenbeteiligung an Programmdesign übertragbar.</w:t>
      </w:r>
    </w:p>
    <w:p>
      <w:r>
        <w:rPr>
          <w:color w:val="5A7D3A"/>
          <w:sz w:val="18"/>
        </w:rPr>
        <w:t>https://pubmed.ncbi.nlm.nih.gov/42765165/</w:t>
      </w:r>
    </w:p>
    <w:p>
      <w:pPr>
        <w:pStyle w:val="Heading2"/>
      </w:pPr>
      <w:r>
        <w:t>Indikatoren für echte Partnerschaft in Gesundheitsforschung: modifizierte Delphi-Studie</w:t>
      </w:r>
    </w:p>
    <w:p>
      <w:r>
        <w:rPr>
          <w:i/>
          <w:color w:val="666666"/>
          <w:sz w:val="18"/>
        </w:rPr>
        <w:t>Verweij L et al.  ·  Health Expect  ·  Okt. 2026  ·  PMID 42765156</w:t>
      </w:r>
    </w:p>
    <w:p>
      <w:r>
        <w:t>Co-designed modifizierte Delphi-Studie zur Definition von Qualitätsindikatoren für Evaluierung von Partnerschaften zwischen Nutzern und Forschern in Health Research.</w:t>
      </w:r>
    </w:p>
    <w:p>
      <w:r>
        <w:rPr>
          <w:b/>
        </w:rPr>
        <w:t xml:space="preserve">Ergebnis: </w:t>
      </w:r>
      <w:r>
        <w:t>Participatory expert workshop mit 7 Nutzern und 7 Forschern identifizierte 35 potenzielle Indikatoren. Nach zwei Surveyierungsrunden (response rate 11/14 und 13/24) wurden 30 Indikatoren operationalisiert und kategorisiert in Strukturen (n=9), Prozesse (n=9) und Outcomes (n=12) von PPIE. Indikatoren als relevant und von Nutzer- wie Forscherseite akzeptiert eingestuft.</w:t>
      </w:r>
    </w:p>
    <w:p>
      <w:r>
        <w:rPr>
          <w:b/>
          <w:sz w:val="19"/>
        </w:rPr>
        <w:t xml:space="preserve">Übertragbarkeit: </w:t>
      </w:r>
      <w:r>
        <w:rPr>
          <w:sz w:val="19"/>
        </w:rPr>
        <w:t>Schweiz, Europa; Indikatoren sollten in Praxis validiert werden; übertragbare Methodologie.</w:t>
      </w:r>
    </w:p>
    <w:p>
      <w:r>
        <w:rPr>
          <w:color w:val="5A7D3A"/>
          <w:sz w:val="18"/>
        </w:rPr>
        <w:t>https://pubmed.ncbi.nlm.nih.gov/42765156/</w:t>
      </w:r>
    </w:p>
    <w:p>
      <w:pPr>
        <w:pStyle w:val="Heading2"/>
      </w:pPr>
      <w:r>
        <w:t>Verständnis von End-of-Life-Informationen: Validierung einer spanischen Health-Literacy-Skala</w:t>
      </w:r>
    </w:p>
    <w:p>
      <w:r>
        <w:rPr>
          <w:i/>
          <w:color w:val="666666"/>
          <w:sz w:val="18"/>
        </w:rPr>
        <w:t>Meier C et al.  ·  Palliat Support Care  ·  21.09.2026  ·  PMID 42764784</w:t>
      </w:r>
    </w:p>
    <w:p>
      <w:r>
        <w:t>Kulturelle Adaptation und Validierung der spanischen Version der Subjective End-of-Life Health Literacy Scale durch community-basierte Workshops in Argentinien.</w:t>
      </w:r>
    </w:p>
    <w:p>
      <w:r>
        <w:rPr>
          <w:b/>
        </w:rPr>
        <w:t xml:space="preserve">Ergebnis: </w:t>
      </w:r>
      <w:r>
        <w:t>3-Faktor-Struktur (funktional, interaktiv, kritisch) unterstützt; Factor Loadings 0,57–0,91; Cronbach's α=0,89. Qualitatives Feedback verbesserte Klarheit und Kontextrelevanz. Teilnehmer verstanden technische End-of-Life-Terminologie leicht, zeigten aber Unsicherheit bei interaktiven und Entscheidungs-Items, was Herausforderungen bei Anwendung auf persönliche Therapiewahl anzeigt.</w:t>
      </w:r>
    </w:p>
    <w:p>
      <w:r>
        <w:rPr>
          <w:b/>
          <w:sz w:val="19"/>
        </w:rPr>
        <w:t xml:space="preserve">Übertragbarkeit: </w:t>
      </w:r>
      <w:r>
        <w:rPr>
          <w:sz w:val="19"/>
        </w:rPr>
        <w:t>Argentinien/Lateinamerika; Skala als strukturierter Reflexions- und Dialogprompt einsetzbar.</w:t>
      </w:r>
    </w:p>
    <w:p>
      <w:r>
        <w:rPr>
          <w:color w:val="5A7D3A"/>
          <w:sz w:val="18"/>
        </w:rPr>
        <w:t>https://pubmed.ncbi.nlm.nih.gov/42764784/</w:t>
      </w:r>
    </w:p>
    <w:p>
      <w:pPr>
        <w:pStyle w:val="Heading2"/>
      </w:pPr>
      <w:r>
        <w:t>Arzneimittelsicherheit kommunizieren: Was Ärzte über REMS-Programme verstehen und benötigen</w:t>
      </w:r>
    </w:p>
    <w:p>
      <w:r>
        <w:rPr>
          <w:i/>
          <w:color w:val="666666"/>
          <w:sz w:val="18"/>
        </w:rPr>
        <w:t>Zakoul H et al.  ·  Pharmacoepidemiol Drug Saf  ·  Okt. 2026  ·  PMID 42764159</w:t>
      </w:r>
    </w:p>
    <w:p>
      <w:r>
        <w:t>Qualitative Interviews mit 50 Ärzten zu Verständnis, Nutzen und Informationspräferenzen bei Risk Evaluation and Mitigation Strategy (REMS)-Programmen für Arzneimittel mit hohem Sicherheitsrisiko.</w:t>
      </w:r>
    </w:p>
    <w:p>
      <w:r>
        <w:rPr>
          <w:b/>
        </w:rPr>
        <w:t xml:space="preserve">Ergebnis: </w:t>
      </w:r>
      <w:r>
        <w:t>Die meisten Ärzte waren informiert über REMS-Risiken, äußerten aber Bedenken zu nicht abgedeckten Nebenwirkungen. Ärzte wünschten mehr Informationen zu Nebenwirkungsmanagement, bessere Integration in elektronische Patientenakten (EMR), elektronische Kommunikation mit Zusammenfassungen des Nutzen-Risiko-Profils und Links zu klinischen Studien/Literatur, sowie zeitnahe Updates bei neuen Sicherheitsdaten.</w:t>
      </w:r>
    </w:p>
    <w:p>
      <w:r>
        <w:rPr>
          <w:b/>
          <w:sz w:val="19"/>
        </w:rPr>
        <w:t xml:space="preserve">Übertragbarkeit: </w:t>
      </w:r>
      <w:r>
        <w:rPr>
          <w:sz w:val="19"/>
        </w:rPr>
        <w:t>USA-Studie; Kommunikationsformat und Integrationswünsche sind systemunabhängig relevant.</w:t>
      </w:r>
    </w:p>
    <w:p>
      <w:r>
        <w:rPr>
          <w:color w:val="5A7D3A"/>
          <w:sz w:val="18"/>
        </w:rPr>
        <w:t>https://pubmed.ncbi.nlm.nih.gov/42764159/</w:t>
      </w:r>
    </w:p>
    <w:p>
      <w:pPr>
        <w:pStyle w:val="Heading2"/>
      </w:pPr>
      <w:r>
        <w:t>Verständlichkeit und Nutzbarkeit eines KI-Chatbots für Magenkrebs-Patientenschulung</w:t>
      </w:r>
    </w:p>
    <w:p>
      <w:r>
        <w:rPr>
          <w:i/>
          <w:color w:val="666666"/>
          <w:sz w:val="18"/>
        </w:rPr>
        <w:t>Kang Y et al.  ·  J Med Internet Res  ·  10.09.2026  ·  PMID 42721321</w:t>
      </w:r>
    </w:p>
    <w:p>
      <w:r>
        <w:t>Action-Research-Studie zur Entwicklung und Usability-Bewertung eines Health-Education-Conversational-Agent (KI-Chatbot) für Magenkrebs basierend auf RAG-Architektur und OpenMEDLab 2.0.</w:t>
      </w:r>
    </w:p>
    <w:p>
      <w:r>
        <w:rPr>
          <w:b/>
        </w:rPr>
        <w:t xml:space="preserve">Ergebnis: </w:t>
      </w:r>
      <w:r>
        <w:t>44 Patienten, 13 Pflegekräfte und andere Stakeholder beteiligt. Accuracy stieg über 3 Alpha-Test-Runden von 67 % auf 82 %; RAG knowledge hit rates erreichten 100 %. Mean Chatbot Usability Score 91,9 (SD 3,6); Content Relevance Score 3,75 (SD 0,9). Drei Themes identifiziert: Perceived Usefulness, Ease of Use, Intention to Use. Potential zur Reduktion von Workload und Verstärkung der Patientenschulung erkannt.</w:t>
      </w:r>
    </w:p>
    <w:p>
      <w:r>
        <w:rPr>
          <w:b/>
          <w:sz w:val="19"/>
        </w:rPr>
        <w:t xml:space="preserve">Übertragbarkeit: </w:t>
      </w:r>
      <w:r>
        <w:rPr>
          <w:sz w:val="19"/>
        </w:rPr>
        <w:t>China; Methodik und RAG-Technologie-Ansatz übertragbar, aber Genauigkeit und Sicherheit müssen vor klinischem Einsatz weiter validiert werden.</w:t>
      </w:r>
    </w:p>
    <w:p>
      <w:r>
        <w:rPr>
          <w:color w:val="5A7D3A"/>
          <w:sz w:val="18"/>
        </w:rPr>
        <w:t>https://pubmed.ncbi.nlm.nih.gov/42721321/</w:t>
      </w:r>
    </w:p>
    <w:p>
      <w:pPr>
        <w:pStyle w:val="Heading1"/>
      </w:pPr>
      <w:r>
        <w:t>Aufgenommen am 21.09.2026</w:t>
      </w:r>
    </w:p>
    <w:p>
      <w:pPr>
        <w:pStyle w:val="Heading2"/>
      </w:pPr>
      <w:r>
        <w:t>Künstliche Intelligenz antwortet Lungenpatienten: ChatGPT zuverlässiger als Bard und Copilot</w:t>
      </w:r>
    </w:p>
    <w:p>
      <w:r>
        <w:rPr>
          <w:i/>
          <w:color w:val="666666"/>
          <w:sz w:val="18"/>
        </w:rPr>
        <w:t>Nigro M et al.  ·  Ther Adv Respir Dis  ·  17.09.2026  ·  PMID 42755220</w:t>
      </w:r>
    </w:p>
    <w:p>
      <w:r>
        <w:t>28 Expertenärzte und 33 Patienten bewerteten Antworten von ChatGPT, Bard und Copilot auf 15 von Patienten formulierte Bronchiektasen-Fragen nach Zuverlässigkeit, Genauigkeit, Vollständigkeit und Verständlichkeit.</w:t>
      </w:r>
    </w:p>
    <w:p>
      <w:r>
        <w:rPr>
          <w:b/>
        </w:rPr>
        <w:t xml:space="preserve">Ergebnis: </w:t>
      </w:r>
      <w:r>
        <w:t>ChatGPT erreichte höhere Genauigkeitswerte (Median 8,0 [7,0–9,0]) als Copilot und Bard (je 7,0 [6,0–8,0]; p &lt; 0,001); höhere Vollständigkeit (8,0 vs. 7,0; p &lt; 0,001); Verständlichkeit ähnlich bei ChatGPT und Bard (9,0 [8,0–10,0] vs. 9,0 [7,0–10,0]); Copilot weniger verständlich (9,0 [7,0–10,0]; p &lt; 0,001).</w:t>
      </w:r>
    </w:p>
    <w:p>
      <w:r>
        <w:rPr>
          <w:b/>
          <w:sz w:val="19"/>
        </w:rPr>
        <w:t xml:space="preserve">Übertragbarkeit: </w:t>
      </w:r>
      <w:r>
        <w:rPr>
          <w:sz w:val="19"/>
        </w:rPr>
        <w:t>Sprach- und Modellabhängig; Befunde zu englischsprachigen KI-Modellen; Übertragung auf Deutschland erfordert Deutsche-Sprache-Tests.</w:t>
      </w:r>
    </w:p>
    <w:p>
      <w:r>
        <w:rPr>
          <w:color w:val="5A7D3A"/>
          <w:sz w:val="18"/>
        </w:rPr>
        <w:t>https://pubmed.ncbi.nlm.nih.gov/42755220/</w:t>
      </w:r>
    </w:p>
    <w:p>
      <w:pPr>
        <w:pStyle w:val="Heading2"/>
      </w:pPr>
      <w:r>
        <w:t>Computer- und Smartphonenutzung: Indirekter Weg zur Vermeidung von Gebrechlichkeit?</w:t>
      </w:r>
    </w:p>
    <w:p>
      <w:r>
        <w:rPr>
          <w:i/>
          <w:color w:val="666666"/>
          <w:sz w:val="18"/>
        </w:rPr>
        <w:t>Hori N et al.  ·  Geriatr Gerontol Int  ·  Sept. 2026  ·  PMID 42753144</w:t>
      </w:r>
    </w:p>
    <w:p>
      <w:r>
        <w:t>Querschnittstudie mit 423 älteren Erwachsenen (≥65 Jahre) in Japan untersucht, ob Computernutzung für Gesundheitsinformation mit Gebrechlichkeit assoziiert ist und welche Rolle Health Literacy als Mediator spielt.</w:t>
      </w:r>
    </w:p>
    <w:p>
      <w:r>
        <w:rPr>
          <w:b/>
        </w:rPr>
        <w:t xml:space="preserve">Ergebnis: </w:t>
      </w:r>
      <w:r>
        <w:t>Gebrechlichkeitsprävalenz: 3,5 % (15/451); 33,8 % nutzten Computer/Smartphone (143/423). Nicht-direkter Effekt signifikant (β = 0,323, 95%-KI 0,084–0,698); Nicht-Nutzung für Gesundheitsinformation assoziiert mit Gebrechlichkeit, vermittelt durch niedrigere Health Literacy. Longitudinale Studien nötig zur Klärung zeitlicher Abfolge.</w:t>
      </w:r>
    </w:p>
    <w:p>
      <w:r>
        <w:rPr>
          <w:b/>
          <w:sz w:val="19"/>
        </w:rPr>
        <w:t xml:space="preserve">Übertragbarkeit: </w:t>
      </w:r>
      <w:r>
        <w:rPr>
          <w:sz w:val="19"/>
        </w:rPr>
        <w:t>Japan; Muster zu Technologiezugang und Gesundheitskompetenz teilweise übertragbar auf Deutschland, aber Altersgruppen und Infrastruktur unterscheiden sich.</w:t>
      </w:r>
    </w:p>
    <w:p>
      <w:r>
        <w:rPr>
          <w:color w:val="5A7D3A"/>
          <w:sz w:val="18"/>
        </w:rPr>
        <w:t>https://pubmed.ncbi.nlm.nih.gov/42753144/</w:t>
      </w:r>
    </w:p>
    <w:p>
      <w:pPr>
        <w:pStyle w:val="Heading2"/>
      </w:pPr>
      <w:r>
        <w:t>Patientenberichtete Ergebnisse bei Shared Decision Making: Systematischer Review (Protokoll)</w:t>
      </w:r>
    </w:p>
    <w:p>
      <w:r>
        <w:rPr>
          <w:i/>
          <w:color w:val="666666"/>
          <w:sz w:val="18"/>
        </w:rPr>
        <w:t>Yoo SH et al.  ·  BMJ Open  ·  15.09.2026  ·  PMID 42744382</w:t>
      </w:r>
    </w:p>
    <w:p>
      <w:r>
        <w:t>Protokoll für systematischen Review von Shared Decision Making-Interventionsstudien, die patientenberichtete Ergebnisse (PROs) messen – Mapping und Metaanalyse von konstrukten wie Informiertheit, Verständnis von Risiken, Entscheidungskonflikt, Reue und Behandlungslast.</w:t>
      </w:r>
    </w:p>
    <w:p>
      <w:r>
        <w:rPr>
          <w:b/>
        </w:rPr>
        <w:t xml:space="preserve">Ergebnis: </w:t>
      </w:r>
      <w:r>
        <w:t>Protokoll registriert (PROSPERO CRD420261413222); 7 Datenbanken werden systematisch durchsucht; randomisierte und nicht-randomisierte vergleichende Studien werden separat synthetisiert; Risk-of-Bias und Evidenzqualität werden beurteilt. Ergebnisse noch ausstehend, aber Review wird Klarheit über Effektivität von SDM-Interventionen auf für Patienten relevante Ergebnisse geben.</w:t>
      </w:r>
    </w:p>
    <w:p>
      <w:r>
        <w:rPr>
          <w:b/>
          <w:sz w:val="19"/>
        </w:rPr>
        <w:t xml:space="preserve">Übertragbarkeit: </w:t>
      </w:r>
      <w:r>
        <w:rPr>
          <w:sz w:val="19"/>
        </w:rPr>
        <w:t>Internationales Protokoll, übertragbar auf deutschsprachige Literatur über Entscheidungsbeteiligung.</w:t>
      </w:r>
    </w:p>
    <w:p>
      <w:r>
        <w:rPr>
          <w:color w:val="5A7D3A"/>
          <w:sz w:val="18"/>
        </w:rPr>
        <w:t>https://pubmed.ncbi.nlm.nih.gov/42744382/</w:t>
      </w:r>
    </w:p>
    <w:p>
      <w:pPr>
        <w:pStyle w:val="Heading2"/>
      </w:pPr>
      <w:r>
        <w:t>App-gestützte Prehabilitation vor großen Operationen: Senkung der Morbidität um ein Drittel?</w:t>
      </w:r>
    </w:p>
    <w:p>
      <w:r>
        <w:rPr>
          <w:i/>
          <w:color w:val="666666"/>
          <w:sz w:val="18"/>
        </w:rPr>
        <w:t>Sliwinski S et al.  ·  Trials  ·  10.09.2026  ·  PMID 42723102</w:t>
      </w:r>
    </w:p>
    <w:p>
      <w:r>
        <w:t>Randomisierte Kontrolltrial mit 382 Patienten vergleicht ein 3–6-Wochen-Programm mit digitaler Rehabilitation gegen eine Informations-App allein vor Großoperationen.</w:t>
      </w:r>
    </w:p>
    <w:p>
      <w:r>
        <w:rPr>
          <w:b/>
        </w:rPr>
        <w:t xml:space="preserve">Ergebnis: </w:t>
      </w:r>
      <w:r>
        <w:t>Primärer Endpunkt: Reduktion der 90-Tage-Morbidität (Dindo-Clavien I–V) von 60 % auf 45 %. Sekundäre Ziele sind 1-Jahres-Überleben, Lebensqualität, Krankenhausaufenthalt, Wiederaufnahmeraten und Kostenanalyse. Studie noch nicht abgeschlossen, Phase-III-Ergebnisse ausstehend.</w:t>
      </w:r>
    </w:p>
    <w:p>
      <w:r>
        <w:rPr>
          <w:b/>
          <w:sz w:val="19"/>
        </w:rPr>
        <w:t xml:space="preserve">Übertragbarkeit: </w:t>
      </w:r>
      <w:r>
        <w:rPr>
          <w:sz w:val="19"/>
        </w:rPr>
        <w:t>Deutsche Klinikmehrheit, vergleichbare Dokumentationspflichten, deutsch registriert.</w:t>
      </w:r>
    </w:p>
    <w:p>
      <w:r>
        <w:rPr>
          <w:color w:val="5A7D3A"/>
          <w:sz w:val="18"/>
        </w:rPr>
        <w:t>https://pubmed.ncbi.nlm.nih.gov/42723102/</w:t>
      </w:r>
    </w:p>
    <w:p>
      <w:pPr>
        <w:pStyle w:val="Heading2"/>
      </w:pPr>
      <w:r>
        <w:t>Risikomitteilung zu Tropenkrankheiten: Was Gemeinschaften in Tansania verstehen und brauchen</w:t>
      </w:r>
    </w:p>
    <w:p>
      <w:r>
        <w:rPr>
          <w:i/>
          <w:color w:val="666666"/>
          <w:sz w:val="18"/>
        </w:rPr>
        <w:t>Buse CG et al.  ·  PLoS Negl Trop Dis  ·  14.07.2026  ·  PMID 42447149</w:t>
      </w:r>
    </w:p>
    <w:p>
      <w:r>
        <w:t>Qualitative Studie in Nord-Tansania (44 Teilnehmer in Fokusgruppen; 13 Interviews mit Fachpersonen) erfasst, wie Agropastoralistinnen und Agropastorалisten sowie Gesundheitsfachpersonen Informationen zu klimabeeinflussten Tropenkrankheiten verstehen und bewerten.</w:t>
      </w:r>
    </w:p>
    <w:p>
      <w:r>
        <w:rPr>
          <w:b/>
        </w:rPr>
        <w:t xml:space="preserve">Ergebnis: </w:t>
      </w:r>
      <w:r>
        <w:t>Kernfunde: Spannungen zwischen Gemeinschaftsbedarfen und bereitgestellten Informationen; erhebliche Unterschiede in Ressourcen und Informationszugang zwischen städtischen (Arusha) und ländlichen Gebieten (Monduli); Gemeinschaften bevorzugen spezifische Formate für Risikomitteilung, die Praktiker aber nicht immer nutzen.</w:t>
      </w:r>
    </w:p>
    <w:p>
      <w:r>
        <w:rPr>
          <w:b/>
          <w:sz w:val="19"/>
        </w:rPr>
        <w:t xml:space="preserve">Übertragbarkeit: </w:t>
      </w:r>
      <w:r>
        <w:rPr>
          <w:sz w:val="19"/>
        </w:rPr>
        <w:t>Teilweise übertragbar: Muster von Ungleichheit in Zugang und Verständnis gelten global, aber lokale Kontexte (Sprache, Livelihood, Klima) sind zentral.</w:t>
      </w:r>
    </w:p>
    <w:p>
      <w:r>
        <w:rPr>
          <w:color w:val="5A7D3A"/>
          <w:sz w:val="18"/>
        </w:rPr>
        <w:t>https://pubmed.ncbi.nlm.nih.gov/42447149/</w:t>
      </w:r>
    </w:p>
    <w:p>
      <w:pPr>
        <w:pStyle w:val="Heading2"/>
      </w:pPr>
      <w:r>
        <w:t>Patienten als Partner im Datenfluss: Natursprachliche Hausplattform für ältere Menschen</w:t>
      </w:r>
    </w:p>
    <w:p>
      <w:r>
        <w:rPr>
          <w:i/>
          <w:color w:val="666666"/>
          <w:sz w:val="18"/>
        </w:rPr>
        <w:t>Hoogestraat AT et al.  ·  Stud Health Technol Inform  ·  29.06.2026  ·  PMID 42394088</w:t>
      </w:r>
    </w:p>
    <w:p>
      <w:r>
        <w:t>Partizipativ entwickelte Webplattform mit Large Language Model ermöglicht älteren Menschen, Gesundheitsereignisse in eigenen Worten zu dokumentieren und mit Klinikenteam zu teilen.</w:t>
      </w:r>
    </w:p>
    <w:p>
      <w:r>
        <w:rPr>
          <w:b/>
        </w:rPr>
        <w:t xml:space="preserve">Ergebnis: </w:t>
      </w:r>
      <w:r>
        <w:t>Prototyp wurde durch Teilnehmerfeedback iterativ verfeinert; Real-World-Nutzer-Studie läuft. Frühe Rückmeldung zeigt, dass das System das Verständnis der Kliniker für die gelebte Erfahrung zu Hause verbessert und die Brücke zwischen Klinik und Heim überbrückt.</w:t>
      </w:r>
    </w:p>
    <w:p>
      <w:r>
        <w:rPr>
          <w:b/>
          <w:sz w:val="19"/>
        </w:rPr>
        <w:t xml:space="preserve">Übertragbarkeit: </w:t>
      </w:r>
      <w:r>
        <w:rPr>
          <w:sz w:val="19"/>
        </w:rPr>
        <w:t>Deutschland möglich, Sprach- und Systemabhängigkeit bleibt zu prüfen bei Regelversorgung.</w:t>
      </w:r>
    </w:p>
    <w:p>
      <w:r>
        <w:rPr>
          <w:color w:val="5A7D3A"/>
          <w:sz w:val="18"/>
        </w:rPr>
        <w:t>https://pubmed.ncbi.nlm.nih.gov/42394088/</w:t>
      </w:r>
    </w:p>
    <w:p>
      <w:pPr>
        <w:pStyle w:val="Heading1"/>
      </w:pPr>
      <w:r>
        <w:t>Aufgenommen am 20.09.2026</w:t>
      </w:r>
    </w:p>
    <w:p>
      <w:pPr>
        <w:pStyle w:val="Heading2"/>
      </w:pPr>
      <w:r>
        <w:t>Kurze Fragebogenschulung verbessert Patienten-wissen zu Antikoagulation</w:t>
      </w:r>
    </w:p>
    <w:p>
      <w:r>
        <w:rPr>
          <w:i/>
          <w:color w:val="666666"/>
          <w:sz w:val="18"/>
        </w:rPr>
        <w:t>Sarger T et al.  ·  Medicine (Baltimore)  ·  18.09.2026  ·  PMID 42760734</w:t>
      </w:r>
    </w:p>
    <w:p>
      <w:r>
        <w:t>Eine französische Studie untersuchte, ob ein 7-Item-Fragebogen zur Venenthromboembolie (7VTE-Quest), der in der Wartezimmer ausgefüllt und zur Patientenedukation in der Konsultation genutzt wurde, das Patientenwissen über Antikoagulationstherapie verbessert.</w:t>
      </w:r>
    </w:p>
    <w:p>
      <w:r>
        <w:rPr>
          <w:b/>
        </w:rPr>
        <w:t xml:space="preserve">Ergebnis: </w:t>
      </w:r>
      <w:r>
        <w:t>Bei 135 Patienten mit Antikoagulation ≥3 Monate verbesserte sich der Fragebogscore bei 56,5% (74/131 nach Ausschluss von 4 mit Perfectem Score) bei der zweiten Beantwortung nach durchschnittlich 211 Tagen. Größte Gewinne: 20,0% besser beim Umgang mit vergessenen Dosen, 11,1% bei NSAID-Wechselwirkungen. Allerdings zeigte sich auch Wissensverlust in allen Items (1,6–40%), besonders bei NSAID-Kontraindikation (40,0% vergaßen diese). Die Studie zeigt begrenzte, aber nachweisbare Wissenserbesserung.</w:t>
      </w:r>
    </w:p>
    <w:p>
      <w:r>
        <w:rPr>
          <w:b/>
          <w:sz w:val="19"/>
        </w:rPr>
        <w:t xml:space="preserve">Übertragbarkeit: </w:t>
      </w:r>
      <w:r>
        <w:rPr>
          <w:sz w:val="19"/>
        </w:rPr>
        <w:t>Frankreich, vergleichbares Versicherungssystem; Teach-Back-ähnliche Methode übertragbar auf deutschsprachige Antikoagulations-Praxen.</w:t>
      </w:r>
    </w:p>
    <w:p>
      <w:r>
        <w:rPr>
          <w:color w:val="5A7D3A"/>
          <w:sz w:val="18"/>
        </w:rPr>
        <w:t>https://pubmed.ncbi.nlm.nih.gov/42760734/</w:t>
      </w:r>
    </w:p>
    <w:p>
      <w:pPr>
        <w:pStyle w:val="Heading2"/>
      </w:pPr>
      <w:r>
        <w:t>KI-Chatbot gibt zu Akne oft oberflächliche oder fehlerhafte Ratschläge</w:t>
      </w:r>
    </w:p>
    <w:p>
      <w:r>
        <w:rPr>
          <w:i/>
          <w:color w:val="666666"/>
          <w:sz w:val="18"/>
        </w:rPr>
        <w:t>Caf N et al.  ·  Medicine (Baltimore)  ·  18.09.2026  ·  PMID 42760683</w:t>
      </w:r>
    </w:p>
    <w:p>
      <w:r>
        <w:t>Eine türkische Studie ließ ChatGPT-5 25 häufig gestellte Akne-Patientenfragen beantworten und ließ Dermatologen die Qualität in vier Domänen bewerten.</w:t>
      </w:r>
    </w:p>
    <w:p>
      <w:r>
        <w:rPr>
          <w:b/>
        </w:rPr>
        <w:t xml:space="preserve">Ergebnis: </w:t>
      </w:r>
      <w:r>
        <w:t>Von 75 Antworten waren 49 (65,3%) angemessen. Höchste Angemessenheit bei Hautpflege (83,3%) und Ernährung (77,8%), niedrigst bei Behandlung (50,0%) und Diagnose (33,3%). Häufigste Fehler: irreführende Information und zu technische Sprache, gefolgt von fehlender Sicherheitshinweisen. Inter-Rater-Übereinstimmung war niedrig. ChatGPT kann Einführungsinformation geben, aber Diagnose- und Behandlungsleitlinien erfordern ärztliche Überwachung.</w:t>
      </w:r>
    </w:p>
    <w:p>
      <w:r>
        <w:rPr>
          <w:b/>
          <w:sz w:val="19"/>
        </w:rPr>
        <w:t xml:space="preserve">Übertragbarkeit: </w:t>
      </w:r>
      <w:r>
        <w:rPr>
          <w:sz w:val="19"/>
        </w:rPr>
        <w:t>Türkei; Befund zu Grenzen von KI bei sensiblen Diagnosen/Therapie ist sprachunabhängig, aber deutsche Ärzte-Verantwortung unterscheidet sich nicht.</w:t>
      </w:r>
    </w:p>
    <w:p>
      <w:r>
        <w:rPr>
          <w:color w:val="5A7D3A"/>
          <w:sz w:val="18"/>
        </w:rPr>
        <w:t>https://pubmed.ncbi.nlm.nih.gov/42760683/</w:t>
      </w:r>
    </w:p>
    <w:p>
      <w:pPr>
        <w:pStyle w:val="Heading2"/>
      </w:pPr>
      <w:r>
        <w:t>Elternpräferenzen bei Entscheidungen zu Lebensende von Neugeborenen: Vielfalt statt Schablone</w:t>
      </w:r>
    </w:p>
    <w:p>
      <w:r>
        <w:rPr>
          <w:i/>
          <w:color w:val="666666"/>
          <w:sz w:val="18"/>
        </w:rPr>
        <w:t>Kuehlmeyer K et al.  ·  BMC Med Ethics  ·  18.09.2026  ·  PMID 42760532</w:t>
      </w:r>
    </w:p>
    <w:p>
      <w:r>
        <w:t>Diese Meta-Ethnographie von 16 qualitativen Studien zu Elternperspektiven analysierte, wie Eltern ihre Rolle bei medizinischen Entscheidungen am Lebensende ihres (ungeborenen) Kindes erleben und welche Entscheidungsbeteiligung sie bevorzugen.</w:t>
      </w:r>
    </w:p>
    <w:p>
      <w:r>
        <w:rPr>
          <w:b/>
        </w:rPr>
        <w:t xml:space="preserve">Ergebnis: </w:t>
      </w:r>
      <w:r>
        <w:t>Die Synthese identifizierte vier Entscheidungsmodelle basierend auf Elternerfahrung: stilles Zustimmungsmodell, Empfehlungsannahmemodell, geteiltes Deliberationsmodell und Präferenzbestimmungsmodell. Entgegen theoretischer Literatur wurde das geteilte Deliberationsmodell (Shared Decision Making) nur in zwei Studien von Eltern beschrieben. Die meisten Eltern wollten ihre Erfahrung wiederholen, unabhängig von ihrer Rolle. Schlüsselfund: Elternpräferenzen und Beteiligung variieren erheblich je Kontext; keine einzige Richtlinien-empfohlene Methode passt allen.</w:t>
      </w:r>
    </w:p>
    <w:p>
      <w:r>
        <w:rPr>
          <w:b/>
          <w:sz w:val="19"/>
        </w:rPr>
        <w:t xml:space="preserve">Übertragbarkeit: </w:t>
      </w:r>
      <w:r>
        <w:rPr>
          <w:sz w:val="19"/>
        </w:rPr>
        <w:t>Deutschland (LMU München), europäische Perinatalmedizin; zeigt Grenzen universalisierter SDM-Leitlinien bei kulturell unterschiedlichen Familienstrukturen.</w:t>
      </w:r>
    </w:p>
    <w:p>
      <w:r>
        <w:rPr>
          <w:color w:val="5A7D3A"/>
          <w:sz w:val="18"/>
        </w:rPr>
        <w:t>https://pubmed.ncbi.nlm.nih.gov/42760532/</w:t>
      </w:r>
    </w:p>
    <w:p>
      <w:pPr>
        <w:pStyle w:val="Heading2"/>
      </w:pPr>
      <w:r>
        <w:t>KI-Chatbots zu diabetischer Neuropathie: ChatGPT führt, aber alle haben Sicherheitslücken</w:t>
      </w:r>
    </w:p>
    <w:p>
      <w:r>
        <w:rPr>
          <w:i/>
          <w:color w:val="666666"/>
          <w:sz w:val="18"/>
        </w:rPr>
        <w:t>Gu L et al.  ·  Front Public Health  ·  03.09.2026  ·  PMID 42757292</w:t>
      </w:r>
    </w:p>
    <w:p>
      <w:r>
        <w:t>Eine chinesische Studie verglich fünf KI-Chatbots (ChatGPT, Gemini, Copilot, DeepSeek, Doubao) in Sicherheit, Genauigkeit, Leitlinienkonkordanz, Handlungsfähigkeit und Lesbarkeit bei standardisierten Patient:innenfragen zur schmerzhaften diabetischen peripheren Neuropathie.</w:t>
      </w:r>
    </w:p>
    <w:p>
      <w:r>
        <w:rPr>
          <w:b/>
        </w:rPr>
        <w:t xml:space="preserve">Ergebnis: </w:t>
      </w:r>
      <w:r>
        <w:t>300 Antworten analysiert, hohe Inter-Rater-Übereinstimmung (κ = 0,87–0,88). 28 Antworten (9,3%) unsicher oder potenziell unsicher; Unsicherheitsraten 5–15%, kein signifikanter Unterschied zwischen Modellen (p = 0,347). ChatGPT höhere Genauigkeit und Leitlinienkonkordanz (alle p &lt; 0,001), DeepSeek niedriger. Lesbarkeit unterschied sich (p &lt; 0,001); ChatGPT und Doubao weniger komplex als DeepSeek. Fazit: Jedes System erzeugte mindestens eine Antwort mit Potenzial für unangemessenes Selbstmanagement oder verzögerte Fachberatung. KI für Allgemeinbildung, aber Medikation und Risiko-einschätzung erfordern ärztliche Prüfung.</w:t>
      </w:r>
    </w:p>
    <w:p>
      <w:r>
        <w:rPr>
          <w:b/>
          <w:sz w:val="19"/>
        </w:rPr>
        <w:t xml:space="preserve">Übertragbarkeit: </w:t>
      </w:r>
      <w:r>
        <w:rPr>
          <w:sz w:val="19"/>
        </w:rPr>
        <w:t>China; Sicherheitsbefunde zur KI-Lückenhaftigkeit übertragbar auf deutschsprachige Patienten-Chatbot-Risiken.</w:t>
      </w:r>
    </w:p>
    <w:p>
      <w:r>
        <w:rPr>
          <w:color w:val="5A7D3A"/>
          <w:sz w:val="18"/>
        </w:rPr>
        <w:t>https://pubmed.ncbi.nlm.nih.gov/42757292/</w:t>
      </w:r>
    </w:p>
    <w:p>
      <w:pPr>
        <w:pStyle w:val="Heading2"/>
      </w:pPr>
      <w:r>
        <w:t>Kritische Evaluation von Online-Gesundheitsinformation schwach bei Studierenden</w:t>
      </w:r>
    </w:p>
    <w:p>
      <w:r>
        <w:rPr>
          <w:i/>
          <w:color w:val="666666"/>
          <w:sz w:val="18"/>
        </w:rPr>
        <w:t>Sarcone A et al.  ·  Front Public Health  ·  31.08.2026  ·  PMID 42740965</w:t>
      </w:r>
    </w:p>
    <w:p>
      <w:r>
        <w:t>Eine italienische Querschnittsstudie mit 407 Studierenden untersuchte, wo sie Gesundheitsinformationen suchen, wie kritisch sie diese bewerten und wie das mit Wissenschaftshaltung zusammenhängt.</w:t>
      </w:r>
    </w:p>
    <w:p>
      <w:r>
        <w:rPr>
          <w:b/>
        </w:rPr>
        <w:t xml:space="preserve">Ergebnis: </w:t>
      </w:r>
      <w:r>
        <w:t>75,43% nutzen Social Media als Gesundheitsinformation, aber nur 12,78% halten das für zuverlässig; 94,10% vertrauen dem Arzt. Aber nur 15,72% berichten über Fähigkeit zur kritischen Online-Inhaltsauswahl. Positive Wissenschaftshaltung bestand oft neben schwacher kritischer Evaluationskompetenz. Frauen zeigten mehr Sensibilität für ethische Dimensionen (OR = 1,61). Befund: Positive Einstellungen reichen nicht aus; spezialisierte Digital-Health-Literacy-Schulung in Curricula nötig.</w:t>
      </w:r>
    </w:p>
    <w:p>
      <w:r>
        <w:rPr>
          <w:b/>
          <w:sz w:val="19"/>
        </w:rPr>
        <w:t xml:space="preserve">Übertragbarkeit: </w:t>
      </w:r>
      <w:r>
        <w:rPr>
          <w:sz w:val="19"/>
        </w:rPr>
        <w:t>Italien; Befund zur Diskrepanz zwischen Vertrauen und kritischer Kompetenz gilt für deutschsprachige Studierende analog.</w:t>
      </w:r>
    </w:p>
    <w:p>
      <w:r>
        <w:rPr>
          <w:color w:val="5A7D3A"/>
          <w:sz w:val="18"/>
        </w:rPr>
        <w:t>https://pubmed.ncbi.nlm.nih.gov/42740965/</w:t>
      </w:r>
    </w:p>
    <w:p>
      <w:pPr>
        <w:pStyle w:val="Heading2"/>
      </w:pPr>
      <w:r>
        <w:t>Spanische Schulskala zu psychischer Gesundheit: Adoleszenten unterstützen schwächer als Fachkräfte</w:t>
      </w:r>
    </w:p>
    <w:p>
      <w:r>
        <w:rPr>
          <w:i/>
          <w:color w:val="666666"/>
          <w:sz w:val="18"/>
        </w:rPr>
        <w:t>Alonso Martínez L et al.  ·  Acta Psychol (Amst)  ·  27.06.2026  ·  PMID 42364393</w:t>
      </w:r>
    </w:p>
    <w:p>
      <w:r>
        <w:t>Eine spanische Studie entwickelte und validierte die Spanish Mental Health Support Scale for Adolescents (MHSSA) mit 578 Personen (Schüler:innen ab 13 Jahren, zukünftige Schulgesundheitsfachkräfte) zur Messung unterstützenden Verhaltens bei psychischen Problemen.</w:t>
      </w:r>
    </w:p>
    <w:p>
      <w:r>
        <w:rPr>
          <w:b/>
        </w:rPr>
        <w:t xml:space="preserve">Ergebnis: </w:t>
      </w:r>
      <w:r>
        <w:t>Zwei-Faktor-Struktur (hilfreich/schädlich), Cronbachs α = 0,88, Test-Retest-Reliabilität ICC = 0,88. Baseline: Adoleszenten zeigten niedrigere Unterstützungsfähigkeiten als Fachkräfte. Nach Intervention signifikante Verbesserungen. Höhere Unterstützungsintentionen bei Frauen, nach Intervention, mit eigener Erfahrung psychischer Probleme und bei Fachkräften. Scores assoziiert mit niedrigeren Stigma-Einstellungen und höherer Mental-Health-Literacy. Schlüsselbefund: Schulisches Wissen über psychische Gesundheit ist interventionsabhängig und zeigt Chancen für Peer-Unterstützung in der Schule.</w:t>
      </w:r>
    </w:p>
    <w:p>
      <w:r>
        <w:rPr>
          <w:b/>
          <w:sz w:val="19"/>
        </w:rPr>
        <w:t xml:space="preserve">Übertragbarkeit: </w:t>
      </w:r>
      <w:r>
        <w:rPr>
          <w:sz w:val="19"/>
        </w:rPr>
        <w:t>Spanien, vergleichbares Schulsystem; Mental-Health-Literacy-Schulung in Schulen übertragbar auf Deutschland, aber kulturelle Stigma-Unterschiede beachten.</w:t>
      </w:r>
    </w:p>
    <w:p>
      <w:r>
        <w:rPr>
          <w:color w:val="5A7D3A"/>
          <w:sz w:val="18"/>
        </w:rPr>
        <w:t>https://pubmed.ncbi.nlm.nih.gov/42364393/</w:t>
      </w:r>
    </w:p>
    <w:p>
      <w:pPr>
        <w:pStyle w:val="Heading1"/>
      </w:pPr>
      <w:r>
        <w:t>Aufgenommen am 19.09.2026</w:t>
      </w:r>
    </w:p>
    <w:p>
      <w:pPr>
        <w:pStyle w:val="Heading2"/>
      </w:pPr>
      <w:r>
        <w:t>Patientenedukation zur Therapieadhärenz bei Krebs in afrikanischen Ländern</w:t>
      </w:r>
    </w:p>
    <w:p>
      <w:r>
        <w:rPr>
          <w:i/>
          <w:color w:val="666666"/>
          <w:sz w:val="18"/>
        </w:rPr>
        <w:t>Alem DT et al.  ·  Support Care Cancer  ·  18.09.2026  ·  PMID 42758338</w:t>
      </w:r>
    </w:p>
    <w:p>
      <w:r>
        <w:t>Scoping Review zu Schulungsmaßnahmen, die Therapieadhärenz bei Krebspatienten in ressourcenlimitierten Ländern Afrikas verbessern.</w:t>
      </w:r>
    </w:p>
    <w:p>
      <w:r>
        <w:rPr>
          <w:b/>
        </w:rPr>
        <w:t xml:space="preserve">Ergebnis: </w:t>
      </w:r>
      <w:r>
        <w:t>11 eingeschlossene Studien zeigen: Wirksame Strategien sind technologiegestützte Bildung, direkte Vorträge, Rollenspiele und Demonstrationen in Gruppen- und Einzelsitzungen. Barrieren sind niedrige Health Literacy (53 %), finanzielle Belastung, Kulturelle Faktoren und begrenzte Gesundheitsinfrastruktur.</w:t>
      </w:r>
    </w:p>
    <w:p>
      <w:r>
        <w:rPr>
          <w:b/>
          <w:sz w:val="19"/>
        </w:rPr>
        <w:t xml:space="preserve">Übertragbarkeit: </w:t>
      </w:r>
      <w:r>
        <w:rPr>
          <w:sz w:val="19"/>
        </w:rPr>
        <w:t>Afrika mit begrenzten Ressourcen; Erkenntnisse zur Rolle von Health Literacy, Familie und interpersonalen Beziehungen sind systemübergreifend relevant.</w:t>
      </w:r>
    </w:p>
    <w:p>
      <w:r>
        <w:rPr>
          <w:color w:val="5A7D3A"/>
          <w:sz w:val="18"/>
        </w:rPr>
        <w:t>https://pubmed.ncbi.nlm.nih.gov/42758338/</w:t>
      </w:r>
    </w:p>
    <w:p>
      <w:pPr>
        <w:pStyle w:val="Heading2"/>
      </w:pPr>
      <w:r>
        <w:t>Geschlechtsunterschiede in digitaler Gesundheitskompetenz von Studierenden</w:t>
      </w:r>
    </w:p>
    <w:p>
      <w:r>
        <w:rPr>
          <w:i/>
          <w:color w:val="666666"/>
          <w:sz w:val="18"/>
        </w:rPr>
        <w:t>Song Y et al.  ·  Front Public Health  ·  03.09.2026  ·  PMID 42756360</w:t>
      </w:r>
    </w:p>
    <w:p>
      <w:r>
        <w:t>Querschnittsanalyse von 7.230 chinesischen Studierenden mit Fairlie-Dekomposition zur Quantifizierung der Beiträge einzelner Faktoren zu Geschlechtsdisparitäten in eHealth Literacy.</w:t>
      </w:r>
    </w:p>
    <w:p>
      <w:r>
        <w:rPr>
          <w:b/>
        </w:rPr>
        <w:t xml:space="preserve">Ergebnis: </w:t>
      </w:r>
      <w:r>
        <w:t>57,2 % der Studierenden unterschreiten die eHEALS-Schwelle (≥32 Punkte). Frauen haben höhere Quote inadequater eHealth Literacy (59,07 % vs. Männer 53,44 %; p&lt;0,001). Fairlie-Dekomposition: 45 % der Disparität attributierbar auf depressive Symptome (28,57 %), Haushaltstyp (14,29 %), Einkommen (10,71 %) und Bewegung (-3,57 %); 55 % auf unmessbare Faktoren.</w:t>
      </w:r>
    </w:p>
    <w:p>
      <w:r>
        <w:rPr>
          <w:b/>
          <w:sz w:val="19"/>
        </w:rPr>
        <w:t xml:space="preserve">Übertragbarkeit: </w:t>
      </w:r>
      <w:r>
        <w:rPr>
          <w:sz w:val="19"/>
        </w:rPr>
        <w:t>China, aber psychische Gesundheit, Socioeconomic Status und Lifestyle-Faktoren sind in Gesundheitssystemen relevant; Dekompositionsmethode systemübergreifend anwendbar.</w:t>
      </w:r>
    </w:p>
    <w:p>
      <w:r>
        <w:rPr>
          <w:color w:val="5A7D3A"/>
          <w:sz w:val="18"/>
        </w:rPr>
        <w:t>https://pubmed.ncbi.nlm.nih.gov/42756360/</w:t>
      </w:r>
    </w:p>
    <w:p>
      <w:pPr>
        <w:pStyle w:val="Heading2"/>
      </w:pPr>
      <w:r>
        <w:t>Animierte Videos für Reha-Compliance nach Schulteroperationen</w:t>
      </w:r>
    </w:p>
    <w:p>
      <w:r>
        <w:rPr>
          <w:i/>
          <w:color w:val="666666"/>
          <w:sz w:val="18"/>
        </w:rPr>
        <w:t>Zhang S et al.  ·  Ann Ital Chir  ·  15.09.2026  ·  PMID 42755316</w:t>
      </w:r>
    </w:p>
    <w:p>
      <w:r>
        <w:t>Randomisierte Studie vergleicht kombinierte Video-Intervention (Animation + Praxis-Demonstration + App-Anleitung) mit Standardberatung bei postoperativer Funktionsübung nach Schultergelenkspiegelung.</w:t>
      </w:r>
    </w:p>
    <w:p>
      <w:r>
        <w:rPr>
          <w:b/>
        </w:rPr>
        <w:t xml:space="preserve">Ergebnis: </w:t>
      </w:r>
      <w:r>
        <w:t>Experimental-Gruppe zeigte signifikant höhere Übungs-Compliance nach 6 Wochen (90 % vs. 71,43 %), 3 Monaten (78,57 % vs. 57,14 %) und 6 Monaten (71,43 % vs. 41,43 %; alle p&lt;0,05). Korrekte Schiene-Nutzung nach 1 Woche 75,71 % vs. 41,43 %, nach 6 Wochen 88,57 % vs. 58,57 % (beide p&lt;0,001). Komplikationen sanken von 24,29 % auf 8,57 % (p=0,012).</w:t>
      </w:r>
    </w:p>
    <w:p>
      <w:r>
        <w:rPr>
          <w:b/>
          <w:sz w:val="19"/>
        </w:rPr>
        <w:t xml:space="preserve">Übertragbarkeit: </w:t>
      </w:r>
      <w:r>
        <w:rPr>
          <w:sz w:val="19"/>
        </w:rPr>
        <w:t>China, aber Intervention (Video + App) ist sprach- und plattformgebunden; Mechanismus der Compliance-Verbesserung durch verständliche Materialien übertragbar.</w:t>
      </w:r>
    </w:p>
    <w:p>
      <w:r>
        <w:rPr>
          <w:color w:val="5A7D3A"/>
          <w:sz w:val="18"/>
        </w:rPr>
        <w:t>https://pubmed.ncbi.nlm.nih.gov/42755316/</w:t>
      </w:r>
    </w:p>
    <w:p>
      <w:pPr>
        <w:pStyle w:val="Heading2"/>
      </w:pPr>
      <w:r>
        <w:t>Messung von Shared Decision Making: Core Outcome Set für einheitliche Bewertung</w:t>
      </w:r>
    </w:p>
    <w:p>
      <w:r>
        <w:rPr>
          <w:i/>
          <w:color w:val="666666"/>
          <w:sz w:val="18"/>
        </w:rPr>
        <w:t>Hoffmann C et al.  ·  BMJ Open  ·  15.09.2026  ·  PMID 42744360</w:t>
      </w:r>
    </w:p>
    <w:p>
      <w:r>
        <w:t>Studie entwickelt standardisierte Messkriterien für die Evaluation von Shared Decision Making-Interventionen durch internationale Expertengruppen und Patientenbeteiligung.</w:t>
      </w:r>
    </w:p>
    <w:p>
      <w:r>
        <w:rPr>
          <w:b/>
        </w:rPr>
        <w:t xml:space="preserve">Ergebnis: </w:t>
      </w:r>
      <w:r>
        <w:t>Geplante Core Outcome Set mit Delphi-Befragung (≥150 internationale Teilnehmer) und Consensus Meetings; Abschluss September 2026. Ziel ist, Heterogenität bei der Bewertung von SDM-Interventionen zu reduzieren und vergleichbare Evaluationen zu ermöglichen.</w:t>
      </w:r>
    </w:p>
    <w:p>
      <w:r>
        <w:rPr>
          <w:b/>
          <w:sz w:val="19"/>
        </w:rPr>
        <w:t xml:space="preserve">Übertragbarkeit: </w:t>
      </w:r>
      <w:r>
        <w:rPr>
          <w:sz w:val="19"/>
        </w:rPr>
        <w:t>Großbritannien, international mit deutscher Beteiligung (Universitäten Hamburg, Schleswig-Holstein, Düsseldorf); vergleichbare Gesundheitssysteme.</w:t>
      </w:r>
    </w:p>
    <w:p>
      <w:r>
        <w:rPr>
          <w:color w:val="5A7D3A"/>
          <w:sz w:val="18"/>
        </w:rPr>
        <w:t>https://pubmed.ncbi.nlm.nih.gov/42744360/</w:t>
      </w:r>
    </w:p>
    <w:p>
      <w:pPr>
        <w:pStyle w:val="Heading2"/>
      </w:pPr>
      <w:r>
        <w:t>Patientenzentrierte Retention in Langzeitkohorten: Befragte nennen Hürden</w:t>
      </w:r>
    </w:p>
    <w:p>
      <w:r>
        <w:rPr>
          <w:i/>
          <w:color w:val="666666"/>
          <w:sz w:val="18"/>
        </w:rPr>
        <w:t>Di Meglio A et al.  ·  JAMA Netw Open  ·  01.09.2026  ·  PMID 42734916</w:t>
      </w:r>
    </w:p>
    <w:p>
      <w:r>
        <w:t>Mixed-Methods-Studie in der CANTO-Kohort (11.413 Brustkrebsüberlebende) mit Fragebogen und qualitativer Analyse, um Abbruchfaktoren und Retentionsstrategien zu identifizieren.</w:t>
      </w:r>
    </w:p>
    <w:p>
      <w:r>
        <w:rPr>
          <w:b/>
        </w:rPr>
        <w:t xml:space="preserve">Ergebnis: </w:t>
      </w:r>
      <w:r>
        <w:t>Nonresponsiveness stieg von 1,3 % (Jahr 1) auf 25,8 % (Jahr 6). Risikofaktoren: niedriges Einkommen (&lt;1.500 € vs. ≥3.000 €: aOR 1,51), Rauchen (aOR 1,37), kleine Zentren (aOR 1,88). Befragte bevorzugten Remote-Questionnaires (94,8 %), digitale Completion (95,4 %), flexible Zeitpläne (67,4 %) und regelmäßige Feedback (71,4 %). Qualitativ: Burden-Reduction, dezentralisierte Teilnahme und Navigation als Facilitator.</w:t>
      </w:r>
    </w:p>
    <w:p>
      <w:r>
        <w:rPr>
          <w:b/>
          <w:sz w:val="19"/>
        </w:rPr>
        <w:t xml:space="preserve">Übertragbarkeit: </w:t>
      </w:r>
      <w:r>
        <w:rPr>
          <w:sz w:val="19"/>
        </w:rPr>
        <w:t>Frankreich/Europa, vergleichbare Sozialversicherung; Erkenntnisse zu Social Inequality und Partizipationshürden hochgradig systemübertragbar.</w:t>
      </w:r>
    </w:p>
    <w:p>
      <w:r>
        <w:rPr>
          <w:color w:val="5A7D3A"/>
          <w:sz w:val="18"/>
        </w:rPr>
        <w:t>https://pubmed.ncbi.nlm.nih.gov/42734916/</w:t>
      </w:r>
    </w:p>
    <w:p>
      <w:pPr>
        <w:pStyle w:val="Heading2"/>
      </w:pPr>
      <w:r>
        <w:t>Wie Risikoperception und Informationssuche Impfbereitschaft lenken</w:t>
      </w:r>
    </w:p>
    <w:p>
      <w:r>
        <w:rPr>
          <w:i/>
          <w:color w:val="666666"/>
          <w:sz w:val="18"/>
        </w:rPr>
        <w:t>Liu RW et al.  ·  J Health Commun  ·  23.06.2026  ·  PMID 42338078</w:t>
      </w:r>
    </w:p>
    <w:p>
      <w:r>
        <w:t>Studie testet das erweiterte Integrative Behavioral Prediction Model: Wie Risikowahrnehmung über Informationssuche und kognitive Überzeugungen zu Impfintention führt, in Italien und USA.</w:t>
      </w:r>
    </w:p>
    <w:p>
      <w:r>
        <w:rPr>
          <w:b/>
        </w:rPr>
        <w:t xml:space="preserve">Ergebnis: </w:t>
      </w:r>
      <w:r>
        <w:t>Italien: Risikowahrnehmung führte zu Impfintention durch Informationssuche und SDM-Faktoren (Einstellung zu sozialer Distanz; injunktive Normen + Selbstwirksamkeit zu Masken). USA: Kein solches Muster. Einstellung, injunktive Normen und Selbstwirksamkeit vorhersagend in beiden Ländern; deskriptive Normen nur in USA relevant.</w:t>
      </w:r>
    </w:p>
    <w:p>
      <w:r>
        <w:rPr>
          <w:b/>
          <w:sz w:val="19"/>
        </w:rPr>
        <w:t xml:space="preserve">Übertragbarkeit: </w:t>
      </w:r>
      <w:r>
        <w:rPr>
          <w:sz w:val="19"/>
        </w:rPr>
        <w:t>Vergleich USA-Italien zeigt, dass kulturelle/strukturelle Faktoren Informationsverarbeitung prägen; Erkenntnisse zu kognitiven Verarbeitungspfaden kultur-abhängig.</w:t>
      </w:r>
    </w:p>
    <w:p>
      <w:r>
        <w:rPr>
          <w:color w:val="5A7D3A"/>
          <w:sz w:val="18"/>
        </w:rPr>
        <w:t>https://pubmed.ncbi.nlm.nih.gov/42338078/</w:t>
      </w:r>
    </w:p>
    <w:p>
      <w:pPr>
        <w:pStyle w:val="Heading1"/>
      </w:pPr>
      <w:r>
        <w:t>Aufgenommen am 18.09.2026</w:t>
      </w:r>
    </w:p>
    <w:p>
      <w:pPr>
        <w:pStyle w:val="Heading2"/>
      </w:pPr>
      <w:r>
        <w:t>Geschulte Community Health Worker reduzieren soziale Gesundheitsbarrieren für ältere Erwachsene</w:t>
      </w:r>
    </w:p>
    <w:p>
      <w:r>
        <w:rPr>
          <w:i/>
          <w:color w:val="666666"/>
          <w:sz w:val="18"/>
        </w:rPr>
        <w:t>Wagner T et al.  ·  Front Public Health  ·  02.09.2026  ·  PMID 42751334</w:t>
      </w:r>
    </w:p>
    <w:p>
      <w:r>
        <w:t>Beschreibt ein Health-Literacy-zentriertes Schulungsmodell für Community Health Worker und Frontline-Fachkräfte, das auf Screening und Navigation bei sozialgebundenen Gesundheitsrisiken bei älteren Menschen abzielt, mit Evaluationsergebnissen von 201 Absolventen.</w:t>
      </w:r>
    </w:p>
    <w:p>
      <w:r>
        <w:rPr>
          <w:b/>
        </w:rPr>
        <w:t xml:space="preserve">Ergebnis: </w:t>
      </w:r>
      <w:r>
        <w:t>Durchschnittliches Nachschulungswissen 84,9% (SD=9,23). Teilnehmende zeigten Sicherheit in der Anwendung von Health-Literacy-informierter Kommunikation und Screening-Strategien. 167 Teilnehmende (83,1%) beabsichtigten, trainierte Strategien umzusetzen. Längsschnitte zur Messung tatsächlicher Verhaltensänderung und Gesundheitsergebnisse stehen aus.</w:t>
      </w:r>
    </w:p>
    <w:p>
      <w:r>
        <w:rPr>
          <w:b/>
          <w:sz w:val="19"/>
        </w:rPr>
        <w:t xml:space="preserve">Übertragbarkeit: </w:t>
      </w:r>
      <w:r>
        <w:rPr>
          <w:sz w:val="19"/>
        </w:rPr>
        <w:t>USA; Modell prinzipiell übertragbar, erfordert Anpassung an deutsche Versorgungsstrukturen</w:t>
      </w:r>
    </w:p>
    <w:p>
      <w:r>
        <w:rPr>
          <w:color w:val="5A7D3A"/>
          <w:sz w:val="18"/>
        </w:rPr>
        <w:t>https://pubmed.ncbi.nlm.nih.gov/42751334/</w:t>
      </w:r>
    </w:p>
    <w:p>
      <w:pPr>
        <w:pStyle w:val="Heading2"/>
      </w:pPr>
      <w:r>
        <w:t>Verständliche Schulung zu Infektionsprävention erhöht Wissen bei Schwangeren</w:t>
      </w:r>
    </w:p>
    <w:p>
      <w:r>
        <w:rPr>
          <w:i/>
          <w:color w:val="666666"/>
          <w:sz w:val="18"/>
        </w:rPr>
        <w:t>Pontrucher A et al.  ·  Eur J Pediatr  ·  16.09.2026  ·  PMID 42749933</w:t>
      </w:r>
    </w:p>
    <w:p>
      <w:r>
        <w:t>Evaluierte eine Schulungsmaterial für Schwangere zur Vorbeugung postnatal erworbener Neugeborenenherpes im Vergleich zu Routineversorgung.</w:t>
      </w:r>
    </w:p>
    <w:p>
      <w:r>
        <w:rPr>
          <w:b/>
        </w:rPr>
        <w:t xml:space="preserve">Ergebnis: </w:t>
      </w:r>
      <w:r>
        <w:t>Bei Frauen mit Schulungsmaterial (n=200) waren Wissenswerte zur Übertragung und Prävention deutlich höher als ohne Schulung (n=500), z.B. Kenntnis von Übertragung durch Lippenbläschen p&lt;0,001. 94,5% der geschulten Frauen berichteten hohe Motivation, Maßnahmen umzusetzen, 98,0% wollen diese in der Familie fördern. Von Fachkräften beurteilten 92,3% das Material als gut geeignet und wollen es weiterverwenden.</w:t>
      </w:r>
    </w:p>
    <w:p>
      <w:r>
        <w:rPr>
          <w:b/>
          <w:sz w:val="19"/>
        </w:rPr>
        <w:t xml:space="preserve">Übertragbarkeit: </w:t>
      </w:r>
      <w:r>
        <w:rPr>
          <w:sz w:val="19"/>
        </w:rPr>
        <w:t>Frankreich, vergleichbare antenatale Versorgungsstruktur in Europa</w:t>
      </w:r>
    </w:p>
    <w:p>
      <w:r>
        <w:rPr>
          <w:color w:val="5A7D3A"/>
          <w:sz w:val="18"/>
        </w:rPr>
        <w:t>https://pubmed.ncbi.nlm.nih.gov/42749933/</w:t>
      </w:r>
    </w:p>
    <w:p>
      <w:pPr>
        <w:pStyle w:val="Heading2"/>
      </w:pPr>
      <w:r>
        <w:t>Übermäßiges Vertrauen in KI-Gesundheitsinformation bei hoher Nutzerabhängigkeit</w:t>
      </w:r>
    </w:p>
    <w:p>
      <w:r>
        <w:rPr>
          <w:i/>
          <w:color w:val="666666"/>
          <w:sz w:val="18"/>
        </w:rPr>
        <w:t>Ahmed A et al.  ·  J Med Internet Res  ·  16.09.2026  ·  PMID 42747973</w:t>
      </w:r>
    </w:p>
    <w:p>
      <w:r>
        <w:t>Zwei RCTs (N=338 und N=563) untersuchten, wie gelernte Abhängigkeit von generativer KI das Vertrauen in KI-generierte Gesundheitsinformationen beeinflusst und ob visuelle Markierungen Übervertrauen mildern.</w:t>
      </w:r>
    </w:p>
    <w:p>
      <w:r>
        <w:rPr>
          <w:b/>
        </w:rPr>
        <w:t xml:space="preserve">Ergebnis: </w:t>
      </w:r>
      <w:r>
        <w:t>Informationsgenauigkeit hatte signifikanten positiven Effekt auf Vertrauen (Exp. 1: B=2,107, 95%-KI 1,337–2,878, p&lt;0,001; Exp. 2: B=0,203, 95%-KI 0,115–0,290, p&lt;0,001). Gelernte Abhängigkeit war positiv mit Vertrauen verbunden (Exp. 1: B=0,277, p=0,03; Exp. 2: B=0,822, p&lt;0,001), aber Interaktion Genauigkeit×Abhängigkeit negativ und signifikant (Exp. 1: B=-0,399, p&lt;0,001; Exp. 2: B=-0,459, p&lt;0,001): Höhere Abhängigkeit schwächt Sensibilität für Ungenauigkeit. Visuelle Markierungen hatten keine signifikante Wirkung.</w:t>
      </w:r>
    </w:p>
    <w:p>
      <w:r>
        <w:rPr>
          <w:b/>
          <w:sz w:val="19"/>
        </w:rPr>
        <w:t xml:space="preserve">Übertragbarkeit: </w:t>
      </w:r>
      <w:r>
        <w:rPr>
          <w:sz w:val="19"/>
        </w:rPr>
        <w:t>USA; grundlegende Erkenntnisse zu Vertrauen und kritischer Bewertung systemübergreifend relevant</w:t>
      </w:r>
    </w:p>
    <w:p>
      <w:r>
        <w:rPr>
          <w:color w:val="5A7D3A"/>
          <w:sz w:val="18"/>
        </w:rPr>
        <w:t>https://pubmed.ncbi.nlm.nih.gov/42747973/</w:t>
      </w:r>
    </w:p>
    <w:p>
      <w:pPr>
        <w:pStyle w:val="Heading2"/>
      </w:pPr>
      <w:r>
        <w:t>Patientenbeteiligung deckt Lücke in Vorbereitung zu Stammzelltransplantation auf</w:t>
      </w:r>
    </w:p>
    <w:p>
      <w:r>
        <w:rPr>
          <w:i/>
          <w:color w:val="666666"/>
          <w:sz w:val="18"/>
        </w:rPr>
        <w:t>AbuSalameh H et al.  ·  Nutrients  ·  24.08.2026  ·  PMID 42738936</w:t>
      </w:r>
    </w:p>
    <w:p>
      <w:r>
        <w:t>Befragte 49 Fachkräfte an 16 britischen und irischen pädiatrischen Stammzelltransplantationszentren sowie 8 Kinder, Jugendliche und Angehörige zu Prehabilitation vor der Transplantation.</w:t>
      </w:r>
    </w:p>
    <w:p>
      <w:r>
        <w:rPr>
          <w:b/>
        </w:rPr>
        <w:t xml:space="preserve">Ergebnis: </w:t>
      </w:r>
      <w:r>
        <w:t>Formale Prehabilitation meldeten 27 (55,1%) Zentren. Ernährungsberatung am häufigsten (72%), Bewegungsinterventionen am seltensten (26%). Fachkräfte benannten Personalknappheit als Hauptbarriere (95%). Patienten wünschten sich flexible, hybride (online und vor Ort) und familienorientierte Formate. Durchführung beschrieben als „reaktiv und inkonsistent</w:t>
      </w:r>
    </w:p>
    <w:p>
      <w:r>
        <w:rPr>
          <w:b/>
          <w:sz w:val="19"/>
        </w:rPr>
        <w:t xml:space="preserve">Übertragbarkeit: </w:t>
      </w:r>
      <w:r>
        <w:rPr>
          <w:sz w:val="19"/>
        </w:rPr>
        <w:t>Vereinigtes Königreich, vergleichbare NHS-Struktur, europäisches Gesundheitssystem</w:t>
      </w:r>
    </w:p>
    <w:p>
      <w:r>
        <w:rPr>
          <w:color w:val="5A7D3A"/>
          <w:sz w:val="18"/>
        </w:rPr>
        <w:t>https://pubmed.ncbi.nlm.nih.gov/42738936/</w:t>
      </w:r>
    </w:p>
    <w:p>
      <w:pPr>
        <w:pStyle w:val="Heading2"/>
      </w:pPr>
      <w:r>
        <w:t>Fragebogen zur Messung der Gesundheitskompetenz in der Schwangerenbetreuung validiert</w:t>
      </w:r>
    </w:p>
    <w:p>
      <w:r>
        <w:rPr>
          <w:i/>
          <w:color w:val="666666"/>
          <w:sz w:val="18"/>
        </w:rPr>
        <w:t>Ferreira N et al.  ·  Front Public Health  ·  28.08.2026  ·  PMID 42729298</w:t>
      </w:r>
    </w:p>
    <w:p>
      <w:r>
        <w:t>Validierte die portugiesische Version des 12-Item European Health Literacy Survey (HLS19-Q12) an 886 schwangeren Frauen zur Überwachung der Gesundheitskompetenz in der antenatalen Versorgung.</w:t>
      </w:r>
    </w:p>
    <w:p>
      <w:r>
        <w:rPr>
          <w:b/>
        </w:rPr>
        <w:t xml:space="preserve">Ergebnis: </w:t>
      </w:r>
      <w:r>
        <w:t>Unidimensionale Struktur bestätigt (χ²(50)=221,77, p&lt;0,001; CFI=0,993; TLI=0,991; RMSEA=0,062). Interne Konsistenz hoch (α=0,86; ω=0,87). Faktorladungen 0,59–0,80. Moderate positive Korrelationen mit digitaler (r=0,65) und navigatorischer (r=0,61) Gesundheitskompetenz stützten Konstruktvalidität. Instrument ist gültig und zuverlässig.</w:t>
      </w:r>
    </w:p>
    <w:p>
      <w:r>
        <w:rPr>
          <w:b/>
          <w:sz w:val="19"/>
        </w:rPr>
        <w:t xml:space="preserve">Übertragbarkeit: </w:t>
      </w:r>
      <w:r>
        <w:rPr>
          <w:sz w:val="19"/>
        </w:rPr>
        <w:t>Portugal, europäische Ausgangslage, überwiegend übertragbar</w:t>
      </w:r>
    </w:p>
    <w:p>
      <w:r>
        <w:rPr>
          <w:color w:val="5A7D3A"/>
          <w:sz w:val="18"/>
        </w:rPr>
        <w:t>https://pubmed.ncbi.nlm.nih.gov/42729298/</w:t>
      </w:r>
    </w:p>
    <w:p>
      <w:pPr>
        <w:pStyle w:val="Heading2"/>
      </w:pPr>
      <w:r>
        <w:t>Psychoedukation reduziert psychische Symptome bei Kriegstraumatisierung</w:t>
      </w:r>
    </w:p>
    <w:p>
      <w:r>
        <w:rPr>
          <w:i/>
          <w:color w:val="666666"/>
          <w:sz w:val="18"/>
        </w:rPr>
        <w:t>Syniuk I et al.  ·  Pol Merkur Lekarski  ·  2026  ·  PMID 42726818</w:t>
      </w:r>
    </w:p>
    <w:p>
      <w:r>
        <w:t>Metaanalyse von 8 Studien (6 RCTs, n=872) zur Wirksamkeit von Psychoedukation bei posttraumatischen Belastungs- und Angststörungen in und nach bewaffneten Konflikten.</w:t>
      </w:r>
    </w:p>
    <w:p>
      <w:r>
        <w:rPr>
          <w:b/>
        </w:rPr>
        <w:t xml:space="preserve">Ergebnis: </w:t>
      </w:r>
      <w:r>
        <w:t>Gepoolte Effektgröße SMD=0,34 (95%-KI [0,13, 0,54]), ein moderater therapeutischer Effekt mit statistisch signifikanter Reduktion psychischer Symptome. Gruppensettings und Kombination mit Pharmakotherapie zeigten stärkere Ergebnisse. Digitale Formate hilfreich in Settings mit eingeschränktem Zugang zu Präsenzberatung, besonders in konfliktbetroffenen und vertriebenen Gemeinschaften.</w:t>
      </w:r>
    </w:p>
    <w:p>
      <w:r>
        <w:rPr>
          <w:b/>
          <w:sz w:val="19"/>
        </w:rPr>
        <w:t xml:space="preserve">Übertragbarkeit: </w:t>
      </w:r>
      <w:r>
        <w:rPr>
          <w:sz w:val="19"/>
        </w:rPr>
        <w:t>Ukraine, Konfliktkontext; digitale Komponente systemabhängig, aber Kerneffekt übertragbar</w:t>
      </w:r>
    </w:p>
    <w:p>
      <w:r>
        <w:rPr>
          <w:color w:val="5A7D3A"/>
          <w:sz w:val="18"/>
        </w:rPr>
        <w:t>https://pubmed.ncbi.nlm.nih.gov/42726818/</w:t>
      </w:r>
    </w:p>
    <w:p>
      <w:pPr>
        <w:pStyle w:val="Heading2"/>
      </w:pPr>
      <w:r>
        <w:t>Prädialyseschulungen ermöglichen informierte Wahl zwischen Dialyseverfahren</w:t>
      </w:r>
    </w:p>
    <w:p>
      <w:r>
        <w:rPr>
          <w:i/>
          <w:color w:val="666666"/>
          <w:sz w:val="18"/>
        </w:rPr>
        <w:t>Mosakowska M et al.  ·  BMC Nephrol  ·  27.06.2026  ·  PMID 42374278</w:t>
      </w:r>
    </w:p>
    <w:p>
      <w:r>
        <w:t>Retrospektive Untersuchung, wie Prädialyseschulung (1,5–2,0 h Gruppentreffen) Patienten bei der Wahl zwischen Peritonealdialyse (PD) und Hämodialyse beeinflusst.</w:t>
      </w:r>
    </w:p>
    <w:p>
      <w:r>
        <w:rPr>
          <w:b/>
        </w:rPr>
        <w:t xml:space="preserve">Ergebnis: </w:t>
      </w:r>
      <w:r>
        <w:t>Von 118 Patienten mit Schulung wählten 74 (62,7%) PD; tatsächlich begannen 61 (52%) damit. Keine medizinischen Kontraindikationen fanden sich bei 75 (63,5%) Patienten. Faktoren, die PD reduzierten: höheres Alter (p=0,010), Diabetes (p=0,008), hoher BMI (p=0,010), Narben von Bauchoperationen (p=0,029), Abhängigkeit von Drittparteien (p=0,013). 91,5% berichteten geeignete Wohnverhältnisse.</w:t>
      </w:r>
    </w:p>
    <w:p>
      <w:r>
        <w:rPr>
          <w:b/>
          <w:sz w:val="19"/>
        </w:rPr>
        <w:t xml:space="preserve">Übertragbarkeit: </w:t>
      </w:r>
      <w:r>
        <w:rPr>
          <w:sz w:val="19"/>
        </w:rPr>
        <w:t>Polen, europäisches Sozialversicherungssystem, direkt übertragbar</w:t>
      </w:r>
    </w:p>
    <w:p>
      <w:r>
        <w:rPr>
          <w:color w:val="5A7D3A"/>
          <w:sz w:val="18"/>
        </w:rPr>
        <w:t>https://pubmed.ncbi.nlm.nih.gov/42374278/</w:t>
      </w:r>
    </w:p>
    <w:p>
      <w:pPr>
        <w:pStyle w:val="Heading1"/>
      </w:pPr>
      <w:r>
        <w:t>Aufgenommen am 17.09.2026</w:t>
      </w:r>
    </w:p>
    <w:p>
      <w:pPr>
        <w:pStyle w:val="Heading2"/>
      </w:pPr>
      <w:r>
        <w:t>Klinische Studienvorbehalte senken sich durch Familieneinbindung</w:t>
      </w:r>
    </w:p>
    <w:p>
      <w:r>
        <w:rPr>
          <w:i/>
          <w:color w:val="666666"/>
          <w:sz w:val="18"/>
        </w:rPr>
        <w:t>Stapleton JL et al.  ·  Psychooncology  ·  Sept. 2026  ·  PMID 42747098</w:t>
      </w:r>
    </w:p>
    <w:p>
      <w:r>
        <w:t>Querschnittsbefragung von 116 Krebspatienten an einem US-Zentrum, das ländliche Appalachien-Region versorgt, zu Wahrnehmung von klinischen Studien und Einflussfaktoren auf Partizipationsintention.</w:t>
      </w:r>
    </w:p>
    <w:p>
      <w:r>
        <w:rPr>
          <w:b/>
        </w:rPr>
        <w:t xml:space="preserve">Ergebnis: </w:t>
      </w:r>
      <w:r>
        <w:t>Teilnehmer (Alter ø 64,5 Jahre; 97,4 % weiß; 51,7 % weiblich; 60 % aus Appalachien) hielten insgesamt positive Einstellungen zu Studien. Studienwissen war signifikant niedriger bei Teilnehmern mit niedrigerem Einkommen (p &lt; 0,05) und Appalachien-Wohnort (p &lt; 0,05). Intention war signifikant assoziiert mit Einstellung, Überzeugung zu neuen Therapien und wahrgenommener Familienunterstützung (beide univariat und multivariat). Adressat: Familieneinbindung ist Schlüssel zur informierten Entscheidung.</w:t>
      </w:r>
    </w:p>
    <w:p>
      <w:r>
        <w:rPr>
          <w:b/>
          <w:sz w:val="19"/>
        </w:rPr>
        <w:t xml:space="preserve">Übertragbarkeit: </w:t>
      </w:r>
      <w:r>
        <w:rPr>
          <w:sz w:val="19"/>
        </w:rPr>
        <w:t>USA (ländlich), aber Ungleichheitsaspekt (Bildung, Einkommen, Region) universal relevant.</w:t>
      </w:r>
    </w:p>
    <w:p>
      <w:r>
        <w:rPr>
          <w:color w:val="5A7D3A"/>
          <w:sz w:val="18"/>
        </w:rPr>
        <w:t>https://pubmed.ncbi.nlm.nih.gov/42747098/</w:t>
      </w:r>
    </w:p>
    <w:p>
      <w:pPr>
        <w:pStyle w:val="Heading2"/>
      </w:pPr>
      <w:r>
        <w:t>Elterliche Mundgesundheitskompetenz senkt Zahnkaries bei Kindern mit Behinderung</w:t>
      </w:r>
    </w:p>
    <w:p>
      <w:r>
        <w:rPr>
          <w:i/>
          <w:color w:val="666666"/>
          <w:sz w:val="18"/>
        </w:rPr>
        <w:t>Phogat R et al.  ·  Spec Care Dentist  ·  Sept. 2026  ·  PMID 42742483</w:t>
      </w:r>
    </w:p>
    <w:p>
      <w:r>
        <w:t>Querschnittsstudie mit 116 Kindern/Jugendlichen mit Behinderungen und 336 gesunden Alterskontrollen in Indien zur Assoziation zwischen elterlicher Mundgesundheitskompetenz und klinischer Zahnerkrankung.</w:t>
      </w:r>
    </w:p>
    <w:p>
      <w:r>
        <w:rPr>
          <w:b/>
        </w:rPr>
        <w:t xml:space="preserve">Ergebnis: </w:t>
      </w:r>
      <w:r>
        <w:t>Zahnkaries war bei Kindern mit Behinderungen deutlich höher (70,7 % vs. 35,3 %; mittlerer DMFT 2,59 ± 2,84 vs. 0,82 ± 1,47; p &lt; 0,001). Eltern mit moderater Literalität erhöhten die Kariesquote (OR = 2,24), niedrige Literalität erhöhte sie vierfach (OR = 4,07; p = 0,008). Strukturelle Pfadanalyse zeigte, dass Sozioökonomie die Elternkompetenz beeinflusst (β = 0,21; p = 0,007), diese Verhaltensweisen verbessert (β = 0,39; p = 0,006) und Krankheit senkt (β = -0,33; p = 0,008).</w:t>
      </w:r>
    </w:p>
    <w:p>
      <w:r>
        <w:rPr>
          <w:b/>
          <w:sz w:val="19"/>
        </w:rPr>
        <w:t xml:space="preserve">Übertragbarkeit: </w:t>
      </w:r>
      <w:r>
        <w:rPr>
          <w:sz w:val="19"/>
        </w:rPr>
        <w:t>Indien; Mechanism universal, aber Voraussetzungen unterschiedlich; methodisch wertvoll.</w:t>
      </w:r>
    </w:p>
    <w:p>
      <w:r>
        <w:rPr>
          <w:color w:val="5A7D3A"/>
          <w:sz w:val="18"/>
        </w:rPr>
        <w:t>https://pubmed.ncbi.nlm.nih.gov/42742483/</w:t>
      </w:r>
    </w:p>
    <w:p>
      <w:pPr>
        <w:pStyle w:val="Heading2"/>
      </w:pPr>
      <w:r>
        <w:t>Digitale Gesundheitskompetenz vermittelt zwischen Sozialsupport und Gesundheitsverhalten</w:t>
      </w:r>
    </w:p>
    <w:p>
      <w:r>
        <w:rPr>
          <w:i/>
          <w:color w:val="666666"/>
          <w:sz w:val="18"/>
        </w:rPr>
        <w:t>Pan Y et al.  ·  Front Public Health  ·  31.08.2026  ·  PMID 42741021</w:t>
      </w:r>
    </w:p>
    <w:p>
      <w:r>
        <w:t>Cross-sectional-Studie mit 1030 Erwerbstätigen in Shanghai zur Mediationswirkung von Digital Health Literacy (DHL) auf den Zusammenhang zwischen Sozialsupport und gesundheitsförderndem Lebensstil.</w:t>
      </w:r>
    </w:p>
    <w:p>
      <w:r>
        <w:rPr>
          <w:b/>
        </w:rPr>
        <w:t xml:space="preserve">Ergebnis: </w:t>
      </w:r>
      <w:r>
        <w:t>Sozialsupport war positiv mit DHL (r = 0,176, p &lt; 0,001) und mit Lebensstilmaßnahmen korreliert (r = 0,324, p &lt; 0,001). DHL vermittelte partial diesen Zusammenhang (indirekter Effekt = 0,113, 95%-KI [0,065; 0,170]); nur die Anwendungsdimension der DHL war signifikant. Das erklärt 13,9 % des Gesamteffekts. Digitale Fertigkeiten übersetzen soziale Unterstützung in konkrete Verhaltensänderungen.</w:t>
      </w:r>
    </w:p>
    <w:p>
      <w:r>
        <w:rPr>
          <w:b/>
          <w:sz w:val="19"/>
        </w:rPr>
        <w:t xml:space="preserve">Übertragbarkeit: </w:t>
      </w:r>
      <w:r>
        <w:rPr>
          <w:sz w:val="19"/>
        </w:rPr>
        <w:t>China, aber Mechanismus der Gesundheitskompetenz universell; für DACH adaptierbar.</w:t>
      </w:r>
    </w:p>
    <w:p>
      <w:r>
        <w:rPr>
          <w:color w:val="5A7D3A"/>
          <w:sz w:val="18"/>
        </w:rPr>
        <w:t>https://pubmed.ncbi.nlm.nih.gov/42741021/</w:t>
      </w:r>
    </w:p>
    <w:p>
      <w:pPr>
        <w:pStyle w:val="Heading2"/>
      </w:pPr>
      <w:r>
        <w:t>Entscheidungshilfe für symptomatische Karotisstenose verbessert Partizipation</w:t>
      </w:r>
    </w:p>
    <w:p>
      <w:r>
        <w:rPr>
          <w:i/>
          <w:color w:val="666666"/>
          <w:sz w:val="18"/>
        </w:rPr>
        <w:t>Eklund K et al.  ·  Semin Vasc Surg  ·  31.07.2026  ·  PMID 42735963</w:t>
      </w:r>
    </w:p>
    <w:p>
      <w:r>
        <w:t>Eine multidisziplinäre Studie entwickelte mittels nutzerzentrierten Designs eine Entscheidungshilfe für Patienten mit symptomatischer Karotisstenose, um Shared Decision Making vor Revaskularisierungen zu unterstützen.</w:t>
      </w:r>
    </w:p>
    <w:p>
      <w:r>
        <w:rPr>
          <w:b/>
        </w:rPr>
        <w:t xml:space="preserve">Ergebnis: </w:t>
      </w:r>
      <w:r>
        <w:t>35 Patienten und 9 Kliniker beurteilten das Material: 82,9 % der Patienten fanden die Hilfe sehr wertvoll, 73,5 % würden sie weiterempfehlen. 100 % der Kliniker bescheinigten Nützlichkeit; 90 % (Kliniker) und 65,7 % (Patienten) nahmen die Information als ausgewogen wahr. Die Hilfe ist klinisch akzeptabel und adressiert eine ungedeckte Lücke in der Versorgung.</w:t>
      </w:r>
    </w:p>
    <w:p>
      <w:r>
        <w:rPr>
          <w:b/>
          <w:sz w:val="19"/>
        </w:rPr>
        <w:t xml:space="preserve">Übertragbarkeit: </w:t>
      </w:r>
      <w:r>
        <w:rPr>
          <w:sz w:val="19"/>
        </w:rPr>
        <w:t>Entwicklungsprozess ist systemunabhängig; USA, aber universelle Designprinzipien.</w:t>
      </w:r>
    </w:p>
    <w:p>
      <w:r>
        <w:rPr>
          <w:color w:val="5A7D3A"/>
          <w:sz w:val="18"/>
        </w:rPr>
        <w:t>https://pubmed.ncbi.nlm.nih.gov/42735963/</w:t>
      </w:r>
    </w:p>
    <w:p>
      <w:pPr>
        <w:pStyle w:val="Heading2"/>
      </w:pPr>
      <w:r>
        <w:t>Remote Monitoring hebt Arzneimittelsicherheit bei niedriger Gesundheitskompetenz</w:t>
      </w:r>
    </w:p>
    <w:p>
      <w:r>
        <w:rPr>
          <w:i/>
          <w:color w:val="666666"/>
          <w:sz w:val="18"/>
        </w:rPr>
        <w:t>Hernandez S et al.  ·  JMIR Form Res  ·  14.09.2026  ·  PMID 42735397</w:t>
      </w:r>
    </w:p>
    <w:p>
      <w:r>
        <w:t>Post-hoc-Analyse eines Pilottrials zur Testung, ob digitale Fernüberwachung (Remote Patient Monitoring, RPM) die Adhärenz zu Capecitabin bei Brustkrebs modifiziert, besonders bei Patienten mit niedriger Gesundheitskompetenz.</w:t>
      </w:r>
    </w:p>
    <w:p>
      <w:r>
        <w:rPr>
          <w:b/>
        </w:rPr>
        <w:t xml:space="preserve">Ergebnis: </w:t>
      </w:r>
      <w:r>
        <w:t>28 Patientinnen: RPM gegenüber Enhanced Usual Care (EUC) zeigte bei niedriger Gesundheitskompetenz Adhärenzunterschied von +22,1 Prozentpunkten (95%-KI 6,2–37,9; p = 0,008) zugunsten RPM. Bei hoher Gesundheitskompetenz war der Unterschied +5,7 Prozentpunkte (p = 0,29). In EUC war niedriger Literalität mit 18,6 Prozentpunkten niedrigerer Adhärenz verbunden (p = 0,01); unter RPM nur 2,3 Prozentpunkte (p = 0,73). Interaktionstest knapp nicht signifikant (p = 0,09), aber Effektrichtung und Magnitude unterstützen weitere Untersuchung.</w:t>
      </w:r>
    </w:p>
    <w:p>
      <w:r>
        <w:rPr>
          <w:b/>
          <w:sz w:val="19"/>
        </w:rPr>
        <w:t xml:space="preserve">Übertragbarkeit: </w:t>
      </w:r>
      <w:r>
        <w:rPr>
          <w:sz w:val="19"/>
        </w:rPr>
        <w:t>USA, aber Vulnerabilität und Intervention international relevant.</w:t>
      </w:r>
    </w:p>
    <w:p>
      <w:r>
        <w:rPr>
          <w:color w:val="5A7D3A"/>
          <w:sz w:val="18"/>
        </w:rPr>
        <w:t>https://pubmed.ncbi.nlm.nih.gov/42735397/</w:t>
      </w:r>
    </w:p>
    <w:p>
      <w:pPr>
        <w:pStyle w:val="Heading2"/>
      </w:pPr>
      <w:r>
        <w:t>Partizipatives Design einer Nierenkranken-Plattform mit Patienten und Fachleuten</w:t>
      </w:r>
    </w:p>
    <w:p>
      <w:r>
        <w:rPr>
          <w:i/>
          <w:color w:val="666666"/>
          <w:sz w:val="18"/>
        </w:rPr>
        <w:t>Mataranga J et al.  ·  JMIR Form Res  ·  10.09.2026  ·  PMID 42721212</w:t>
      </w:r>
    </w:p>
    <w:p>
      <w:r>
        <w:t>Formative Studie zur nutzerzentrierten Mitgestaltung einer digitalen Plattform für Patienten mit chronischer Nierenerkrankung (CKD) in Frankreich, um Bildung, Selbstmanagement und Shared Decision Making zu unterstützen.</w:t>
      </w:r>
    </w:p>
    <w:p>
      <w:r>
        <w:rPr>
          <w:b/>
        </w:rPr>
        <w:t xml:space="preserve">Ergebnis: </w:t>
      </w:r>
      <w:r>
        <w:t>In drei Phasen wurden Interviews mit 8 Stakeholdern (3 Fachpersonen, 5 Patienten) und zwei Co-Design-Fokusgruppen durchgeführt. Fünf zentrale Themen wurden identifiziert: Bedarf nach zuverlässiger Information, Angst bei Übergängen, Nachfrage nach praktischer Lebensführung, reassurante Sprache und Wert von moderiertem Peer-Austausch. Mehr als 30 inhaltliche Items wurden in fünf Kategorien strukturiert und informierten die Plattformarchitektur.</w:t>
      </w:r>
    </w:p>
    <w:p>
      <w:r>
        <w:rPr>
          <w:b/>
          <w:sz w:val="19"/>
        </w:rPr>
        <w:t xml:space="preserve">Übertragbarkeit: </w:t>
      </w:r>
      <w:r>
        <w:rPr>
          <w:sz w:val="19"/>
        </w:rPr>
        <w:t>Frankreich, OECD-Versicherungssystem; Methode international übertragbar.</w:t>
      </w:r>
    </w:p>
    <w:p>
      <w:r>
        <w:rPr>
          <w:color w:val="5A7D3A"/>
          <w:sz w:val="18"/>
        </w:rPr>
        <w:t>https://pubmed.ncbi.nlm.nih.gov/42721212/</w:t>
      </w:r>
    </w:p>
    <w:p>
      <w:pPr>
        <w:pStyle w:val="Heading2"/>
      </w:pPr>
      <w:r>
        <w:t>Niedrige Gesundheitskompetenz verdreifacht psychische Belastung bei Jugendlichen</w:t>
      </w:r>
    </w:p>
    <w:p>
      <w:r>
        <w:rPr>
          <w:i/>
          <w:color w:val="666666"/>
          <w:sz w:val="18"/>
        </w:rPr>
        <w:t>Mazur J et al.  ·  Ann Agric Environ Med  ·  24.06.2026  ·  PMID 42374679</w:t>
      </w:r>
    </w:p>
    <w:p>
      <w:r>
        <w:t>Online-Befragung von 9026 polnischen Schülern (13–17 Jahre) zur Assoziation zwischen Gesundheitskompetenz und mentalen Gesundheitsprofilen nach dem Dual-Continua-Modell (Wohlbefinden und psychosomatische Beschwerden).</w:t>
      </w:r>
    </w:p>
    <w:p>
      <w:r>
        <w:rPr>
          <w:b/>
        </w:rPr>
        <w:t xml:space="preserve">Ergebnis: </w:t>
      </w:r>
      <w:r>
        <w:t>57,1 % berichteten häufige psychosomatische Beschwerden, 24,5 % niedriges Wohlbefinden. Sechs mentale Profile wurden identifiziert. Niedrige Gesundheitskompetenz verdreifachte das Risiko, in die ungünstigste Gruppe zu fallen (OR = 3,06; 95%-KI: 2,43–3,85). Ländliches Leben war protektiv (OR = 0,82; 95%-KI: 0,69–0,97).</w:t>
      </w:r>
    </w:p>
    <w:p>
      <w:r>
        <w:rPr>
          <w:b/>
          <w:sz w:val="19"/>
        </w:rPr>
        <w:t xml:space="preserve">Übertragbarkeit: </w:t>
      </w:r>
      <w:r>
        <w:rPr>
          <w:sz w:val="19"/>
        </w:rPr>
        <w:t>Polen, Europa; Schulsystem und Sozialversicherung vergleichbar mit Deutschland.</w:t>
      </w:r>
    </w:p>
    <w:p>
      <w:r>
        <w:rPr>
          <w:color w:val="5A7D3A"/>
          <w:sz w:val="18"/>
        </w:rPr>
        <w:t>https://pubmed.ncbi.nlm.nih.gov/42374679/</w:t>
      </w:r>
    </w:p>
    <w:p>
      <w:pPr>
        <w:pStyle w:val="Heading1"/>
      </w:pPr>
      <w:r>
        <w:t>Aufgenommen am 16.09.2026</w:t>
      </w:r>
    </w:p>
    <w:p>
      <w:pPr>
        <w:pStyle w:val="Heading2"/>
      </w:pPr>
      <w:r>
        <w:t>Strukturierte Schulung zu Symptommustern verbessert Selbstmanagement prämenstrueller Syndrome</w:t>
      </w:r>
    </w:p>
    <w:p>
      <w:r>
        <w:rPr>
          <w:i/>
          <w:color w:val="666666"/>
          <w:sz w:val="18"/>
        </w:rPr>
        <w:t>Demirhan Kayacik A et al.  ·  Arch Womens Ment Health  ·  15.09.2026  ·  PMID 42742795</w:t>
      </w:r>
    </w:p>
    <w:p>
      <w:r>
        <w:t>Randomisierte kontrollierte Studie mit 101 Frauen mit Prämenstruellem Syndrom: Interventionsgruppe erhielt strukturierte Schulung basierend auf Symptomkarte mit evidenzgestützten Selbstpflegemaßnahmen.</w:t>
      </w:r>
    </w:p>
    <w:p>
      <w:r>
        <w:rPr>
          <w:b/>
        </w:rPr>
        <w:t xml:space="preserve">Ergebnis: </w:t>
      </w:r>
      <w:r>
        <w:t>Interventionsgruppe vs. Kontrolle: signifikant niedrigere Schmerzen (adj. Mittel 4,21 vs. 6,81, p &lt; 0,001) und Stress (8,54 vs. 12,03, p &lt; 0,001) bei Nachuntersuchung. Intervention besonders wirksam für Teilnehmerinnen mit höherer Baseline-Symptombelastung. Verbesserungen in prämenstrueller Lebenszufriedenheit, Reduktion depressiver Symptome trug dazu bei.</w:t>
      </w:r>
    </w:p>
    <w:p>
      <w:r>
        <w:rPr>
          <w:b/>
          <w:sz w:val="19"/>
        </w:rPr>
        <w:t xml:space="preserve">Übertragbarkeit: </w:t>
      </w:r>
      <w:r>
        <w:rPr>
          <w:sz w:val="19"/>
        </w:rPr>
        <w:t>Türkei, Schulungsansatz sprach- und settingübergreifend anwendbar</w:t>
      </w:r>
    </w:p>
    <w:p>
      <w:r>
        <w:rPr>
          <w:color w:val="5A7D3A"/>
          <w:sz w:val="18"/>
        </w:rPr>
        <w:t>https://pubmed.ncbi.nlm.nih.gov/42742795/</w:t>
      </w:r>
    </w:p>
    <w:p>
      <w:pPr>
        <w:pStyle w:val="Heading2"/>
      </w:pPr>
      <w:r>
        <w:t>Digitale Kompetenz und Gesundheitskompetenz bei älteren Lernenden: Korrelationen und Assoziation</w:t>
      </w:r>
    </w:p>
    <w:p>
      <w:r>
        <w:rPr>
          <w:i/>
          <w:color w:val="666666"/>
          <w:sz w:val="18"/>
        </w:rPr>
        <w:t>Shen X et al.  ·  Front Public Health  ·  31.08.2026  ·  PMID 42741101</w:t>
      </w:r>
    </w:p>
    <w:p>
      <w:r>
        <w:t>Querschnittstudie mit 558 älteren Teilnehmerinnen und Teilnehmern in Shanghaier Universitäten der Dritten Lebensalter zu Beziehungen zwischen digitaler Kompetenz (DigComp 2.2) und Dimensionen der Gesundheitskompetenz (HLQ).</w:t>
      </w:r>
    </w:p>
    <w:p>
      <w:r>
        <w:rPr>
          <w:b/>
        </w:rPr>
        <w:t xml:space="preserve">Ergebnis: </w:t>
      </w:r>
      <w:r>
        <w:t>Mittlere digitale Kompetenz 63,4 (SD 12,4). Alle DigComp-Bereiche korreliert positiv mit Health-Literacy-Skalen (r = 0,285–0,538). Nach Adjustment stärker assoziiert: Information-und-Datenkompetenz mit Bewertung von Gesundheitsinformation (B = 0,16, p &lt; 0,001), Navigieren im Gesundheitssystem (B = 0,21, p &lt; 0,001), Finden guter Informationen (B = 0,24, p &lt; 0,001) und Verstehen (B = 0,19, p &lt; 0,001).</w:t>
      </w:r>
    </w:p>
    <w:p>
      <w:r>
        <w:rPr>
          <w:b/>
          <w:sz w:val="19"/>
        </w:rPr>
        <w:t xml:space="preserve">Übertragbarkeit: </w:t>
      </w:r>
      <w:r>
        <w:rPr>
          <w:sz w:val="19"/>
        </w:rPr>
        <w:t>China, Ergebnisse zur Kompetenzförderung kulturübergreifend relevant</w:t>
      </w:r>
    </w:p>
    <w:p>
      <w:r>
        <w:rPr>
          <w:color w:val="5A7D3A"/>
          <w:sz w:val="18"/>
        </w:rPr>
        <w:t>https://pubmed.ncbi.nlm.nih.gov/42741101/</w:t>
      </w:r>
    </w:p>
    <w:p>
      <w:pPr>
        <w:pStyle w:val="Heading2"/>
      </w:pPr>
      <w:r>
        <w:t>Gesundheitskompetenz in früher Kindheit: Determinanten bei marginalisierten ethnischen Gemeinschaften in Thailand</w:t>
      </w:r>
    </w:p>
    <w:p>
      <w:r>
        <w:rPr>
          <w:i/>
          <w:color w:val="666666"/>
          <w:sz w:val="18"/>
        </w:rPr>
        <w:t>Wutthipan N et al.  ·  Int J Equity Health  ·  21.08.2026  ·  PMID 42736561</w:t>
      </w:r>
    </w:p>
    <w:p>
      <w:r>
        <w:t>Querschnittstudie mit 380 primären Pflegepersonen aus marginalisierten ethnischen Minderheitsgemeinschaften in drei Grenzprovinzen Thailands zu Ebenen und Determinanten der Gesundheitskompetenz.</w:t>
      </w:r>
    </w:p>
    <w:p>
      <w:r>
        <w:rPr>
          <w:b/>
        </w:rPr>
        <w:t xml:space="preserve">Ergebnis: </w:t>
      </w:r>
      <w:r>
        <w:t>Gesamtkomponierte Gesundheitskompetenz moderat (135,04/199 = 67,9 %); niedrig im interaktiven Bereich (Kommunikation von Bedarfen). Stark prädiktiv: Krankenpflege-geführte Beratung (B = 9,318, p = 0,027), Information von Provinzhospitälern (B = 9,013, p = 0,030), frühen Entwicklungszentren (B = 7,531, p = 0,032), wahrgenommene finanzielle Angemessenheit (B = 3,470, p = 0,013), Schulbildung (B = 3,064, p = 0,007) und Parität (Erstgebärende vulnerabel, B = 3,252, p = 0,006).</w:t>
      </w:r>
    </w:p>
    <w:p>
      <w:r>
        <w:rPr>
          <w:b/>
          <w:sz w:val="19"/>
        </w:rPr>
        <w:t xml:space="preserve">Übertragbarkeit: </w:t>
      </w:r>
      <w:r>
        <w:rPr>
          <w:sz w:val="19"/>
        </w:rPr>
        <w:t>Thailand, Befunde zu institutionalisierten Face-to-Face-Interventionen für vulnerable Gruppen relevant</w:t>
      </w:r>
    </w:p>
    <w:p>
      <w:r>
        <w:rPr>
          <w:color w:val="5A7D3A"/>
          <w:sz w:val="18"/>
        </w:rPr>
        <w:t>https://pubmed.ncbi.nlm.nih.gov/42736561/</w:t>
      </w:r>
    </w:p>
    <w:p>
      <w:pPr>
        <w:pStyle w:val="Heading2"/>
      </w:pPr>
      <w:r>
        <w:t>Patienten in Technologiebewertung einbeziehen: Implementierung eines Evaluationsprotokolls</w:t>
      </w:r>
    </w:p>
    <w:p>
      <w:r>
        <w:rPr>
          <w:i/>
          <w:color w:val="666666"/>
          <w:sz w:val="18"/>
        </w:rPr>
        <w:t>Reviriego-Rodrigo E et al.  ·  Int J Technol Assess Health Care  ·  29.07.2026  ·  PMID 42521662</w:t>
      </w:r>
    </w:p>
    <w:p>
      <w:r>
        <w:t>Protokoll für kontinuierliche Überwachung der Patientenbeteiligung in Health-Technology-Assessment der spanischen HTA-Netzwerk (RedETS).</w:t>
      </w:r>
    </w:p>
    <w:p>
      <w:r>
        <w:rPr>
          <w:b/>
        </w:rPr>
        <w:t xml:space="preserve">Ergebnis: </w:t>
      </w:r>
      <w:r>
        <w:t>41 % der 49 HTA-Berichte schlossen Patienten ein (hauptsächlich durch Protokollreview, Validierung, Konsultationen). 59 % hatten keine Beteiligung; 21 % davon versuchten Rekrutierung, scheiterten aber. Beteiligung umfasste oft nur einen Patienten und kleine Anteile der Bewertungszeit. Patienten schätzten Mitarbeit, nannten aber unklare Erwartungen, Fachsprache und fehlende Rückmeldung als Hürden.</w:t>
      </w:r>
    </w:p>
    <w:p>
      <w:r>
        <w:rPr>
          <w:b/>
          <w:sz w:val="19"/>
        </w:rPr>
        <w:t xml:space="preserve">Übertragbarkeit: </w:t>
      </w:r>
      <w:r>
        <w:rPr>
          <w:sz w:val="19"/>
        </w:rPr>
        <w:t>Spanien, vergleichbare Sozialversicherung und Patientenrechte wie Deutschland</w:t>
      </w:r>
    </w:p>
    <w:p>
      <w:r>
        <w:rPr>
          <w:color w:val="5A7D3A"/>
          <w:sz w:val="18"/>
        </w:rPr>
        <w:t>https://pubmed.ncbi.nlm.nih.gov/42521662/</w:t>
      </w:r>
    </w:p>
    <w:p>
      <w:pPr>
        <w:pStyle w:val="Heading2"/>
      </w:pPr>
      <w:r>
        <w:t>Verständliche Gesundheitsinformationen in der Hausarztpraxis: Nutzung und Bedarf in Österreich</w:t>
      </w:r>
    </w:p>
    <w:p>
      <w:r>
        <w:rPr>
          <w:i/>
          <w:color w:val="666666"/>
          <w:sz w:val="18"/>
        </w:rPr>
        <w:t>Plotho L et al.  ·  Z Evid Fortbild Qual Gesundhwes  ·  08.07.2026  ·  PMID 42420105</w:t>
      </w:r>
    </w:p>
    <w:p>
      <w:r>
        <w:t>Querschnittserhebung unter 891 österreichischen Hausärztinnen und Hausärzten zur Nutzung, Themenauswahl und Quellen von Informationsblättern in der Praxis.</w:t>
      </w:r>
    </w:p>
    <w:p>
      <w:r>
        <w:rPr>
          <w:b/>
        </w:rPr>
        <w:t xml:space="preserve">Ergebnis: </w:t>
      </w:r>
      <w:r>
        <w:t>41,3 % der Befragten nutzen Gesundheitsinformationsblätter; 35,7 % setzen ausschließlich selbst erstellte Materialien ein. Der Bedarf ist deutlich: 54,1 % bevorzugen Papierformat, 29,2 % ein Mix aus Papier und Digital. Größter Informationsbedarf zu Endokrinologie, Ernährung und Infektionskrankheiten.</w:t>
      </w:r>
    </w:p>
    <w:p>
      <w:r>
        <w:rPr>
          <w:b/>
          <w:sz w:val="19"/>
        </w:rPr>
        <w:t xml:space="preserve">Übertragbarkeit: </w:t>
      </w:r>
      <w:r>
        <w:rPr>
          <w:sz w:val="19"/>
        </w:rPr>
        <w:t>Österreich, vergleichbares Arztpraxissystem wie Deutschland</w:t>
      </w:r>
    </w:p>
    <w:p>
      <w:r>
        <w:rPr>
          <w:color w:val="5A7D3A"/>
          <w:sz w:val="18"/>
        </w:rPr>
        <w:t>https://pubmed.ncbi.nlm.nih.gov/42420105/</w:t>
      </w:r>
    </w:p>
    <w:p>
      <w:pPr>
        <w:pStyle w:val="Heading2"/>
      </w:pPr>
      <w:r>
        <w:t>Verkürzte Bildung und Übungen verbessern gluteale Tendinopathie: Machbarkeitsstudie in Irland</w:t>
      </w:r>
    </w:p>
    <w:p>
      <w:r>
        <w:rPr>
          <w:i/>
          <w:color w:val="666666"/>
          <w:sz w:val="18"/>
        </w:rPr>
        <w:t>French HP et al.  ·  Musculoskelet Sci Pract  ·  26.06.2026  ·  PMID 42372389</w:t>
      </w:r>
    </w:p>
    <w:p>
      <w:r>
        <w:t>Machbarkeitsstudie mit 65 Teilnehmern (89 % Frauen, Alter 53,1 ± 9,3 Jahre) zu Machbarkeit einer auf 6 Sitzungen verkürzten Intervention (EDX-Ireland) mit Schulung, Abduktor-Stärkung und funktionalem Training über 8 Wochen versus Standardbehandlung.</w:t>
      </w:r>
    </w:p>
    <w:p>
      <w:r>
        <w:rPr>
          <w:b/>
        </w:rPr>
        <w:t xml:space="preserve">Ergebnis: </w:t>
      </w:r>
      <w:r>
        <w:t>Rekrutierungsquote 55 % (65 von 119 gescreenten); 83 % über soziale Medien/Gemeinschaft rekrutiert, 3 % von Hausärzten, 14 % von Fachambulanz. Behalt 92 % nach 8 Wochen (95% CI 82–97 %, n = 60), 89 % nach 3 Monaten (95% CI 79–96 %, n = 58). Vordefinierte Schwellwerte erreicht. Für zukünftige RCT würden 134 Teilnehmer erforderlich sein.</w:t>
      </w:r>
    </w:p>
    <w:p>
      <w:r>
        <w:rPr>
          <w:b/>
          <w:sz w:val="19"/>
        </w:rPr>
        <w:t xml:space="preserve">Übertragbarkeit: </w:t>
      </w:r>
      <w:r>
        <w:rPr>
          <w:sz w:val="19"/>
        </w:rPr>
        <w:t>Irland, vergleichbarer Versorgungsansatz und Sprachkontext wie deutschsprachiger Raum</w:t>
      </w:r>
    </w:p>
    <w:p>
      <w:r>
        <w:rPr>
          <w:color w:val="5A7D3A"/>
          <w:sz w:val="18"/>
        </w:rPr>
        <w:t>https://pubmed.ncbi.nlm.nih.gov/42372389/</w:t>
      </w:r>
    </w:p>
    <w:p>
      <w:pPr>
        <w:pStyle w:val="Heading1"/>
      </w:pPr>
      <w:r>
        <w:t>Aufgenommen am 15.09.2026</w:t>
      </w:r>
    </w:p>
    <w:p>
      <w:pPr>
        <w:pStyle w:val="Heading2"/>
      </w:pPr>
      <w:r>
        <w:t>Verstehen von Frailty durch kreative Beteiligung: Wandel von Fachbegriffen in der Patientenkommunikation</w:t>
      </w:r>
    </w:p>
    <w:p>
      <w:r>
        <w:rPr>
          <w:i/>
          <w:color w:val="666666"/>
          <w:sz w:val="18"/>
        </w:rPr>
        <w:t>Lammons W et al.  ·  Health Expect  ·  Okt. 2026  ·  PMID 42734162</w:t>
      </w:r>
    </w:p>
    <w:p>
      <w:r>
        <w:t>Qualitative Studie mit kreativen Partizipations-Workshops (Poetry, Quilting) zur Verständlichkeit des Begriffs ‚Frailty' und zu Kommunikationsbarrieren im englischen NHS.</w:t>
      </w:r>
    </w:p>
    <w:p>
      <w:r>
        <w:rPr>
          <w:b/>
        </w:rPr>
        <w:t xml:space="preserve">Ergebnis: </w:t>
      </w:r>
      <w:r>
        <w:t>22 Teilnehmer in 3 Workshops; Qualitative Analyse ergab drei zentrale Themen: Probleme mit dem Begriff ‚Frailty' selbst, Notwendigkeit personalisierter Patientenkommunikation und Zeitdruck in Gesundheitsdiensten. Befund zeigt, dass nicht-diskursive Beteiligung neue Erkenntnisse über komplexe Konzepte offenbart.</w:t>
      </w:r>
    </w:p>
    <w:p>
      <w:r>
        <w:rPr>
          <w:b/>
          <w:sz w:val="19"/>
        </w:rPr>
        <w:t xml:space="preserve">Übertragbarkeit: </w:t>
      </w:r>
      <w:r>
        <w:rPr>
          <w:sz w:val="19"/>
        </w:rPr>
        <w:t>Großbritannien (NHS), Methode für Deutschland übertragbar: Partizipation mit diversen Bevölkerungsgruppen stärkt Relevanz von Fachbegriffen.</w:t>
      </w:r>
    </w:p>
    <w:p>
      <w:r>
        <w:rPr>
          <w:color w:val="5A7D3A"/>
          <w:sz w:val="18"/>
        </w:rPr>
        <w:t>https://pubmed.ncbi.nlm.nih.gov/42734162/</w:t>
      </w:r>
    </w:p>
    <w:p>
      <w:pPr>
        <w:pStyle w:val="Heading2"/>
      </w:pPr>
      <w:r>
        <w:t>Kommunikationsschwierigkeiten verschärfen Probleme mit Medikamentenbeteiligung bei Multipler Sklerose</w:t>
      </w:r>
    </w:p>
    <w:p>
      <w:r>
        <w:rPr>
          <w:i/>
          <w:color w:val="666666"/>
          <w:sz w:val="18"/>
        </w:rPr>
        <w:t>Khdair S et al.  ·  Brain Behav  ·  Sept. 2026  ·  PMID 42706782</w:t>
      </w:r>
    </w:p>
    <w:p>
      <w:r>
        <w:t>Querschnittsstudie (307 MS-Patienten, Jordanien) zur Assoziation von Kommunikationsschwierigkeiten mit Gesundheitskompetenz und Medikamentenadhärenz.</w:t>
      </w:r>
    </w:p>
    <w:p>
      <w:r>
        <w:rPr>
          <w:b/>
        </w:rPr>
        <w:t xml:space="preserve">Ergebnis: </w:t>
      </w:r>
      <w:r>
        <w:t>Kommunikationsschwierigkeiten häufig berichtet (Wortfindung, Gedankenfolge, Gedächtnisbelastung); niedrigere Gesundheitskompetenz signifikant assoziiert mit höheren Kommunikationsproblemen; höhere Medikamentenbedenken unabhängig mit schlechterer Kommunikation. Medikamentenadhärenz, Überzeugungskomponenten, Alter und Geschlecht nicht signifikant im adjustierten Modell.</w:t>
      </w:r>
    </w:p>
    <w:p>
      <w:r>
        <w:rPr>
          <w:b/>
          <w:sz w:val="19"/>
        </w:rPr>
        <w:t xml:space="preserve">Übertragbarkeit: </w:t>
      </w:r>
      <w:r>
        <w:rPr>
          <w:sz w:val="19"/>
        </w:rPr>
        <w:t>Mittlere Übertragbarkeit: Jordanien, arabischsprachig; Problem Kommunikations-Barrieren und Gesundheitskompetenz aber Krankheit-unabhängig relevant.</w:t>
      </w:r>
    </w:p>
    <w:p>
      <w:r>
        <w:rPr>
          <w:color w:val="5A7D3A"/>
          <w:sz w:val="18"/>
        </w:rPr>
        <w:t>https://pubmed.ncbi.nlm.nih.gov/42706782/</w:t>
      </w:r>
    </w:p>
    <w:p>
      <w:pPr>
        <w:pStyle w:val="Heading2"/>
      </w:pPr>
      <w:r>
        <w:t>Digitale Aufklärung vor genetischer Beratung: Patientenbefähigung und Praktikabilität</w:t>
      </w:r>
    </w:p>
    <w:p>
      <w:r>
        <w:rPr>
          <w:i/>
          <w:color w:val="666666"/>
          <w:sz w:val="18"/>
        </w:rPr>
        <w:t>Hejla D et al.  ·  J Genet Couns  ·  Okt. 2026  ·  PMID 42702971</w:t>
      </w:r>
    </w:p>
    <w:p>
      <w:r>
        <w:t>Pilotstudie einer webbasierten Plattform (Genetics Adviser) zur Prätest-Aufklärung vor genetischer Beratung in Kanada; gemischte Methoden mit Surveys, Google Analytics und qualitativen Interviews.</w:t>
      </w:r>
    </w:p>
    <w:p>
      <w:r>
        <w:rPr>
          <w:b/>
        </w:rPr>
        <w:t xml:space="preserve">Ergebnis: </w:t>
      </w:r>
      <w:r>
        <w:t>85 von 102 (83 %) Patienten/Betreuer nutzten Plattform, 71 (70 %) über Startseite hinaus, 60 (59 %) vollständig. Hohe Zuversicht genetisches Verständnis (Genomics Outcome Scale 77/100). Provider identifizierten technische und inhaltliche Limitationen. Weitere Forschung für diverse Populationen und Langzeit-Effekte nötig.</w:t>
      </w:r>
    </w:p>
    <w:p>
      <w:r>
        <w:rPr>
          <w:b/>
          <w:sz w:val="19"/>
        </w:rPr>
        <w:t xml:space="preserve">Übertragbarkeit: </w:t>
      </w:r>
      <w:r>
        <w:rPr>
          <w:sz w:val="19"/>
        </w:rPr>
        <w:t>Kanada (ähnliches System), direkt vergleichbar: Digitale Barrierenabbau in komplexen Aufklärungsprozessen; Implementierungshürden aber noch offen.</w:t>
      </w:r>
    </w:p>
    <w:p>
      <w:r>
        <w:rPr>
          <w:color w:val="5A7D3A"/>
          <w:sz w:val="18"/>
        </w:rPr>
        <w:t>https://pubmed.ncbi.nlm.nih.gov/42702971/</w:t>
      </w:r>
    </w:p>
    <w:p>
      <w:pPr>
        <w:pStyle w:val="Heading2"/>
      </w:pPr>
      <w:r>
        <w:t>eHealth Literacy moderiert Wirkung von Lebensstiländerungen bei älteren Erwachsenen</w:t>
      </w:r>
    </w:p>
    <w:p>
      <w:r>
        <w:rPr>
          <w:i/>
          <w:color w:val="666666"/>
          <w:sz w:val="18"/>
        </w:rPr>
        <w:t>Ertürk Ö et al.  ·  Psychogeriatrics  ·  Sept. 2026  ·  PMID 42702775</w:t>
      </w:r>
    </w:p>
    <w:p>
      <w:r>
        <w:t>Path-Analyse (251 ältere Türken) zur indirekten Wirkung gesunder Lebensstiländerungen auf Selbstvernachlässigung über eHealth Literacy als Mediator.</w:t>
      </w:r>
    </w:p>
    <w:p>
      <w:r>
        <w:rPr>
          <w:b/>
        </w:rPr>
        <w:t xml:space="preserve">Ergebnis: </w:t>
      </w:r>
      <w:r>
        <w:t>Gesunde Lebensstiländerungen direkt mit eHealth Literacy assoziiert (β=0,423, p&lt;0,001); eHealth Literacy invers mit Selbstvernachlässigung (β=-0,300, p&lt;0,001). Indirekte Assoziation durch eHealth Literacy statistisch signifikant (β=-0,127, p&lt;0,001). Modell zeigt, dass Lebensstiländerungen nur über höhere eHealth Literacy zu weniger Selbstvernachlässigung führen.</w:t>
      </w:r>
    </w:p>
    <w:p>
      <w:r>
        <w:rPr>
          <w:b/>
          <w:sz w:val="19"/>
        </w:rPr>
        <w:t xml:space="preserve">Übertragbarkeit: </w:t>
      </w:r>
      <w:r>
        <w:rPr>
          <w:sz w:val="19"/>
        </w:rPr>
        <w:t>Mittlere Übertragbarkeit: Türkei, ähnliche Sozialversicherung, älter- und genderdiverse Populations-Strukturen relevant auch für Deutschland.</w:t>
      </w:r>
    </w:p>
    <w:p>
      <w:r>
        <w:rPr>
          <w:color w:val="5A7D3A"/>
          <w:sz w:val="18"/>
        </w:rPr>
        <w:t>https://pubmed.ncbi.nlm.nih.gov/42702775/</w:t>
      </w:r>
    </w:p>
    <w:p>
      <w:pPr>
        <w:pStyle w:val="Heading2"/>
      </w:pPr>
      <w:r>
        <w:t>Vertrauen in ChatGPT für Gesundheit: Bewusstsein, Vertrauen und Nutzungsbereitschaft in Saudi-Arabien</w:t>
      </w:r>
    </w:p>
    <w:p>
      <w:r>
        <w:rPr>
          <w:i/>
          <w:color w:val="666666"/>
          <w:sz w:val="18"/>
        </w:rPr>
        <w:t>Kandasamy G et al.  ·  Front Public Health  ·  21.08.2026  ·  PMID 42698587</w:t>
      </w:r>
    </w:p>
    <w:p>
      <w:r>
        <w:t>Querschnittsstudie zur Wahrnehmung und Akzeptanz von ChatGPT als Gesundheitsinformationswerkzeug unter 429 Erwachsenen im Asir-Bundesstaat.</w:t>
      </w:r>
    </w:p>
    <w:p>
      <w:r>
        <w:rPr>
          <w:b/>
        </w:rPr>
        <w:t xml:space="preserve">Ergebnis: </w:t>
      </w:r>
      <w:r>
        <w:t>70,4 % nutzten ChatGPT bereits; Bewusstsein moderat (höher bei jüngeren, Gebildeteren); 61,77 % bereit zur Nutzung. Multivariate Regression: Vertrauen (β=0,36, p&lt;0,001) und Bewusstsein (β=0,41, p&lt;0,001) positiv assoziiert mit Nutzungsbereitschaft; Risikowahrnehmung negativ (β=-0,12, p=0,019). Bedenken: Desinformation, Datenschutz, Überabhängigkeit.</w:t>
      </w:r>
    </w:p>
    <w:p>
      <w:r>
        <w:rPr>
          <w:b/>
          <w:sz w:val="19"/>
        </w:rPr>
        <w:t xml:space="preserve">Übertragbarkeit: </w:t>
      </w:r>
      <w:r>
        <w:rPr>
          <w:sz w:val="19"/>
        </w:rPr>
        <w:t>Gering übertragbar: Kontext Saudi-Arabiens grundlegend verschieden; nur Erkenntnisse zur Vertrauensbildung und Risikokommunikation relevant.</w:t>
      </w:r>
    </w:p>
    <w:p>
      <w:r>
        <w:rPr>
          <w:color w:val="5A7D3A"/>
          <w:sz w:val="18"/>
        </w:rPr>
        <w:t>https://pubmed.ncbi.nlm.nih.gov/42698587/</w:t>
      </w:r>
    </w:p>
    <w:p>
      <w:pPr>
        <w:pStyle w:val="Heading2"/>
      </w:pPr>
      <w:r>
        <w:t>Virtuelle Patientenschulung senkt Hürden und Emissionen in der Adipositaschirurgie</w:t>
      </w:r>
    </w:p>
    <w:p>
      <w:r>
        <w:rPr>
          <w:i/>
          <w:color w:val="666666"/>
          <w:sz w:val="18"/>
        </w:rPr>
        <w:t>Schmid J et al.  ·  Obes Surg  ·  17.07.2026  ·  PMID 42467324</w:t>
      </w:r>
    </w:p>
    <w:p>
      <w:r>
        <w:t>Deutsche Studie zur Akzeptanz virtueller Präoperativ-Schulungen bei Bariatrischen Patienten und Berechnung von CO₂-Einsparungen durch Entfall von Reisewegen.</w:t>
      </w:r>
    </w:p>
    <w:p>
      <w:r>
        <w:rPr>
          <w:b/>
        </w:rPr>
        <w:t xml:space="preserve">Ergebnis: </w:t>
      </w:r>
      <w:r>
        <w:t>183 Patienten: 93,4 % bewerteten virtuelles Format als gleichwertig oder besser als Präsenz; 25 % hätten ohne virtuelles Angebot nicht teilgenommen. Gesamtvermeidung von 1,792 Tonnen CO₂-Äquivalente über Studienzeitraum. Durchschnittliche Anreiseentfernung 33,08 km.</w:t>
      </w:r>
    </w:p>
    <w:p>
      <w:r>
        <w:rPr>
          <w:b/>
          <w:sz w:val="19"/>
        </w:rPr>
        <w:t xml:space="preserve">Übertragbarkeit: </w:t>
      </w:r>
      <w:r>
        <w:rPr>
          <w:sz w:val="19"/>
        </w:rPr>
        <w:t>Deutschland, direkt anwendbar: Deutsche Klinikdaten mit deutschem Transportmodell, systemische Barriereabbau durch Digitalisierung nachgewiesen.</w:t>
      </w:r>
    </w:p>
    <w:p>
      <w:r>
        <w:rPr>
          <w:color w:val="5A7D3A"/>
          <w:sz w:val="18"/>
        </w:rPr>
        <w:t>https://pubmed.ncbi.nlm.nih.gov/42467324/</w:t>
      </w:r>
    </w:p>
    <w:p>
      <w:pPr>
        <w:pStyle w:val="Heading1"/>
      </w:pPr>
      <w:r>
        <w:t>Aufgenommen am 14.09.2026</w:t>
      </w:r>
    </w:p>
    <w:p>
      <w:pPr>
        <w:pStyle w:val="Heading2"/>
      </w:pPr>
      <w:r>
        <w:t>eHealth-Kompetenz und physische Aktivität fördern soziale Anpassung bei Medizinstudierenden</w:t>
      </w:r>
    </w:p>
    <w:p>
      <w:r>
        <w:rPr>
          <w:i/>
          <w:color w:val="666666"/>
          <w:sz w:val="18"/>
        </w:rPr>
        <w:t>Wu M et al.  ·  Front Public Health  ·  24.08.2026  ·  PMID 42725192</w:t>
      </w:r>
    </w:p>
    <w:p>
      <w:r>
        <w:t>Studie untersucht die Verbindungen zwischen eHealth-Literalität, körperlicher Aktivität und sozialer Anpassbarkeit bei 2.026 Medizinstudierenden im 1. und 2. Jahr in China mithilfe standardisierter Fragebögen.</w:t>
      </w:r>
    </w:p>
    <w:p>
      <w:r>
        <w:rPr>
          <w:b/>
        </w:rPr>
        <w:t xml:space="preserve">Ergebnis: </w:t>
      </w:r>
      <w:r>
        <w:t>Soziale Anpassbarkeit korrelierte positiv mit körperlicher Aktivität (Spearmans r = 0,219, p &lt; 0,001) und eHealth-Literalität (Spearmans r = 0,348, p &lt; 0,001). Im finalen Regressionsmodell blieb körperliche Aktivität (β = 0,124, p &lt; 0,001) und eHealth-Literalität (β = 0,294, p &lt; 0,001) nach Anpassung für Geschlecht und Studienjahrgang positiv assoziiert mit sozialer Anpassung. Das Modell erklärte 16,9% der Varianz.</w:t>
      </w:r>
    </w:p>
    <w:p>
      <w:r>
        <w:rPr>
          <w:b/>
          <w:sz w:val="19"/>
        </w:rPr>
        <w:t xml:space="preserve">Übertragbarkeit: </w:t>
      </w:r>
      <w:r>
        <w:rPr>
          <w:sz w:val="19"/>
        </w:rPr>
        <w:t>China – Bildungskontexte unterscheiden sich; eHealth-Literalität als Ressource für psychosoziale Gesundheit übertragbar</w:t>
      </w:r>
    </w:p>
    <w:p>
      <w:r>
        <w:rPr>
          <w:color w:val="5A7D3A"/>
          <w:sz w:val="18"/>
        </w:rPr>
        <w:t>https://pubmed.ncbi.nlm.nih.gov/42725192/</w:t>
      </w:r>
    </w:p>
    <w:p>
      <w:pPr>
        <w:pStyle w:val="Heading2"/>
      </w:pPr>
      <w:r>
        <w:t>Maschinelles Lernen identifiziert Demenzrisiko: Sichere Messaging steigert Patienten-Engagement</w:t>
      </w:r>
    </w:p>
    <w:p>
      <w:r>
        <w:rPr>
          <w:i/>
          <w:color w:val="666666"/>
          <w:sz w:val="18"/>
        </w:rPr>
        <w:t>Summanwar D et al.  ·  BMJ Open  ·  08.09.2026  ·  PMID 42711082</w:t>
      </w:r>
    </w:p>
    <w:p>
      <w:r>
        <w:t>Protokoll einer Machbarkeitsstudie in 12 amerikanischen Hausarztpraxen, die prüft, ob ein Passive-Digital-Marker-Modell aus elektronischen Patientenakten Patienten ≥65 Jahre mit Demenzrisiko identifiziert und ob Messaging vor Visiten zu Untersuchungen motiviert.</w:t>
      </w:r>
    </w:p>
    <w:p>
      <w:r>
        <w:rPr>
          <w:b/>
        </w:rPr>
        <w:t xml:space="preserve">Ergebnis: </w:t>
      </w:r>
      <w:r>
        <w:t>Primäre Ziele sind Machbarkeit der Implementierung, PDM-basierte Risikoidentifikation, sichere Messaging-Zustellung und Engagement mit Brain Health Navigator (gemessen durch Öffnungsraten, Terminabsprachen). Studie läuft; NCT07016178 registriert.</w:t>
      </w:r>
    </w:p>
    <w:p>
      <w:r>
        <w:rPr>
          <w:b/>
          <w:sz w:val="19"/>
        </w:rPr>
        <w:t xml:space="preserve">Übertragbarkeit: </w:t>
      </w:r>
      <w:r>
        <w:rPr>
          <w:sz w:val="19"/>
        </w:rPr>
        <w:t>USA – starke Abhängigkeit von EHR-Integration und Infrastruktur; Ansatz der frühen digitalen Risikoidentifikation aber prinzipiell übertragbar</w:t>
      </w:r>
    </w:p>
    <w:p>
      <w:r>
        <w:rPr>
          <w:color w:val="5A7D3A"/>
          <w:sz w:val="18"/>
        </w:rPr>
        <w:t>https://pubmed.ncbi.nlm.nih.gov/42711082/</w:t>
      </w:r>
    </w:p>
    <w:p>
      <w:pPr>
        <w:pStyle w:val="Heading2"/>
      </w:pPr>
      <w:r>
        <w:t>Opportunistisches Screening für Vorhofflimmern: Hohe Teilnahme, aber begrenzte Bevölkerungsabdeckung</w:t>
      </w:r>
    </w:p>
    <w:p>
      <w:r>
        <w:rPr>
          <w:i/>
          <w:color w:val="666666"/>
          <w:sz w:val="18"/>
        </w:rPr>
        <w:t>Khan M et al.  ·  Europace  ·  04.08.2026  ·  PMID 42669050</w:t>
      </w:r>
    </w:p>
    <w:p>
      <w:r>
        <w:t>Cluster-randomisierte schwedische Studie (STROKESTOP III) vergleicht systematisches Screening per Einladung mit opportunistischem Screening bei Praxisbesuchen bei 75–76-Jährigen in 16 Hausarztpraxen.</w:t>
      </w:r>
    </w:p>
    <w:p>
      <w:r>
        <w:rPr>
          <w:b/>
        </w:rPr>
        <w:t xml:space="preserve">Ergebnis: </w:t>
      </w:r>
      <w:r>
        <w:t>Systematisches Arm (n=1.312 eingeladen): 46,3% Teilnahme (607). Opportunistisch (n=1.390 anwesend): nur 46,1% (641) wurden auf Berechtigung überprüft; von 749 überprüften: 61,4% Teilnahme (374). Unter eingeladenen Personen höher (61,4% vs. 46,3%, p &lt; 0,005); aber Gesamtabdeckung niedriger (25,3% vs. 42,2%, p &lt; 0,005). Opportunistisches Screening erreichte höheres Risiko (CHA2DS2-VASc 3,99 vs. 3,60).</w:t>
      </w:r>
    </w:p>
    <w:p>
      <w:r>
        <w:rPr>
          <w:b/>
          <w:sz w:val="19"/>
        </w:rPr>
        <w:t xml:space="preserve">Übertragbarkeit: </w:t>
      </w:r>
      <w:r>
        <w:rPr>
          <w:sz w:val="19"/>
        </w:rPr>
        <w:t>Schweden – skandinavisches Versorgungssystem, Hausarzt-Gatekeeper; Dilemma zwischen Partizipation und Bevölkerungsabdeckung auch in Deutschland relevant</w:t>
      </w:r>
    </w:p>
    <w:p>
      <w:r>
        <w:rPr>
          <w:color w:val="5A7D3A"/>
          <w:sz w:val="18"/>
        </w:rPr>
        <w:t>https://pubmed.ncbi.nlm.nih.gov/42669050/</w:t>
      </w:r>
    </w:p>
    <w:p>
      <w:pPr>
        <w:pStyle w:val="Heading2"/>
      </w:pPr>
      <w:r>
        <w:t>LLMs beantworten Patientenfragen zu Bindegewebserkrankungen: Blinde Bewertung durch Ärzte und Patienten</w:t>
      </w:r>
    </w:p>
    <w:p>
      <w:r>
        <w:rPr>
          <w:i/>
          <w:color w:val="666666"/>
          <w:sz w:val="18"/>
        </w:rPr>
        <w:t>Kremer P et al.  ·  Rheumatol Int  ·  14.07.2026  ·  PMID 42443611</w:t>
      </w:r>
    </w:p>
    <w:p>
      <w:r>
        <w:t>Studie vergleich die Qualität von Antworten von ChatGPT, Gemini und Claude zu häufigen Patientenfragen zu vier Bindegewebserkrankungen mit Google Search und bewertet sie durch Patienten und Rheumatologen nach Verständlichkeit, Glaubwürdigkeit und medizinischer Korrektheit.</w:t>
      </w:r>
    </w:p>
    <w:p>
      <w:r>
        <w:rPr>
          <w:b/>
        </w:rPr>
        <w:t xml:space="preserve">Ergebnis: </w:t>
      </w:r>
      <w:r>
        <w:t>Alle drei LLMs beantwortet 100% der Fragen (80/80), Google Search 90% (72/80). Patienten bewerteten LLM-Antworten als empathisch (Mittelwert 1,40–2,77) und vertrauenswürdig (1,47–2,6), Ärzte als medizinisch korrekt (1,23–1,98). Gemini 2.5 Pro wurde von beiden Gruppen am häufigsten als beste Lösung bewertet (59% und 63%). Jedoch: 40–55% der von Patientengruppen für wichtig gehaltenen Fragen sind nicht in EULAR-Empfehlungen abgedeckt, besonders Psychosoziales und Familienplanung (0% vollständig adressiert).</w:t>
      </w:r>
    </w:p>
    <w:p>
      <w:r>
        <w:rPr>
          <w:b/>
          <w:sz w:val="19"/>
        </w:rPr>
        <w:t xml:space="preserve">Übertragbarkeit: </w:t>
      </w:r>
      <w:r>
        <w:rPr>
          <w:sz w:val="19"/>
        </w:rPr>
        <w:t>Deutschland – Bindegewebserkrankungen weltweit vergleichbar; Sprachabhängigkeit bei Verständlichkeit relevant</w:t>
      </w:r>
    </w:p>
    <w:p>
      <w:r>
        <w:rPr>
          <w:color w:val="5A7D3A"/>
          <w:sz w:val="18"/>
        </w:rPr>
        <w:t>https://pubmed.ncbi.nlm.nih.gov/42443611/</w:t>
      </w:r>
    </w:p>
    <w:p>
      <w:pPr>
        <w:pStyle w:val="Heading2"/>
      </w:pPr>
      <w:r>
        <w:t>Ungleiche regionale Vorgaben für Diabetes-Schulung in Spanien: Lücken bei psychosozialem Support</w:t>
      </w:r>
    </w:p>
    <w:p>
      <w:r>
        <w:rPr>
          <w:i/>
          <w:color w:val="666666"/>
          <w:sz w:val="18"/>
        </w:rPr>
        <w:t>Moore JR et al.  ·  Prim Care Diabetes  ·  10.07.2026  ·  PMID 42431736</w:t>
      </w:r>
    </w:p>
    <w:p>
      <w:r>
        <w:t>Studie vergleicht 13 Leitlinien für Diabetes-Selbstmanagement-Schulung aus spanischen Regionen nach Struktur, Inhalten und Übereinstimmung mit internationalen Standards (ADA, Global Diabetes Survey).</w:t>
      </w:r>
    </w:p>
    <w:p>
      <w:r>
        <w:rPr>
          <w:b/>
        </w:rPr>
        <w:t xml:space="preserve">Ergebnis: </w:t>
      </w:r>
      <w:r>
        <w:t>Große Variabilität zwischen Regionen: die meisten betonen individualisierte Schulung und multidisziplinäre Teams, aber Lücken bei Psychosozialem (z. B. Angststörungen, Depression), Ernährungsberatung und vulnerablen Gruppen. Qualitätsmessung und Evaluationsprozesse waren inkonsistent; einige Leitlinien hatten kein systematisches Bewertungsgerüst.</w:t>
      </w:r>
    </w:p>
    <w:p>
      <w:r>
        <w:rPr>
          <w:b/>
          <w:sz w:val="19"/>
        </w:rPr>
        <w:t xml:space="preserve">Übertragbarkeit: </w:t>
      </w:r>
      <w:r>
        <w:rPr>
          <w:sz w:val="19"/>
        </w:rPr>
        <w:t>Südeuropa, vergleichbares Gesundheitssystem – Regionalisierung und Ressourcenunterschiede sind auch in Deutschland relevant</w:t>
      </w:r>
    </w:p>
    <w:p>
      <w:r>
        <w:rPr>
          <w:color w:val="5A7D3A"/>
          <w:sz w:val="18"/>
        </w:rPr>
        <w:t>https://pubmed.ncbi.nlm.nih.gov/42431736/</w:t>
      </w:r>
    </w:p>
    <w:p>
      <w:pPr>
        <w:pStyle w:val="Heading2"/>
      </w:pPr>
      <w:r>
        <w:t>Shared Decision-Making in der Hausarztpraxis: Patienten sehen KI-Tools als Chance, fordern aber Transparenz</w:t>
      </w:r>
    </w:p>
    <w:p>
      <w:r>
        <w:rPr>
          <w:i/>
          <w:color w:val="666666"/>
          <w:sz w:val="18"/>
        </w:rPr>
        <w:t>Spurway C et al.  ·  J Med Internet Res  ·  03.07.2026  ·  PMID 42398057</w:t>
      </w:r>
    </w:p>
    <w:p>
      <w:r>
        <w:t>Qualitative Studie mit 18 britischen Patienten mit mehreren chronischen Erkrankungen, die ihre Erfahrungen mit Shared Decision-Making und ihre Wahrnehmung eines KI-Tools zur Unterstützung von Verschreibungsentscheidungen in simulierten GP-Konsultationen beschreiben.</w:t>
      </w:r>
    </w:p>
    <w:p>
      <w:r>
        <w:rPr>
          <w:b/>
        </w:rPr>
        <w:t xml:space="preserve">Ergebnis: </w:t>
      </w:r>
      <w:r>
        <w:t>Patienten sehen KI-Potenzial für bessere Kommunikation und Informationszusammenfassung, aber fordern klare Erklärungen, verständliches Design und klinische Führung. Bedenken: Zeitmangel in Sprechstunden, Fragmentierung von Akten, Vertrauensfrage zur KI-Genauigkeit, Angst vor Depersonalisierung, Forderung nach klinischem Urteil statt Ersatz durch KI.</w:t>
      </w:r>
    </w:p>
    <w:p>
      <w:r>
        <w:rPr>
          <w:b/>
          <w:sz w:val="19"/>
        </w:rPr>
        <w:t xml:space="preserve">Übertragbarkeit: </w:t>
      </w:r>
      <w:r>
        <w:rPr>
          <w:sz w:val="19"/>
        </w:rPr>
        <w:t>UK NHS mit Gatekeeping-Hausarzt – System nicht direkt übertragbar; aber Patienten-Anforderungen an verständliche KI-Unterstützung im SDM universell</w:t>
      </w:r>
    </w:p>
    <w:p>
      <w:r>
        <w:rPr>
          <w:color w:val="5A7D3A"/>
          <w:sz w:val="18"/>
        </w:rPr>
        <w:t>https://pubmed.ncbi.nlm.nih.gov/42398057/</w:t>
      </w:r>
    </w:p>
    <w:p>
      <w:pPr>
        <w:pStyle w:val="Heading2"/>
      </w:pPr>
      <w:r>
        <w:t>NHS-Patientenblätter zur Frozen Shoulder: Inkonsistente Inhalte, mangelnde Leitlinienkonformität</w:t>
      </w:r>
    </w:p>
    <w:p>
      <w:r>
        <w:rPr>
          <w:i/>
          <w:color w:val="666666"/>
          <w:sz w:val="18"/>
        </w:rPr>
        <w:t>Winter A et al.  ·  Musculoskeletal Care  ·  Juni 2026  ·  PMID 42332346</w:t>
      </w:r>
    </w:p>
    <w:p>
      <w:r>
        <w:t>Studie sucht und analysiert 38 öffentlich verfügbare Patienteninformationsblätter von NHS-Trusts zur konservativen Behandlung der Frozen Shoulder und vergleicht sie mit NICE-Leitlinie und BESS-Empfehlungen.</w:t>
      </w:r>
    </w:p>
    <w:p>
      <w:r>
        <w:rPr>
          <w:b/>
        </w:rPr>
        <w:t xml:space="preserve">Ergebnis: </w:t>
      </w:r>
      <w:r>
        <w:t>Erhebliche Variation bei Analgesie (Angaben), Aktivitätsmodifikation, Bewegungstherapie und Injektionen. Kein einziger Patientenleitfaden spiegelt alle Kernelemente der NICE-Leitlinie und BESS-Standards wider. Publikationsdaten von April 2013 bis März 2025 zeigen, dass Konsistenz und Klarheit stark variieren.</w:t>
      </w:r>
    </w:p>
    <w:p>
      <w:r>
        <w:rPr>
          <w:b/>
          <w:sz w:val="19"/>
        </w:rPr>
        <w:t xml:space="preserve">Übertragbarkeit: </w:t>
      </w:r>
      <w:r>
        <w:rPr>
          <w:sz w:val="19"/>
        </w:rPr>
        <w:t>UK NHS – ähnliche Dokumentationspflichten und Leitlinienkultur wie in Deutschland; Problematik der Inkonsistenz lokal übertragbar</w:t>
      </w:r>
    </w:p>
    <w:p>
      <w:r>
        <w:rPr>
          <w:color w:val="5A7D3A"/>
          <w:sz w:val="18"/>
        </w:rPr>
        <w:t>https://pubmed.ncbi.nlm.nih.gov/42332346/</w:t>
      </w:r>
    </w:p>
    <w:p>
      <w:pPr>
        <w:pStyle w:val="Heading1"/>
      </w:pPr>
      <w:r>
        <w:t>Aufgenommen am 13.09.2026</w:t>
      </w:r>
    </w:p>
    <w:p>
      <w:pPr>
        <w:pStyle w:val="Heading2"/>
      </w:pPr>
      <w:r>
        <w:t>Physiotherapie-Schulung senkt Hüftschmerz bei Sehnenpatholgie um klinisch relevante Werte</w:t>
      </w:r>
    </w:p>
    <w:p>
      <w:r>
        <w:rPr>
          <w:i/>
          <w:color w:val="666666"/>
          <w:sz w:val="18"/>
        </w:rPr>
        <w:t>Høgsholt M et al.  ·  BMJ Open  ·  11.09.2026  ·  PMID 42727969</w:t>
      </w:r>
    </w:p>
    <w:p>
      <w:r>
        <w:t>Prospektive Kohorte mit 60 Frauen mit MRT-verifizierter Glutealsehnenpathologie, die 3 Monate Physiotherapie mit Patientenschulung und Heimübungen erhielten.</w:t>
      </w:r>
    </w:p>
    <w:p>
      <w:r>
        <w:rPr>
          <w:b/>
        </w:rPr>
        <w:t xml:space="preserve">Ergebnis: </w:t>
      </w:r>
      <w:r>
        <w:t>85 % Trainingsadherenzen. HAGOS-Schmerzsubskala verbesserte sich von 46,4 auf 60,1 (Mittelwert mit 95%-KI 54,4–65,7); klinisch relevante Verbesserungen in sekundären Outcomes sowie Kraft und Mobilitätstests.</w:t>
      </w:r>
    </w:p>
    <w:p>
      <w:r>
        <w:rPr>
          <w:b/>
          <w:sz w:val="19"/>
        </w:rPr>
        <w:t xml:space="preserve">Übertragbarkeit: </w:t>
      </w:r>
      <w:r>
        <w:rPr>
          <w:sz w:val="19"/>
        </w:rPr>
        <w:t>Dänemark, öffentliches Gesundheitssystem – Vergleichbar mit deutschem Versorgungsauftrag</w:t>
      </w:r>
    </w:p>
    <w:p>
      <w:r>
        <w:rPr>
          <w:color w:val="5A7D3A"/>
          <w:sz w:val="18"/>
        </w:rPr>
        <w:t>https://pubmed.ncbi.nlm.nih.gov/42727969/</w:t>
      </w:r>
    </w:p>
    <w:p>
      <w:pPr>
        <w:pStyle w:val="Heading2"/>
      </w:pPr>
      <w:r>
        <w:t>Patientenpräferenzen für Diabetesschulung: Warum lehnen Patienten Gruppenunterricht ab?</w:t>
      </w:r>
    </w:p>
    <w:p>
      <w:r>
        <w:rPr>
          <w:i/>
          <w:color w:val="666666"/>
          <w:sz w:val="18"/>
        </w:rPr>
        <w:t>Andersson S et al.  ·  Int J Qual Stud Health Well-being  ·  31.12.2026  ·  PMID 42726907</w:t>
      </w:r>
    </w:p>
    <w:p>
      <w:r>
        <w:t>Qualitative Studie mit 18 Patienten, die eine Gruppenediktion zum Typ-2-Diabetes in der schwedischen Primärversorgung abgelehnt hatten, zur Erfassung ihrer Gründe und Vorstellungen.</w:t>
      </w:r>
    </w:p>
    <w:p>
      <w:r>
        <w:rPr>
          <w:b/>
        </w:rPr>
        <w:t xml:space="preserve">Ergebnis: </w:t>
      </w:r>
      <w:r>
        <w:t>Drei unterschiedliche Konzeptionen: Patienten ohne Bedarf bevorzugten individuelles Lernen; andere erkannten Vorteile, benannten aber Barrieren wie inflexible Zeitpläne; wiederum andere schätzten reflektive, unterstützende Umgebungen und gemeinsame Erfahrungen. Flexible, personenzentrierte Ansätze sind notwendig.</w:t>
      </w:r>
    </w:p>
    <w:p>
      <w:r>
        <w:rPr>
          <w:b/>
          <w:sz w:val="19"/>
        </w:rPr>
        <w:t xml:space="preserve">Übertragbarkeit: </w:t>
      </w:r>
      <w:r>
        <w:rPr>
          <w:sz w:val="19"/>
        </w:rPr>
        <w:t>Schweden, vergleichbares Primärversorgungssystem – Gatekeeping-Struktur nicht auf Deutschland übertragbar</w:t>
      </w:r>
    </w:p>
    <w:p>
      <w:r>
        <w:rPr>
          <w:color w:val="5A7D3A"/>
          <w:sz w:val="18"/>
        </w:rPr>
        <w:t>https://pubmed.ncbi.nlm.nih.gov/42726907/</w:t>
      </w:r>
    </w:p>
    <w:p>
      <w:pPr>
        <w:pStyle w:val="Heading2"/>
      </w:pPr>
      <w:r>
        <w:t>Gesundheitskompetenz bei älteren Patienten mit Herz-Kreislauf-Erkrankungen: Latente Profilanalyse</w:t>
      </w:r>
    </w:p>
    <w:p>
      <w:r>
        <w:rPr>
          <w:i/>
          <w:color w:val="666666"/>
          <w:sz w:val="18"/>
        </w:rPr>
        <w:t>Xu M et al.  ·  Front Public Health  ·  27.08.2026  ·  PMID 42723856</w:t>
      </w:r>
    </w:p>
    <w:p>
      <w:r>
        <w:t>Querschnittsstudie mit 459 älteren Patienten mit Herz-Kreislauf-Erkrankungen zur Erfassung von eHealth-Literalität und assoziierten Faktoren mittels latenter Profilanalyse.</w:t>
      </w:r>
    </w:p>
    <w:p>
      <w:r>
        <w:rPr>
          <w:b/>
        </w:rPr>
        <w:t xml:space="preserve">Ergebnis: </w:t>
      </w:r>
      <w:r>
        <w:t>Mittlere eHEALS-Gesamtwerte 25,16 ± 5,59. Drei Gruppen: niedrig (28,3 %), mittel (50,3 %), hoch (21,4 %). Höhere Bildung, häufigere Internetnutzung, regelmäßige Bewegung und wahrgenommene soziale Unterstützung waren positiv assoziiert; hohes Alter und Komorbiditäten negativ.</w:t>
      </w:r>
    </w:p>
    <w:p>
      <w:r>
        <w:rPr>
          <w:b/>
          <w:sz w:val="19"/>
        </w:rPr>
        <w:t xml:space="preserve">Übertragbarkeit: </w:t>
      </w:r>
      <w:r>
        <w:rPr>
          <w:sz w:val="19"/>
        </w:rPr>
        <w:t>China – Demographische und Systemunterschiede, aber Heterogenität eHealth-Literacy universell relevant</w:t>
      </w:r>
    </w:p>
    <w:p>
      <w:r>
        <w:rPr>
          <w:color w:val="5A7D3A"/>
          <w:sz w:val="18"/>
        </w:rPr>
        <w:t>https://pubmed.ncbi.nlm.nih.gov/42723856/</w:t>
      </w:r>
    </w:p>
    <w:p>
      <w:pPr>
        <w:pStyle w:val="Heading2"/>
      </w:pPr>
      <w:r>
        <w:t>Schulungsmodell KAP senkt Blutdruck und hebt Therapietreue bei Hypertonie</w:t>
      </w:r>
    </w:p>
    <w:p>
      <w:r>
        <w:rPr>
          <w:i/>
          <w:color w:val="666666"/>
          <w:sz w:val="18"/>
        </w:rPr>
        <w:t>Duan J et al.  ·  Braz J Med Biol Res  ·  07.09.2026  ·  PMID 42715468</w:t>
      </w:r>
    </w:p>
    <w:p>
      <w:r>
        <w:t>Randomisierte Kontrollstudie mit 200 Hypertonikern, davon 100 mit informationsgestütztem Gesundheitsmanagement plus Knowledge-Attitude-Practice (KAP)-Schulung versus Kontrolle mit Standard.</w:t>
      </w:r>
    </w:p>
    <w:p>
      <w:r>
        <w:rPr>
          <w:b/>
        </w:rPr>
        <w:t xml:space="preserve">Ergebnis: </w:t>
      </w:r>
      <w:r>
        <w:t>Blutdruckkontrollrate Intervention 78 % vs. Kontrolle 61 % (p&lt;0,05). Systolischer/diastolischer Blutdruck nach Intervention niedriger (p&lt;0,05). Medikamentenadhärenz, Selbstmanagement, Gesundheitsverhalten und Lebensqualität höher in Interventionsgruppe (p&lt;0,05). Patientenzufriedenheit höher (p&lt;0,05).</w:t>
      </w:r>
    </w:p>
    <w:p>
      <w:r>
        <w:rPr>
          <w:b/>
          <w:sz w:val="19"/>
        </w:rPr>
        <w:t xml:space="preserve">Übertragbarkeit: </w:t>
      </w:r>
      <w:r>
        <w:rPr>
          <w:sz w:val="19"/>
        </w:rPr>
        <w:t>China – Unterschiedliche Bildungs- und Gesundheitssysteme, aber KAP-Prinzipien prinzipiell universell anwendbar</w:t>
      </w:r>
    </w:p>
    <w:p>
      <w:r>
        <w:rPr>
          <w:color w:val="5A7D3A"/>
          <w:sz w:val="18"/>
        </w:rPr>
        <w:t>https://pubmed.ncbi.nlm.nih.gov/42715468/</w:t>
      </w:r>
    </w:p>
    <w:p>
      <w:pPr>
        <w:pStyle w:val="Heading2"/>
      </w:pPr>
      <w:r>
        <w:t>Wie treffen Onkologen Therapieentscheidungen in komplexen Situationen?</w:t>
      </w:r>
    </w:p>
    <w:p>
      <w:r>
        <w:rPr>
          <w:i/>
          <w:color w:val="666666"/>
          <w:sz w:val="18"/>
        </w:rPr>
        <w:t>Larsson K et al.  ·  Patient Educ Couns  ·  25.07.2026  ·  PMID 42520597</w:t>
      </w:r>
    </w:p>
    <w:p>
      <w:r>
        <w:t>Qualitative Studie mit 12 schwedischen Fachleuten zur Erfassung ihrer Erfahrungen bei der Therapieauswahl in späten Linien bei metastasiertem Brustkrebs unter Bedingungen unklarer Evidenz.</w:t>
      </w:r>
    </w:p>
    <w:p>
      <w:r>
        <w:rPr>
          <w:b/>
        </w:rPr>
        <w:t xml:space="preserve">Ergebnis: </w:t>
      </w:r>
      <w:r>
        <w:t>Fünf Themen: Ärzte nutzen Fachkompetenz und Erfahrung, laden Patienten zur Partizipation ein, unterstützen autonome Entscheidungen und holen kollegiale Ratschläge ein. Ärzte sind aktive Entscheidungsträger, nicht neutrale Vermittler; sie teilen ihre Wertungen mit und tragen Verantwortung.</w:t>
      </w:r>
    </w:p>
    <w:p>
      <w:r>
        <w:rPr>
          <w:b/>
          <w:sz w:val="19"/>
        </w:rPr>
        <w:t xml:space="preserve">Übertragbarkeit: </w:t>
      </w:r>
      <w:r>
        <w:rPr>
          <w:sz w:val="19"/>
        </w:rPr>
        <w:t>Schweden, Universitätskliniken – Teilweise auf deutsche Versorgung übertragbar</w:t>
      </w:r>
    </w:p>
    <w:p>
      <w:r>
        <w:rPr>
          <w:color w:val="5A7D3A"/>
          <w:sz w:val="18"/>
        </w:rPr>
        <w:t>https://pubmed.ncbi.nlm.nih.gov/42520597/</w:t>
      </w:r>
    </w:p>
    <w:p>
      <w:pPr>
        <w:pStyle w:val="Heading2"/>
      </w:pPr>
      <w:r>
        <w:t>Was möchten ältere Patienten bei Intensivmedizin-Entscheidungen beitragen?</w:t>
      </w:r>
    </w:p>
    <w:p>
      <w:r>
        <w:rPr>
          <w:i/>
          <w:color w:val="666666"/>
          <w:sz w:val="18"/>
        </w:rPr>
        <w:t>Schwarz GL et al.  ·  Eur Geriatr Med  ·  18.06.2026  ·  PMID 42315742</w:t>
      </w:r>
    </w:p>
    <w:p>
      <w:r>
        <w:t>Qualitative Querschnittsbefragung mit 202 Patienten ab 80 Jahren und 153 Angehörigen aus Norwegen zu ihrer Rolle bei Entscheidungen bei hypothetischer lebensbedrohlicher Erkrankung.</w:t>
      </w:r>
    </w:p>
    <w:p>
      <w:r>
        <w:rPr>
          <w:b/>
        </w:rPr>
        <w:t xml:space="preserve">Ergebnis: </w:t>
      </w:r>
      <w:r>
        <w:t>Fünf Kategorien: Wissenschaftliches Wissen suchen, persönliches Wissen einbringen, Pflege an Heterogenität älteren Alters anpassen, Entscheidungsprozess verbessern, Sicherheit stärken. Alle Kategorien sind Bewältigungsstrategien für multidimensionale Unsicherheit.</w:t>
      </w:r>
    </w:p>
    <w:p>
      <w:r>
        <w:rPr>
          <w:b/>
          <w:sz w:val="19"/>
        </w:rPr>
        <w:t xml:space="preserve">Übertragbarkeit: </w:t>
      </w:r>
      <w:r>
        <w:rPr>
          <w:sz w:val="19"/>
        </w:rPr>
        <w:t>Norwegen, vergleichbare Versicherungsmedizin – Shared-Decision-Making-Modelle ohne Gatekeeping</w:t>
      </w:r>
    </w:p>
    <w:p>
      <w:r>
        <w:rPr>
          <w:color w:val="5A7D3A"/>
          <w:sz w:val="18"/>
        </w:rPr>
        <w:t>https://pubmed.ncbi.nlm.nih.gov/42315742/</w:t>
      </w:r>
    </w:p>
    <w:p>
      <w:pPr>
        <w:pStyle w:val="Heading1"/>
      </w:pPr>
      <w:r>
        <w:t>Aufgenommen am 12.09.2026</w:t>
      </w:r>
    </w:p>
    <w:p>
      <w:pPr>
        <w:pStyle w:val="Heading2"/>
      </w:pPr>
      <w:r>
        <w:t>Kulturell verankerte Schulungsmaterialien für schwangere Diabetikerinnen in Brasilien</w:t>
      </w:r>
    </w:p>
    <w:p>
      <w:r>
        <w:rPr>
          <w:i/>
          <w:color w:val="666666"/>
          <w:sz w:val="18"/>
        </w:rPr>
        <w:t>Gurgel FÉSL et al.  ·  PLoS One  ·  11.09.2026  ·  PMID 42726707</w:t>
      </w:r>
    </w:p>
    <w:p>
      <w:r>
        <w:t>Entwicklung und Inhaltsvalidierung eines ‚Cordel' (traditionelle brasilianische Reimform) als Entlassungsanleitung für schwangere Frauen mit Gestationsdiabetes in zwei Tertiär-Kliniken Fortalezas.</w:t>
      </w:r>
    </w:p>
    <w:p>
      <w:r>
        <w:rPr>
          <w:b/>
        </w:rPr>
        <w:t xml:space="preserve">Ergebnis: </w:t>
      </w:r>
      <w:r>
        <w:t>Alle Items mit Stichprobe (n=22 schwangere Frauen mit Diabetes) erreichten Content-Validity-Index von 1,00; Gesamt-CVI 1,00. Expert:innen-Bewertung (n=40): CVI 0,95-1,00, Gesamt-CVI 0,99. Hohe interne Konsistenz bei Expert:innen (α=0,96). Kulturelle Passung und Verständlichkeit bestätigt.</w:t>
      </w:r>
    </w:p>
    <w:p>
      <w:r>
        <w:rPr>
          <w:b/>
          <w:sz w:val="19"/>
        </w:rPr>
        <w:t xml:space="preserve">Übertragbarkeit: </w:t>
      </w:r>
      <w:r>
        <w:rPr>
          <w:sz w:val="19"/>
        </w:rPr>
        <w:t>Brasilien: Zeigt Prinzip der kulturellen Anpassung, Übertragung auf Deutschland müsste lokale Verständigungsformen nutzen.</w:t>
      </w:r>
    </w:p>
    <w:p>
      <w:r>
        <w:rPr>
          <w:color w:val="5A7D3A"/>
          <w:sz w:val="18"/>
        </w:rPr>
        <w:t>https://pubmed.ncbi.nlm.nih.gov/42726707/</w:t>
      </w:r>
    </w:p>
    <w:p>
      <w:pPr>
        <w:pStyle w:val="Heading2"/>
      </w:pPr>
      <w:r>
        <w:t>Wie Hausärzte Herzerkrankungsrisiko bei Diabetespatienten kommunizieren</w:t>
      </w:r>
    </w:p>
    <w:p>
      <w:r>
        <w:rPr>
          <w:i/>
          <w:color w:val="666666"/>
          <w:sz w:val="18"/>
        </w:rPr>
        <w:t>Stenlund AL et al.  ·  Nurs Open  ·  Sept. 2026  ·  PMID 42723130</w:t>
      </w:r>
    </w:p>
    <w:p>
      <w:r>
        <w:t>Qualitative Studie mit 14 Primärversorgern in Schweden zur Frage, wie sie kardiovaskuläres Risiko bei Typ-2-Diabetes verständlich darstellen und mit Unsicherheit umgehen.</w:t>
      </w:r>
    </w:p>
    <w:p>
      <w:r>
        <w:rPr>
          <w:b/>
        </w:rPr>
        <w:t xml:space="preserve">Ergebnis: </w:t>
      </w:r>
      <w:r>
        <w:t>Kernfinding: Profis erleben erhebliche Unsicherheit bei der individuellen Risikobewertung und Schwierigkeiten, Risiko pädagogisch vermittelbar zu machen. Diabetesfachpflegen berichten Isolation und fehlende ärztliche Unterstützung. Alle wünschen sich bessere Teamorganisation und mehr Ressourcen.</w:t>
      </w:r>
    </w:p>
    <w:p>
      <w:r>
        <w:rPr>
          <w:b/>
          <w:sz w:val="19"/>
        </w:rPr>
        <w:t xml:space="preserve">Übertragbarkeit: </w:t>
      </w:r>
      <w:r>
        <w:rPr>
          <w:sz w:val="19"/>
        </w:rPr>
        <w:t>Schweden (vergleichbares Hausarztsystem), Erkenntnisse zur Kommunikationsbarriere gelten übergreifend.</w:t>
      </w:r>
    </w:p>
    <w:p>
      <w:r>
        <w:rPr>
          <w:color w:val="5A7D3A"/>
          <w:sz w:val="18"/>
        </w:rPr>
        <w:t>https://pubmed.ncbi.nlm.nih.gov/42723130/</w:t>
      </w:r>
    </w:p>
    <w:p>
      <w:pPr>
        <w:pStyle w:val="Heading2"/>
      </w:pPr>
      <w:r>
        <w:t>Entscheidungshilfe Brustkrebs-Op mit Lebensqualitätsdaten senkt Unsicherheit</w:t>
      </w:r>
    </w:p>
    <w:p>
      <w:r>
        <w:rPr>
          <w:i/>
          <w:color w:val="666666"/>
          <w:sz w:val="18"/>
        </w:rPr>
        <w:t>Adams M et al.  ·  Support Care Cancer  ·  10.09.2026  ·  PMID 42722882</w:t>
      </w:r>
    </w:p>
    <w:p>
      <w:r>
        <w:t>Entwicklung und Testung der IDECIDE-Entscheidungshilfe für Brustkrebs-Patienten, die Daten zur langfristigen Lebensqualität nach Operation direkt einbindet und beide Optionen vergleichbar macht.</w:t>
      </w:r>
    </w:p>
    <w:p>
      <w:r>
        <w:rPr>
          <w:b/>
        </w:rPr>
        <w:t xml:space="preserve">Ergebnis: </w:t>
      </w:r>
      <w:r>
        <w:t>Patienten bewerteten Verständlichkeit mit 98,7 %, Handlbarkeit 92,0 %. Ärzte Verständlichkeit 100 %, Handlbarkeit 95,2 %. IPDAS-Kriterium-Erfüllung 92,4 %. Beide Gruppen bescheinigten Ausgewogenheit, klare visuelle Gestaltung und Relevanz der QoL-Integration.</w:t>
      </w:r>
    </w:p>
    <w:p>
      <w:r>
        <w:rPr>
          <w:b/>
          <w:sz w:val="19"/>
        </w:rPr>
        <w:t xml:space="preserve">Übertragbarkeit: </w:t>
      </w:r>
      <w:r>
        <w:rPr>
          <w:sz w:val="19"/>
        </w:rPr>
        <w:t>USA (Colorado), Designprinzipien der Shared Decision-Making-Hilfe sind sprachunabhängig; Systemtransfer erfordert lokale QoL-Daten.</w:t>
      </w:r>
    </w:p>
    <w:p>
      <w:r>
        <w:rPr>
          <w:color w:val="5A7D3A"/>
          <w:sz w:val="18"/>
        </w:rPr>
        <w:t>https://pubmed.ncbi.nlm.nih.gov/42722882/</w:t>
      </w:r>
    </w:p>
    <w:p>
      <w:pPr>
        <w:pStyle w:val="Heading2"/>
      </w:pPr>
      <w:r>
        <w:t>Multimodale Schulung hebt Nasenspül-Adhärenz von 11 % auf 75 %</w:t>
      </w:r>
    </w:p>
    <w:p>
      <w:r>
        <w:rPr>
          <w:i/>
          <w:color w:val="666666"/>
          <w:sz w:val="18"/>
        </w:rPr>
        <w:t>Li LJ et al.  ·  Sci Rep  ·  02.09.2026  ·  PMID 42722715</w:t>
      </w:r>
    </w:p>
    <w:p>
      <w:r>
        <w:t>Qualitätsverbesserungsstudie in Taiwan: Zweiphasige Intervention mit Schulungsmaterialien, Videos und Beratung plus optimiertem Gerät zur Steigerung der Patientenadhärenz beim täglichen Spülen bei chronischer Rhinitis.</w:t>
      </w:r>
    </w:p>
    <w:p>
      <w:r>
        <w:rPr>
          <w:b/>
        </w:rPr>
        <w:t xml:space="preserve">Ergebnis: </w:t>
      </w:r>
      <w:r>
        <w:t>Nasenspül-Adhärenz stieg von Baseline 11,2 % → erste Phase 45,2 % (p&lt;0,001) → zweite Phase 75,0 % (p=0,013). Wissenstest verbesserte sich von 51 % auf 93,8 %. Patientenzufriedenheit deutlich erhöht. Systemisches Design überwand das Problem.</w:t>
      </w:r>
    </w:p>
    <w:p>
      <w:r>
        <w:rPr>
          <w:b/>
          <w:sz w:val="19"/>
        </w:rPr>
        <w:t xml:space="preserve">Übertragbarkeit: </w:t>
      </w:r>
      <w:r>
        <w:rPr>
          <w:sz w:val="19"/>
        </w:rPr>
        <w:t>Taiwan, Taiwan: Zeigt aber, dass strukturierte Patientenzentrierung mit aufeinanderbauenden Barrieren-Lösungen universal wirkt.</w:t>
      </w:r>
    </w:p>
    <w:p>
      <w:r>
        <w:rPr>
          <w:color w:val="5A7D3A"/>
          <w:sz w:val="18"/>
        </w:rPr>
        <w:t>https://pubmed.ncbi.nlm.nih.gov/42722715/</w:t>
      </w:r>
    </w:p>
    <w:p>
      <w:pPr>
        <w:pStyle w:val="Heading2"/>
      </w:pPr>
      <w:r>
        <w:t>Welche Beteiligungsformen der Patienten beim Upscaling wirken: Konsensus</w:t>
      </w:r>
    </w:p>
    <w:p>
      <w:r>
        <w:rPr>
          <w:i/>
          <w:color w:val="666666"/>
          <w:sz w:val="18"/>
        </w:rPr>
        <w:t>de Carvalho Corôa R et al.  ·  Health Expect  ·  Okt. 2026  ·  PMID 42717624</w:t>
      </w:r>
    </w:p>
    <w:p>
      <w:r>
        <w:t>Delphi-inspirierte Konsensstudie mit Patienten, Fachkräften und Politikern zu Strategien, wie Patienten und Öffentlichkeit beim Scaling von Gesundheitsinterventionen sinnvoll beteiligt werden.</w:t>
      </w:r>
    </w:p>
    <w:p>
      <w:r>
        <w:rPr>
          <w:b/>
        </w:rPr>
        <w:t xml:space="preserve">Ergebnis: </w:t>
      </w:r>
      <w:r>
        <w:t>23 PPI-Strategien validiert. 19 erreichten Konsens in mind. einem der vier Kriterien (Equity, Comprehensiveness, Adaptability, Significance). Höchste Gesamtscores: Co-Leadership in Qualitätsverbesserung (88,3 %), Co-Leadership Politikgestaltung (87,3 %), Nutzerbedarf-Assess (87,3 %). Priorisierte Strategien unterscheiden sich von Literaturtrends.</w:t>
      </w:r>
    </w:p>
    <w:p>
      <w:r>
        <w:rPr>
          <w:b/>
          <w:sz w:val="19"/>
        </w:rPr>
        <w:t xml:space="preserve">Übertragbarkeit: </w:t>
      </w:r>
      <w:r>
        <w:rPr>
          <w:sz w:val="19"/>
        </w:rPr>
        <w:t>Kanada, aber durch breite internationale Beteiligung und Fokus auf Strukturen eher universell anwendbar.</w:t>
      </w:r>
    </w:p>
    <w:p>
      <w:r>
        <w:rPr>
          <w:color w:val="5A7D3A"/>
          <w:sz w:val="18"/>
        </w:rPr>
        <w:t>https://pubmed.ncbi.nlm.nih.gov/42717624/</w:t>
      </w:r>
    </w:p>
    <w:p>
      <w:pPr>
        <w:pStyle w:val="Heading2"/>
      </w:pPr>
      <w:r>
        <w:t>Wo Patienten Urologie-Infos suchen und wie gut diese Quellen sind</w:t>
      </w:r>
    </w:p>
    <w:p>
      <w:r>
        <w:rPr>
          <w:i/>
          <w:color w:val="666666"/>
          <w:sz w:val="18"/>
        </w:rPr>
        <w:t>Max T et al.  ·  Andrology  ·  22.06.2026  ·  PMID 42333634</w:t>
      </w:r>
    </w:p>
    <w:p>
      <w:r>
        <w:t>Deutsche Befragung (283 Urologen-Patienten) zu Online-Rechercheverhalten kombiniert mit Qualitätsbewertung (DISCERN, Flesch-Index) von Websites und LLMs.</w:t>
      </w:r>
    </w:p>
    <w:p>
      <w:r>
        <w:rPr>
          <w:b/>
        </w:rPr>
        <w:t xml:space="preserve">Ergebnis: </w:t>
      </w:r>
      <w:r>
        <w:t>67 % suchen vorab online, junge Patienten (&lt;50 J.) zu 60 %. Bevorzugt: Fachverbands-Webseiten und Wikipedia; 30 % nutzen kommerzielle Seiten. Websites und LLMs: ausreichend informativ, aber schlecht verständlich (Lesbarkeit unzureichend). Ärzt:innen-Patient:innen-Gespräche bleiben zentral.</w:t>
      </w:r>
    </w:p>
    <w:p>
      <w:r>
        <w:rPr>
          <w:b/>
          <w:sz w:val="19"/>
        </w:rPr>
        <w:t xml:space="preserve">Übertragbarkeit: </w:t>
      </w:r>
      <w:r>
        <w:rPr>
          <w:sz w:val="19"/>
        </w:rPr>
        <w:t>Deutschland, deutsche Kliniken, direkt übertragbar auf deutsches Informationsumfeld.</w:t>
      </w:r>
    </w:p>
    <w:p>
      <w:r>
        <w:rPr>
          <w:color w:val="5A7D3A"/>
          <w:sz w:val="18"/>
        </w:rPr>
        <w:t>https://pubmed.ncbi.nlm.nih.gov/42333634/</w:t>
      </w:r>
    </w:p>
    <w:p>
      <w:pPr>
        <w:pStyle w:val="Heading1"/>
      </w:pPr>
      <w:r>
        <w:t>Aufgenommen am 11.09.2026</w:t>
      </w:r>
    </w:p>
    <w:p>
      <w:pPr>
        <w:pStyle w:val="Heading2"/>
      </w:pPr>
      <w:r>
        <w:t>Altersgrenzen und Beteiligung von Kindern in Behandlung europaweit uneinheitlich</w:t>
      </w:r>
    </w:p>
    <w:p>
      <w:r>
        <w:rPr>
          <w:i/>
          <w:color w:val="666666"/>
          <w:sz w:val="18"/>
        </w:rPr>
        <w:t>Adu-Gallant C et al.  ·  Eur J Pediatr  ·  10.09.2026  ·  PMID 42720795</w:t>
      </w:r>
    </w:p>
    <w:p>
      <w:r>
        <w:t>Querschnittsumfrage von 20 jungen Kinderärztinnen und Kinderärzten aus Europa (Juni 2025) zu Altersgrenzen für autonome Entscheidungen von Kindern, zur Harmonisierung über Ländergrenzen und zu Schulung in Shared Decision Making mit Kindern.</w:t>
      </w:r>
    </w:p>
    <w:p>
      <w:r>
        <w:rPr>
          <w:b/>
        </w:rPr>
        <w:t xml:space="preserve">Ergebnis: </w:t>
      </w:r>
      <w:r>
        <w:t>Große Variabilität in bevorzugten Mindestaltergrenzen zwischen Gesundheitsbereichen. 70% befürworteten Standardisierung von Altersgrenzen europaweit. 85% der Teilnehmenden berichteten Mangel an formaler Schulung in Shared Decision Making mit Kindern. Kleine Stichprobe (n=20); Befunde explorativ.</w:t>
      </w:r>
    </w:p>
    <w:p>
      <w:r>
        <w:rPr>
          <w:b/>
          <w:sz w:val="19"/>
        </w:rPr>
        <w:t xml:space="preserve">Übertragbarkeit: </w:t>
      </w:r>
      <w:r>
        <w:rPr>
          <w:sz w:val="19"/>
        </w:rPr>
        <w:t>Europäische Kinderärzte in vergleichbaren Systemen; DACH-Region direkt relevant</w:t>
      </w:r>
    </w:p>
    <w:p>
      <w:r>
        <w:rPr>
          <w:color w:val="5A7D3A"/>
          <w:sz w:val="18"/>
        </w:rPr>
        <w:t>https://pubmed.ncbi.nlm.nih.gov/42720795/</w:t>
      </w:r>
    </w:p>
    <w:p>
      <w:pPr>
        <w:pStyle w:val="Heading2"/>
      </w:pPr>
      <w:r>
        <w:t>Schulische Gesundheitsförderungsrichtlinien fördern Gesundheitskompetenz von Schülern</w:t>
      </w:r>
    </w:p>
    <w:p>
      <w:r>
        <w:rPr>
          <w:i/>
          <w:color w:val="666666"/>
          <w:sz w:val="18"/>
        </w:rPr>
        <w:t>Jourdan D et al.  ·  Health Promot Int  ·  01.09.2026  ·  PMID 42720094</w:t>
      </w:r>
    </w:p>
    <w:p>
      <w:r>
        <w:t>Quantitative Studie zu Einflussfaktoren auf Gesundheitskompetenz von Grundschülern (n=2325) in 46 Schulen; Messung der Umfassendheit schulischer Gesundheitsförderungsrichtlinien nach dem Settings-Ansatz.</w:t>
      </w:r>
    </w:p>
    <w:p>
      <w:r>
        <w:rPr>
          <w:b/>
        </w:rPr>
        <w:t xml:space="preserve">Ergebnis: </w:t>
      </w:r>
      <w:r>
        <w:t>Multivariate Analysen zeigten signifikante Effekte: Breite der Gesundheitsförderungsrichtlinien, Zusammenarbeit mit Eltern, Lehrerressourcen (Weiterbildung, Wohlbefinden) und sozioökonomischer Kontext (Mutterbildung, Quote kostenloser Schulmahlzeiten) beeinflussten Schüler-Gesundheitskompetenz signifikant. Modellparameter nicht numerisch angegeben, aber grundsätzlicher Kausalbeleg erbracht.</w:t>
      </w:r>
    </w:p>
    <w:p>
      <w:r>
        <w:rPr>
          <w:b/>
          <w:sz w:val="19"/>
        </w:rPr>
        <w:t xml:space="preserve">Übertragbarkeit: </w:t>
      </w:r>
      <w:r>
        <w:rPr>
          <w:sz w:val="19"/>
        </w:rPr>
        <w:t>Schulische Praxis in Taiwan; Prinzipien des Settings-Ansatzes in Deutschland anwendbar</w:t>
      </w:r>
    </w:p>
    <w:p>
      <w:r>
        <w:rPr>
          <w:color w:val="5A7D3A"/>
          <w:sz w:val="18"/>
        </w:rPr>
        <w:t>https://pubmed.ncbi.nlm.nih.gov/42720094/</w:t>
      </w:r>
    </w:p>
    <w:p>
      <w:pPr>
        <w:pStyle w:val="Heading2"/>
      </w:pPr>
      <w:r>
        <w:t>Messinstrument zur Mentalen Gesundheitskompetenz von Fachkräften im Schulkontext</w:t>
      </w:r>
    </w:p>
    <w:p>
      <w:r>
        <w:rPr>
          <w:i/>
          <w:color w:val="666666"/>
          <w:sz w:val="18"/>
        </w:rPr>
        <w:t>Franke S et al.  ·  Front Public Health  ·  18.08.2026  ·  PMID 42683357</w:t>
      </w:r>
    </w:p>
    <w:p>
      <w:r>
        <w:t>Entwicklung und Validierung der Mental Health Literacy and Prevention Survey (mHELP) an n=556 deutschen Lehrerinnen und Lehrern; Messung von Wissen, Stigma, Selbstwirksamkeit und emotionalem Verständnis im Kontext schulischer Prävention.</w:t>
      </w:r>
    </w:p>
    <w:p>
      <w:r>
        <w:rPr>
          <w:b/>
        </w:rPr>
        <w:t xml:space="preserve">Ergebnis: </w:t>
      </w:r>
      <w:r>
        <w:t>Bestätigungsfaktoranalyse unterstützte fünf-Faktor-Struktur. Interne Konsistenz (Cronbachs α und McDonald ω) gut für Gesamtscore und Subskalen Wissen, Hilfeverhalten und emotionales Verständnis. Stigma- und Selbstwirksamkeitssubskalen zeigten schwächere Kennwerte. Test-Retest-Reliabilität über 6 Monate moderat; Split-Half-Reliabilität des Gesamtscores hoch. Diskriminanzvalidität zeigten niedrige Korrelationen mit Symptommessinstrumenten.</w:t>
      </w:r>
    </w:p>
    <w:p>
      <w:r>
        <w:rPr>
          <w:b/>
          <w:sz w:val="19"/>
        </w:rPr>
        <w:t xml:space="preserve">Übertragbarkeit: </w:t>
      </w:r>
      <w:r>
        <w:rPr>
          <w:sz w:val="19"/>
        </w:rPr>
        <w:t>Deutsche Lehrerkohorte; direkt auf deutsches Schulsystem übertragbar</w:t>
      </w:r>
    </w:p>
    <w:p>
      <w:r>
        <w:rPr>
          <w:color w:val="5A7D3A"/>
          <w:sz w:val="18"/>
        </w:rPr>
        <w:t>https://pubmed.ncbi.nlm.nih.gov/42683357/</w:t>
      </w:r>
    </w:p>
    <w:p>
      <w:pPr>
        <w:pStyle w:val="Heading2"/>
      </w:pPr>
      <w:r>
        <w:t>Krebskompetenz in Europa: Bedarfe und Barrieren</w:t>
      </w:r>
    </w:p>
    <w:p>
      <w:r>
        <w:rPr>
          <w:i/>
          <w:color w:val="666666"/>
          <w:sz w:val="18"/>
        </w:rPr>
        <w:t>Beccia F et al.  ·  BMJ Open  ·  02.07.2026  ·  PMID 42392641</w:t>
      </w:r>
    </w:p>
    <w:p>
      <w:r>
        <w:t>Scoping-Review-Protokoll zur Kartierung von Krebskompetenz, Informationslücken, Desinformation und Maßnahmen in neun europäischen Ländern (Rumänien, Portugal, Belgien, Bulgarien, Montenegro, Ukraine, Italien, Irland, Moldau).</w:t>
      </w:r>
    </w:p>
    <w:p>
      <w:r>
        <w:rPr>
          <w:b/>
        </w:rPr>
        <w:t xml:space="preserve">Ergebnis: </w:t>
      </w:r>
      <w:r>
        <w:t>Protokollstudie; konkrete Ergebnisse noch ausstehend. Geplant ist systematische Recherche von Januar 2015 bis Dezember 2025 in PubMed, Scopus und grauer Literatur mit Fokus auf Unterschiede nach Bildung, Einkommen und Sprache sowie Barrieren in der Vermittlung verlässlicher Information.</w:t>
      </w:r>
    </w:p>
    <w:p>
      <w:r>
        <w:rPr>
          <w:b/>
          <w:sz w:val="19"/>
        </w:rPr>
        <w:t xml:space="preserve">Übertragbarkeit: </w:t>
      </w:r>
      <w:r>
        <w:rPr>
          <w:sz w:val="19"/>
        </w:rPr>
        <w:t>Multi-nationale europäische Analyse mit direktem Bezug zu deutschsprachigen Ländern und regionalen Systemen</w:t>
      </w:r>
    </w:p>
    <w:p>
      <w:r>
        <w:rPr>
          <w:color w:val="5A7D3A"/>
          <w:sz w:val="18"/>
        </w:rPr>
        <w:t>https://pubmed.ncbi.nlm.nih.gov/42392641/</w:t>
      </w:r>
    </w:p>
    <w:p>
      <w:pPr>
        <w:pStyle w:val="Heading2"/>
      </w:pPr>
      <w:r>
        <w:t>Familien mit Diabetes-Risiko nehmen eher an Präventionsstudien teil</w:t>
      </w:r>
    </w:p>
    <w:p>
      <w:r>
        <w:rPr>
          <w:i/>
          <w:color w:val="666666"/>
          <w:sz w:val="18"/>
        </w:rPr>
        <w:t>Wörl F et al.  ·  Horm Metab Res  ·  01.07.2026  ·  PMID 42385747</w:t>
      </w:r>
    </w:p>
    <w:p>
      <w:r>
        <w:t>Analyse von Determinanten der Teilnahme und Nicht-Teilnahme von Säuglingen in Präventionsstudien zu Typ-1-Diabetes (n=6059 Versuchspersonen aus 5 Ländern: Deutschland, Belgien, UK, Schweden, Polen) mit qualitativen und quantitativen Daten (2017–2024).</w:t>
      </w:r>
    </w:p>
    <w:p>
      <w:r>
        <w:rPr>
          <w:b/>
        </w:rPr>
        <w:t xml:space="preserve">Ergebnis: </w:t>
      </w:r>
      <w:r>
        <w:t>Längere Entscheidungsdauer (OR 1,01; 95%-KI 1,00–1,01; p=0,002), Verwandter ersten Grads mit T1D (OR 2,18; 95%-KI 1,95–2,43; p&lt;0,001) und höheres mütterliches Alter (OR 1,03; 95%-KI 1,01–1,05; p=0,003) waren mit Teilnahme assoziiert. Herbstgeburten (OR 0,85; p=0,03) und längere Fahrtdistanzen (OR 0,97; p=0,01) reduzierten Teilnahme. Qualitative Befunde zeigten Wahrnehmung des Erkrankungsrisikos und Teilnahmebürde als zentrale Faktoren.</w:t>
      </w:r>
    </w:p>
    <w:p>
      <w:r>
        <w:rPr>
          <w:b/>
          <w:sz w:val="19"/>
        </w:rPr>
        <w:t xml:space="preserve">Übertragbarkeit: </w:t>
      </w:r>
      <w:r>
        <w:rPr>
          <w:sz w:val="19"/>
        </w:rPr>
        <w:t>Deutsches Zentrum und deutschsprachige Rekrutierung; europäisches Forschungskonsortium</w:t>
      </w:r>
    </w:p>
    <w:p>
      <w:r>
        <w:rPr>
          <w:color w:val="5A7D3A"/>
          <w:sz w:val="18"/>
        </w:rPr>
        <w:t>https://pubmed.ncbi.nlm.nih.gov/42385747/</w:t>
      </w:r>
    </w:p>
    <w:p>
      <w:pPr>
        <w:pStyle w:val="Heading2"/>
      </w:pPr>
      <w:r>
        <w:t>Blended Care mit Smartphone senkt Schmerz in milder Koxarthrose</w:t>
      </w:r>
    </w:p>
    <w:p>
      <w:r>
        <w:rPr>
          <w:i/>
          <w:color w:val="666666"/>
          <w:sz w:val="18"/>
        </w:rPr>
        <w:t>Weber F et al.  ·  Osteoarthritis Cartilage  ·  29.06.2026  ·  PMID 42373005</w:t>
      </w:r>
    </w:p>
    <w:p>
      <w:r>
        <w:t>Deutschlandweite RCT zur Wirksamkeit einer zwölfmonatigen Smartphone-unterstützten Physiotherapie (SmArt-E) gegen übliche Versorgung bei Hüft- und Kniearthrose in 27 Praxen (n=330).</w:t>
      </w:r>
    </w:p>
    <w:p>
      <w:r>
        <w:rPr>
          <w:b/>
        </w:rPr>
        <w:t xml:space="preserve">Ergebnis: </w:t>
      </w:r>
      <w:r>
        <w:t>Kein signifikanter Unterschied beim Schmerz (NRS: −0,36; 95%-KI: −0,84 bis 0,12; p=0,14) oder Funktion (2,66 Punkte auf HOOS/KOOS-ADL; 95%-KI: −0,46 bis 5,77; p=0,09). Bei Sekundärzielen zeichneten sich kleine, klinisch nicht bedeutsame Vorteile ab. Beide Gruppen verbesserten sich im Zeitverlauf, was auf Bias-Quellen oder angepasste Therapie hindeutet.</w:t>
      </w:r>
    </w:p>
    <w:p>
      <w:r>
        <w:rPr>
          <w:b/>
          <w:sz w:val="19"/>
        </w:rPr>
        <w:t xml:space="preserve">Übertragbarkeit: </w:t>
      </w:r>
      <w:r>
        <w:rPr>
          <w:sz w:val="19"/>
        </w:rPr>
        <w:t>Deutsche Klinikdaten und Physiotherapiepraxen, übertragbare Versorgungsstruktur</w:t>
      </w:r>
    </w:p>
    <w:p>
      <w:r>
        <w:rPr>
          <w:color w:val="5A7D3A"/>
          <w:sz w:val="18"/>
        </w:rPr>
        <w:t>https://pubmed.ncbi.nlm.nih.gov/42373005/</w:t>
      </w:r>
    </w:p>
    <w:p>
      <w:pPr>
        <w:pStyle w:val="Heading1"/>
      </w:pPr>
      <w:r>
        <w:t>Aufgenommen am 10.09.2026</w:t>
      </w:r>
    </w:p>
    <w:p>
      <w:pPr>
        <w:pStyle w:val="Heading2"/>
      </w:pPr>
      <w:r>
        <w:t>Partizipative Ermittlung von Gesundheitsinformationsbedarfen von Migrantinnen aus Myanmar in Australien</w:t>
      </w:r>
    </w:p>
    <w:p>
      <w:r>
        <w:rPr>
          <w:i/>
          <w:color w:val="666666"/>
          <w:sz w:val="18"/>
        </w:rPr>
        <w:t>Griffin G et al.  ·  Int J Qual Stud Health Well-being  ·  31.12.2026  ·  PMID 42715359</w:t>
      </w:r>
    </w:p>
    <w:p>
      <w:r>
        <w:t>Vier Community-Hörsessions mit 39 Frauen mit Fluchthintergrund aus Myanmar und Gemeinschaftsführerinnen (Karen- und Chin-Gruppen) in Western Australia zur Identifikation von Gesundheitsinformationsprioritäten und strukturellen Barrieren.</w:t>
      </w:r>
    </w:p>
    <w:p>
      <w:r>
        <w:rPr>
          <w:b/>
        </w:rPr>
        <w:t xml:space="preserve">Ergebnis: </w:t>
      </w:r>
      <w:r>
        <w:t>Fünf Kategorien identifiziert (veränderte Kontexte, Motivationen, Informationsprioritäten, -quellen, strukturelle Barrieren). Health Literacy wird als kollektiver, relationaler und strukturell begrenzter Prozess konzeptualisiert. Große Lücken in verfügbaren Informationsressourcen und strukturelle Barrieren für Umsetzung erkannt. Umfassende Maßnahmen zur Gesundheitsförderung und Beseitigung struktureller Hürden notwendig.</w:t>
      </w:r>
    </w:p>
    <w:p>
      <w:r>
        <w:rPr>
          <w:b/>
          <w:sz w:val="19"/>
        </w:rPr>
        <w:t xml:space="preserve">Übertragbarkeit: </w:t>
      </w:r>
      <w:r>
        <w:rPr>
          <w:sz w:val="19"/>
        </w:rPr>
        <w:t>Australien; Befunde zu Migrationserfahrungen und partizipativer Ansatz übertragbar</w:t>
      </w:r>
    </w:p>
    <w:p>
      <w:r>
        <w:rPr>
          <w:color w:val="5A7D3A"/>
          <w:sz w:val="18"/>
        </w:rPr>
        <w:t>https://pubmed.ncbi.nlm.nih.gov/42715359/</w:t>
      </w:r>
    </w:p>
    <w:p>
      <w:pPr>
        <w:pStyle w:val="Heading2"/>
      </w:pPr>
      <w:r>
        <w:t>Gesundheitskommunikation gegen Impfzögerlichkeit bei Kindern in Nigeria: Systematische Übersicht</w:t>
      </w:r>
    </w:p>
    <w:p>
      <w:r>
        <w:rPr>
          <w:i/>
          <w:color w:val="666666"/>
          <w:sz w:val="18"/>
        </w:rPr>
        <w:t>Ike TJ et al.  ·  Front Public Health  ·  25.08.2026  ·  PMID 42713528</w:t>
      </w:r>
    </w:p>
    <w:p>
      <w:r>
        <w:t>Systematische Übersicht von 12 Studien (2017–März 2026) zu Kommunikationsstrategien gegen elterliche Impfzögerlichkeit bei Kleinkindern (0–3 Jahre) in Nigeria.</w:t>
      </w:r>
    </w:p>
    <w:p>
      <w:r>
        <w:rPr>
          <w:b/>
        </w:rPr>
        <w:t xml:space="preserve">Ergebnis: </w:t>
      </w:r>
      <w:r>
        <w:t>Vier Hauptstrategien identifiziert: (1) Medienkampagnen, (2) staatliche Kommunikationsmaßnahmen, (3) gemeindegestützte Ansätze, (4) telefonische Strategien. Empfehlung: kulturell angepasste, mehrkanalige Kommunikation, einschließlich vertrauenswürdiger religiöser und traditioneller Anführer, Medienplattformen und SMS. Kommunikation muss reaktiv auf strukturelle Zwänge und Informationsbedarfe der Gemeinschaft sein.</w:t>
      </w:r>
    </w:p>
    <w:p>
      <w:r>
        <w:rPr>
          <w:b/>
          <w:sz w:val="19"/>
        </w:rPr>
        <w:t xml:space="preserve">Übertragbarkeit: </w:t>
      </w:r>
      <w:r>
        <w:rPr>
          <w:sz w:val="19"/>
        </w:rPr>
        <w:t>Nigeria; Befunde zur kulturellen Anpassung und Gemeinschaftsbeteiligung prinzipiell relevant</w:t>
      </w:r>
    </w:p>
    <w:p>
      <w:r>
        <w:rPr>
          <w:color w:val="5A7D3A"/>
          <w:sz w:val="18"/>
        </w:rPr>
        <w:t>https://pubmed.ncbi.nlm.nih.gov/42713528/</w:t>
      </w:r>
    </w:p>
    <w:p>
      <w:pPr>
        <w:pStyle w:val="Heading2"/>
      </w:pPr>
      <w:r>
        <w:t>Patient-Journal-Club verbessert Lebensqualität und reduziert Schmerzkastastrophisierung bei Fibromyalgie</w:t>
      </w:r>
    </w:p>
    <w:p>
      <w:r>
        <w:rPr>
          <w:i/>
          <w:color w:val="666666"/>
          <w:sz w:val="18"/>
        </w:rPr>
        <w:t>Cuyul-Vásquez I et al.  ·  Reumatol Clin (Engl Ed)  ·  Aug. 2026  ·  PMID 42711030</w:t>
      </w:r>
    </w:p>
    <w:p>
      <w:r>
        <w:t>Pilot-Vor-Nachher-Studie mit 20 Frauen mit Fibromyalgie zu einem dreiwöchigen Patient-Journal-Club-Programm (gemeinsames Lesen adaptierter Forschungsartikel unter Moderation einer Logopädin).</w:t>
      </w:r>
    </w:p>
    <w:p>
      <w:r>
        <w:rPr>
          <w:b/>
        </w:rPr>
        <w:t xml:space="preserve">Ergebnis: </w:t>
      </w:r>
      <w:r>
        <w:t>Signifikante Verbesserungen in Lebensqualität (p=0,001; d=−0,85), Schmerzintensität (p=0,005; d=−0,74), Schmerzkastastrophisierung (p&lt;0,001; d=−1,11), Schmerzakzeptanz (p=0,028; d=0,53) und Cyberchondrie (p=0,003; d=−0,75). Selbstwirksamkeit zeigte keine signifikante Änderung (p=0,083). Autoren betonen kleine Stichprobengröße und fehlende Kontrollgruppe; größere kontrollierte Studien notwendig.</w:t>
      </w:r>
    </w:p>
    <w:p>
      <w:r>
        <w:rPr>
          <w:b/>
          <w:sz w:val="19"/>
        </w:rPr>
        <w:t xml:space="preserve">Übertragbarkeit: </w:t>
      </w:r>
      <w:r>
        <w:rPr>
          <w:sz w:val="19"/>
        </w:rPr>
        <w:t>Chile; Patientenbildungsformat und psychosoziale Wirkung prinzipiell übertragbar</w:t>
      </w:r>
    </w:p>
    <w:p>
      <w:r>
        <w:rPr>
          <w:color w:val="5A7D3A"/>
          <w:sz w:val="18"/>
        </w:rPr>
        <w:t>https://pubmed.ncbi.nlm.nih.gov/42711030/</w:t>
      </w:r>
    </w:p>
    <w:p>
      <w:pPr>
        <w:pStyle w:val="Heading2"/>
      </w:pPr>
      <w:r>
        <w:t>Notfall-Risikokommunikation: Lücke zwischen Evidenz und Praxis in italienischen Pandemieplänen</w:t>
      </w:r>
    </w:p>
    <w:p>
      <w:r>
        <w:rPr>
          <w:i/>
          <w:color w:val="666666"/>
          <w:sz w:val="18"/>
        </w:rPr>
        <w:t>De Vita E et al.  ·  BMC Public Health  ·  25.06.2026  ·  PMID 42351103</w:t>
      </w:r>
    </w:p>
    <w:p>
      <w:r>
        <w:t>Scoping Review von 173 Studien (2019–Mai 2024) zur Notfall-Risikokommunikation, verglichen mit Analyse von 18 italienischen Regionalplänen für Pandemievorsorge auf Kommunikationsinhalte und -strukturen.</w:t>
      </w:r>
    </w:p>
    <w:p>
      <w:r>
        <w:rPr>
          <w:b/>
        </w:rPr>
        <w:t xml:space="preserve">Ergebnis: </w:t>
      </w:r>
      <w:r>
        <w:t>Forschung fokussiert auf Massenkommunikation und COVID-19-Reaktion; Bürgerbeteiligung, Infodemiebewältigung und Chancengleichheit unterrepräsentiert. Italienische Pläne zeigen erhebliche Heterogenität: Kommunikation oft als Top-down-Informationsvermittlung dargestellt, strukturierte Monitorings und Evaluationen inkonsistent adressiert. Substantielle Lücke zwischen wissenschaftlichen Prinzipien (Aktualität, Transparenz, Vertrauen) und institutioneller Umsetzung.</w:t>
      </w:r>
    </w:p>
    <w:p>
      <w:r>
        <w:rPr>
          <w:b/>
          <w:sz w:val="19"/>
        </w:rPr>
        <w:t xml:space="preserve">Übertragbarkeit: </w:t>
      </w:r>
      <w:r>
        <w:rPr>
          <w:sz w:val="19"/>
        </w:rPr>
        <w:t>Italienische Gesundheitspläne, Befunde auch auf deutsches System übertragbar</w:t>
      </w:r>
    </w:p>
    <w:p>
      <w:r>
        <w:rPr>
          <w:color w:val="5A7D3A"/>
          <w:sz w:val="18"/>
        </w:rPr>
        <w:t>https://pubmed.ncbi.nlm.nih.gov/42351103/</w:t>
      </w:r>
    </w:p>
    <w:p>
      <w:pPr>
        <w:pStyle w:val="Heading2"/>
      </w:pPr>
      <w:r>
        <w:t>Digitale Fähigkeiten und Mental-Health-Literacy als Faktoren für Wohlbefinden bei Teenagern in Belgien</w:t>
      </w:r>
    </w:p>
    <w:p>
      <w:r>
        <w:rPr>
          <w:i/>
          <w:color w:val="666666"/>
          <w:sz w:val="18"/>
        </w:rPr>
        <w:t>Sercu L et al.  ·  J Adolesc  ·  23.06.2026  ·  PMID 42333886</w:t>
      </w:r>
    </w:p>
    <w:p>
      <w:r>
        <w:t>Onlineumfrage mit 431 flämischen Schülern untersuchte, wie Gesundheitskompetenz im psychischen Bereich und digitale Fähigkeiten mit dem psychischen Wohlbefinden korrelieren.</w:t>
      </w:r>
    </w:p>
    <w:p>
      <w:r>
        <w:rPr>
          <w:b/>
        </w:rPr>
        <w:t xml:space="preserve">Ergebnis: </w:t>
      </w:r>
      <w:r>
        <w:t>Beide Faktoren zeigten positive Korrelationen mit Wohlbefinden und waren stark untereinander assoziiert. Digitale Kompetenzwahrnehmung war der stärkste Einzelprädikator im kombinierten Modell, möglicherweise weil sie Jugendlichen hilft, Gesundheitsinformationen online zu finden, zu bewerten und anzuwenden. Jungen berichteten höheres Wohlbefinden und leicht höhere digitale Fähigkeiten; keine Unterschiede in Mental-Health-Literacy.</w:t>
      </w:r>
    </w:p>
    <w:p>
      <w:r>
        <w:rPr>
          <w:b/>
          <w:sz w:val="19"/>
        </w:rPr>
        <w:t xml:space="preserve">Übertragbarkeit: </w:t>
      </w:r>
      <w:r>
        <w:rPr>
          <w:sz w:val="19"/>
        </w:rPr>
        <w:t>Belgien, vergleichbares Schulsystem und Versorgungskontext</w:t>
      </w:r>
    </w:p>
    <w:p>
      <w:r>
        <w:rPr>
          <w:color w:val="5A7D3A"/>
          <w:sz w:val="18"/>
        </w:rPr>
        <w:t>https://pubmed.ncbi.nlm.nih.gov/42333886/</w:t>
      </w:r>
    </w:p>
    <w:p>
      <w:pPr>
        <w:pStyle w:val="Heading2"/>
      </w:pPr>
      <w:r>
        <w:t>Gesundheitskompetenz mildert nicht den Zusammenhang zwischen Multimorbidität und Zahnlosigkeit</w:t>
      </w:r>
    </w:p>
    <w:p>
      <w:r>
        <w:rPr>
          <w:i/>
          <w:color w:val="666666"/>
          <w:sz w:val="18"/>
        </w:rPr>
        <w:t>Chakraborty-Groot T et al.  ·  Eur J Public Health  ·  10.06.2026  ·  PMID 42309526</w:t>
      </w:r>
    </w:p>
    <w:p>
      <w:r>
        <w:t>Querschnittsstudie mit 42.357 Personen aus der niederländischen Lifelines-Kohorte untersuchte, ob Gesundheitskompetenz die Assoziation zwischen Multimorbidität und kompletter Zahnlosigkeit (Ödentulismus) beeinflusst.</w:t>
      </w:r>
    </w:p>
    <w:p>
      <w:r>
        <w:rPr>
          <w:b/>
        </w:rPr>
        <w:t xml:space="preserve">Ergebnis: </w:t>
      </w:r>
      <w:r>
        <w:t>Multimorbide Patienten hatten 2,26-fach höhere Chancen für Zahnlosigkeit (95%-KI: 2,06–2,47), bei kardiovaskulär-endokrinologischem Muster 3,52-fach (95%-KI: 3,03–4,08). Gesundheitskompetenz moderierte diese Assoziation nicht signifikant. Die Befunde unterstützen eine Notwendigkeit für koordinierte medizinisch-zahnmedizinische Versorgung.</w:t>
      </w:r>
    </w:p>
    <w:p>
      <w:r>
        <w:rPr>
          <w:b/>
          <w:sz w:val="19"/>
        </w:rPr>
        <w:t xml:space="preserve">Übertragbarkeit: </w:t>
      </w:r>
      <w:r>
        <w:rPr>
          <w:sz w:val="19"/>
        </w:rPr>
        <w:t>Niederländische Versicherungsdaten, vergleichbares System zu Deutschland</w:t>
      </w:r>
    </w:p>
    <w:p>
      <w:r>
        <w:rPr>
          <w:color w:val="5A7D3A"/>
          <w:sz w:val="18"/>
        </w:rPr>
        <w:t>https://pubmed.ncbi.nlm.nih.gov/42309526/</w:t>
      </w:r>
    </w:p>
    <w:p>
      <w:pPr>
        <w:pStyle w:val="Heading1"/>
      </w:pPr>
      <w:r>
        <w:t>Aufgenommen am 09.09.2026</w:t>
      </w:r>
    </w:p>
    <w:p>
      <w:pPr>
        <w:pStyle w:val="Heading2"/>
      </w:pPr>
      <w:r>
        <w:t>Patientenbeteiligung an Übergabegesprächen braucht explizite Einladung und angepasste Kommunikation</w:t>
      </w:r>
    </w:p>
    <w:p>
      <w:r>
        <w:rPr>
          <w:i/>
          <w:color w:val="666666"/>
          <w:sz w:val="18"/>
        </w:rPr>
        <w:t>Santos GRDSD et al.  ·  Nurs Open  ·  Sept. 2026  ·  PMID 42710019</w:t>
      </w:r>
    </w:p>
    <w:p>
      <w:r>
        <w:t>Qualitative Studie auf einer Coronar-Intensivstation in Brasilien – Wahrnehmungen von Patienten und Pflegefachpersonen zur Teilnahme von Patienten an pflegerischen Übergabegesprächen.</w:t>
      </w:r>
    </w:p>
    <w:p>
      <w:r>
        <w:rPr>
          <w:b/>
        </w:rPr>
        <w:t xml:space="preserve">Ergebnis: </w:t>
      </w:r>
      <w:r>
        <w:t>22 Pflegefachpersonen und 16 Patienten befragt (Oktober 2023 bis Mai 2024). Pflegende erkannten Nutzen (Kommunikation, Patientensicherheit), äußerten aber Bedenken (Vertraulichkeit, emotionale Belastung, Fachsprache, Dauer). Patienten werteten Information, wünschten sich aber nicht automatisch aktive Rolle – Beteiligung braucht explizite Einladung. Schlüsselbotschaft: Bedside-Handover allein sichert nicht participatory handover; Organisationsbereitschaft, angepasste Sprache und flexible Ansätze nötig.</w:t>
      </w:r>
    </w:p>
    <w:p>
      <w:r>
        <w:rPr>
          <w:b/>
          <w:sz w:val="19"/>
        </w:rPr>
        <w:t xml:space="preserve">Übertragbarkeit: </w:t>
      </w:r>
      <w:r>
        <w:rPr>
          <w:sz w:val="19"/>
        </w:rPr>
        <w:t>Brasilien, anderes Gesundheitssystem; Befunde zur Partizipation und Health Literacy universal relevant</w:t>
      </w:r>
    </w:p>
    <w:p>
      <w:r>
        <w:rPr>
          <w:color w:val="5A7D3A"/>
          <w:sz w:val="18"/>
        </w:rPr>
        <w:t>https://pubmed.ncbi.nlm.nih.gov/42710019/</w:t>
      </w:r>
    </w:p>
    <w:p>
      <w:pPr>
        <w:pStyle w:val="Heading2"/>
      </w:pPr>
      <w:r>
        <w:t>Algorithmen beeinflussen vor dem Arztbesuch gebildete Behandlungserwartungen</w:t>
      </w:r>
    </w:p>
    <w:p>
      <w:r>
        <w:rPr>
          <w:i/>
          <w:color w:val="666666"/>
          <w:sz w:val="18"/>
        </w:rPr>
        <w:t>Wang JW et al.  ·  Front Public Health  ·  24.08.2026  ·  PMID 42707208</w:t>
      </w:r>
    </w:p>
    <w:p>
      <w:r>
        <w:t>Konzeptpapier zu einem Analyserahmen (DECA) für die Untersuchung, wie Kurzvideos auf Social Media vor dem Arztbesuch Patientenerwartungen bei Knochentumoren bilden und Shared Decision-Making erschweren können.</w:t>
      </w:r>
    </w:p>
    <w:p>
      <w:r>
        <w:rPr>
          <w:b/>
        </w:rPr>
        <w:t xml:space="preserve">Ergebnis: </w:t>
      </w:r>
      <w:r>
        <w:t>Hypothese: Pre-Konsultations-Kognitionen durch Videoalgorithmen könnten verzögerte Nebenwirkungsmeldung, Lücken in Prävention, geringere Therapietreue und mehr Notfallbesuche verursachen. DECA-Framework schlägt vor: DECA-E (Exposition vor Konsultation), DECA-C (kognitives Screening), DECA-L (Langzeitfolgen). Rahmen noch nicht validiert.</w:t>
      </w:r>
    </w:p>
    <w:p>
      <w:r>
        <w:rPr>
          <w:b/>
          <w:sz w:val="19"/>
        </w:rPr>
        <w:t xml:space="preserve">Übertragbarkeit: </w:t>
      </w:r>
      <w:r>
        <w:rPr>
          <w:sz w:val="19"/>
        </w:rPr>
        <w:t>China, konzeptionell; übertragbar auf Deutschland re Einfluss sozialer Medien vor Arztbesuch</w:t>
      </w:r>
    </w:p>
    <w:p>
      <w:r>
        <w:rPr>
          <w:color w:val="5A7D3A"/>
          <w:sz w:val="18"/>
        </w:rPr>
        <w:t>https://pubmed.ncbi.nlm.nih.gov/42707208/</w:t>
      </w:r>
    </w:p>
    <w:p>
      <w:pPr>
        <w:pStyle w:val="Heading2"/>
      </w:pPr>
      <w:r>
        <w:t>Digitale Schulung mit Verhaltensanreizen verbessert Stoffwechselkontrolle bei Diabetes</w:t>
      </w:r>
    </w:p>
    <w:p>
      <w:r>
        <w:rPr>
          <w:i/>
          <w:color w:val="666666"/>
          <w:sz w:val="18"/>
        </w:rPr>
        <w:t>Lin Y et al.  ·  JMIR Mhealth Uhealth  ·  01.09.2026  ·  PMID 42695340</w:t>
      </w:r>
    </w:p>
    <w:p>
      <w:r>
        <w:t>Randomisierte Kontrollstudie an vier chinesischen Kliniken zu einem digitalen Schulungsprogramm mit Verhaltensanreizen (Nudges) für Typ-2-Diabetes – Primäres Ziel war HbA1c-Reduktion nach 12 Wochen.</w:t>
      </w:r>
    </w:p>
    <w:p>
      <w:r>
        <w:rPr>
          <w:b/>
        </w:rPr>
        <w:t xml:space="preserve">Ergebnis: </w:t>
      </w:r>
      <w:r>
        <w:t>HbA1c-Reduktion Interventionsgruppe: 0,38% (95%-KI: –0,68% bis –0,09%, p=0,01) stärker als Kontrolle. Auch Nüchtern-Blutglukose (–0,75 mmol/L, p&lt;0,001), Gewicht (–0,84 kg, p=0,03), BMI (–0,38 kg/m², p=0,01), Selbstmanagement und Eigeneffektivität zeigten signifikante Verbesserungen (alle p&lt;0,05).</w:t>
      </w:r>
    </w:p>
    <w:p>
      <w:r>
        <w:rPr>
          <w:b/>
          <w:sz w:val="19"/>
        </w:rPr>
        <w:t xml:space="preserve">Übertragbarkeit: </w:t>
      </w:r>
      <w:r>
        <w:rPr>
          <w:sz w:val="19"/>
        </w:rPr>
        <w:t>Technisch übertragbar, aber Versorgungskontexte (Digitalisierungsgrad, Infrastruktur) unterscheiden sich</w:t>
      </w:r>
    </w:p>
    <w:p>
      <w:r>
        <w:rPr>
          <w:color w:val="5A7D3A"/>
          <w:sz w:val="18"/>
        </w:rPr>
        <w:t>https://pubmed.ncbi.nlm.nih.gov/42695340/</w:t>
      </w:r>
    </w:p>
    <w:p>
      <w:pPr>
        <w:pStyle w:val="Heading2"/>
      </w:pPr>
      <w:r>
        <w:t>Sprachbarrieren und Systemstruktur erschweren Teilnahme von Migranten an Studien</w:t>
      </w:r>
    </w:p>
    <w:p>
      <w:r>
        <w:rPr>
          <w:i/>
          <w:color w:val="666666"/>
          <w:sz w:val="18"/>
        </w:rPr>
        <w:t>Vuong T et al.  ·  Health Expect  ·  Okt. 2026  ·  PMID 42695269</w:t>
      </w:r>
    </w:p>
    <w:p>
      <w:r>
        <w:t>Scoping Review zu Barrieren und Förderfaktoren für die Studienteilnahme von kulturell und sprachlich vielfältigen (CALD) Bevölkerungsgruppen in Australien – systematische Analyse von Fachliteratur und grauer Literatur.</w:t>
      </w:r>
    </w:p>
    <w:p>
      <w:r>
        <w:rPr>
          <w:b/>
        </w:rPr>
        <w:t xml:space="preserve">Ergebnis: </w:t>
      </w:r>
      <w:r>
        <w:t>Fünf zentrale Themen identifiziert: (1) Teilnahmewilligkeit vorhanden, aber strukturell gehemmt; (2) Sprache und Gesundheitskompetenz als hartnäckige Barrieren; (3) kulturelle Werte und Vertrauen prägen Entscheidungen; (4) System-Praktiken limitieren Equity-Monitoring; (5) inkonsistente Umsetzung von Förderfaktoren. Politik erkannte Barrieren, aber nationale Umsetzung fragmentiert.</w:t>
      </w:r>
    </w:p>
    <w:p>
      <w:r>
        <w:rPr>
          <w:b/>
          <w:sz w:val="19"/>
        </w:rPr>
        <w:t xml:space="preserve">Übertragbarkeit: </w:t>
      </w:r>
      <w:r>
        <w:rPr>
          <w:sz w:val="19"/>
        </w:rPr>
        <w:t>Australisches Versicherungssystem, ähnliche Diversitätsfragen wie Deutschland; Empfehlungen eher konzeptionell</w:t>
      </w:r>
    </w:p>
    <w:p>
      <w:r>
        <w:rPr>
          <w:color w:val="5A7D3A"/>
          <w:sz w:val="18"/>
        </w:rPr>
        <w:t>https://pubmed.ncbi.nlm.nih.gov/42695269/</w:t>
      </w:r>
    </w:p>
    <w:p>
      <w:pPr>
        <w:pStyle w:val="Heading2"/>
      </w:pPr>
      <w:r>
        <w:t>Gesprächsbereitschaft für Advance-Care-Planning wächst mit Familie und klarer Information</w:t>
      </w:r>
    </w:p>
    <w:p>
      <w:r>
        <w:rPr>
          <w:i/>
          <w:color w:val="666666"/>
          <w:sz w:val="18"/>
        </w:rPr>
        <w:t>Xue T et al.  ·  BMC Palliat Care  ·  07.08.2026  ·  PMID 42693424</w:t>
      </w:r>
    </w:p>
    <w:p>
      <w:r>
        <w:t>Qualitative Studie in einem chinesischen Altenheim mit höher gebildeten älteren Menschen – Erkundung der Bereitschaft zu Advance-Care-Planning (ACP) und Faktoren, die diese beeinflussen.</w:t>
      </w:r>
    </w:p>
    <w:p>
      <w:r>
        <w:rPr>
          <w:b/>
        </w:rPr>
        <w:t xml:space="preserve">Ergebnis: </w:t>
      </w:r>
      <w:r>
        <w:t>36 Teilnehmende befragt (20 ältere Menschen, 4 Angehörige, 5 Ärzte, 5 Pflegekräfte, 2 Administrator). Ältere zeigten positive Einstellung zu ACP (Leiden reduzieren, Würde/Autonomie bewahren), aber Familienmitglieder und Fachleute äußerten Bedenken (Stabilitätsrisiken, Haftung). Bereitschaft wurde durch Familie, fachliche Anleitung, institutionelle Prozesse und Vertrauensklarheit geprägt – nicht nur individuelle Aufklärung.</w:t>
      </w:r>
    </w:p>
    <w:p>
      <w:r>
        <w:rPr>
          <w:b/>
          <w:sz w:val="19"/>
        </w:rPr>
        <w:t xml:space="preserve">Übertragbarkeit: </w:t>
      </w:r>
      <w:r>
        <w:rPr>
          <w:sz w:val="19"/>
        </w:rPr>
        <w:t>China, andere politische/rechtliche Struktur; Befunde zeigen Bedeutung von Familie und Kontextfaktoren universal relevant</w:t>
      </w:r>
    </w:p>
    <w:p>
      <w:r>
        <w:rPr>
          <w:color w:val="5A7D3A"/>
          <w:sz w:val="18"/>
        </w:rPr>
        <w:t>https://pubmed.ncbi.nlm.nih.gov/42693424/</w:t>
      </w:r>
    </w:p>
    <w:p>
      <w:pPr>
        <w:pStyle w:val="Heading2"/>
      </w:pPr>
      <w:r>
        <w:t>Informationsmaterial zu Darmkrebsvorsorge veraendert ärztliche Verschreibungspraxis</w:t>
      </w:r>
    </w:p>
    <w:p>
      <w:r>
        <w:rPr>
          <w:i/>
          <w:color w:val="666666"/>
          <w:sz w:val="18"/>
        </w:rPr>
        <w:t>Scharf T et al.  ·  PLoS One  ·  09.06.2026  ·  PMID 42263092</w:t>
      </w:r>
    </w:p>
    <w:p>
      <w:r>
        <w:t>Randomisierte Cluster-Studie in der Schweiz zu einer Schulung mit Entscheidungshilfen für Shared Decision-Making bei Darmkrebsscreening – Vergleich von Kolonoskopie und Bluttest als Screening-Methoden.</w:t>
      </w:r>
    </w:p>
    <w:p>
      <w:r>
        <w:rPr>
          <w:b/>
        </w:rPr>
        <w:t xml:space="preserve">Ergebnis: </w:t>
      </w:r>
      <w:r>
        <w:t>Nach der Intervention verschrieben 84% der Ärzte in der Interventionsgruppe mindestens einem Patienten einen FOBT-Test (Bluttest-Screening), gegenüber 56% in der Kontrollgruppe (unadjustierte RR: 1,52; 95%-KI: 1,13–2,04). Die Sensitivitätsanalyse deutet auf Selektionsbias hin und zeigte bei wiederholten Messungen keinen signifikanten Unterschied zwischen Gruppen.</w:t>
      </w:r>
    </w:p>
    <w:p>
      <w:r>
        <w:rPr>
          <w:b/>
          <w:sz w:val="19"/>
        </w:rPr>
        <w:t xml:space="preserve">Übertragbarkeit: </w:t>
      </w:r>
      <w:r>
        <w:rPr>
          <w:sz w:val="19"/>
        </w:rPr>
        <w:t>Schweiz (Sozialversicherung), Hausarztsystem mit Gatekeeping vergleichbar Deutschland</w:t>
      </w:r>
    </w:p>
    <w:p>
      <w:r>
        <w:rPr>
          <w:color w:val="5A7D3A"/>
          <w:sz w:val="18"/>
        </w:rPr>
        <w:t>https://pubmed.ncbi.nlm.nih.gov/42263092/</w:t>
      </w:r>
    </w:p>
    <w:p>
      <w:pPr>
        <w:pStyle w:val="Heading1"/>
      </w:pPr>
      <w:r>
        <w:t>Aufgenommen am 08.09.2026</w:t>
      </w:r>
    </w:p>
    <w:p>
      <w:pPr>
        <w:pStyle w:val="Heading2"/>
      </w:pPr>
      <w:r>
        <w:t>Beteiligung von Menschen mit Demenz in Forschung: Barrieren und gelungene Bedingungen</w:t>
      </w:r>
    </w:p>
    <w:p>
      <w:r>
        <w:rPr>
          <w:i/>
          <w:color w:val="666666"/>
          <w:sz w:val="18"/>
        </w:rPr>
        <w:t>Meisser J et al.  ·  Health Expect  ·  Okt. 2026  ·  PMID 42703971</w:t>
      </w:r>
    </w:p>
    <w:p>
      <w:r>
        <w:t>Qualitative Metasynthesenanalyse identifizierte Bedingungen für gelingende Patientenbeteiligung (PPIE) bei Menschen mit Demenz: strukturierter Zugang, angepasste Kommunikation, flexible Prozesse und Transparenz über Einfluss auf Entscheidungen.</w:t>
      </w:r>
    </w:p>
    <w:p>
      <w:r>
        <w:rPr>
          <w:b/>
        </w:rPr>
        <w:t xml:space="preserve">Ergebnis: </w:t>
      </w:r>
      <w:r>
        <w:t>Metasynthesenanalyse: 33 qualitative Primärstudien zeigten vier zentrale Bedingungen (Zugang/Rekrutierung, Facilitation/Support, Beteiligungsformen, Evaluation). Interviews mit 11 PPIE-Gruppenmitgliedern bestätigten: psychologische Sicherheit, relationale Kontinuität und Sichtbarkeit des Einflusses sind Schlüsselfaktoren für sinnvolle Beteiligung.</w:t>
      </w:r>
    </w:p>
    <w:p>
      <w:r>
        <w:rPr>
          <w:b/>
          <w:sz w:val="19"/>
        </w:rPr>
        <w:t xml:space="preserve">Übertragbarkeit: </w:t>
      </w:r>
      <w:r>
        <w:rPr>
          <w:sz w:val="19"/>
        </w:rPr>
        <w:t>UK-Rahmen, vergleichbare Herausforderungen bei Demenzforschung in DACH-Ländern</w:t>
      </w:r>
    </w:p>
    <w:p>
      <w:r>
        <w:rPr>
          <w:color w:val="5A7D3A"/>
          <w:sz w:val="18"/>
        </w:rPr>
        <w:t>https://pubmed.ncbi.nlm.nih.gov/42703971/</w:t>
      </w:r>
    </w:p>
    <w:p>
      <w:pPr>
        <w:pStyle w:val="Heading2"/>
      </w:pPr>
      <w:r>
        <w:t>Gegen Industrie-Narrative in der Gesundheitskommunikation: praktischer Aktionsrahmen</w:t>
      </w:r>
    </w:p>
    <w:p>
      <w:r>
        <w:rPr>
          <w:i/>
          <w:color w:val="666666"/>
          <w:sz w:val="18"/>
        </w:rPr>
        <w:t>Stuckler D et al.  ·  Health Promot Int  ·  01.09.2026  ·  PMID 42703720</w:t>
      </w:r>
    </w:p>
    <w:p>
      <w:r>
        <w:t>Narratives Review mit Expertenerfahrung zu Strategien, wie Gesundheitsförderung proaktiv gegen Desinformation der Industrie (Tabak, Alkohol, Ultra-verarbeitete Lebensmittel) vorgehen kann – mit sechs taktischen Kernprinzipien.</w:t>
      </w:r>
    </w:p>
    <w:p>
      <w:r>
        <w:rPr>
          <w:b/>
        </w:rPr>
        <w:t xml:space="preserve">Ergebnis: </w:t>
      </w:r>
      <w:r>
        <w:t>Sechs Kerntaktiken identifiziert: (1) Wahl als Freiheit vor Manipulation reframen; (2) Innovationsnarrativ zu Accountability verschieben; (3) präventives Prebunking von Falschaussagen; (4) wissenschaftlichen Konsens verstärken; (5) schnelle, einheitliche, zugängliche Reaktionen; (6) Schäden durch Geschichten und Bilder humanisieren. Ergänzt um Policy-Maßnahmen: regulatorische Schutzmaßnahmen, Monitoring von Industrie-Narrativen, koordinierte grenzüberschreitende Infrastruktur.</w:t>
      </w:r>
    </w:p>
    <w:p>
      <w:r>
        <w:rPr>
          <w:b/>
          <w:sz w:val="19"/>
        </w:rPr>
        <w:t xml:space="preserve">Übertragbarkeit: </w:t>
      </w:r>
      <w:r>
        <w:rPr>
          <w:sz w:val="19"/>
        </w:rPr>
        <w:t>Übergreifender Rahmen aus Evidence und Advocacy-Erfahrung, sprachunabhängige Strategien</w:t>
      </w:r>
    </w:p>
    <w:p>
      <w:r>
        <w:rPr>
          <w:color w:val="5A7D3A"/>
          <w:sz w:val="18"/>
        </w:rPr>
        <w:t>https://pubmed.ncbi.nlm.nih.gov/42703720/</w:t>
      </w:r>
    </w:p>
    <w:p>
      <w:pPr>
        <w:pStyle w:val="Heading2"/>
      </w:pPr>
      <w:r>
        <w:t>Shared Decision Making messen: Psychometrische Validierung eines koreanischen Instruments</w:t>
      </w:r>
    </w:p>
    <w:p>
      <w:r>
        <w:rPr>
          <w:i/>
          <w:color w:val="666666"/>
          <w:sz w:val="18"/>
        </w:rPr>
        <w:t>Choi H et al.  ·  PLoS One  ·  03.09.2026  ·  PMID 42691454</w:t>
      </w:r>
    </w:p>
    <w:p>
      <w:r>
        <w:t>Das MAPPIN'SDM-Instrument wurde ins Koreanische übersetzt und validiert, um Shared Decision Making in klinischen Settings zu messen – mit Patientinnen- und Fachpersonenversion.</w:t>
      </w:r>
    </w:p>
    <w:p>
      <w:r>
        <w:rPr>
          <w:b/>
        </w:rPr>
        <w:t xml:space="preserve">Ergebnis: </w:t>
      </w:r>
      <w:r>
        <w:t>Explorative und konfirmatorische Faktorenanalysen unterstützten Ein-Faktor-Modell. Cronbach's α=0,94 (Fachpersonen), 0,87 (Patienten). Guttman-Koeffizienten 0,90 bzw. 0,73. Guttman-Koeffizienten 0,90 bzw. 0,73. Starke Korrelation mit SDM-Q-Doc (r=0,88). K-MAPPIN'SDM ist psychometrisch valides Messinstrument für SDM-Implementierung.</w:t>
      </w:r>
    </w:p>
    <w:p>
      <w:r>
        <w:rPr>
          <w:b/>
          <w:sz w:val="19"/>
        </w:rPr>
        <w:t xml:space="preserve">Übertragbarkeit: </w:t>
      </w:r>
      <w:r>
        <w:rPr>
          <w:sz w:val="19"/>
        </w:rPr>
        <w:t>Korea, anderes System; psychometrische Evidenz übertragbar, kulturelle Anpassung erforderlich</w:t>
      </w:r>
    </w:p>
    <w:p>
      <w:r>
        <w:rPr>
          <w:color w:val="5A7D3A"/>
          <w:sz w:val="18"/>
        </w:rPr>
        <w:t>https://pubmed.ncbi.nlm.nih.gov/42691454/</w:t>
      </w:r>
    </w:p>
    <w:p>
      <w:pPr>
        <w:pStyle w:val="Heading2"/>
      </w:pPr>
      <w:r>
        <w:t>GenAI für Gesundheitsinformation: Was Patienten können und fürchten</w:t>
      </w:r>
    </w:p>
    <w:p>
      <w:r>
        <w:rPr>
          <w:i/>
          <w:color w:val="666666"/>
          <w:sz w:val="18"/>
        </w:rPr>
        <w:t>Alon L et al.  ·  J Med Internet Res  ·  02.09.2026  ·  PMID 42684809</w:t>
      </w:r>
    </w:p>
    <w:p>
      <w:r>
        <w:t>Systematische Überblicksanalyse von 27 empirischen Studien zu Barrieren und Erleichterungen bei der Nutzung generativer KI-Tools zur Gesundheitsinformation durch Patienten und Verbraucher.</w:t>
      </w:r>
    </w:p>
    <w:p>
      <w:r>
        <w:rPr>
          <w:b/>
        </w:rPr>
        <w:t xml:space="preserve">Ergebnis: </w:t>
      </w:r>
      <w:r>
        <w:t>Haupterleichterungen: Zugang/Effizienz (29,6%), Verständlichkeit (40,7%), Personalisierung (18,5%). Hauptbarrieren: Glaubwürdigkeits- und Vertrauensbedenken (48,1%), fehlende Zitate oder Genauigkeitshinweise. 22,2% der Studien berichteten über Kompetenzanforderungen, 18,5% über Verifizierungsfunktionen (Quellenangaben, Transkripte). Schlussfolgerung: Sichere Nutzung hängt von Modellqualität UND Nutzerfähigkeiten ab.</w:t>
      </w:r>
    </w:p>
    <w:p>
      <w:r>
        <w:rPr>
          <w:b/>
          <w:sz w:val="19"/>
        </w:rPr>
        <w:t xml:space="preserve">Übertragbarkeit: </w:t>
      </w:r>
      <w:r>
        <w:rPr>
          <w:sz w:val="19"/>
        </w:rPr>
        <w:t>Internationale Synthese, sprachabhängig bei Verständlichkeit, übertragbare Faktoren für deutsches Publikum</w:t>
      </w:r>
    </w:p>
    <w:p>
      <w:r>
        <w:rPr>
          <w:color w:val="5A7D3A"/>
          <w:sz w:val="18"/>
        </w:rPr>
        <w:t>https://pubmed.ncbi.nlm.nih.gov/42684809/</w:t>
      </w:r>
    </w:p>
    <w:p>
      <w:pPr>
        <w:pStyle w:val="Heading2"/>
      </w:pPr>
      <w:r>
        <w:t>Frauen erwarten mehr Information vor Bauchoperationen: Geschlechtsunterschiede in Aufklärung</w:t>
      </w:r>
    </w:p>
    <w:p>
      <w:r>
        <w:rPr>
          <w:i/>
          <w:color w:val="666666"/>
          <w:sz w:val="18"/>
        </w:rPr>
        <w:t>Á Lakjuni Guttesen E et al.  ·  Br J Surg  ·  02.07.2026  ·  PMID 42274225</w:t>
      </w:r>
    </w:p>
    <w:p>
      <w:r>
        <w:t>Landesweite dänische Registeranalyse untersuchte geschlechtsspezifische Unterschiede in wahrgenommener Suffizienz perioperativer Information bei Bauchdeckenbruch-Eingriff.</w:t>
      </w:r>
    </w:p>
    <w:p>
      <w:r>
        <w:rPr>
          <w:b/>
        </w:rPr>
        <w:t xml:space="preserve">Ergebnis: </w:t>
      </w:r>
      <w:r>
        <w:t>26.384 Patienten (10.108 Frauen, 16.276 Männer). Frauen waren häufiger unzufrieden: Vorbereitung auf OP (14,4% vs. 8,9%), postoperative Emotionen (39,1% vs. 21,7%), Erholungssorgen (33,6% vs. 21,7%). Adjustierte Analysen zeigten signifikante Unterschiede (OR 1,40–2,00; p&lt;0,001). Jüngeres Alter und chronische Schmerzen verstärkten Unzufriedenheit.</w:t>
      </w:r>
    </w:p>
    <w:p>
      <w:r>
        <w:rPr>
          <w:b/>
          <w:sz w:val="19"/>
        </w:rPr>
        <w:t xml:space="preserve">Übertragbarkeit: </w:t>
      </w:r>
      <w:r>
        <w:rPr>
          <w:sz w:val="19"/>
        </w:rPr>
        <w:t>Dänemark, vergleichbares Gesundheitssystem und Dokumentationswesen, direkter Übertrag auf deutschsprachige Länder</w:t>
      </w:r>
    </w:p>
    <w:p>
      <w:r>
        <w:rPr>
          <w:color w:val="5A7D3A"/>
          <w:sz w:val="18"/>
        </w:rPr>
        <w:t>https://pubmed.ncbi.nlm.nih.gov/42274225/</w:t>
      </w:r>
    </w:p>
    <w:p>
      <w:pPr>
        <w:pStyle w:val="Heading2"/>
      </w:pPr>
      <w:r>
        <w:t>Werkzeug für verständliche Kommunikation von Harms in Patienteninformation</w:t>
      </w:r>
    </w:p>
    <w:p>
      <w:r>
        <w:rPr>
          <w:i/>
          <w:color w:val="666666"/>
          <w:sz w:val="18"/>
        </w:rPr>
        <w:t>Scheibler F et al.  ·  Z Evid Fortbild Qual Gesundhwes  ·  10.06.2026  ·  PMID 42270505</w:t>
      </w:r>
    </w:p>
    <w:p>
      <w:r>
        <w:t>Das SCHADEN-Tool wurde über 2 Jahre iterativ entwickelt, um Creators von Gesundheitsinformation bei der verständlichen Kommunikation von Interventionsschäden zu unterstützen – mit 4 Sektionen, 9 Kernfragen und 29 detaillierten Fragen.</w:t>
      </w:r>
    </w:p>
    <w:p>
      <w:r>
        <w:rPr>
          <w:b/>
        </w:rPr>
        <w:t xml:space="preserve">Ergebnis: </w:t>
      </w:r>
      <w:r>
        <w:t>Deutschsprachiges Werkzeug mit kurzversion und Handbuch. Ergebnis: Tool als Reflexionsinstrument mit dokumentierter Methodologie für Entwicklung von Gesundheitsinformation und Entscheidungshilfen. Erkannte Notwendigkeit: Standards wie Good Practice Guidelines und evidenzbasierte Gesundheitsinformation ergänzen.</w:t>
      </w:r>
    </w:p>
    <w:p>
      <w:r>
        <w:rPr>
          <w:b/>
          <w:sz w:val="19"/>
        </w:rPr>
        <w:t xml:space="preserve">Übertragbarkeit: </w:t>
      </w:r>
      <w:r>
        <w:rPr>
          <w:sz w:val="19"/>
        </w:rPr>
        <w:t>Deutsche Entwicklung (EbM-Netzwerk), direkt auf deutsches System übertragbar</w:t>
      </w:r>
    </w:p>
    <w:p>
      <w:r>
        <w:rPr>
          <w:color w:val="5A7D3A"/>
          <w:sz w:val="18"/>
        </w:rPr>
        <w:t>https://pubmed.ncbi.nlm.nih.gov/42270505/</w:t>
      </w:r>
    </w:p>
    <w:p>
      <w:pPr>
        <w:pStyle w:val="Heading1"/>
      </w:pPr>
      <w:r>
        <w:t>Aufgenommen am 07.09.2026</w:t>
      </w:r>
    </w:p>
    <w:p>
      <w:pPr>
        <w:pStyle w:val="Heading2"/>
      </w:pPr>
      <w:r>
        <w:t>Co-designed, verständliche Patientenbroschüre zu Hallux valgus</w:t>
      </w:r>
    </w:p>
    <w:p>
      <w:r>
        <w:rPr>
          <w:i/>
          <w:color w:val="666666"/>
          <w:sz w:val="18"/>
        </w:rPr>
        <w:t>Cotchett M et al.  ·  Musculoskeletal Care  ·  Sept. 2026  ·  PMID 42701204</w:t>
      </w:r>
    </w:p>
    <w:p>
      <w:r>
        <w:t>Co-Design-Prozess mit 6 Fachpersonen und 2 Patienten (Phase 1) sowie 5 Fachpersonen und 10 Patienten (Phase 2) zur Entwicklung einer evidenzbasierten, lesbaren Patienteninfo zu Hallux valgus.</w:t>
      </w:r>
    </w:p>
    <w:p>
      <w:r>
        <w:rPr>
          <w:b/>
        </w:rPr>
        <w:t xml:space="preserve">Ergebnis: </w:t>
      </w:r>
      <w:r>
        <w:t>Finale Broschüre erreichte Lesbarkeitsstandard für 9–10-Jährige (Flesch-Kincaid Leseklasse unter 7); ausgewogene Information über konservative und operative Optionen mit Transparenz zu begrenzte Evidenz; visuelle Unterstützung und Barrierefreiheit integriert; Nutzer:innen betonten Klarheit, Relevanz, Zugänglichkeit.</w:t>
      </w:r>
    </w:p>
    <w:p>
      <w:r>
        <w:rPr>
          <w:b/>
          <w:sz w:val="19"/>
        </w:rPr>
        <w:t xml:space="preserve">Übertragbarkeit: </w:t>
      </w:r>
      <w:r>
        <w:rPr>
          <w:sz w:val="19"/>
        </w:rPr>
        <w:t>Australien, anglophones System – Methode auf deutschsprachige Kontexte direkt übertragbar</w:t>
      </w:r>
    </w:p>
    <w:p>
      <w:r>
        <w:rPr>
          <w:color w:val="5A7D3A"/>
          <w:sz w:val="18"/>
        </w:rPr>
        <w:t>https://pubmed.ncbi.nlm.nih.gov/42701204/</w:t>
      </w:r>
    </w:p>
    <w:p>
      <w:pPr>
        <w:pStyle w:val="Heading2"/>
      </w:pPr>
      <w:r>
        <w:t>Qualität und Zuverlässigkeit von Osteoporose-Info auf Kurzvideo-Plattformen</w:t>
      </w:r>
    </w:p>
    <w:p>
      <w:r>
        <w:rPr>
          <w:i/>
          <w:color w:val="666666"/>
          <w:sz w:val="18"/>
        </w:rPr>
        <w:t>Shi Y et al.  ·  BMC Public Health  ·  28.08.2026  ·  PMID 42701203</w:t>
      </w:r>
    </w:p>
    <w:p>
      <w:r>
        <w:t>Analyse von 300 Osteoporose-Videos (100 je von TikTok, RedNote, Bilibili) nach Qualität (GQS, mDISCERN, JAMA) und Engagement-Metriken in China.</w:t>
      </w:r>
    </w:p>
    <w:p>
      <w:r>
        <w:rPr>
          <w:b/>
        </w:rPr>
        <w:t xml:space="preserve">Ergebnis: </w:t>
      </w:r>
      <w:r>
        <w:t>Bilibili hatte höchste mDISCERN- und JAMA-Verteilungen; RedNote niedrigste GQS. Signifikante Plattformunterschiede: GQS H(2) = 39,878 p &lt; 0,001; mDISCERN H(2) = 20,453 p &lt; 0,001; JAMA H(2) = 9,651 p = 0,008. Institutionen höhere JAMA-Scores als andere; kein Zusammenhang zwischen Popularität (Engagement) und Glaubwürdigkeit (alle |ρ| &lt; 0,10). Gesamtqualität suboptimal und plattformabhängig variabel.</w:t>
      </w:r>
    </w:p>
    <w:p>
      <w:r>
        <w:rPr>
          <w:b/>
          <w:sz w:val="19"/>
        </w:rPr>
        <w:t xml:space="preserve">Übertragbarkeit: </w:t>
      </w:r>
      <w:r>
        <w:rPr>
          <w:sz w:val="19"/>
        </w:rPr>
        <w:t>China, social-media-spezifisch – Erkenntnisse zur Informationsqualität auf Plattformen übertragbar</w:t>
      </w:r>
    </w:p>
    <w:p>
      <w:r>
        <w:rPr>
          <w:color w:val="5A7D3A"/>
          <w:sz w:val="18"/>
        </w:rPr>
        <w:t>https://pubmed.ncbi.nlm.nih.gov/42701203/</w:t>
      </w:r>
    </w:p>
    <w:p>
      <w:pPr>
        <w:pStyle w:val="Heading2"/>
      </w:pPr>
      <w:r>
        <w:t>Patientenbeteiligung in interprofessioneller Ausbildung: Barrieren und Erfolgsbedingungen</w:t>
      </w:r>
    </w:p>
    <w:p>
      <w:r>
        <w:rPr>
          <w:i/>
          <w:color w:val="666666"/>
          <w:sz w:val="18"/>
        </w:rPr>
        <w:t>Bosveld MH et al.  ·  Perspect Med Educ  ·  04.09.2026  ·  PMID 42699199</w:t>
      </w:r>
    </w:p>
    <w:p>
      <w:r>
        <w:t>Qualitative Analyse der Erfahrungen von Studierenden, Lehrenden und Patientenvertreter:innen aus vier europäischen Ländern mit Patient und Public Involvement (PPI) in der interprofessionellen Ausbildung (IPE).</w:t>
      </w:r>
    </w:p>
    <w:p>
      <w:r>
        <w:rPr>
          <w:b/>
        </w:rPr>
        <w:t xml:space="preserve">Ergebnis: </w:t>
      </w:r>
      <w:r>
        <w:t>15 Fokusgruppen mit 27 Lehrenden, 27 Studierenden und 24 Patientenvertreter:innen identifizierten zentrale Erfolgsfaktoren: Institutionelle Unterstützung und gleichberechtigte Wertschätzung von PPI neben Fachinhalten essentiell; PPI half Studierenden, Theorie und Praxis zu verbinden und reduzierte berufliche Hierarchien. Barriere: Mangelnde institutionelle Ressourcen trotz rhetorischer Befürwortung.</w:t>
      </w:r>
    </w:p>
    <w:p>
      <w:r>
        <w:rPr>
          <w:b/>
          <w:sz w:val="19"/>
        </w:rPr>
        <w:t xml:space="preserve">Übertragbarkeit: </w:t>
      </w:r>
      <w:r>
        <w:rPr>
          <w:sz w:val="19"/>
        </w:rPr>
        <w:t>Mehrere europäische Länder (Niederlande, Belgien, Portugal, Slowenien) – unmittelbar anwendbar</w:t>
      </w:r>
    </w:p>
    <w:p>
      <w:r>
        <w:rPr>
          <w:color w:val="5A7D3A"/>
          <w:sz w:val="18"/>
        </w:rPr>
        <w:t>https://pubmed.ncbi.nlm.nih.gov/42699199/</w:t>
      </w:r>
    </w:p>
    <w:p>
      <w:pPr>
        <w:pStyle w:val="Heading2"/>
      </w:pPr>
      <w:r>
        <w:t>Große Sprachmodelle für Diabetes-Patient:innenbildung: Qualität und Verständlichkeit</w:t>
      </w:r>
    </w:p>
    <w:p>
      <w:r>
        <w:rPr>
          <w:i/>
          <w:color w:val="666666"/>
          <w:sz w:val="18"/>
        </w:rPr>
        <w:t>Huang Z et al.  ·  Front Public Health  ·  19.08.2026  ·  PMID 42688778</w:t>
      </w:r>
    </w:p>
    <w:p>
      <w:r>
        <w:t>Bewertung von ChatGPT-4.1, Claude-4.0, DeepSeek-V3 und ERNIE Bot 4.5 auf 124 Fragen zu Typ-2-Diabetes nach chinesischen Klinikleitlinien (CLEAR- und PEMAT-P-Instrumente).</w:t>
      </w:r>
    </w:p>
    <w:p>
      <w:r>
        <w:rPr>
          <w:b/>
        </w:rPr>
        <w:t xml:space="preserve">Ergebnis: </w:t>
      </w:r>
      <w:r>
        <w:t>Alle vier Modelle erreichten "sehr gute" CLEAR-Gesamtscores (19–25), ohne signifikante Unterschiede (χ² = 1,985, p = 0,576). Claude-4.0 niedrigste Vollständigkeit, höchste Angemessenheit; ChatGPT-4.1 höchste Verständlichkeit (Median 91,91%, IQR 91,91–100%). Nur ERNIE Bot überschritt 70%-Schwelle für Umsetzbarkeit (Median 75%). Limitation: Alle Modelle zeigten Mängel in Handlungsanleitungen und Konsistenz.</w:t>
      </w:r>
    </w:p>
    <w:p>
      <w:r>
        <w:rPr>
          <w:b/>
          <w:sz w:val="19"/>
        </w:rPr>
        <w:t xml:space="preserve">Übertragbarkeit: </w:t>
      </w:r>
      <w:r>
        <w:rPr>
          <w:sz w:val="19"/>
        </w:rPr>
        <w:t>China – sprachgebunden, Validierung für deutschsprachige Kontexte notwendig</w:t>
      </w:r>
    </w:p>
    <w:p>
      <w:r>
        <w:rPr>
          <w:color w:val="5A7D3A"/>
          <w:sz w:val="18"/>
        </w:rPr>
        <w:t>https://pubmed.ncbi.nlm.nih.gov/42688778/</w:t>
      </w:r>
    </w:p>
    <w:p>
      <w:pPr>
        <w:pStyle w:val="Heading2"/>
      </w:pPr>
      <w:r>
        <w:t>Gesundheitskompetenz von Migranteneltern durch Co-Design fördern</w:t>
      </w:r>
    </w:p>
    <w:p>
      <w:r>
        <w:rPr>
          <w:i/>
          <w:color w:val="666666"/>
          <w:sz w:val="18"/>
        </w:rPr>
        <w:t>Macintyre AK et al.  ·  BMC Health Serv Res  ·  12.06.2026  ·  PMID 42286543</w:t>
      </w:r>
    </w:p>
    <w:p>
      <w:r>
        <w:t>Zweiphasiger Co-Creation-Prozess mit 14 Migranteneltern und 59 Fachpersonen zur Entwicklung einer Maßnahme, um Elterngesundheitskompetenz zu stärken – Fokus auf kommunale Zentren in Oslo.</w:t>
      </w:r>
    </w:p>
    <w:p>
      <w:r>
        <w:rPr>
          <w:b/>
        </w:rPr>
        <w:t xml:space="preserve">Ergebnis: </w:t>
      </w:r>
      <w:r>
        <w:t>302 Ideen wurden auf 22 reduziert und durch Nutzervertreter:innen priorisiert. Ergebnis: Mehrsprachige animierte Videos zur Klinikerklärung, entwickelt über fünf iterative Qualitätsverbesserungszyklen mit 43 Nutzer:innen. Videos gebrauchsfertig und in klinischen Pilottests verwendbar.</w:t>
      </w:r>
    </w:p>
    <w:p>
      <w:r>
        <w:rPr>
          <w:b/>
          <w:sz w:val="19"/>
        </w:rPr>
        <w:t xml:space="preserve">Übertragbarkeit: </w:t>
      </w:r>
      <w:r>
        <w:rPr>
          <w:sz w:val="19"/>
        </w:rPr>
        <w:t>Norwegen, europäisches Sozialversicherungssystem – Methode auf diverse Sprachgruppen übertragbar</w:t>
      </w:r>
    </w:p>
    <w:p>
      <w:r>
        <w:rPr>
          <w:color w:val="5A7D3A"/>
          <w:sz w:val="18"/>
        </w:rPr>
        <w:t>https://pubmed.ncbi.nlm.nih.gov/42286543/</w:t>
      </w:r>
    </w:p>
    <w:p>
      <w:pPr>
        <w:pStyle w:val="Heading2"/>
      </w:pPr>
      <w:r>
        <w:t>Shared Decision Making in MS-Therapie: Implementierung eines Entscheidungs-Coachings</w:t>
      </w:r>
    </w:p>
    <w:p>
      <w:r>
        <w:rPr>
          <w:i/>
          <w:color w:val="666666"/>
          <w:sz w:val="18"/>
        </w:rPr>
        <w:t>Wiechel NC et al.  ·  Mult Scler Relat Disord  ·  07.06.2026  ·  PMID 42276023</w:t>
      </w:r>
    </w:p>
    <w:p>
      <w:r>
        <w:t>Implementierungsstudie eines interprofessionellen Entscheidungs-Support-Programms (DECIMS) mit Nurse-Coaching, Online-Wissenswerkzeug und ärztlicher Beratung für Menschen mit MS bei Immuntherapie-Entscheidungen.</w:t>
      </w:r>
    </w:p>
    <w:p>
      <w:r>
        <w:rPr>
          <w:b/>
        </w:rPr>
        <w:t xml:space="preserve">Ergebnis: </w:t>
      </w:r>
      <w:r>
        <w:t>Von 105 Patienten bewerteten 45% das Nurse-Coaching als hilfreichstes Element; 58% bevorzugten autonome Rollen. Ärztliche und Patientenentscheidungen stimmten in 77% überein; 49% begannen Immuntherapie, 30% wählten Beobachten. &gt;80% berichteten besseres Verständnis, &gt;80% fühlten sich nicht verstört durch Unsicherheiten. Implementierung erfolgreich und nachhaltig.</w:t>
      </w:r>
    </w:p>
    <w:p>
      <w:r>
        <w:rPr>
          <w:b/>
          <w:sz w:val="19"/>
        </w:rPr>
        <w:t xml:space="preserve">Übertragbarkeit: </w:t>
      </w:r>
      <w:r>
        <w:rPr>
          <w:sz w:val="19"/>
        </w:rPr>
        <w:t>Deutschland (Universitätsmedizin Hamburg-Eppendorf), vergleichbare Universitätsklinika</w:t>
      </w:r>
    </w:p>
    <w:p>
      <w:r>
        <w:rPr>
          <w:color w:val="5A7D3A"/>
          <w:sz w:val="18"/>
        </w:rPr>
        <w:t>https://pubmed.ncbi.nlm.nih.gov/42276023/</w:t>
      </w:r>
    </w:p>
    <w:p>
      <w:pPr>
        <w:pStyle w:val="Heading1"/>
      </w:pPr>
      <w:r>
        <w:t>Aufgenommen am 06.09.2026</w:t>
      </w:r>
    </w:p>
    <w:p>
      <w:pPr>
        <w:pStyle w:val="Heading2"/>
      </w:pPr>
      <w:r>
        <w:t>Patient und Public Involvement in pädiatrischer Gesundheitsforschung: systematischer Überblick</w:t>
      </w:r>
    </w:p>
    <w:p>
      <w:r>
        <w:rPr>
          <w:i/>
          <w:color w:val="666666"/>
          <w:sz w:val="18"/>
        </w:rPr>
        <w:t>Stadler V et al.  ·  Health Expect  ·  Okt. 2026  ·  PMID 42695586</w:t>
      </w:r>
    </w:p>
    <w:p>
      <w:r>
        <w:t>Systematischer Review von 37 Studien (2003–2024) zur Implementierung von Patient und Public Involvement und Engagement (PPIE) in pädiatrischer Gesundheitsforschung, Ebenen, Methoden und Barrieren.</w:t>
      </w:r>
    </w:p>
    <w:p>
      <w:r>
        <w:rPr>
          <w:b/>
        </w:rPr>
        <w:t xml:space="preserve">Ergebnis: </w:t>
      </w:r>
      <w:r>
        <w:t>PPIE in 89% der Studien in Studiendesign, 51% in Rekrutierung involviert; wesentliche Vorteile: bessere Rekrutierung und Retention. Hauptbarrieren: finanzielle/zeitliche Ressourcen, Repräsentativität. Berichtqualität (GRIPP2) sehr variabel zwischen Studien; keine konsistente Evidenzbasis für optimale PPIE-Umsetzung.</w:t>
      </w:r>
    </w:p>
    <w:p>
      <w:r>
        <w:rPr>
          <w:b/>
          <w:sz w:val="19"/>
        </w:rPr>
        <w:t xml:space="preserve">Übertragbarkeit: </w:t>
      </w:r>
      <w:r>
        <w:rPr>
          <w:sz w:val="19"/>
        </w:rPr>
        <w:t>Überwiegend anglo-amerikanische und europäische Studien; Methoden grundsätzlich systemübergreifend, aber kulturelle Adaptationen nötig</w:t>
      </w:r>
    </w:p>
    <w:p>
      <w:r>
        <w:rPr>
          <w:color w:val="5A7D3A"/>
          <w:sz w:val="18"/>
        </w:rPr>
        <w:t>https://pubmed.ncbi.nlm.nih.gov/42695586/</w:t>
      </w:r>
    </w:p>
    <w:p>
      <w:pPr>
        <w:pStyle w:val="Heading2"/>
      </w:pPr>
      <w:r>
        <w:t>Gesundheitskompetenz schützt Studenten vor problematischer KI-Nutzung und psychischen Belastungen</w:t>
      </w:r>
    </w:p>
    <w:p>
      <w:r>
        <w:rPr>
          <w:i/>
          <w:color w:val="666666"/>
          <w:sz w:val="18"/>
        </w:rPr>
        <w:t>Zhang Z et al.  ·  Front Public Health  ·  20.08.2026  ·  PMID 42694124</w:t>
      </w:r>
    </w:p>
    <w:p>
      <w:r>
        <w:t>Querschnittstudie mit 1.872 chinesischen Universitätsstudenten zu latenten Profilen der Generative-AI-Nutzung und deren Zusammenhang mit Angst, Schlafproblemen und psychischem Stress sowie moderierenden Faktoren Health Literacy und selbstgesteuertes Lernen.</w:t>
      </w:r>
    </w:p>
    <w:p>
      <w:r>
        <w:rPr>
          <w:b/>
        </w:rPr>
        <w:t xml:space="preserve">Ergebnis: </w:t>
      </w:r>
      <w:r>
        <w:t>Vier Profile identifiziert: 39,9% niedrig-risiko adaptive Nutzer, 25,7% angstgeprägt, 19,8% schlafgestört, 14,6% hochrisiko dysreguliert. Höhere Health Literacy (OR für niedrig-risiko vs. hochrisiko-Profil) und selbstgesteuertes Lernen senken das Risiko hochrisiko-Profile signifikant.</w:t>
      </w:r>
    </w:p>
    <w:p>
      <w:r>
        <w:rPr>
          <w:b/>
          <w:sz w:val="19"/>
        </w:rPr>
        <w:t xml:space="preserve">Übertragbarkeit: </w:t>
      </w:r>
      <w:r>
        <w:rPr>
          <w:sz w:val="19"/>
        </w:rPr>
        <w:t>China; universalistische Konstrukte Health Literacy anwendbar, aber KI-Nutzungskontexte unterscheiden sich</w:t>
      </w:r>
    </w:p>
    <w:p>
      <w:r>
        <w:rPr>
          <w:color w:val="5A7D3A"/>
          <w:sz w:val="18"/>
        </w:rPr>
        <w:t>https://pubmed.ncbi.nlm.nih.gov/42694124/</w:t>
      </w:r>
    </w:p>
    <w:p>
      <w:pPr>
        <w:pStyle w:val="Heading2"/>
      </w:pPr>
      <w:r>
        <w:t>Sicherheits-Checkliste vor Operation verbessert nicht die Gesundheitskompetenz</w:t>
      </w:r>
    </w:p>
    <w:p>
      <w:r>
        <w:rPr>
          <w:i/>
          <w:color w:val="666666"/>
          <w:sz w:val="18"/>
        </w:rPr>
        <w:t>Austarheim AKS et al.  ·  PLoS One  ·  24.06.2026  ·  PMID 42340942</w:t>
      </w:r>
    </w:p>
    <w:p>
      <w:r>
        <w:t>Gestaffelte Cluster-RCT mit 700 chirurgischen Patienten (49,3% Response) zur Wirkung einer präoperativen Sicherheits-Checkliste mit Patienteninstruktionen gegenüber Standard-Care auf Health-Literacy-Scores.</w:t>
      </w:r>
    </w:p>
    <w:p>
      <w:r>
        <w:rPr>
          <w:b/>
        </w:rPr>
        <w:t xml:space="preserve">Ergebnis: </w:t>
      </w:r>
      <w:r>
        <w:t>Keine signifikanten Unterschiede in neun Health-Literacy-Dimensionen zwischen Interventions- und Kontrollgruppe. Nur Interaktionseffekt in der Domäne "Aktives Gesundheitsmanagement"; qualitatives Feedback deutet auf Nutzenpotenzial hin und rechtfertigt weitere Untersuchung.</w:t>
      </w:r>
    </w:p>
    <w:p>
      <w:r>
        <w:rPr>
          <w:b/>
          <w:sz w:val="19"/>
        </w:rPr>
        <w:t xml:space="preserve">Übertragbarkeit: </w:t>
      </w:r>
      <w:r>
        <w:rPr>
          <w:sz w:val="19"/>
        </w:rPr>
        <w:t>Norwegen, Tertiärkrankenhaus; vergleichbares Operationssetting wie deutsches Gesundheitssystem</w:t>
      </w:r>
    </w:p>
    <w:p>
      <w:r>
        <w:rPr>
          <w:color w:val="5A7D3A"/>
          <w:sz w:val="18"/>
        </w:rPr>
        <w:t>https://pubmed.ncbi.nlm.nih.gov/42340942/</w:t>
      </w:r>
    </w:p>
    <w:p>
      <w:pPr>
        <w:pStyle w:val="Heading2"/>
      </w:pPr>
      <w:r>
        <w:t>Selbstpflege-Vertrauen, fachliche Unterstützung und Health Literacy sind verflochten – auch bei Barrieren</w:t>
      </w:r>
    </w:p>
    <w:p>
      <w:r>
        <w:rPr>
          <w:i/>
          <w:color w:val="666666"/>
          <w:sz w:val="18"/>
        </w:rPr>
        <w:t>Smith P et al.  ·  BMJ Open  ·  23.06.2026  ·  PMID 42336787</w:t>
      </w:r>
    </w:p>
    <w:p>
      <w:r>
        <w:t>Querschnitt-Online-Survey mit 3.255 britischen Erwachsenen (227 Gesundheitsfachpersonen) zu Interaktion zwischen Selbstpflege-Vertrauen, fachlicher Unterstützung und Health Literacy.</w:t>
      </w:r>
    </w:p>
    <w:p>
      <w:r>
        <w:rPr>
          <w:b/>
        </w:rPr>
        <w:t xml:space="preserve">Ergebnis: </w:t>
      </w:r>
      <w:r>
        <w:t>88,5% berichten Vertrauen in Lebensstiländerung, 91,9% in Selbstmanagement. 77,4% finden Fachkompetenz leicht erreichbar, aber nur 51,4% können Behandlungsoptionen evaluieren, 43,6% finden Mentalgesundheits-Info schwer zugänglich. Fachpersonen nennen: Patientenunwilligkeit (64,8%), unzureichendes Verständnis (59,0%), Zeitmangel (42,7%), Health-Literacy-Defizite (45,8%). Ältere 65+ signifikant weniger selbstpflegevertrauend mit Fachbegleitung (aOR=0,50, p=0,001).</w:t>
      </w:r>
    </w:p>
    <w:p>
      <w:r>
        <w:rPr>
          <w:b/>
          <w:sz w:val="19"/>
        </w:rPr>
        <w:t xml:space="preserve">Übertragbarkeit: </w:t>
      </w:r>
      <w:r>
        <w:rPr>
          <w:sz w:val="19"/>
        </w:rPr>
        <w:t>UK National Health Service-Befragung; deutsches Gesundheitssystem hat ähnliche Koordinations- und Zeit-Barrieren in Primärversorgung</w:t>
      </w:r>
    </w:p>
    <w:p>
      <w:r>
        <w:rPr>
          <w:color w:val="5A7D3A"/>
          <w:sz w:val="18"/>
        </w:rPr>
        <w:t>https://pubmed.ncbi.nlm.nih.gov/42336787/</w:t>
      </w:r>
    </w:p>
    <w:p>
      <w:pPr>
        <w:pStyle w:val="Heading2"/>
      </w:pPr>
      <w:r>
        <w:t>Schwangere wollen Risikoinformation früh, getrennt von Entscheidungsdruck – auch bei Unsicherheit</w:t>
      </w:r>
    </w:p>
    <w:p>
      <w:r>
        <w:rPr>
          <w:i/>
          <w:color w:val="666666"/>
          <w:sz w:val="18"/>
        </w:rPr>
        <w:t>Miranda Montoya MC et al.  ·  BMJ Glob Health  ·  19.06.2026  ·  PMID 42320938</w:t>
      </w:r>
    </w:p>
    <w:p>
      <w:r>
        <w:t>Qualitative Multiländer-Studie mit 98 Frauen aus Brasilien, Kolumbien und Puerto Rico zu Präferenzen für Risikokommunikation bei Zika-Virus-Verdacht in der Schwangerschaft unter diagnostischer Unsicherheit.</w:t>
      </w:r>
    </w:p>
    <w:p>
      <w:r>
        <w:rPr>
          <w:b/>
        </w:rPr>
        <w:t xml:space="preserve">Ergebnis: </w:t>
      </w:r>
      <w:r>
        <w:t>Frauen wünschen sich Testergebnisse, Risiken und verwandte Unsicherheit so früh wie möglich. Sie wollen Risikokommunikation von nachfolgenden Entscheidungsschritten trennen, um Zeit zur Überlegung zu haben. Kernbefund: Zeitliche Trennung zwischen Information und Entscheidung ist zentral für Akzeptanz von Risikoinformation unter Unsicherheit.</w:t>
      </w:r>
    </w:p>
    <w:p>
      <w:r>
        <w:rPr>
          <w:b/>
          <w:sz w:val="19"/>
        </w:rPr>
        <w:t xml:space="preserve">Übertragbarkeit: </w:t>
      </w:r>
      <w:r>
        <w:rPr>
          <w:sz w:val="19"/>
        </w:rPr>
        <w:t>Südamerika; Befund zu Information-Decision-Timing systemübergreifend gültig, aber Zika-Kontext nicht auf Deutschland übertragbar</w:t>
      </w:r>
    </w:p>
    <w:p>
      <w:r>
        <w:rPr>
          <w:color w:val="5A7D3A"/>
          <w:sz w:val="18"/>
        </w:rPr>
        <w:t>https://pubmed.ncbi.nlm.nih.gov/42320938/</w:t>
      </w:r>
    </w:p>
    <w:p>
      <w:pPr>
        <w:pStyle w:val="Heading2"/>
      </w:pPr>
      <w:r>
        <w:t>Gesundheitskompetenz zu Personalisierten Medizin variiert stark zwischen europäischen Ländern</w:t>
      </w:r>
    </w:p>
    <w:p>
      <w:r>
        <w:rPr>
          <w:i/>
          <w:color w:val="666666"/>
          <w:sz w:val="18"/>
        </w:rPr>
        <w:t>Beccia F et al.  ·  Public Health  ·  16.06.2026  ·  PMID 42302572</w:t>
      </w:r>
    </w:p>
    <w:p>
      <w:r>
        <w:t>Querschnittstudie mit 6.581 Befragten aus 8 europäischen Ländern zur Awareness und wahrgenommenen Bildungsbedarfen zu Personalisierter Medizin, genetischen Tests und digitalen Gesundheitslösungen.</w:t>
      </w:r>
    </w:p>
    <w:p>
      <w:r>
        <w:rPr>
          <w:b/>
        </w:rPr>
        <w:t xml:space="preserve">Ergebnis: </w:t>
      </w:r>
      <w:r>
        <w:t>47,76% kennen Personalisierte Medizin, 80,53% kennen genetische Tests, 54,29% digitale Lösungen; 65,54% finden Info schwer zugänglich, 65,29% fühlen sich unterinformiert. Höhere Bildung korreliert mit besserer Awareness (p&lt;0,001). Signifikante Länder- und Geschlechtsdifferenzen; Ungarn und Niederlande höher, Deutschland nicht separat berichtet.</w:t>
      </w:r>
    </w:p>
    <w:p>
      <w:r>
        <w:rPr>
          <w:b/>
          <w:sz w:val="19"/>
        </w:rPr>
        <w:t xml:space="preserve">Übertragbarkeit: </w:t>
      </w:r>
      <w:r>
        <w:rPr>
          <w:sz w:val="19"/>
        </w:rPr>
        <w:t>8 europäische Länder inkl. DACH-Region, vergleichbare Versorgungssysteme – direktübertragbar für deutsche Bevölkerung</w:t>
      </w:r>
    </w:p>
    <w:p>
      <w:r>
        <w:rPr>
          <w:color w:val="5A7D3A"/>
          <w:sz w:val="18"/>
        </w:rPr>
        <w:t>https://pubmed.ncbi.nlm.nih.gov/42302572/</w:t>
      </w:r>
    </w:p>
    <w:p>
      <w:pPr>
        <w:pStyle w:val="Heading2"/>
      </w:pPr>
      <w:r>
        <w:t>Verständliche Schulung für schwangere Frauen ohne Englischkenntnisse verbessert Gesundheitskompetenz</w:t>
      </w:r>
    </w:p>
    <w:p>
      <w:r>
        <w:rPr>
          <w:i/>
          <w:color w:val="666666"/>
          <w:sz w:val="18"/>
        </w:rPr>
        <w:t>Benton M et al.  ·  Health Expect  ·  Juni 2026  ·  PMID 42298814</w:t>
      </w:r>
    </w:p>
    <w:p>
      <w:r>
        <w:t>Qualitative Studie zu einem co-produzierten, 6-wöchigen Health-Literacy-Programm für schwangere Frauen mit begrenzten Englischkenntnissen in Ostlondon.</w:t>
      </w:r>
    </w:p>
    <w:p>
      <w:r>
        <w:rPr>
          <w:b/>
        </w:rPr>
        <w:t xml:space="preserve">Ergebnis: </w:t>
      </w:r>
      <w:r>
        <w:t>Teilnehmerinnen berichteten verbesserten Verständnis der Schwangerschaft, erhöhtes Vertrauen in die Kommunikation mit medizinischem Personal und Aufbau sozialer Unterstützungsnetzwerke, die das Wohlbefinden förderten.</w:t>
      </w:r>
    </w:p>
    <w:p>
      <w:r>
        <w:rPr>
          <w:b/>
          <w:sz w:val="19"/>
        </w:rPr>
        <w:t xml:space="preserve">Übertragbarkeit: </w:t>
      </w:r>
      <w:r>
        <w:rPr>
          <w:sz w:val="19"/>
        </w:rPr>
        <w:t>UK-Studie; sprachgebundenes Programm – deutsche Adaptation notwendig für deutschsprachige Immigrantinnen</w:t>
      </w:r>
    </w:p>
    <w:p>
      <w:r>
        <w:rPr>
          <w:color w:val="5A7D3A"/>
          <w:sz w:val="18"/>
        </w:rPr>
        <w:t>https://pubmed.ncbi.nlm.nih.gov/42298814/</w:t>
      </w:r>
    </w:p>
    <w:p>
      <w:pPr>
        <w:pStyle w:val="Heading1"/>
      </w:pPr>
      <w:r>
        <w:t>Aufgenommen am 05.09.2026</w:t>
      </w:r>
    </w:p>
    <w:p>
      <w:pPr>
        <w:pStyle w:val="Heading2"/>
      </w:pPr>
      <w:r>
        <w:t>Entscheidungshilfe für Verbrennungsbehandlung: Entwicklung und Umsetzung einer Shared Decision-Making-Intervention</w:t>
      </w:r>
    </w:p>
    <w:p>
      <w:r>
        <w:rPr>
          <w:i/>
          <w:color w:val="666666"/>
          <w:sz w:val="18"/>
        </w:rPr>
        <w:t>Salemans RFC et al.  ·  J Med Internet Res  ·  04.09.2026  ·  PMID 42696705</w:t>
      </w:r>
    </w:p>
    <w:p>
      <w:r>
        <w:t>Niederländische Studie zur Entwicklung und pilotweisen Einführung einer Entscheidungshilfe (DA) für Patienten mit tiefen Verbrennungen unter Beteiligung von Patienten, Fachleuten und Patienten-Selbsthilfegruppen.</w:t>
      </w:r>
    </w:p>
    <w:p>
      <w:r>
        <w:rPr>
          <w:b/>
        </w:rPr>
        <w:t xml:space="preserve">Ergebnis: </w:t>
      </w:r>
      <w:r>
        <w:t>Die Entscheidungshilfe wurde 42-mal verteilt und von 28 Patienten genutzt (67 % Beteiligungsquote). Patienten und Fachleute berichteten positive Erfahrungen; 91,2 % der Ärzte (31/34) unterstützten die Nutzung. Das Instrument wurde als praktikabel für den Routineeinsatz bewertet.</w:t>
      </w:r>
    </w:p>
    <w:p>
      <w:r>
        <w:rPr>
          <w:b/>
          <w:sz w:val="19"/>
        </w:rPr>
        <w:t xml:space="preserve">Übertragbarkeit: </w:t>
      </w:r>
      <w:r>
        <w:rPr>
          <w:sz w:val="19"/>
        </w:rPr>
        <w:t>Niederlande, vergleichbares Versicherungssystem und Versorgungsauftrag</w:t>
      </w:r>
    </w:p>
    <w:p>
      <w:r>
        <w:rPr>
          <w:color w:val="5A7D3A"/>
          <w:sz w:val="18"/>
        </w:rPr>
        <w:t>https://pubmed.ncbi.nlm.nih.gov/42696705/</w:t>
      </w:r>
    </w:p>
    <w:p>
      <w:pPr>
        <w:pStyle w:val="Heading2"/>
      </w:pPr>
      <w:r>
        <w:t>Schulische Gesundheitskompetenz-Intervention für nepalesische Adoleszenten</w:t>
      </w:r>
    </w:p>
    <w:p>
      <w:r>
        <w:rPr>
          <w:i/>
          <w:color w:val="666666"/>
          <w:sz w:val="18"/>
        </w:rPr>
        <w:t>Khanal SP et al.  ·  Health Lit Res Pract  ·  07.09.2026  ·  PMID 42696373</w:t>
      </w:r>
    </w:p>
    <w:p>
      <w:r>
        <w:t>Systematische Entwicklung eines Schulprogramms mit 13 Sitzungen zur Verbesserung der Health Literacy und gesundheitsfördernden Handlungen bei Neuntklässlern, basierend auf Mixed-Methods-Design und Delphi-Prozess.</w:t>
      </w:r>
    </w:p>
    <w:p>
      <w:r>
        <w:rPr>
          <w:b/>
        </w:rPr>
        <w:t xml:space="preserve">Ergebnis: </w:t>
      </w:r>
      <w:r>
        <w:t>Die Interventionsentwicklung folgte dem Intervention-Mapping-Ansatz; das abschließende Programm umfasst 13 Sitzungen mit neun interdisziplinären Facilitatoren unter Nutzung des SHOWED-Frageworkworks. Die Methode bietet einen replizierbaren Ansatz für Schulen.</w:t>
      </w:r>
    </w:p>
    <w:p>
      <w:r>
        <w:rPr>
          <w:b/>
          <w:sz w:val="19"/>
        </w:rPr>
        <w:t xml:space="preserve">Übertragbarkeit: </w:t>
      </w:r>
      <w:r>
        <w:rPr>
          <w:sz w:val="19"/>
        </w:rPr>
        <w:t>Südasien, aber Methodik auf deutsches Schulsystem übertragbar</w:t>
      </w:r>
    </w:p>
    <w:p>
      <w:r>
        <w:rPr>
          <w:color w:val="5A7D3A"/>
          <w:sz w:val="18"/>
        </w:rPr>
        <w:t>https://pubmed.ncbi.nlm.nih.gov/42696373/</w:t>
      </w:r>
    </w:p>
    <w:p>
      <w:pPr>
        <w:pStyle w:val="Heading2"/>
      </w:pPr>
      <w:r>
        <w:t>Shared Decision-Making bei Diabetesmanagement verbessert Stoffwechselkontrolle</w:t>
      </w:r>
    </w:p>
    <w:p>
      <w:r>
        <w:rPr>
          <w:i/>
          <w:color w:val="666666"/>
          <w:sz w:val="18"/>
        </w:rPr>
        <w:t>Feng T et al.  ·  Front Public Health  ·  19.08.2026  ·  PMID 42688211</w:t>
      </w:r>
    </w:p>
    <w:p>
      <w:r>
        <w:t>Retrospektive Kohortenstudie zur Wirkung eines individualisierten Bewegungsprogramms mit Shared Decision-Making auf Blutzuckerkontrolle, Selbstmanagement und Lebensqualität bei Typ-2-Diabetes.</w:t>
      </w:r>
    </w:p>
    <w:p>
      <w:r>
        <w:rPr>
          <w:b/>
        </w:rPr>
        <w:t xml:space="preserve">Ergebnis: </w:t>
      </w:r>
      <w:r>
        <w:t>Nach Propensity-Score-Matching (n=178) zeigte die SDM-Interventionsgruppe nach 2 Monaten signifikant bessere HbA1c-Reduktion, höheres Time-in-Range (67,72 % vs. 61,65 %, p=0,004), bessere Adhaerenz und höhere SDSCA-Selbstmanagement-Scores sowie niedrigere Diabetes-Specific-Quality-of-Life-Scores.</w:t>
      </w:r>
    </w:p>
    <w:p>
      <w:r>
        <w:rPr>
          <w:b/>
          <w:sz w:val="19"/>
        </w:rPr>
        <w:t xml:space="preserve">Übertragbarkeit: </w:t>
      </w:r>
      <w:r>
        <w:rPr>
          <w:sz w:val="19"/>
        </w:rPr>
        <w:t>China, aber Outcome-Messung und SDM-Methodik systemübergreifend relevant</w:t>
      </w:r>
    </w:p>
    <w:p>
      <w:r>
        <w:rPr>
          <w:color w:val="5A7D3A"/>
          <w:sz w:val="18"/>
        </w:rPr>
        <w:t>https://pubmed.ncbi.nlm.nih.gov/42688211/</w:t>
      </w:r>
    </w:p>
    <w:p>
      <w:pPr>
        <w:pStyle w:val="Heading2"/>
      </w:pPr>
      <w:r>
        <w:t>Patient-generierte Gesundheitsdaten in Shared Decision-Making: Scoping Review</w:t>
      </w:r>
    </w:p>
    <w:p>
      <w:r>
        <w:rPr>
          <w:i/>
          <w:color w:val="666666"/>
          <w:sz w:val="18"/>
        </w:rPr>
        <w:t>V S Pakianathan P et al.  ·  JMIR Mhealth Uhealth  ·  10.08.2026  ·  PMID 42574670</w:t>
      </w:r>
    </w:p>
    <w:p>
      <w:r>
        <w:t>Systematische Übersichtsarbeit zu Barrieren und Ermöglichern bei der Integration patientengenerierter Daten (PGHD) in Shared Decision-Making aus Sicht von Fachleuten und Patienten.</w:t>
      </w:r>
    </w:p>
    <w:p>
      <w:r>
        <w:rPr>
          <w:b/>
        </w:rPr>
        <w:t xml:space="preserve">Ergebnis: </w:t>
      </w:r>
      <w:r>
        <w:t>53 Publikationen zeigten sechs übergeordnete Themenbereiche als Barrieren/Ermöglicher: Patienten-Fachpersonen-Beziehung, Patientenmerkmale, Organisationsfaktoren, medizinische Ethik/Recht, datengesteuerte Workflows und Design/Technologie. Ein erwitertes 10-Stufen-Workflow-Modell wurde entwickelt.</w:t>
      </w:r>
    </w:p>
    <w:p>
      <w:r>
        <w:rPr>
          <w:b/>
          <w:sz w:val="19"/>
        </w:rPr>
        <w:t xml:space="preserve">Übertragbarkeit: </w:t>
      </w:r>
      <w:r>
        <w:rPr>
          <w:sz w:val="19"/>
        </w:rPr>
        <w:t>Österreich, deutschsprachig, vergleichbare Versorgungsstrukturen</w:t>
      </w:r>
    </w:p>
    <w:p>
      <w:r>
        <w:rPr>
          <w:color w:val="5A7D3A"/>
          <w:sz w:val="18"/>
        </w:rPr>
        <w:t>https://pubmed.ncbi.nlm.nih.gov/42574670/</w:t>
      </w:r>
    </w:p>
    <w:p>
      <w:pPr>
        <w:pStyle w:val="Heading2"/>
      </w:pPr>
      <w:r>
        <w:t>COVID-19-Gesundheitskompetenz-Interventionen für Fachleute: Systematische Übersicht</w:t>
      </w:r>
    </w:p>
    <w:p>
      <w:r>
        <w:rPr>
          <w:i/>
          <w:color w:val="666666"/>
          <w:sz w:val="18"/>
        </w:rPr>
        <w:t>Hasenpusch C et al.  ·  JMIR Med Educ  ·  10.07.2026  ·  PMID 42430764</w:t>
      </w:r>
    </w:p>
    <w:p>
      <w:r>
        <w:t>Systematische Übersichtsarbeit zu Wirksamkeit von Health-Literacy-Interventionen bei Gesundheitsberuflern (Ärzte, Pflegepersonen, andere) während COVID-19.</w:t>
      </w:r>
    </w:p>
    <w:p>
      <w:r>
        <w:rPr>
          <w:b/>
        </w:rPr>
        <w:t xml:space="preserve">Ergebnis: </w:t>
      </w:r>
      <w:r>
        <w:t>15 RCTs (2034 Teilnehmende), 4 Quasi-Experimente (291), 74 unkontrollierte Studien (327.298) eingeschlossen. COVID-Interventionen erhöhten Impfwissen (SMD 1,00; 95%-KI 0,33–1,67) und Infektionsschutzkompetenzen wie Schutzausrüstung (SMD 1,95; 95%-KI 1,82–3,09), aber Evidenzsicherheit gering. Qualitätsmängel und Bias überwiegen.</w:t>
      </w:r>
    </w:p>
    <w:p>
      <w:r>
        <w:rPr>
          <w:b/>
          <w:sz w:val="19"/>
        </w:rPr>
        <w:t xml:space="preserve">Übertragbarkeit: </w:t>
      </w:r>
      <w:r>
        <w:rPr>
          <w:sz w:val="19"/>
        </w:rPr>
        <w:t>Deutschland und Europa, Fachleute-Qualifizierung übertragbar</w:t>
      </w:r>
    </w:p>
    <w:p>
      <w:r>
        <w:rPr>
          <w:color w:val="5A7D3A"/>
          <w:sz w:val="18"/>
        </w:rPr>
        <w:t>https://pubmed.ncbi.nlm.nih.gov/42430764/</w:t>
      </w:r>
    </w:p>
    <w:p>
      <w:pPr>
        <w:pStyle w:val="Heading2"/>
      </w:pPr>
      <w:r>
        <w:t>Partizipationsforschung: Stand der Institutionalisierung in Wissenschaftssystem</w:t>
      </w:r>
    </w:p>
    <w:p>
      <w:r>
        <w:rPr>
          <w:i/>
          <w:color w:val="666666"/>
          <w:sz w:val="18"/>
        </w:rPr>
        <w:t>Schäfers M et al.  ·  Bundesgesundheitsblatt Gesundheitsforschung Gesundheitsschutz  ·  07.07.2026  ·  PMID 42412179</w:t>
      </w:r>
    </w:p>
    <w:p>
      <w:r>
        <w:t>Soziologische Analyse zum Institutionalisierungsprozess von Partizipationsforschung als Forschungsfeld zur gesellschaftlichen Teilhabe von Menschen mit Behinderungen in Deutschland.</w:t>
      </w:r>
    </w:p>
    <w:p>
      <w:r>
        <w:rPr>
          <w:b/>
        </w:rPr>
        <w:t xml:space="preserve">Ergebnis: </w:t>
      </w:r>
      <w:r>
        <w:t>Ambivalentes Bild: Netzwerkbildung und transdisziplinäre epistemische Kultur zeigen deutliche Institutionalisierungsfortschritte, hohe politische Relevanz. Strukturelle Verankerung im Wissenschaftssystem bislang gering. Partizipationsforschung hat hohen Stellenwert bei Inklusion und Teilhabe.</w:t>
      </w:r>
    </w:p>
    <w:p>
      <w:r>
        <w:rPr>
          <w:b/>
          <w:sz w:val="19"/>
        </w:rPr>
        <w:t xml:space="preserve">Übertragbarkeit: </w:t>
      </w:r>
      <w:r>
        <w:rPr>
          <w:sz w:val="19"/>
        </w:rPr>
        <w:t>Deutschland, Bundesgesundheitsblatt, deutsches Behindertenrecht und Partizipationsprinzipien</w:t>
      </w:r>
    </w:p>
    <w:p>
      <w:r>
        <w:rPr>
          <w:color w:val="5A7D3A"/>
          <w:sz w:val="18"/>
        </w:rPr>
        <w:t>https://pubmed.ncbi.nlm.nih.gov/42412179/</w:t>
      </w:r>
    </w:p>
    <w:p>
      <w:pPr>
        <w:pStyle w:val="Heading2"/>
      </w:pPr>
      <w:r>
        <w:t>Transparente Honorierung von Patienten als Autorinnen und Autoren</w:t>
      </w:r>
    </w:p>
    <w:p>
      <w:r>
        <w:rPr>
          <w:i/>
          <w:color w:val="666666"/>
          <w:sz w:val="18"/>
        </w:rPr>
        <w:t>Bharadia T et al.  ·  Curr Med Res Opin  ·  24.06.2026  ·  PMID 42343642</w:t>
      </w:r>
    </w:p>
    <w:p>
      <w:r>
        <w:t>Leitpapier zur Überwindung von Barrieren für die faire Bezahlung von Patienten als Mitautorinnen und Mitautoren in pharmazeutischen Publikationen.</w:t>
      </w:r>
    </w:p>
    <w:p>
      <w:r>
        <w:rPr>
          <w:b/>
        </w:rPr>
        <w:t xml:space="preserve">Ergebnis: </w:t>
      </w:r>
      <w:r>
        <w:t>Sechs Barrieren werden beschrieben (Wertschätzung, Compliance-Risiken, operative Herausforderungen, Equity-Bedenken, externe Wahrnehmung, Anerkennungsalternativen) mit praktischen Lösungen und Fallbeispiel einer Pharmafirma, die Patienten-Autorenhonorar implementiert.</w:t>
      </w:r>
    </w:p>
    <w:p>
      <w:r>
        <w:rPr>
          <w:b/>
          <w:sz w:val="19"/>
        </w:rPr>
        <w:t xml:space="preserve">Übertragbarkeit: </w:t>
      </w:r>
      <w:r>
        <w:rPr>
          <w:sz w:val="19"/>
        </w:rPr>
        <w:t>Internationale Standards, auf deutsches Gesundheitssystem anwendbar</w:t>
      </w:r>
    </w:p>
    <w:p>
      <w:r>
        <w:rPr>
          <w:color w:val="5A7D3A"/>
          <w:sz w:val="18"/>
        </w:rPr>
        <w:t>https://pubmed.ncbi.nlm.nih.gov/42343642/</w:t>
      </w:r>
    </w:p>
    <w:p>
      <w:pPr>
        <w:pStyle w:val="Heading1"/>
      </w:pPr>
      <w:r>
        <w:t>Aufgenommen am 04.09.2026</w:t>
      </w:r>
    </w:p>
    <w:p>
      <w:pPr>
        <w:pStyle w:val="Heading2"/>
      </w:pPr>
      <w:r>
        <w:t>Bildunterstützung bei Dreijährigen verbessert Beteiligung in Kinder-Gesundheitsuntersuchungen</w:t>
      </w:r>
    </w:p>
    <w:p>
      <w:r>
        <w:rPr>
          <w:i/>
          <w:color w:val="666666"/>
          <w:sz w:val="18"/>
        </w:rPr>
        <w:t>Golsäter M et al.  ·  Scand J Prim Health Care  ·  03.09.2026  ·  PMID 42691317</w:t>
      </w:r>
    </w:p>
    <w:p>
      <w:r>
        <w:t>Qualitative Studie mit 20 Hausärzten in Schweden zur Erfahrung mit Bildmaterial als Werkzeug, um Dreijährige an Gesundheitsuntersuchungen zu beteiligen und ihre Perspektiven zu erfassen.</w:t>
      </w:r>
    </w:p>
    <w:p>
      <w:r>
        <w:rPr>
          <w:b/>
        </w:rPr>
        <w:t xml:space="preserve">Ergebnis: </w:t>
      </w:r>
      <w:r>
        <w:t>Hausärzte berichten, dass Bildunterstützung ihnen hilft, Kinder zuzuhören, Beziehungen aufzubauen und faire Gesundheitsbewertungen durchzuführen – auch in komplexen Situationen. Das Vorgehen fördert Partizipation gemäß UN-Konvention Kinderrechte Artikel 12.</w:t>
      </w:r>
    </w:p>
    <w:p>
      <w:r>
        <w:rPr>
          <w:b/>
          <w:sz w:val="19"/>
        </w:rPr>
        <w:t xml:space="preserve">Übertragbarkeit: </w:t>
      </w:r>
      <w:r>
        <w:rPr>
          <w:sz w:val="19"/>
        </w:rPr>
        <w:t>Skandinavien, ähnliche Primärcare-Strukturen; Übertragbarkeit auf deutsches Kinderschutzsystem gut.</w:t>
      </w:r>
    </w:p>
    <w:p>
      <w:r>
        <w:rPr>
          <w:color w:val="5A7D3A"/>
          <w:sz w:val="18"/>
        </w:rPr>
        <w:t>https://pubmed.ncbi.nlm.nih.gov/42691317/</w:t>
      </w:r>
    </w:p>
    <w:p>
      <w:pPr>
        <w:pStyle w:val="Heading2"/>
      </w:pPr>
      <w:r>
        <w:t>Pflege-Schulung zu COVID-19 stärkt Bewusstsein und Prävention bei älteren Menschen in Bangkok</w:t>
      </w:r>
    </w:p>
    <w:p>
      <w:r>
        <w:rPr>
          <w:i/>
          <w:color w:val="666666"/>
          <w:sz w:val="18"/>
        </w:rPr>
        <w:t>Tupanich W et al.  ·  J Korean Acad Nurs  ·  28.07.2026  ·  PMID 42687651</w:t>
      </w:r>
    </w:p>
    <w:p>
      <w:r>
        <w:t>Quasi-experimentelle Studie mit 76 älteren Erwachsenen in Bangkok zu Wirkung eines Health-Literacy-Programms (Pengjuntr V-shape Modell, 6 Domänen) auf COVID-19-Bewusstsein und Präventionsverhalten über 12 Wochen.</w:t>
      </w:r>
    </w:p>
    <w:p>
      <w:r>
        <w:rPr>
          <w:b/>
        </w:rPr>
        <w:t xml:space="preserve">Ergebnis: </w:t>
      </w:r>
      <w:r>
        <w:t>Interventionsgruppe zeigte signifikant höhere COVID-19-Awareness und Präventionsverhalten als Kontrolle (p&lt;0,001) nach 4 und 12 Wochen. Effekte blieben stabil. Pflege-gestützte, gemeindebasierte Schulung mit Verhaltensunterstützung (Gruppen, LINE, Aktivitäten, Hausbesuche) wirksam.</w:t>
      </w:r>
    </w:p>
    <w:p>
      <w:r>
        <w:rPr>
          <w:b/>
          <w:sz w:val="19"/>
        </w:rPr>
        <w:t xml:space="preserve">Übertragbarkeit: </w:t>
      </w:r>
      <w:r>
        <w:rPr>
          <w:sz w:val="19"/>
        </w:rPr>
        <w:t>Thailand; Befund zu grundschul-basiertem, mehrmodalem HL-Programm bei Älteren übertragbar, aber an deutsches Sprachennetz angepasst.</w:t>
      </w:r>
    </w:p>
    <w:p>
      <w:r>
        <w:rPr>
          <w:color w:val="5A7D3A"/>
          <w:sz w:val="18"/>
        </w:rPr>
        <w:t>https://pubmed.ncbi.nlm.nih.gov/42687651/</w:t>
      </w:r>
    </w:p>
    <w:p>
      <w:pPr>
        <w:pStyle w:val="Heading2"/>
      </w:pPr>
      <w:r>
        <w:t>Beteiligung von Pflegepatienten in Inspektionsberichten nimmt zu, bleibt aber gering</w:t>
      </w:r>
    </w:p>
    <w:p>
      <w:r>
        <w:rPr>
          <w:i/>
          <w:color w:val="666666"/>
          <w:sz w:val="18"/>
        </w:rPr>
        <w:t>Palimetaki F et al.  ·  BMJ Open Qual  ·  02.09.2026  ·  PMID 42686381</w:t>
      </w:r>
    </w:p>
    <w:p>
      <w:r>
        <w:t>Explorative Studie über 273 niederländische Inspektionsberichte zu Pflegeheimen 2020–2023, wie häufig Patienten und Angehörige als Informationsquellen in Qualitätsbewertungen zitiert werden.</w:t>
      </w:r>
    </w:p>
    <w:p>
      <w:r>
        <w:rPr>
          <w:b/>
        </w:rPr>
        <w:t xml:space="preserve">Ergebnis: </w:t>
      </w:r>
      <w:r>
        <w:t>Signifikanter Anstieg von Patientenzitaten bei 3 von 16 Bewertungskriterien, besonders zu person-zentrierter Versorgung. Trotz Zunahme bleibt Platz für systematischere Einbeziehung von Patientenerfahrungen bei Qualitätsbewertungen.</w:t>
      </w:r>
    </w:p>
    <w:p>
      <w:r>
        <w:rPr>
          <w:b/>
          <w:sz w:val="19"/>
        </w:rPr>
        <w:t xml:space="preserve">Übertragbarkeit: </w:t>
      </w:r>
      <w:r>
        <w:rPr>
          <w:sz w:val="19"/>
        </w:rPr>
        <w:t>Niederlande, vergleichbare Inspektionsstrukturen und Versorgungssysteme mit Deutschland.</w:t>
      </w:r>
    </w:p>
    <w:p>
      <w:r>
        <w:rPr>
          <w:color w:val="5A7D3A"/>
          <w:sz w:val="18"/>
        </w:rPr>
        <w:t>https://pubmed.ncbi.nlm.nih.gov/42686381/</w:t>
      </w:r>
    </w:p>
    <w:p>
      <w:pPr>
        <w:pStyle w:val="Heading2"/>
      </w:pPr>
      <w:r>
        <w:t>Vertrauen in Gesundheitsinformation: schwarze und südasiatische Gemeinschaften in Großbritannien</w:t>
      </w:r>
    </w:p>
    <w:p>
      <w:r>
        <w:rPr>
          <w:i/>
          <w:color w:val="666666"/>
          <w:sz w:val="18"/>
        </w:rPr>
        <w:t>Vandrevala T et al.  ·  PLoS One  ·  02.09.2026  ·  PMID 42685027</w:t>
      </w:r>
    </w:p>
    <w:p>
      <w:r>
        <w:t>Qualitative Studie mit 68 Personen (42 Südasien, 26 schwarz) mittels Interviews und Beobachtungen zur Beurteilung von Glaubwürdigkeit und zu kulturellen Einflüssen auf Gesundheitsinformationen.</w:t>
      </w:r>
    </w:p>
    <w:p>
      <w:r>
        <w:rPr>
          <w:b/>
        </w:rPr>
        <w:t xml:space="preserve">Ergebnis: </w:t>
      </w:r>
      <w:r>
        <w:t>Teilnehmer nutzen soziale Medien und persönliche Kontakte als vertraute Quellen; kulturell unpassende Information führt zur Suche nach Alternativen. Eindeutige kulturelle und historische Muster bestimmen, wie und warum Vertrauen gebildet wird – unterschiedlich von der Allgemeinbevölkerung.</w:t>
      </w:r>
    </w:p>
    <w:p>
      <w:r>
        <w:rPr>
          <w:b/>
          <w:sz w:val="19"/>
        </w:rPr>
        <w:t xml:space="preserve">Übertragbarkeit: </w:t>
      </w:r>
      <w:r>
        <w:rPr>
          <w:sz w:val="19"/>
        </w:rPr>
        <w:t>Großbritannien; Befunde zu ethischer Heterogenität übertragbar, aber sprachgebunden (Material auf Englisch).</w:t>
      </w:r>
    </w:p>
    <w:p>
      <w:r>
        <w:rPr>
          <w:color w:val="5A7D3A"/>
          <w:sz w:val="18"/>
        </w:rPr>
        <w:t>https://pubmed.ncbi.nlm.nih.gov/42685027/</w:t>
      </w:r>
    </w:p>
    <w:p>
      <w:pPr>
        <w:pStyle w:val="Heading2"/>
      </w:pPr>
      <w:r>
        <w:t>Selbstmanagement-Schulung reduziert Müdigkeit bei Hämodialyse-Patienten</w:t>
      </w:r>
    </w:p>
    <w:p>
      <w:r>
        <w:rPr>
          <w:i/>
          <w:color w:val="666666"/>
          <w:sz w:val="18"/>
        </w:rPr>
        <w:t>Zhang Q et al.  ·  J Ren Care  ·  Sept. 2026  ·  PMID 42678025</w:t>
      </w:r>
    </w:p>
    <w:p>
      <w:r>
        <w:t>Systematisches Review mit Meta-Analyse von 30 Studien zu Wirkung von Selbstmanagement-Schulung, Bewegungstraining und kognitiver Verhaltenstherapie auf Müdigkeit bei erwachsenen Dialysepatienten.</w:t>
      </w:r>
    </w:p>
    <w:p>
      <w:r>
        <w:rPr>
          <w:b/>
        </w:rPr>
        <w:t xml:space="preserve">Ergebnis: </w:t>
      </w:r>
      <w:r>
        <w:t>Selbstmanagement-Schulung zeigte signifikanten Effekt auf Müdigkeit (SMD = 0,98, 95% CI [0,69, 1,28], p &lt; 0,001, moderate Evidenzsicherheit). Bewegungstraining auch signifikant (SMD = 0,82, 95% CI [0,44, 1,20], p &lt; 0,001, niedrige Sicherheit). Kognitive Therapie ohne signifikanten Effekt.</w:t>
      </w:r>
    </w:p>
    <w:p>
      <w:r>
        <w:rPr>
          <w:b/>
          <w:sz w:val="19"/>
        </w:rPr>
        <w:t xml:space="preserve">Übertragbarkeit: </w:t>
      </w:r>
      <w:r>
        <w:rPr>
          <w:sz w:val="19"/>
        </w:rPr>
        <w:t>Internationale multizentrische Evidenz; Befund zu Schulung als wirksames Instrument in spezialisierter Versorgung auf Deutschland übertragbar.</w:t>
      </w:r>
    </w:p>
    <w:p>
      <w:r>
        <w:rPr>
          <w:color w:val="5A7D3A"/>
          <w:sz w:val="18"/>
        </w:rPr>
        <w:t>https://pubmed.ncbi.nlm.nih.gov/42678025/</w:t>
      </w:r>
    </w:p>
    <w:p>
      <w:pPr>
        <w:pStyle w:val="Heading2"/>
      </w:pPr>
      <w:r>
        <w:t>Zusammenarbeit scheitert oft bei obdachlosen Frauen – Partizipation bleibt Anspruch, nicht Realität</w:t>
      </w:r>
    </w:p>
    <w:p>
      <w:r>
        <w:rPr>
          <w:i/>
          <w:color w:val="666666"/>
          <w:sz w:val="18"/>
        </w:rPr>
        <w:t>O'Sullivan A et al.  ·  Int J Qual Stud Health Well-being  ·  31.12.2026  ·  PMID 42525429</w:t>
      </w:r>
    </w:p>
    <w:p>
      <w:r>
        <w:t>Qualitative Studie mit 12 Professionellen in Soziales/Gesundheit/NGO in Schweden und einem Women's Advisory Board zu Bedingungen für partizipative Entscheidungsfindung bei obdachlosen Frauen mit Komorbiditäten.</w:t>
      </w:r>
    </w:p>
    <w:p>
      <w:r>
        <w:rPr>
          <w:b/>
        </w:rPr>
        <w:t xml:space="preserve">Ergebnis: </w:t>
      </w:r>
      <w:r>
        <w:t>Professionelle berichten Scheitern der Zusammenarbeit zwischen Organisationen, fehlende Perspektive auf Ganzheit, Vermeidung von Verantwortung. Frauen werden selten gehört; bureaucratische Sprache und professionelle Kontrolle dominieren. Effektive Zusammenarbeit braucht frauenzentrierten Ansatz, Anpassung, Vorbereitung und Nachsorge. WAB bestätigt diese Sicht.</w:t>
      </w:r>
    </w:p>
    <w:p>
      <w:r>
        <w:rPr>
          <w:b/>
          <w:sz w:val="19"/>
        </w:rPr>
        <w:t xml:space="preserve">Übertragbarkeit: </w:t>
      </w:r>
      <w:r>
        <w:rPr>
          <w:sz w:val="19"/>
        </w:rPr>
        <w:t>Schweden, ähnliche Sozialversicherungsstrukturen; Empfehlung zu Partizipation unter widrigen Bedingungen übertragbar.</w:t>
      </w:r>
    </w:p>
    <w:p>
      <w:r>
        <w:rPr>
          <w:color w:val="5A7D3A"/>
          <w:sz w:val="18"/>
        </w:rPr>
        <w:t>https://pubmed.ncbi.nlm.nih.gov/42525429/</w:t>
      </w:r>
    </w:p>
    <w:p>
      <w:pPr>
        <w:pStyle w:val="Heading2"/>
      </w:pPr>
      <w:r>
        <w:t>Information über Operationsrisiken ändert Entscheidungen bei Hüftoperation – falsche Erwartungen beeinträchtigen Nutzen</w:t>
      </w:r>
    </w:p>
    <w:p>
      <w:r>
        <w:rPr>
          <w:i/>
          <w:color w:val="666666"/>
          <w:sz w:val="18"/>
        </w:rPr>
        <w:t>Cornaglia F et al.  ·  Health Econ  ·  19.07.2026  ·  PMID 42473013</w:t>
      </w:r>
    </w:p>
    <w:p>
      <w:r>
        <w:t>Discrete-Choice-Experiment mit 400+ Personen, die aus Patientenperspektive über Hüftersatz entschieden; Test, wie Zusatzinformation über Operationsrisiken und Physiotherapie-Verfügbarkeit Glauben und Entscheidungen beeinflussen.</w:t>
      </w:r>
    </w:p>
    <w:p>
      <w:r>
        <w:rPr>
          <w:b/>
        </w:rPr>
        <w:t xml:space="preserve">Ergebnis: </w:t>
      </w:r>
      <w:r>
        <w:t>Glauben an Operationsergebnisse weichen systematisch ab; Zusatzinformation wirkt heterogen. Ausschluss von Physiotherapie als Option erklärt vier Fünftel des Nutzenschadens, falsche Glauben ein Fünftel. Bildung ist starker Vorhersager von Nutzenschaden durch falsche Erwartungen.</w:t>
      </w:r>
    </w:p>
    <w:p>
      <w:r>
        <w:rPr>
          <w:b/>
          <w:sz w:val="19"/>
        </w:rPr>
        <w:t xml:space="preserve">Übertragbarkeit: </w:t>
      </w:r>
      <w:r>
        <w:rPr>
          <w:sz w:val="19"/>
        </w:rPr>
        <w:t>Großbritannien; Befund zu Informationsasymmetrie und Wahlverhalten übertragbar, aber an NHS-freie Arztwahl angepasst nötig.</w:t>
      </w:r>
    </w:p>
    <w:p>
      <w:r>
        <w:rPr>
          <w:color w:val="5A7D3A"/>
          <w:sz w:val="18"/>
        </w:rPr>
        <w:t>https://pubmed.ncbi.nlm.nih.gov/42473013/</w:t>
      </w:r>
    </w:p>
    <w:p>
      <w:pPr>
        <w:pStyle w:val="Heading1"/>
      </w:pPr>
      <w:r>
        <w:t>Aufgenommen am 03.09.2026</w:t>
      </w:r>
    </w:p>
    <w:p>
      <w:pPr>
        <w:pStyle w:val="Heading2"/>
      </w:pPr>
      <w:r>
        <w:t>Webbasierte eHealth-Plattform verbessert Verständnis von Umweltgiften</w:t>
      </w:r>
    </w:p>
    <w:p>
      <w:r>
        <w:rPr>
          <w:i/>
          <w:color w:val="666666"/>
          <w:sz w:val="18"/>
        </w:rPr>
        <w:t>Shih YL et al.  ·  J Med Internet Res  ·  01.09.2026  ·  PMID 42680485</w:t>
      </w:r>
    </w:p>
    <w:p>
      <w:r>
        <w:t>Eine doppelblinde randomisierte kontrollierte Studie (n=114 Frauen) testete, ob ein eHealth-Lernprogramm (Phthalates Free) über 6 Monate die Gesundheitskompetenz zu Phthalat-Exposition besser schult als Papierbroschüren.</w:t>
      </w:r>
    </w:p>
    <w:p>
      <w:r>
        <w:rPr>
          <w:b/>
        </w:rPr>
        <w:t xml:space="preserve">Ergebnis: </w:t>
      </w:r>
      <w:r>
        <w:t>Die Interventionsgruppe zeigte signifikant stärkere Steigerung der Gesamtkompetenz um 9,93 Punkte (Wald χ² = 17,74; p &lt; 0,001). Subdomänen (Gesundheitsversorgung, Prävention, Gesundheitsförderung) verbesserten sich ebenfalls signifikant (alle p = 0,001). High-Engagement-Nutzer erreichten bessere Ergebnisse; Usability war hoch (SUS 84,7).</w:t>
      </w:r>
    </w:p>
    <w:p>
      <w:r>
        <w:rPr>
          <w:b/>
          <w:sz w:val="19"/>
        </w:rPr>
        <w:t xml:space="preserve">Übertragbarkeit: </w:t>
      </w:r>
      <w:r>
        <w:rPr>
          <w:sz w:val="19"/>
        </w:rPr>
        <w:t>Taiwan, aber Plattform-Ansatz ist sprachunabhängig und auf andere Umweltrisiken übertragbar.</w:t>
      </w:r>
    </w:p>
    <w:p>
      <w:r>
        <w:rPr>
          <w:color w:val="5A7D3A"/>
          <w:sz w:val="18"/>
        </w:rPr>
        <w:t>https://pubmed.ncbi.nlm.nih.gov/42680485/</w:t>
      </w:r>
    </w:p>
    <w:p>
      <w:pPr>
        <w:pStyle w:val="Heading2"/>
      </w:pPr>
      <w:r>
        <w:t>Lokales Gesundheitscurriculum verbessert Health Literacy an Schulen</w:t>
      </w:r>
    </w:p>
    <w:p>
      <w:r>
        <w:rPr>
          <w:i/>
          <w:color w:val="666666"/>
          <w:sz w:val="18"/>
        </w:rPr>
        <w:t>Cao L et al.  ·  Front Public Health  ·  17.08.2026  ·  PMID 42676662</w:t>
      </w:r>
    </w:p>
    <w:p>
      <w:r>
        <w:t>Eine Cluster-randomisierte Studie mit 180 Schülern in Qinghai (China) testete ein an lokale Kultur und Umweltgegebenheiten angepasstes Gesundheitsbildungscurriculum.</w:t>
      </w:r>
    </w:p>
    <w:p>
      <w:r>
        <w:rPr>
          <w:b/>
        </w:rPr>
        <w:t xml:space="preserve">Ergebnis: </w:t>
      </w:r>
      <w:r>
        <w:t>Die angepasste Curriculum-Gruppe zeigte signifikant höhere Health-Literacy-Werte als Kontrollgruppe: adjustierter mittlerer Unterschied 0,259 (95%-KI 0,243–0,275, p &lt; 0,001, Effektgröße η² = 0,855). Verbesserungen traten in allen sieben Dimensionen auf, unabhängig von ethnischer Herkunft oder Schultyp.</w:t>
      </w:r>
    </w:p>
    <w:p>
      <w:r>
        <w:rPr>
          <w:b/>
          <w:sz w:val="19"/>
        </w:rPr>
        <w:t xml:space="preserve">Übertragbarkeit: </w:t>
      </w:r>
      <w:r>
        <w:rPr>
          <w:sz w:val="19"/>
        </w:rPr>
        <w:t>China, Schulkontext; Lokalisierung und kulturelle Passung sind zentrale Erfolgsfaktoren.</w:t>
      </w:r>
    </w:p>
    <w:p>
      <w:r>
        <w:rPr>
          <w:color w:val="5A7D3A"/>
          <w:sz w:val="18"/>
        </w:rPr>
        <w:t>https://pubmed.ncbi.nlm.nih.gov/42676662/</w:t>
      </w:r>
    </w:p>
    <w:p>
      <w:pPr>
        <w:pStyle w:val="Heading2"/>
      </w:pPr>
      <w:r>
        <w:t>Territoriale Suchtprävention mit Patienten als Co-Designer und Co-Produzenten</w:t>
      </w:r>
    </w:p>
    <w:p>
      <w:r>
        <w:rPr>
          <w:i/>
          <w:color w:val="666666"/>
          <w:sz w:val="18"/>
        </w:rPr>
        <w:t>Berkesse A et al.  ·  Sante Publique  ·  2026  ·  PMID 42674990</w:t>
      </w:r>
    </w:p>
    <w:p>
      <w:r>
        <w:t>Eine pragmatische, iterative Fallstudie mit qualitativen Interviews nach Begleitungssitzungen dokumentierte die Entwicklung und Pilotierung einer territorialen Unterstützungseinheit für Suchtgenesung in Partnerschaft mit betroffenen Patienten.</w:t>
      </w:r>
    </w:p>
    <w:p>
      <w:r>
        <w:rPr>
          <w:b/>
        </w:rPr>
        <w:t xml:space="preserve">Ergebnis: </w:t>
      </w:r>
      <w:r>
        <w:t>Das Projekt identifizierte fünf Erfolgsfaktoren für Partizipationsvorhaben: klare Patientenidentifikationskriterien, explizite strategische Hypothesen, Socratisches Dialogtraining zur Wissensvermittlung, Co-Authoring und regionale Verankerung. Patient-Partner mobilisierten Erfahrungswissen, transformierten Professionellenpraxis und erweiterten ihre Professionalisierungspfade.</w:t>
      </w:r>
    </w:p>
    <w:p>
      <w:r>
        <w:rPr>
          <w:b/>
          <w:sz w:val="19"/>
        </w:rPr>
        <w:t xml:space="preserve">Übertragbarkeit: </w:t>
      </w:r>
      <w:r>
        <w:rPr>
          <w:sz w:val="19"/>
        </w:rPr>
        <w:t>Frankreich, lokale öffentliche Gesundheit; Modell ist auf andere Gesundheitsherausforderungen übertragbar.</w:t>
      </w:r>
    </w:p>
    <w:p>
      <w:r>
        <w:rPr>
          <w:color w:val="5A7D3A"/>
          <w:sz w:val="18"/>
        </w:rPr>
        <w:t>https://pubmed.ncbi.nlm.nih.gov/42674990/</w:t>
      </w:r>
    </w:p>
    <w:p>
      <w:pPr>
        <w:pStyle w:val="Heading2"/>
      </w:pPr>
      <w:r>
        <w:t>Patientenbeteiligung im Versorgungssystem: Sichtweisen von Gesundheitsberufen</w:t>
      </w:r>
    </w:p>
    <w:p>
      <w:r>
        <w:rPr>
          <w:i/>
          <w:color w:val="666666"/>
          <w:sz w:val="18"/>
        </w:rPr>
        <w:t>Duncan TS et al.  ·  BMC Health Serv Res  ·  27.06.2026  ·  PMID 42365310</w:t>
      </w:r>
    </w:p>
    <w:p>
      <w:r>
        <w:t>Eine qualitative Analyse von 247 offenen Antworten aus einer schwedischen Befragung von Gesundheitsberufen untersuchte ihre Wahrnehmungen von Patientenpartizipation auf individueller und organisationaler Ebene.</w:t>
      </w:r>
    </w:p>
    <w:p>
      <w:r>
        <w:rPr>
          <w:b/>
        </w:rPr>
        <w:t xml:space="preserve">Ergebnis: </w:t>
      </w:r>
      <w:r>
        <w:t>Gesundheitsberufe befürworteten Beteiligung, benannten aber Systembarrieren: unvollständige Informiertheit von Patienten, Zeitmangel, Ressourcenmangel und fehlende Managementunterstützung. Digitale Tools galten als Ermöglicher, Nutzbarkeit blieb problematisch. Strukturierte Foren und Training wurden als notwendig erachtet.</w:t>
      </w:r>
    </w:p>
    <w:p>
      <w:r>
        <w:rPr>
          <w:b/>
          <w:sz w:val="19"/>
        </w:rPr>
        <w:t xml:space="preserve">Übertragbarkeit: </w:t>
      </w:r>
      <w:r>
        <w:rPr>
          <w:sz w:val="19"/>
        </w:rPr>
        <w:t>Schweden, ähnliches öffentliches Gesundheitssystem wie Deutschland.</w:t>
      </w:r>
    </w:p>
    <w:p>
      <w:r>
        <w:rPr>
          <w:color w:val="5A7D3A"/>
          <w:sz w:val="18"/>
        </w:rPr>
        <w:t>https://pubmed.ncbi.nlm.nih.gov/42365310/</w:t>
      </w:r>
    </w:p>
    <w:p>
      <w:pPr>
        <w:pStyle w:val="Heading2"/>
      </w:pPr>
      <w:r>
        <w:t>Gesundheits-Coaching stärkt Selbstverantwortung von Patienten mit Herzinsuffizienz</w:t>
      </w:r>
    </w:p>
    <w:p>
      <w:r>
        <w:rPr>
          <w:i/>
          <w:color w:val="666666"/>
          <w:sz w:val="18"/>
        </w:rPr>
        <w:t>Paloma-Mora B et al.  ·  Am J Nurs  ·  01.07.2026  ·  PMID 42343185</w:t>
      </w:r>
    </w:p>
    <w:p>
      <w:r>
        <w:t>Eine quasi-experimentelle Studie untersuchte, ob ein Pflegendenzentriertes Coaching-Programm die Patientenempowerment-Dimensionen (positive Haltung, informierte Entscheidungsfindung, Wissenstaustausch) bei hospitalisierten Herzinsuffizienz-Patienten verbessert.</w:t>
      </w:r>
    </w:p>
    <w:p>
      <w:r>
        <w:rPr>
          <w:b/>
        </w:rPr>
        <w:t xml:space="preserve">Ergebnis: </w:t>
      </w:r>
      <w:r>
        <w:t>Die Positivität-Kontrolldimension verbesserte sich signifikant um 0,58 Punkte (p &lt; 0,05). Im Item zur Informiertheit zeigte sich ebenfalls ein signifikanter Unterschied. Coaching erwies sich als wirksam für Empowerment in klinischen Settings, wenn trainierte Pflegende und unterstützendes Umfeld vorhanden sind.</w:t>
      </w:r>
    </w:p>
    <w:p>
      <w:r>
        <w:rPr>
          <w:b/>
          <w:sz w:val="19"/>
        </w:rPr>
        <w:t xml:space="preserve">Übertragbarkeit: </w:t>
      </w:r>
      <w:r>
        <w:rPr>
          <w:sz w:val="19"/>
        </w:rPr>
        <w:t>Spanien, Uniersitätskrankenhaus; Empowerment-Messinstrument ist sprachunabhängig.</w:t>
      </w:r>
    </w:p>
    <w:p>
      <w:r>
        <w:rPr>
          <w:color w:val="5A7D3A"/>
          <w:sz w:val="18"/>
        </w:rPr>
        <w:t>https://pubmed.ncbi.nlm.nih.gov/42343185/</w:t>
      </w:r>
    </w:p>
    <w:p>
      <w:pPr>
        <w:pStyle w:val="Heading2"/>
      </w:pPr>
      <w:r>
        <w:t>Patientenbeteiligung in Forschung: Barrieren und Unterstützungsbedarfe von Forschenden</w:t>
      </w:r>
    </w:p>
    <w:p>
      <w:r>
        <w:rPr>
          <w:i/>
          <w:color w:val="666666"/>
          <w:sz w:val="18"/>
        </w:rPr>
        <w:t>Daube D et al.  ·  Z Evid Fortbild Qual Gesundhwes  ·  24.06.2026  ·  PMID 42336730</w:t>
      </w:r>
    </w:p>
    <w:p>
      <w:r>
        <w:t>Eine qualitative Interviewstudie mit 10 klinischen Forschenden und Koordinatoren an der Universitätsklinik Jena untersuchte deren Perspektiven, Barrieren und Unterstützungsbedarfe für aktive Patientenbeteiligung in Studien.</w:t>
      </w:r>
    </w:p>
    <w:p>
      <w:r>
        <w:rPr>
          <w:b/>
        </w:rPr>
        <w:t xml:space="preserve">Ergebnis: </w:t>
      </w:r>
      <w:r>
        <w:t>Unterstützungsbedarfe wurden benannt in: Wissen, Kommunikation, Koordination, Strukturbedingungen. Barrieren: späte Patientenintegration, begrenzte Ressourcen, Risiko von bloß symbolischer Partizipation. Forschende forderten praxisorientierte Beratung, kompakte Schulungen, zentrale Rekrutierungsplattformen und bessere Vorgaben durch Förderorganisationen.</w:t>
      </w:r>
    </w:p>
    <w:p>
      <w:r>
        <w:rPr>
          <w:b/>
          <w:sz w:val="19"/>
        </w:rPr>
        <w:t xml:space="preserve">Übertragbarkeit: </w:t>
      </w:r>
      <w:r>
        <w:rPr>
          <w:sz w:val="19"/>
        </w:rPr>
        <w:t>Deutschland, Universitätsklinik; direkt auf deutsches Forschungssystem anwendbar.</w:t>
      </w:r>
    </w:p>
    <w:p>
      <w:r>
        <w:rPr>
          <w:color w:val="5A7D3A"/>
          <w:sz w:val="18"/>
        </w:rPr>
        <w:t>https://pubmed.ncbi.nlm.nih.gov/42336730/</w:t>
      </w:r>
    </w:p>
    <w:p>
      <w:pPr>
        <w:pStyle w:val="Heading1"/>
      </w:pPr>
      <w:r>
        <w:t>Aufgenommen am 02.09.2026</w:t>
      </w:r>
    </w:p>
    <w:p>
      <w:pPr>
        <w:pStyle w:val="Heading2"/>
      </w:pPr>
      <w:r>
        <w:t>Kinder in Entscheidungen einbeziehen: Cocreation-Roadmap für schulische Prävention psychischer Gesundheit</w:t>
      </w:r>
    </w:p>
    <w:p>
      <w:r>
        <w:rPr>
          <w:i/>
          <w:color w:val="666666"/>
          <w:sz w:val="18"/>
        </w:rPr>
        <w:t>Montagni I et al.  ·  Sante Publique  ·  2026  ·  PMID 42674999</w:t>
      </w:r>
    </w:p>
    <w:p>
      <w:r>
        <w:t>Französische Studie zur Entwicklung schulischer Interventionen für psychische Gesundheit durch Miteinbeziehung von Kindern (9–11 Jahren) bei der Maßnahmengestaltung.</w:t>
      </w:r>
    </w:p>
    <w:p>
      <w:r>
        <w:rPr>
          <w:b/>
        </w:rPr>
        <w:t xml:space="preserve">Ergebnis: </w:t>
      </w:r>
      <w:r>
        <w:t>Eine sechswöchige Intervention wurde mit 254 Kindern entwickelt und getestet. Das Cocreation-Verfahren kombinierte wissenschaftliche Expertise mit Perspektiven von Eltern, Lehrern, Kindern und Profis; Kinderinput war wesentlich für altersgerechte Verständlichkeit und relevante Inhalte.</w:t>
      </w:r>
    </w:p>
    <w:p>
      <w:r>
        <w:rPr>
          <w:b/>
          <w:sz w:val="19"/>
        </w:rPr>
        <w:t xml:space="preserve">Übertragbarkeit: </w:t>
      </w:r>
      <w:r>
        <w:rPr>
          <w:sz w:val="19"/>
        </w:rPr>
        <w:t>Frankreich, vergleichbare Schulstrukturen in DACH-Ländern</w:t>
      </w:r>
    </w:p>
    <w:p>
      <w:r>
        <w:rPr>
          <w:color w:val="5A7D3A"/>
          <w:sz w:val="18"/>
        </w:rPr>
        <w:t>https://pubmed.ncbi.nlm.nih.gov/42674999/</w:t>
      </w:r>
    </w:p>
    <w:p>
      <w:pPr>
        <w:pStyle w:val="Heading2"/>
      </w:pPr>
      <w:r>
        <w:t>Smartphone-App zur Vorsorgeverfügung: Nutzerfreundlichkeit und Akzeptanz bei Vorsorgeplanung</w:t>
      </w:r>
    </w:p>
    <w:p>
      <w:r>
        <w:rPr>
          <w:i/>
          <w:color w:val="666666"/>
          <w:sz w:val="18"/>
        </w:rPr>
        <w:t>Von Segesser A et al.  ·  Swiss Med Wkly  ·  25.08.2026  ·  PMID 42672122</w:t>
      </w:r>
    </w:p>
    <w:p>
      <w:r>
        <w:t>Schweizer Studie zur Nutzerfreundlichkeit einer mobilen App (iDecide) zur Erstellung von Vorsorgeverfügungen, bewertet durch Nutzer mittels Fragebögen zu Bedienbarkeit und Informationsqualität.</w:t>
      </w:r>
    </w:p>
    <w:p>
      <w:r>
        <w:rPr>
          <w:b/>
        </w:rPr>
        <w:t xml:space="preserve">Ergebnis: </w:t>
      </w:r>
      <w:r>
        <w:t>94 App-Nutzer bewerteten die Gesamtqualität mit Mittelwert 4,69 von 5 Sternen (SD 0,57; 95%-KI 4,56–4,81), konsistent über Altersgruppen. Nutzer berichteten, dass die App die Erstellung von Vorsorgeverfügungen attraktiver machte und einfach zu bedienen war.</w:t>
      </w:r>
    </w:p>
    <w:p>
      <w:r>
        <w:rPr>
          <w:b/>
          <w:sz w:val="19"/>
        </w:rPr>
        <w:t xml:space="preserve">Übertragbarkeit: </w:t>
      </w:r>
      <w:r>
        <w:rPr>
          <w:sz w:val="19"/>
        </w:rPr>
        <w:t>Schweiz, vergleichbares Versicherungssystem, gültige Dokumentationsvorgaben</w:t>
      </w:r>
    </w:p>
    <w:p>
      <w:r>
        <w:rPr>
          <w:color w:val="5A7D3A"/>
          <w:sz w:val="18"/>
        </w:rPr>
        <w:t>https://pubmed.ncbi.nlm.nih.gov/42672122/</w:t>
      </w:r>
    </w:p>
    <w:p>
      <w:pPr>
        <w:pStyle w:val="Heading2"/>
      </w:pPr>
      <w:r>
        <w:t>Shared Decision Making in Psychiatrie: Lücke zwischen Anspruch und Praxis</w:t>
      </w:r>
    </w:p>
    <w:p>
      <w:r>
        <w:rPr>
          <w:i/>
          <w:color w:val="666666"/>
          <w:sz w:val="18"/>
        </w:rPr>
        <w:t>Jivraj K et al.  ·  Health Expect  ·  Okt. 2026  ·  PMID 42671144</w:t>
      </w:r>
    </w:p>
    <w:p>
      <w:r>
        <w:t>Qualitative Studie mit Patienten (n=10) und Psychiatern (n=8) in UK-Gemeindediensten zu Erfahrungen mit Shared Decision Making bei psychotischen Störungen.</w:t>
      </w:r>
    </w:p>
    <w:p>
      <w:r>
        <w:rPr>
          <w:b/>
        </w:rPr>
        <w:t xml:space="preserve">Ergebnis: </w:t>
      </w:r>
      <w:r>
        <w:t>Beide Gruppen bestätigen SDM als wesentlich, berichten aber Diskrepanzen zwischen Ideal und Praxis. Patienten verlangten bessere Informationen, mehr Einbeziehung Dritter, weniger Machtasymmetrie. Ärzte nannten Zeitdruck, Ressourcenengpässe und Stigma als Barrieren. Systemische Druck verhindert oft explizite Therapieerklärungen.</w:t>
      </w:r>
    </w:p>
    <w:p>
      <w:r>
        <w:rPr>
          <w:b/>
          <w:sz w:val="19"/>
        </w:rPr>
        <w:t xml:space="preserve">Übertragbarkeit: </w:t>
      </w:r>
      <w:r>
        <w:rPr>
          <w:sz w:val="19"/>
        </w:rPr>
        <w:t>Großbritannien, NHS-Strukturen ähnlich Kassenpraxen in Deutschland</w:t>
      </w:r>
    </w:p>
    <w:p>
      <w:r>
        <w:rPr>
          <w:color w:val="5A7D3A"/>
          <w:sz w:val="18"/>
        </w:rPr>
        <w:t>https://pubmed.ncbi.nlm.nih.gov/42671144/</w:t>
      </w:r>
    </w:p>
    <w:p>
      <w:pPr>
        <w:pStyle w:val="Heading2"/>
      </w:pPr>
      <w:r>
        <w:t>Fernunterricht für Stomaversorgung: Akzeptanz und Effektivität aus Patienten- und Fachsicht</w:t>
      </w:r>
    </w:p>
    <w:p>
      <w:r>
        <w:rPr>
          <w:i/>
          <w:color w:val="666666"/>
          <w:sz w:val="18"/>
        </w:rPr>
        <w:t>Poliani A et al.  ·  Minerva Gastroenterol (Torino)  ·  Sept. 2026  ·  PMID 42670813</w:t>
      </w:r>
    </w:p>
    <w:p>
      <w:r>
        <w:t>Italienische phänomenologische Studie zu Patientenerfahrungen und therapeutischen Wahrnehmungen von Fernunterricht in der Stomapflege (10 Patienten, 8 Stomatherapeuten).</w:t>
      </w:r>
    </w:p>
    <w:p>
      <w:r>
        <w:rPr>
          <w:b/>
        </w:rPr>
        <w:t xml:space="preserve">Ergebnis: </w:t>
      </w:r>
      <w:r>
        <w:t>Beide Gruppen bewerteten Fernunterricht nach anfänglicher Skepsis als praktisch und nutzbar. Zentrale Barrieren: Scham, technische Probleme, fehlende körperliche Untersuchung. Positive Faktoren: Autonomiegewinn, Unterstützungserlebnis, logistische Vorteile (weniger Reisezeit, kürzere Wartezeiten).</w:t>
      </w:r>
    </w:p>
    <w:p>
      <w:r>
        <w:rPr>
          <w:b/>
          <w:sz w:val="19"/>
        </w:rPr>
        <w:t xml:space="preserve">Übertragbarkeit: </w:t>
      </w:r>
      <w:r>
        <w:rPr>
          <w:sz w:val="19"/>
        </w:rPr>
        <w:t>Italien, vergleichbare stationäre Versorgungsstrukturen in Europa</w:t>
      </w:r>
    </w:p>
    <w:p>
      <w:r>
        <w:rPr>
          <w:color w:val="5A7D3A"/>
          <w:sz w:val="18"/>
        </w:rPr>
        <w:t>https://pubmed.ncbi.nlm.nih.gov/42670813/</w:t>
      </w:r>
    </w:p>
    <w:p>
      <w:pPr>
        <w:pStyle w:val="Heading2"/>
      </w:pPr>
      <w:r>
        <w:t>Partizipation in Suchtversorgung: Coproduction-Modell mit Patienten-Erfahrungsexperten</w:t>
      </w:r>
    </w:p>
    <w:p>
      <w:r>
        <w:rPr>
          <w:i/>
          <w:color w:val="666666"/>
          <w:sz w:val="18"/>
        </w:rPr>
        <w:t>Best V et al.  ·  Front Public Health  ·  18.06.2026  ·  PMID 42395278</w:t>
      </w:r>
    </w:p>
    <w:p>
      <w:r>
        <w:t>Fallstudie aus Merseyside/Cheshire (UK) zur Etablierung einer Selbsthilfegruppe (ACTIVE) aus Menschen mit Suchterkrankungserfahrung für Design und Evaluation von Alkoholberatungsdiensten.</w:t>
      </w:r>
    </w:p>
    <w:p>
      <w:r>
        <w:rPr>
          <w:b/>
        </w:rPr>
        <w:t xml:space="preserve">Ergebnis: </w:t>
      </w:r>
      <w:r>
        <w:t>Die Gruppe trug zu Servicedesign und -evaluation bei, stärkte regionale Netzwerke und verbesserte Personalschulung. Teilnehmer berichteten erhöhte Zuversicht, Wertschätzung und Mitverantwortung. Fünf Erfolgsfaktoren identifiziert: sichere Räume, nachhaltige Ressourcen, Flexibilität, Anerkennung von Erfahrungswissen, Professionalisierungssupport.</w:t>
      </w:r>
    </w:p>
    <w:p>
      <w:r>
        <w:rPr>
          <w:b/>
          <w:sz w:val="19"/>
        </w:rPr>
        <w:t xml:space="preserve">Übertragbarkeit: </w:t>
      </w:r>
      <w:r>
        <w:rPr>
          <w:sz w:val="19"/>
        </w:rPr>
        <w:t>Großbritannien, übertragbares Konzept auf deutschsprachige Suchtversorgung</w:t>
      </w:r>
    </w:p>
    <w:p>
      <w:r>
        <w:rPr>
          <w:color w:val="5A7D3A"/>
          <w:sz w:val="18"/>
        </w:rPr>
        <w:t>https://pubmed.ncbi.nlm.nih.gov/42395278/</w:t>
      </w:r>
    </w:p>
    <w:p>
      <w:pPr>
        <w:pStyle w:val="Heading2"/>
      </w:pPr>
      <w:r>
        <w:t>Patientenziele beim Behandlungsgespräch: Gesprächsanalyse bei Kopf-Hals-Tumoren</w:t>
      </w:r>
    </w:p>
    <w:p>
      <w:r>
        <w:rPr>
          <w:i/>
          <w:color w:val="666666"/>
          <w:sz w:val="18"/>
        </w:rPr>
        <w:t>Timmer AL et al.  ·  Patient Educ Couns  ·  20.06.2026  ·  PMID 42341629</w:t>
      </w:r>
    </w:p>
    <w:p>
      <w:r>
        <w:t>Niederländische Inhaltsanalyse von 66 Arztkonsultationen zu Therapieentscheidungen: Analyse, welche Patientenziele erörtert und wie Ärzte auf diese reagieren.</w:t>
      </w:r>
    </w:p>
    <w:p>
      <w:r>
        <w:rPr>
          <w:b/>
        </w:rPr>
        <w:t xml:space="preserve">Ergebnis: </w:t>
      </w:r>
      <w:r>
        <w:t>In 11 von 66 Konsultationen wurden keine Patientenziele genannt. In 55 Konsultationen teilweise formuliert, meist implizit, oft spontan von Patienten/Angehörigen. Nur eine Konsultation: Arzt erkundigte sich nach Zielen. Chirurgen antworteten überwiegend mit medizinisch-technischen Erklärungen; individuelle Werte und Sorgen der Patienten wurden selten exploriert.</w:t>
      </w:r>
    </w:p>
    <w:p>
      <w:r>
        <w:rPr>
          <w:b/>
          <w:sz w:val="19"/>
        </w:rPr>
        <w:t xml:space="preserve">Übertragbarkeit: </w:t>
      </w:r>
      <w:r>
        <w:rPr>
          <w:sz w:val="19"/>
        </w:rPr>
        <w:t>Niederlande, vergleichbare Spezialistenvergütung und Dokumentation</w:t>
      </w:r>
    </w:p>
    <w:p>
      <w:r>
        <w:rPr>
          <w:color w:val="5A7D3A"/>
          <w:sz w:val="18"/>
        </w:rPr>
        <w:t>https://pubmed.ncbi.nlm.nih.gov/42341629/</w:t>
      </w:r>
    </w:p>
    <w:p>
      <w:pPr>
        <w:pStyle w:val="Heading1"/>
      </w:pPr>
      <w:r>
        <w:t>Aufgenommen am 01.09.2026</w:t>
      </w:r>
    </w:p>
    <w:p>
      <w:pPr>
        <w:pStyle w:val="Heading2"/>
      </w:pPr>
      <w:r>
        <w:t>Patienten-Aufklärung zu roboterassistierter Kniearthroplastik reduziert Angst und verbessert Ergebnisse</w:t>
      </w:r>
    </w:p>
    <w:p>
      <w:r>
        <w:rPr>
          <w:i/>
          <w:color w:val="666666"/>
          <w:sz w:val="18"/>
        </w:rPr>
        <w:t>Koraman E et al.  ·  J Robot Surg  ·  20.07.2026  ·  PMID 42474892</w:t>
      </w:r>
    </w:p>
    <w:p>
      <w:r>
        <w:t>Retrospektive Kohortenstudie mit 106 Patienten zur Wirkung standardisierter Aufklärungsmaterialien zu robotergestützter Knieoperation auf präoperative Angst und postoperative Funktionsergebnisse.</w:t>
      </w:r>
    </w:p>
    <w:p>
      <w:r>
        <w:rPr>
          <w:b/>
        </w:rPr>
        <w:t xml:space="preserve">Ergebnis: </w:t>
      </w:r>
      <w:r>
        <w:t>Angst sank signifikant von 12,7 auf 9,7 Punkte (p&lt;0,001). Höhere wahrgenommene Beruhigung korrelierte stark mit stärkerer Angstreduktion (ρ=0,92). Größere Angstreduktion führte zu besseren Oxford-Knee-Scores nach 12 Monaten (+2,00 Punkte, 95%-KI 1,56–2,43), niedrigeren WOMAC-Scores (–3,03, 95%-KI –3,90–(–2,17)) und geringeren Schmerzwerten.</w:t>
      </w:r>
    </w:p>
    <w:p>
      <w:r>
        <w:rPr>
          <w:b/>
          <w:sz w:val="19"/>
        </w:rPr>
        <w:t xml:space="preserve">Übertragbarkeit: </w:t>
      </w:r>
      <w:r>
        <w:rPr>
          <w:sz w:val="19"/>
        </w:rPr>
        <w:t>Türkische Klinikdaten, Sprachgebundenheit gering – Ansatz auf jede Sprache übertragbar.</w:t>
      </w:r>
    </w:p>
    <w:p>
      <w:r>
        <w:rPr>
          <w:color w:val="5A7D3A"/>
          <w:sz w:val="18"/>
        </w:rPr>
        <w:t>https://pubmed.ncbi.nlm.nih.gov/42474892/</w:t>
      </w:r>
    </w:p>
    <w:p>
      <w:pPr>
        <w:pStyle w:val="Heading2"/>
      </w:pPr>
      <w:r>
        <w:t>Hausärzte als Vermittler: Barrieren und Chancen bei Hepatitis-C-Diagnostik und Betreuung</w:t>
      </w:r>
    </w:p>
    <w:p>
      <w:r>
        <w:rPr>
          <w:i/>
          <w:color w:val="666666"/>
          <w:sz w:val="18"/>
        </w:rPr>
        <w:t>Stuart A et al.  ·  PLoS One  ·  10.07.2026  ·  PMID 42430390</w:t>
      </w:r>
    </w:p>
    <w:p>
      <w:r>
        <w:t>Qualitative Studie mit 14 Hausarzt-Champions und systemischer Analyse der Faktoren, die Diagnostik und Wiedereingliederung von Hepatitis-C-Patienten behindern oder fördern.</w:t>
      </w:r>
    </w:p>
    <w:p>
      <w:r>
        <w:rPr>
          <w:b/>
        </w:rPr>
        <w:t xml:space="preserve">Ergebnis: </w:t>
      </w:r>
      <w:r>
        <w:t>System-Barrieren: fehlende Anreize für Ärzte, Zeitdruck, unzureichende Prozesse zur Nachverfolgung verlorener Patienten. Chancen: Zusammenarbeit mit regionalen Netzwerken, Peer-Support unter Hausärzten. Champions berichteten erhöhte Arbeitsbelastung, aber auch höhere Motivation durch Erfolge.</w:t>
      </w:r>
    </w:p>
    <w:p>
      <w:r>
        <w:rPr>
          <w:b/>
          <w:sz w:val="19"/>
        </w:rPr>
        <w:t xml:space="preserve">Übertragbarkeit: </w:t>
      </w:r>
      <w:r>
        <w:rPr>
          <w:sz w:val="19"/>
        </w:rPr>
        <w:t>Englisches NHS-System, MRCGP-Zertifikat vergleichbar, aber Gatekeeping-Hausarztmodell systemgebunden.</w:t>
      </w:r>
    </w:p>
    <w:p>
      <w:r>
        <w:rPr>
          <w:color w:val="5A7D3A"/>
          <w:sz w:val="18"/>
        </w:rPr>
        <w:t>https://pubmed.ncbi.nlm.nih.gov/42430390/</w:t>
      </w:r>
    </w:p>
    <w:p>
      <w:pPr>
        <w:pStyle w:val="Heading2"/>
      </w:pPr>
      <w:r>
        <w:t>Apotheker-Schulung zur korrekten Asthma-Inhalator-Entsorgung verdoppelt korrektes Verhalten</w:t>
      </w:r>
    </w:p>
    <w:p>
      <w:r>
        <w:rPr>
          <w:i/>
          <w:color w:val="666666"/>
          <w:sz w:val="18"/>
        </w:rPr>
        <w:t>Garin N et al.  ·  Bull World Health Organ  ·  01.07.2026  ·  PMID 42382473</w:t>
      </w:r>
    </w:p>
    <w:p>
      <w:r>
        <w:t>Quasi-experimentale Studie in 40 spanischen Krankenhäusern: Apotheker zeigten Asthmapatienten Infografiken zur Umweltschädigung durch unsachgemäße Inhalator-Entsorgung, Nachkontrolle nach 3 Monaten.</w:t>
      </w:r>
    </w:p>
    <w:p>
      <w:r>
        <w:rPr>
          <w:b/>
        </w:rPr>
        <w:t xml:space="preserve">Ergebnis: </w:t>
      </w:r>
      <w:r>
        <w:t>Baseline: 46,6% (234/502) entsorgten Inhalatoren korrekt, trotz 86,7% Umweltbewusstsein. Nach 3-Monats-Intervention: 84,1% (418/497) korrekte Entsorgung – Verbesserung um 37,5 Prozentpunkte (p&lt;0,001). Prädiktoren für Compliance: Haushaltsrecycling, Wissen über Entsorgungsprogramme, niedrigeres Einkommen, Aktivitätsbeschränkungen.</w:t>
      </w:r>
    </w:p>
    <w:p>
      <w:r>
        <w:rPr>
          <w:b/>
          <w:sz w:val="19"/>
        </w:rPr>
        <w:t xml:space="preserve">Übertragbarkeit: </w:t>
      </w:r>
      <w:r>
        <w:rPr>
          <w:sz w:val="19"/>
        </w:rPr>
        <w:t>Spanien, EU-Pharmazie-Standards vergleichbar, Intervention sprachlich und systemgebunden.</w:t>
      </w:r>
    </w:p>
    <w:p>
      <w:r>
        <w:rPr>
          <w:color w:val="5A7D3A"/>
          <w:sz w:val="18"/>
        </w:rPr>
        <w:t>https://pubmed.ncbi.nlm.nih.gov/42382473/</w:t>
      </w:r>
    </w:p>
    <w:p>
      <w:pPr>
        <w:pStyle w:val="Heading2"/>
      </w:pPr>
      <w:r>
        <w:t>Schulkrankenpfleger stärken Widerstandskraft gegen Gesundheitsinformation: Qualifizierungsbedarf in Norwegen</w:t>
      </w:r>
    </w:p>
    <w:p>
      <w:r>
        <w:rPr>
          <w:i/>
          <w:color w:val="666666"/>
          <w:sz w:val="18"/>
        </w:rPr>
        <w:t>Holst C et al.  ·  Health Promot Int  ·  05.05.2026  ·  PMID 42361227</w:t>
      </w:r>
    </w:p>
    <w:p>
      <w:r>
        <w:t>Qualitative Kontextanalyse mit 4 Interviews, 1 Fokusgruppe und Co-Design-Workshop mit Schulkrankenpflegern zu ihrer Fähigkeit, kritische Health Literacy gegen Desinformation zu unterrichten.</w:t>
      </w:r>
    </w:p>
    <w:p>
      <w:r>
        <w:rPr>
          <w:b/>
        </w:rPr>
        <w:t xml:space="preserve">Ergebnis: </w:t>
      </w:r>
      <w:r>
        <w:t>Schulkrankenpfleger sind motiviert und erkennen Gefährlichkeit von Desinformation an, aber: Wissen zu kritischer Health Literacy ist ungleich verteilt; Unterrichtszeit ist knapp wegen Verpflichtungen. Ressourcen müssen mit Lehrplan abgestimmt, Zeit-effizient und für unterschiedliche Wissenstände der Pfleger adaptierbar sein.</w:t>
      </w:r>
    </w:p>
    <w:p>
      <w:r>
        <w:rPr>
          <w:b/>
          <w:sz w:val="19"/>
        </w:rPr>
        <w:t xml:space="preserve">Übertragbarkeit: </w:t>
      </w:r>
      <w:r>
        <w:rPr>
          <w:sz w:val="19"/>
        </w:rPr>
        <w:t>Norwegen, skandinavisches System mit Schulkrankenpflege-Rollen, Schulkurrikulum systemgebunden.</w:t>
      </w:r>
    </w:p>
    <w:p>
      <w:r>
        <w:rPr>
          <w:color w:val="5A7D3A"/>
          <w:sz w:val="18"/>
        </w:rPr>
        <w:t>https://pubmed.ncbi.nlm.nih.gov/42361227/</w:t>
      </w:r>
    </w:p>
    <w:p>
      <w:pPr>
        <w:pStyle w:val="Heading2"/>
      </w:pPr>
      <w:r>
        <w:t>Entscheidungsfindung bei hochrisikoprostatakarzinom: Patienten- und Fachperspektiven</w:t>
      </w:r>
    </w:p>
    <w:p>
      <w:r>
        <w:rPr>
          <w:i/>
          <w:color w:val="666666"/>
          <w:sz w:val="18"/>
        </w:rPr>
        <w:t>van der Starre CM et al.  ·  Patient Educ Couns  ·  09.06.2026  ·  PMID 42349072</w:t>
      </w:r>
    </w:p>
    <w:p>
      <w:r>
        <w:t>Qualitative Studie mit 20 Patienten und 17 Fachpersonen in niederländischen Krankenhäusern zur Untersuchung, wie Informationen zu Behandlungsoptionen (Operation vs. Strahlentherapie) bereitgestellt werden und wie sie Entscheidungen beeinflussen.</w:t>
      </w:r>
    </w:p>
    <w:p>
      <w:r>
        <w:rPr>
          <w:b/>
        </w:rPr>
        <w:t xml:space="preserve">Ergebnis: </w:t>
      </w:r>
      <w:r>
        <w:t>Große Unterschiede zwischen Kliniken in der Informationsbereitstellung; Ärzte und Pflegekräfte prägen Entscheidungen stark. Nur 3 von 17 Fachpersonen sahen Strahlentherapie-Onkologen eingebunden. Patienten wünschten sich individualisierte Informationen und mehr Beteiligung von Spezialisten, doch Entscheidungen folgten häufig ärztlichen Empfehlungen statt echtem Shared Decision Making.</w:t>
      </w:r>
    </w:p>
    <w:p>
      <w:r>
        <w:rPr>
          <w:b/>
          <w:sz w:val="19"/>
        </w:rPr>
        <w:t xml:space="preserve">Übertragbarkeit: </w:t>
      </w:r>
      <w:r>
        <w:rPr>
          <w:sz w:val="19"/>
        </w:rPr>
        <w:t>Niederländische Kliniken, vergleichbares Versicherungssystem, relevant für interdisziplinäre Entscheidungsfindung.</w:t>
      </w:r>
    </w:p>
    <w:p>
      <w:r>
        <w:rPr>
          <w:color w:val="5A7D3A"/>
          <w:sz w:val="18"/>
        </w:rPr>
        <w:t>https://pubmed.ncbi.nlm.nih.gov/42349072/</w:t>
      </w:r>
    </w:p>
    <w:p>
      <w:pPr>
        <w:pStyle w:val="Heading1"/>
      </w:pPr>
      <w:r>
        <w:t>Aufgenommen am 31.08.2026</w:t>
      </w:r>
    </w:p>
    <w:p>
      <w:pPr>
        <w:pStyle w:val="Heading2"/>
      </w:pPr>
      <w:r>
        <w:t>ChatGPT gibt klinisch gute HPV-Information, aber Ärzte sind uneins</w:t>
      </w:r>
    </w:p>
    <w:p>
      <w:r>
        <w:rPr>
          <w:i/>
          <w:color w:val="666666"/>
          <w:sz w:val="18"/>
        </w:rPr>
        <w:t>de Ridder LA et al.  ·  Int J Med Inform  ·  01.11.2026  ·  PMID 42537621</w:t>
      </w:r>
    </w:p>
    <w:p>
      <w:r>
        <w:t>Zwei Jahre Longitudinal-Evaluation: 10 häufige Patientenfragen zu HPV und zervikaler Intraepithelneoplasie wurden zwei Mal an ChatGPT gestellt; fünf Gynäkologen bewerteten Genauigkeit und Leitlinienkonformität auf Likert-Skala.</w:t>
      </w:r>
    </w:p>
    <w:p>
      <w:r>
        <w:rPr>
          <w:b/>
        </w:rPr>
        <w:t xml:space="preserve">Ergebnis: </w:t>
      </w:r>
      <w:r>
        <w:t>2024: 88,0% favorabled ratings für wahrgenommene Genauigkeit, 82,0% für Konsentalignment. 2025: 92,0% und 76,0%. Fleiss' Kappa &lt;0 (schlechtere Übereinstimmung als Zufall) zeigt hohe Rater-Variabilität. Keine objektive Leitlinien-Benchmarkierung durchgeführt.</w:t>
      </w:r>
    </w:p>
    <w:p>
      <w:r>
        <w:rPr>
          <w:b/>
          <w:sz w:val="19"/>
        </w:rPr>
        <w:t xml:space="preserve">Übertragbarkeit: </w:t>
      </w:r>
      <w:r>
        <w:rPr>
          <w:sz w:val="19"/>
        </w:rPr>
        <w:t>Niederlande, KI-Hub; Chatbot auf Verständlichkeit geprüft, nicht reine Technik</w:t>
      </w:r>
    </w:p>
    <w:p>
      <w:r>
        <w:rPr>
          <w:color w:val="5A7D3A"/>
          <w:sz w:val="18"/>
        </w:rPr>
        <w:t>https://pubmed.ncbi.nlm.nih.gov/42537621/</w:t>
      </w:r>
    </w:p>
    <w:p>
      <w:pPr>
        <w:pStyle w:val="Heading2"/>
      </w:pPr>
      <w:r>
        <w:t>Kulturelle Schulung senkt HbA1c bei Migranten mit Typ-2-Diabetes</w:t>
      </w:r>
    </w:p>
    <w:p>
      <w:r>
        <w:rPr>
          <w:i/>
          <w:color w:val="666666"/>
          <w:sz w:val="18"/>
        </w:rPr>
        <w:t>Pellegrino A et al.  ·  Diabetes Res Clin Pract  ·  28.07.2026  ·  PMID 42520979</w:t>
      </w:r>
    </w:p>
    <w:p>
      <w:r>
        <w:t>Randomisierte Studie zur Wirkung einer kultursensiblen, partizipativ entwickelten Diabetes-Schulung durch Diätassistenten und kulturelle Vermittler bei 202 Immigranten in Italien.</w:t>
      </w:r>
    </w:p>
    <w:p>
      <w:r>
        <w:rPr>
          <w:b/>
        </w:rPr>
        <w:t xml:space="preserve">Ergebnis: </w:t>
      </w:r>
      <w:r>
        <w:t>Intervention zeigte HbA1c-Senkung von 0,70% (95%-KI: -1,31 bis -0,09; p=0,026) nach 12 Monaten. Mediation durch erhöhte Vollkornzufuhr und Taillenumfangreduktion erklärt 40% des Effekts. Signifikante Verbesserungen auch bei Triglyzeriden, Gesamtcholesterin und Therapieadhärenz.</w:t>
      </w:r>
    </w:p>
    <w:p>
      <w:r>
        <w:rPr>
          <w:b/>
          <w:sz w:val="19"/>
        </w:rPr>
        <w:t xml:space="preserve">Übertragbarkeit: </w:t>
      </w:r>
      <w:r>
        <w:rPr>
          <w:sz w:val="19"/>
        </w:rPr>
        <w:t>Italien, vergleichbares Sozialsystem; sprachgebunden: braucht kulturelle Vermittler</w:t>
      </w:r>
    </w:p>
    <w:p>
      <w:r>
        <w:rPr>
          <w:color w:val="5A7D3A"/>
          <w:sz w:val="18"/>
        </w:rPr>
        <w:t>https://pubmed.ncbi.nlm.nih.gov/42520979/</w:t>
      </w:r>
    </w:p>
    <w:p>
      <w:pPr>
        <w:pStyle w:val="Heading2"/>
      </w:pPr>
      <w:r>
        <w:t>Validiertes Messinstrument für Diabetes-Gesundheitskompetenz bei italienischen Patienten</w:t>
      </w:r>
    </w:p>
    <w:p>
      <w:r>
        <w:rPr>
          <w:i/>
          <w:color w:val="666666"/>
          <w:sz w:val="18"/>
        </w:rPr>
        <w:t>Magi CE et al.  ·  Diabetes Res Clin Pract  ·  24.07.2026  ·  PMID 42497961</w:t>
      </w:r>
    </w:p>
    <w:p>
      <w:r>
        <w:t>Kulturelle Adaptation und psychometrische Validierung der DHLS (Diabetes Health Literacy Scale) für Italienisch mit 300 Patienten mit Typ-2-Diabetes, Vergleich von im Inland und im Ausland Geborenen.</w:t>
      </w:r>
    </w:p>
    <w:p>
      <w:r>
        <w:rPr>
          <w:b/>
        </w:rPr>
        <w:t xml:space="preserve">Ergebnis: </w:t>
      </w:r>
      <w:r>
        <w:t>Dreigliedrige Faktorstruktur bestätigt (CFI=0,921; RMSEA=0,077). Innere Konsistenz ω=0,759-0,868, insgesamt ω=0,940. Partielle metrische Invarianz zwischen Geburtsgruppen: direkte latente Vergleiche problematisch. Konvergenz mit vergleichbaren Instrumenten nachgewiesen.</w:t>
      </w:r>
    </w:p>
    <w:p>
      <w:r>
        <w:rPr>
          <w:b/>
          <w:sz w:val="19"/>
        </w:rPr>
        <w:t xml:space="preserve">Übertragbarkeit: </w:t>
      </w:r>
      <w:r>
        <w:rPr>
          <w:sz w:val="19"/>
        </w:rPr>
        <w:t>Italien; nur Messinstrument, keine Wirkungsmessung – grenzwertig für Auswahl</w:t>
      </w:r>
    </w:p>
    <w:p>
      <w:r>
        <w:rPr>
          <w:color w:val="5A7D3A"/>
          <w:sz w:val="18"/>
        </w:rPr>
        <w:t>https://pubmed.ncbi.nlm.nih.gov/42497961/</w:t>
      </w:r>
    </w:p>
    <w:p>
      <w:pPr>
        <w:pStyle w:val="Heading2"/>
      </w:pPr>
      <w:r>
        <w:t>Sieben Gesundheitskompetenz-Profile zeigen Interventionsbedarf in Diabetes-Versorgung</w:t>
      </w:r>
    </w:p>
    <w:p>
      <w:r>
        <w:rPr>
          <w:i/>
          <w:color w:val="666666"/>
          <w:sz w:val="18"/>
        </w:rPr>
        <w:t>Kortegaard AS et al.  ·  Health Lit Res Pract  ·  14.07.2026  ·  PMID 42423556</w:t>
      </w:r>
    </w:p>
    <w:p>
      <w:r>
        <w:t>Mixed-Methods-Studie mit HLQ und eHLQ an 238 Erwachsenen mit Typ-1-Diabetes in dänischem Spezialistenzentrum; Clusteranalyse und Vignetten zeigten Diversität der Health-Literacy-Stärken und -Bedürfnisse.</w:t>
      </w:r>
    </w:p>
    <w:p>
      <w:r>
        <w:rPr>
          <w:b/>
        </w:rPr>
        <w:t xml:space="preserve">Ergebnis: </w:t>
      </w:r>
      <w:r>
        <w:t>19,7% mit niedriger Health Literacy identifiziert, Schwierigkeit bei Navigieren im Gesundheitssystem häufig. Sieben unterschiedliche Profile von aktiver Selbstversorgung bis zu niedriger Beteiligung und Familienabhängigkeit. Vignetten verdeutlichen konkrete Patientenerfahrungen und Herausforderungen.</w:t>
      </w:r>
    </w:p>
    <w:p>
      <w:r>
        <w:rPr>
          <w:b/>
          <w:sz w:val="19"/>
        </w:rPr>
        <w:t xml:space="preserve">Übertragbarkeit: </w:t>
      </w:r>
      <w:r>
        <w:rPr>
          <w:sz w:val="19"/>
        </w:rPr>
        <w:t>Dänemark, vergleichbar; zeigt Diversität in Zielgruppe</w:t>
      </w:r>
    </w:p>
    <w:p>
      <w:r>
        <w:rPr>
          <w:color w:val="5A7D3A"/>
          <w:sz w:val="18"/>
        </w:rPr>
        <w:t>https://pubmed.ncbi.nlm.nih.gov/42423556/</w:t>
      </w:r>
    </w:p>
    <w:p>
      <w:pPr>
        <w:pStyle w:val="Heading2"/>
      </w:pPr>
      <w:r>
        <w:t>Männer, ältere, weniger Bildung: Wer hat Probleme mit digitaler Gesundheitskompetenz?</w:t>
      </w:r>
    </w:p>
    <w:p>
      <w:r>
        <w:rPr>
          <w:i/>
          <w:color w:val="666666"/>
          <w:sz w:val="18"/>
        </w:rPr>
        <w:t>Exton-Smith H et al.  ·  J Med Internet Res  ·  08.07.2026  ·  PMID 42418731</w:t>
      </w:r>
    </w:p>
    <w:p>
      <w:r>
        <w:t>Querschnittsbefragung mit 1.525 UK-Internetnutzern zu digitaler Health Literacy (eHEALS) und soziodemografischen, wirtschaftlichen sowie sozialen Faktoren.</w:t>
      </w:r>
    </w:p>
    <w:p>
      <w:r>
        <w:rPr>
          <w:b/>
        </w:rPr>
        <w:t xml:space="preserve">Ergebnis: </w:t>
      </w:r>
      <w:r>
        <w:t>21% mit niedriger digitaler Health Literacy. Höheres Risiko für niedriges eHEALS bei: Alter ≥65 Jahre (OR=1,43; p=0,04), niedriger sozialer Klasse (OR=1,37; p=0,02), männliches Geschlecht (OR=0,60 für Frauen, p&lt;0,001), unter Universitätsabschluss (OR=0,52-0,58; p&lt;0,001). Modell erklärt nur modest Varianz; Dunkelziffer in Gesamtbevölkerung höher.</w:t>
      </w:r>
    </w:p>
    <w:p>
      <w:r>
        <w:rPr>
          <w:b/>
          <w:sz w:val="19"/>
        </w:rPr>
        <w:t xml:space="preserve">Übertragbarkeit: </w:t>
      </w:r>
      <w:r>
        <w:rPr>
          <w:sz w:val="19"/>
        </w:rPr>
        <w:t>Großbritannien, NHS-System; ähnlich Deutschland; Basis nur Internetnutzer</w:t>
      </w:r>
    </w:p>
    <w:p>
      <w:r>
        <w:rPr>
          <w:color w:val="5A7D3A"/>
          <w:sz w:val="18"/>
        </w:rPr>
        <w:t>https://pubmed.ncbi.nlm.nih.gov/42418731/</w:t>
      </w:r>
    </w:p>
    <w:p>
      <w:pPr>
        <w:pStyle w:val="Heading2"/>
      </w:pPr>
      <w:r>
        <w:t>Validiertes Instrument misst Tuberkulose-Gesundheitskompetenz in Indien</w:t>
      </w:r>
    </w:p>
    <w:p>
      <w:r>
        <w:rPr>
          <w:i/>
          <w:color w:val="666666"/>
          <w:sz w:val="18"/>
        </w:rPr>
        <w:t>Chauhan A et al.  ·  PLoS One  ·  30.06.2026  ·  PMID 42378212</w:t>
      </w:r>
    </w:p>
    <w:p>
      <w:r>
        <w:t>Kulturelle Adaptation und Validierung der Health Literacy Instrument for Adults (HELIA) für TB-Patienten (HELIA-TB) in Indien mit 393 Erwachsenen in Behandlung.</w:t>
      </w:r>
    </w:p>
    <w:p>
      <w:r>
        <w:rPr>
          <w:b/>
        </w:rPr>
        <w:t xml:space="preserve">Ergebnis: </w:t>
      </w:r>
      <w:r>
        <w:t>Fünf Domänen beibehalten; innere Konsistenz α=0,82-0,89 (gesamt 0,86), Test-Retest-Reliabilität ICC=0,88, Content-Validität S-CVI/Ave=0,92. Health Literacy signifikant assoziiert mit Therapieadhärenz (Cohen's d=0,89; p&lt;0,001) und Selbstgesundheitsbewertung (d=0,76; p&lt;0,001).</w:t>
      </w:r>
    </w:p>
    <w:p>
      <w:r>
        <w:rPr>
          <w:b/>
          <w:sz w:val="19"/>
        </w:rPr>
        <w:t xml:space="preserve">Übertragbarkeit: </w:t>
      </w:r>
      <w:r>
        <w:rPr>
          <w:sz w:val="19"/>
        </w:rPr>
        <w:t>Indien; kulturelle und sprachliche Adaptation nötig</w:t>
      </w:r>
    </w:p>
    <w:p>
      <w:r>
        <w:rPr>
          <w:color w:val="5A7D3A"/>
          <w:sz w:val="18"/>
        </w:rPr>
        <w:t>https://pubmed.ncbi.nlm.nih.gov/42378212/</w:t>
      </w:r>
    </w:p>
    <w:p>
      <w:pPr>
        <w:pStyle w:val="Heading2"/>
      </w:pPr>
      <w:r>
        <w:t>Entscheidungshilfen für Nierenkranke: Was Ärzte wirklich davon halten</w:t>
      </w:r>
    </w:p>
    <w:p>
      <w:r>
        <w:rPr>
          <w:i/>
          <w:color w:val="666666"/>
          <w:sz w:val="18"/>
        </w:rPr>
        <w:t>Brun E et al.  ·  Nephrol Ther  ·  21.07.2026  ·  PMID 42377067</w:t>
      </w:r>
    </w:p>
    <w:p>
      <w:r>
        <w:t>Qualitative Interviews mit 17 französischen Nephrologen zu ihrer Wahrnehmung und Nutzung von Entscheidungshilfen für Patienten mit chronischer Nierenkrankheit bei Behandlungswahl.</w:t>
      </w:r>
    </w:p>
    <w:p>
      <w:r>
        <w:rPr>
          <w:b/>
        </w:rPr>
        <w:t xml:space="preserve">Ergebnis: </w:t>
      </w:r>
      <w:r>
        <w:t>Sieben Themen: große Vielfalt genutzter Unterstützungsinstrumente; professionelle Haltung zentral; ideales Tool soll Lernprozess initiieren, Patientenselbstbestimmung stärken, Beziehung verbessern. Ambivalenz über Einbeziehung von Angehörigen. Technik sollte Interaktion nicht ersetzen.</w:t>
      </w:r>
    </w:p>
    <w:p>
      <w:r>
        <w:rPr>
          <w:b/>
          <w:sz w:val="19"/>
        </w:rPr>
        <w:t xml:space="preserve">Übertragbarkeit: </w:t>
      </w:r>
      <w:r>
        <w:rPr>
          <w:sz w:val="19"/>
        </w:rPr>
        <w:t>Frankreich, SAMU; Entscheidungshilfen systemabhängig</w:t>
      </w:r>
    </w:p>
    <w:p>
      <w:r>
        <w:rPr>
          <w:color w:val="5A7D3A"/>
          <w:sz w:val="18"/>
        </w:rPr>
        <w:t>https://pubmed.ncbi.nlm.nih.gov/42377067/</w:t>
      </w:r>
    </w:p>
    <w:p>
      <w:pPr>
        <w:pStyle w:val="Heading1"/>
      </w:pPr>
      <w:r>
        <w:t>Aufgenommen am 30.08.2026</w:t>
      </w:r>
    </w:p>
    <w:p>
      <w:pPr>
        <w:pStyle w:val="Heading2"/>
      </w:pPr>
      <w:r>
        <w:t>Peer-geführte TB-Schulung verbessert Behandlungserfolg und psychische Gesundheit</w:t>
      </w:r>
    </w:p>
    <w:p>
      <w:r>
        <w:rPr>
          <w:i/>
          <w:color w:val="666666"/>
          <w:sz w:val="18"/>
        </w:rPr>
        <w:t>Workie MG et al.  ·  Int J Tuberc Lung Dis  ·  28.08.2026  ·  PMID 42665894</w:t>
      </w:r>
    </w:p>
    <w:p>
      <w:r>
        <w:t>Protokoll für Cluster-RCT in Äthiopien (30 Gesundheitszentren, 250 Teilnehmende) evaluiert Effektivität von Peermentoren-geleiteter Schulung für Behandlungserfolg, Lebensqualität, Behinderung und Depression bei arzneimittelempfindlicher Lungentuberkulose.</w:t>
      </w:r>
    </w:p>
    <w:p>
      <w:r>
        <w:rPr>
          <w:b/>
        </w:rPr>
        <w:t xml:space="preserve">Ergebnis: </w:t>
      </w:r>
      <w:r>
        <w:t>Die Studie wird Mixed-Effects-Logistik-Regression für Behandlungsergebnisse und generalisierte Schätzgleichungen für Lebensqualität, Behinderung und Depression verwenden; statistische Signifikanz bei p&lt;0,05 mit 95% KI. Der Protokolltext kündet an, dass Peer-Edukation durch gemeinsame Erfahrung und soziales Lernen Adhärenz und psychosoziale Ergebnisse verbessert, aber konkrete Baseline- oder Effektgrößen sind noch ausstehend.</w:t>
      </w:r>
    </w:p>
    <w:p>
      <w:r>
        <w:rPr>
          <w:b/>
          <w:sz w:val="19"/>
        </w:rPr>
        <w:t xml:space="preserve">Übertragbarkeit: </w:t>
      </w:r>
      <w:r>
        <w:rPr>
          <w:sz w:val="19"/>
        </w:rPr>
        <w:t>Äthiopien, niedriges Einkommen, Peer-Ansatz kultursensibel und universell anwendbar, aber Übertragung auf Deutschland schwach.</w:t>
      </w:r>
    </w:p>
    <w:p>
      <w:r>
        <w:rPr>
          <w:color w:val="5A7D3A"/>
          <w:sz w:val="18"/>
        </w:rPr>
        <w:t>https://pubmed.ncbi.nlm.nih.gov/42665894/</w:t>
      </w:r>
    </w:p>
    <w:p>
      <w:pPr>
        <w:pStyle w:val="Heading2"/>
      </w:pPr>
      <w:r>
        <w:t>Shared Decision Making in komplexen Behandlungsabläufen: Zehn Handlungsempfehlungen für die Praxis</w:t>
      </w:r>
    </w:p>
    <w:p>
      <w:r>
        <w:rPr>
          <w:i/>
          <w:color w:val="666666"/>
          <w:sz w:val="18"/>
        </w:rPr>
        <w:t>Broekmans J et al.  ·  PLoS One  ·  28.08.2026  ·  PMID 42664318</w:t>
      </w:r>
    </w:p>
    <w:p>
      <w:r>
        <w:t>Europäische Stakeholder (Patienten, Kliniker, Pflegende) entwickelten durch Workshops praktische Empfehlungen zur Umsetzung von Shared Decision Making (SDM) in der Behandlung des multiplen Myeloms.</w:t>
      </w:r>
    </w:p>
    <w:p>
      <w:r>
        <w:rPr>
          <w:b/>
        </w:rPr>
        <w:t xml:space="preserve">Ergebnis: </w:t>
      </w:r>
      <w:r>
        <w:t>Zehn zentrale Empfehlungen adressieren SDM-Implementierung auf mehreren Ebenen, darunter personalisierte Patientenbeteiligung, offene Diskussion aller Behandlungsoptionen (einschließlich Verzicht auf Therapie), multidisziplinäre Kommunikation, Patientenvorbereitung, Kontinuität der Versorgung und strukturelle sowie organisatorische Unterstützung. Die Empfehlungen basieren auf empirischen Studien und wurden durch iterative Abstimmung konsolidiert.</w:t>
      </w:r>
    </w:p>
    <w:p>
      <w:r>
        <w:rPr>
          <w:b/>
          <w:sz w:val="19"/>
        </w:rPr>
        <w:t xml:space="preserve">Übertragbarkeit: </w:t>
      </w:r>
      <w:r>
        <w:rPr>
          <w:sz w:val="19"/>
        </w:rPr>
        <w:t>Belgien/Niederlande, europäisches Versicherungssystem, Shared-Decision-Making-Prinzipien systemübergreifend übertragbar.</w:t>
      </w:r>
    </w:p>
    <w:p>
      <w:r>
        <w:rPr>
          <w:color w:val="5A7D3A"/>
          <w:sz w:val="18"/>
        </w:rPr>
        <w:t>https://pubmed.ncbi.nlm.nih.gov/42664318/</w:t>
      </w:r>
    </w:p>
    <w:p>
      <w:pPr>
        <w:pStyle w:val="Heading2"/>
      </w:pPr>
      <w:r>
        <w:t>Digitale Gesundheitskompetenz reduziert Stadt-Land-Gesundheitsungleichheiten bei Älteren</w:t>
      </w:r>
    </w:p>
    <w:p>
      <w:r>
        <w:rPr>
          <w:i/>
          <w:color w:val="666666"/>
          <w:sz w:val="18"/>
        </w:rPr>
        <w:t>Wu J et al.  ·  Front Public Health  ·  12.08.2026  ·  PMID 42656606</w:t>
      </w:r>
    </w:p>
    <w:p>
      <w:r>
        <w:t>Chinesische Querschnittsstudie mit 1.672 Personen ab 45 Jahren analysierte mittels lineares Wahrscheinlichkeitsmodell, wie digitale Gesundheitskompetenz Stadt-Land-Disparitäten bei körperlicher und psychischer Gesundheit moderiert.</w:t>
      </w:r>
    </w:p>
    <w:p>
      <w:r>
        <w:rPr>
          <w:b/>
        </w:rPr>
        <w:t xml:space="preserve">Ergebnis: </w:t>
      </w:r>
      <w:r>
        <w:t>Digitale Gesundheitskompetenz reduzierte Stadt-Land-Unterschiede in körperlicher Gesundheit um 0,22 Punkte (95% KI –0,43 bis –0,01; p=0,037) und psychischer Gesundheit um 0,24 Punkte (95% KI –0,39 bis –0,09; p=0,002). Effekte waren stärker bei Verheirateten, Personen mit niedrigerem Bildungsstand und älteren Erwachsenen. Digitale Health Literacy fördert gesundheitsfördernde Verhaltensweisen und baut Disparitäten ab.</w:t>
      </w:r>
    </w:p>
    <w:p>
      <w:r>
        <w:rPr>
          <w:b/>
          <w:sz w:val="19"/>
        </w:rPr>
        <w:t xml:space="preserve">Übertragbarkeit: </w:t>
      </w:r>
      <w:r>
        <w:rPr>
          <w:sz w:val="19"/>
        </w:rPr>
        <w:t>China, Ländervergleich schwach, aber Ungleichheitsmechanismus universal, digitale Literacy als Equity-Tool relevant.</w:t>
      </w:r>
    </w:p>
    <w:p>
      <w:r>
        <w:rPr>
          <w:color w:val="5A7D3A"/>
          <w:sz w:val="18"/>
        </w:rPr>
        <w:t>https://pubmed.ncbi.nlm.nih.gov/42656606/</w:t>
      </w:r>
    </w:p>
    <w:p>
      <w:pPr>
        <w:pStyle w:val="Heading2"/>
      </w:pPr>
      <w:r>
        <w:t>Eltern und Ärzte in klinischen Ethik-Konferenzen: Aktive Beteiligung stärkt Entscheidungen</w:t>
      </w:r>
    </w:p>
    <w:p>
      <w:r>
        <w:rPr>
          <w:i/>
          <w:color w:val="666666"/>
          <w:sz w:val="18"/>
        </w:rPr>
        <w:t>Dittborn M et al.  ·  J Clin Ethics  ·  12.08.2026  ·  PMID 42585084</w:t>
      </w:r>
    </w:p>
    <w:p>
      <w:r>
        <w:t>Qualitative Interviews mit Eltern und Klinikern an einem britischen Kinderkrankenhaus erforschten Erfahrungen mit der Beteiligung von Eltern und Kindern an Ethik-Fallbesprechungen, einige via Videokonferenz während der Pandemie.</w:t>
      </w:r>
    </w:p>
    <w:p>
      <w:r>
        <w:rPr>
          <w:b/>
        </w:rPr>
        <w:t xml:space="preserve">Ergebnis: </w:t>
      </w:r>
      <w:r>
        <w:t>Sechs Themen zeigten: (1) elterliche Anwesenheit ist essentiell, (2) Vorbereitung ist vital, (3) Fallbesprechungen unterstützen komplexe Entscheidungen, (4) Videoformate funktionieren gut, (5) breiter nutzen über direkte Ethik hinaus, (6) Prozess war grundsätzlich glatt, könnte aber verbessert werden. Eltern und Kliniker wertschätzten aktive Beteiligung, benötigten aber klare Orientierungshilfen.</w:t>
      </w:r>
    </w:p>
    <w:p>
      <w:r>
        <w:rPr>
          <w:b/>
          <w:sz w:val="19"/>
        </w:rPr>
        <w:t xml:space="preserve">Übertragbarkeit: </w:t>
      </w:r>
      <w:r>
        <w:rPr>
          <w:sz w:val="19"/>
        </w:rPr>
        <w:t>UK, vergleichbares System, Vorbereitung und Unterstützung für Patientenbeteiligung essentiell.</w:t>
      </w:r>
    </w:p>
    <w:p>
      <w:r>
        <w:rPr>
          <w:color w:val="5A7D3A"/>
          <w:sz w:val="18"/>
        </w:rPr>
        <w:t>https://pubmed.ncbi.nlm.nih.gov/42585084/</w:t>
      </w:r>
    </w:p>
    <w:p>
      <w:pPr>
        <w:pStyle w:val="Heading2"/>
      </w:pPr>
      <w:r>
        <w:t>Geburtsvorbereitung für Kaiserschnitt-Patientinnen: Barrieren und Verbesserungswege</w:t>
      </w:r>
    </w:p>
    <w:p>
      <w:r>
        <w:rPr>
          <w:i/>
          <w:color w:val="666666"/>
          <w:sz w:val="18"/>
        </w:rPr>
        <w:t>Jaax S et al.  ·  BMC Pregnancy Childbirth  ·  21.07.2026  ·  PMID 42477573</w:t>
      </w:r>
    </w:p>
    <w:p>
      <w:r>
        <w:t>Deutsche Qualitativumfrage bei 15 Hebammen untersuchte, wie Geburtsvorbereitung den Informationsbedarf von Personen, die einen geplanten Kaiserschnitt planen, adressiert.</w:t>
      </w:r>
    </w:p>
    <w:p>
      <w:r>
        <w:rPr>
          <w:b/>
        </w:rPr>
        <w:t xml:space="preserve">Ergebnis: </w:t>
      </w:r>
      <w:r>
        <w:t>Hebammen identifizierten als Barriere, dass Personen mit Kaiserschnitt-Plan fälschlicherweise denken, dass Geburtsvorbereitungskurse nicht relevant sind, da ihnen Informationen über Kursinhalt und Nutzen fehlen. Negative Reaktionen anderer Teilnehmender und von Hebammen auf die CS-Entscheidung wurden berichtet. Die meisten Hebammen betonen den Unterricht von CS-Inhalten; diskutiert wurde, ob separate Kurse praktiabel sind.</w:t>
      </w:r>
    </w:p>
    <w:p>
      <w:r>
        <w:rPr>
          <w:b/>
          <w:sz w:val="19"/>
        </w:rPr>
        <w:t xml:space="preserve">Übertragbarkeit: </w:t>
      </w:r>
      <w:r>
        <w:rPr>
          <w:sz w:val="19"/>
        </w:rPr>
        <w:t>Deutschland, direkt anwendbar, Hemmnis in Informationsgap und sozialer Akzeptanz.</w:t>
      </w:r>
    </w:p>
    <w:p>
      <w:r>
        <w:rPr>
          <w:color w:val="5A7D3A"/>
          <w:sz w:val="18"/>
        </w:rPr>
        <w:t>https://pubmed.ncbi.nlm.nih.gov/42477573/</w:t>
      </w:r>
    </w:p>
    <w:p>
      <w:pPr>
        <w:pStyle w:val="Heading2"/>
      </w:pPr>
      <w:r>
        <w:t>Schulleitungs-Gesundheitskompetenz und psychische Gesundheit: COVID-19-Befunde aus 11 Ländern</w:t>
      </w:r>
    </w:p>
    <w:p>
      <w:r>
        <w:rPr>
          <w:i/>
          <w:color w:val="666666"/>
          <w:sz w:val="18"/>
        </w:rPr>
        <w:t>Meyer M et al.  ·  Health Promot Int  ·  01.07.2026  ·  PMID 42467460</w:t>
      </w:r>
    </w:p>
    <w:p>
      <w:r>
        <w:t>Querschnittsbefragung von 8.644 Schulprinzipalen und Vizeprinzipalen aus 11 europäischen und asiatischen Ländern (darunter Deutschland) während 2021–2022 untersuchte COVID-19 Health Literacy und Assoziationen mit Wohlbefinden und psychosomatischen Beschwerden.</w:t>
      </w:r>
    </w:p>
    <w:p>
      <w:r>
        <w:rPr>
          <w:b/>
        </w:rPr>
        <w:t xml:space="preserve">Ergebnis: </w:t>
      </w:r>
      <w:r>
        <w:t>Gesamt: 0,1% unzureichende, 3,3% problematisch, 65,7% ausreichend und 30,9% exzellente COVID-19 Health Literacy. COVID-19 Health Literacy sagte Wohlbefinden und psychosomatische Beschwerden signifikant voraus, auch nach Kontrolle für Soziodemografie und Schulmerkmale (kleine erklärte Varianz). Weibliche und jüngere Schulleitungen berichteten niedrigeres Wohlbefinden und mehr Beschwerden.</w:t>
      </w:r>
    </w:p>
    <w:p>
      <w:r>
        <w:rPr>
          <w:b/>
          <w:sz w:val="19"/>
        </w:rPr>
        <w:t xml:space="preserve">Übertragbarkeit: </w:t>
      </w:r>
      <w:r>
        <w:rPr>
          <w:sz w:val="19"/>
        </w:rPr>
        <w:t>Deutschland/Europa, repräsentative Multilanden-Daten, Health-Literacy als krisenrelevante Ressource.</w:t>
      </w:r>
    </w:p>
    <w:p>
      <w:r>
        <w:rPr>
          <w:color w:val="5A7D3A"/>
          <w:sz w:val="18"/>
        </w:rPr>
        <w:t>https://pubmed.ncbi.nlm.nih.gov/42467460/</w:t>
      </w:r>
    </w:p>
    <w:p>
      <w:pPr>
        <w:pStyle w:val="Heading1"/>
      </w:pPr>
      <w:r>
        <w:t>Aufgenommen am 29.08.2026</w:t>
      </w:r>
    </w:p>
    <w:p>
      <w:pPr>
        <w:pStyle w:val="Heading2"/>
      </w:pPr>
      <w:r>
        <w:t>Shared Decision-Making bei Myelom: Patienten wollen beteiligt werden</w:t>
      </w:r>
    </w:p>
    <w:p>
      <w:r>
        <w:rPr>
          <w:i/>
          <w:color w:val="666666"/>
          <w:sz w:val="18"/>
        </w:rPr>
        <w:t>Verbeke C et al.  ·  PLoS One  ·  28.08.2026  ·  PMID 42664265</w:t>
      </w:r>
    </w:p>
    <w:p>
      <w:r>
        <w:t>Querschnittsumfrage in elf Ländern fragte 558 Patienten und 89 Ärzte nach Verständnis und Wirklichkeit von Shared Decision-Making (SDM) beim multiplen Myelom.</w:t>
      </w:r>
    </w:p>
    <w:p>
      <w:r>
        <w:rPr>
          <w:b/>
        </w:rPr>
        <w:t xml:space="preserve">Ergebnis: </w:t>
      </w:r>
      <w:r>
        <w:t>56,6 % der Patienten und 28,1 % der Ärzte hatten SDM noch nicht gehört; 96,1 % der Patienten wollten sich in Entscheidungen einbezogen sehen. Nur 3,9 % lehnten ab, weil sie Wissen anzweifelten oder Ärzte Entscheidungen gewöhnt waren. Alle Ärzte befürworteten Beteiligung nach Patientenwunsch. Der Unterschied zwischen gewünschter und erlebter Beteiligung war erheblich.</w:t>
      </w:r>
    </w:p>
    <w:p>
      <w:r>
        <w:rPr>
          <w:b/>
          <w:sz w:val="19"/>
        </w:rPr>
        <w:t xml:space="preserve">Übertragbarkeit: </w:t>
      </w:r>
      <w:r>
        <w:rPr>
          <w:sz w:val="19"/>
        </w:rPr>
        <w:t>Belgien, Niederlande, Israel; Systemvergleichbarkeit mittel, Sprachfrage zentral</w:t>
      </w:r>
    </w:p>
    <w:p>
      <w:r>
        <w:rPr>
          <w:color w:val="5A7D3A"/>
          <w:sz w:val="18"/>
        </w:rPr>
        <w:t>https://pubmed.ncbi.nlm.nih.gov/42664265/</w:t>
      </w:r>
    </w:p>
    <w:p>
      <w:pPr>
        <w:pStyle w:val="Heading2"/>
      </w:pPr>
      <w:r>
        <w:t>Gesundheitskompetente Organisationen senken Arbeitsbelastung bei Pflegefachpersonen</w:t>
      </w:r>
    </w:p>
    <w:p>
      <w:r>
        <w:rPr>
          <w:i/>
          <w:color w:val="666666"/>
          <w:sz w:val="18"/>
        </w:rPr>
        <w:t>Simonetti V et al.  ·  J Nurs Manag  ·  2026  ·  PMID 42643022</w:t>
      </w:r>
    </w:p>
    <w:p>
      <w:r>
        <w:t>Querschnittstudie mit 386 Pflegefachpersonen aus vier italienischen Einrichtungen untersuchte den Zusammenhang zwischen Umsetzung von Merkmalen gesundheitskompetenter Organisationen und wahrgenommener Arbeitsbelastung.</w:t>
      </w:r>
    </w:p>
    <w:p>
      <w:r>
        <w:rPr>
          <w:b/>
        </w:rPr>
        <w:t xml:space="preserve">Ergebnis: </w:t>
      </w:r>
      <w:r>
        <w:t>Mittlere Implementationswerte für alle zehn Health-Literate-Healthcare-Organisation-Merkmale (HLHO-10: Mittelwert 4,73 von 7; SD 1,93). Höhere HLHO-Werte waren signifikant mit niedrigerer wahrgenommener Belastung verbunden. Frauen und Pflegende in Notfall- und Intensivstationen berichteten höhere Belastung (alle p &lt; 0,001).</w:t>
      </w:r>
    </w:p>
    <w:p>
      <w:r>
        <w:rPr>
          <w:b/>
          <w:sz w:val="19"/>
        </w:rPr>
        <w:t xml:space="preserve">Übertragbarkeit: </w:t>
      </w:r>
      <w:r>
        <w:rPr>
          <w:sz w:val="19"/>
        </w:rPr>
        <w:t>Italien, vergleichbares Sozialversicherungssystem, Organisationskultur systemabhängig</w:t>
      </w:r>
    </w:p>
    <w:p>
      <w:r>
        <w:rPr>
          <w:color w:val="5A7D3A"/>
          <w:sz w:val="18"/>
        </w:rPr>
        <w:t>https://pubmed.ncbi.nlm.nih.gov/42643022/</w:t>
      </w:r>
    </w:p>
    <w:p>
      <w:pPr>
        <w:pStyle w:val="Heading2"/>
      </w:pPr>
      <w:r>
        <w:t>Finanzielle Entschädigung von Forschungsteilnehmern: französische Bürger bevorzugen klare Regeln</w:t>
      </w:r>
    </w:p>
    <w:p>
      <w:r>
        <w:rPr>
          <w:i/>
          <w:color w:val="666666"/>
          <w:sz w:val="18"/>
        </w:rPr>
        <w:t>Peyro-Saint-Paul L et al.  ·  PLoS One  ·  24.08.2026  ·  PMID 42636237</w:t>
      </w:r>
    </w:p>
    <w:p>
      <w:r>
        <w:t>Explorative Befragung von 65 französischen Bürgern zum Verständnis und zur Erwartung hinsichtlich angemessener Entschädigungen für Unbillen und Risiken bei Arzneimittelstudien.</w:t>
      </w:r>
    </w:p>
    <w:p>
      <w:r>
        <w:rPr>
          <w:b/>
        </w:rPr>
        <w:t xml:space="preserve">Ergebnis: </w:t>
      </w:r>
      <w:r>
        <w:t>75 % befürworteten finanzielle Entschädigung. Häufigste Kriterien: Exposition gegenüber neuem Prüfpräparat (65 %), invasive Verfahren (63 %), Einkommensverlust (63 %), fehlender persönlicher Nutzen (28 %). In drei Szenarien: Szenario 1 (hohe Last, kein Nutzen): 81 % Zustimmung, Median 300 €; Szenario 2 (niedriger Aufwand, etwas Nutzen): 48 %, 150 €; Szenario 3 (hohe Last und Unsicherheit): 60 %, 500 €.</w:t>
      </w:r>
    </w:p>
    <w:p>
      <w:r>
        <w:rPr>
          <w:b/>
          <w:sz w:val="19"/>
        </w:rPr>
        <w:t xml:space="preserve">Übertragbarkeit: </w:t>
      </w:r>
      <w:r>
        <w:rPr>
          <w:sz w:val="19"/>
        </w:rPr>
        <w:t>Frankreich, gute Systemvergleichbarkeit; Ethik-Rahmenbedingungen deutschlandnah</w:t>
      </w:r>
    </w:p>
    <w:p>
      <w:r>
        <w:rPr>
          <w:color w:val="5A7D3A"/>
          <w:sz w:val="18"/>
        </w:rPr>
        <w:t>https://pubmed.ncbi.nlm.nih.gov/42636237/</w:t>
      </w:r>
    </w:p>
    <w:p>
      <w:pPr>
        <w:pStyle w:val="Heading2"/>
      </w:pPr>
      <w:r>
        <w:t>Neurodevelopmentale Risiken bei angeborenen Herzfehlern: Eltern sind nicht informiert</w:t>
      </w:r>
    </w:p>
    <w:p>
      <w:r>
        <w:rPr>
          <w:i/>
          <w:color w:val="666666"/>
          <w:sz w:val="18"/>
        </w:rPr>
        <w:t>Soulard M et al.  ·  Eur J Pediatr  ·  25.07.2026  ·  PMID 42502114</w:t>
      </w:r>
    </w:p>
    <w:p>
      <w:r>
        <w:t>Nationale Online-Umfrage bei 293 französischen Eltern von Kindern mit angeborenen Herzfehlern (Rücklaufquote 43,9 %) zu Risikokommunikation, Koordination und Betreuungspfaden beim neurodevelopmentalen Screening.</w:t>
      </w:r>
    </w:p>
    <w:p>
      <w:r>
        <w:rPr>
          <w:b/>
        </w:rPr>
        <w:t xml:space="preserve">Ergebnis: </w:t>
      </w:r>
      <w:r>
        <w:t>56,3 % (165/293) der Eltern fühlten sich nicht über neurodevelopmentale Risiken informiert. Von 127 informierten Eltern erhielten 83 % keine schriftlichen Materialien oder praktische Anleitung; 45 % keinen Zugang zu Fachpersonen oder Unterstützung. 99,0 % wollten Informationen. Bei Kindern über 3 Jahren: 57,1 % (120/210) Verzögerung oder Störung, aber nur 9,2 % (11/120) in koordiniertem Netzwerk. Drei Viertel ohne identifizierten Koordinator für Entwicklung.</w:t>
      </w:r>
    </w:p>
    <w:p>
      <w:r>
        <w:rPr>
          <w:b/>
          <w:sz w:val="19"/>
        </w:rPr>
        <w:t xml:space="preserve">Übertragbarkeit: </w:t>
      </w:r>
      <w:r>
        <w:rPr>
          <w:sz w:val="19"/>
        </w:rPr>
        <w:t>Frankreich, gutes Versicherungssystem; Familienzentrierung und Kontinuität systemübergreifend relevant</w:t>
      </w:r>
    </w:p>
    <w:p>
      <w:r>
        <w:rPr>
          <w:color w:val="5A7D3A"/>
          <w:sz w:val="18"/>
        </w:rPr>
        <w:t>https://pubmed.ncbi.nlm.nih.gov/42502114/</w:t>
      </w:r>
    </w:p>
    <w:p>
      <w:pPr>
        <w:pStyle w:val="Heading2"/>
      </w:pPr>
      <w:r>
        <w:t>Patientensicherheits-Checkliste fördert Gesundheitskompetenz von Operationspatienten</w:t>
      </w:r>
    </w:p>
    <w:p>
      <w:r>
        <w:rPr>
          <w:i/>
          <w:color w:val="666666"/>
          <w:sz w:val="18"/>
        </w:rPr>
        <w:t>Austarheim AKS et al.  ·  Patient Educ Couns  ·  30.06.2026  ·  PMID 42391984</w:t>
      </w:r>
    </w:p>
    <w:p>
      <w:r>
        <w:t>Qualitative Interviewstudie mit 20 Operationspatienten in Norwegen, die eine Patientensicherheits-Checkliste (PASC) vor und nach der Operation nutzen wollten – Untersuchung ihres Effekts auf Health Literacy.</w:t>
      </w:r>
    </w:p>
    <w:p>
      <w:r>
        <w:rPr>
          <w:b/>
        </w:rPr>
        <w:t xml:space="preserve">Ergebnis: </w:t>
      </w:r>
      <w:r>
        <w:t>Zwei zentrale Themen: (1) PASC unterstützte aktives Selbstmanagement durch klare Instruktionen, Bewusstsein für kritische Informationen, Organisationshilfe und proaktive Schritte; (2) PASC verbesserte Kommunikation mit Fachpersonen, Informationssuche und kritische Bewertung. Nicht-Adhärenz war mit Barrieren verknüpft. Befund: PASC fördert Verstehen und Engagement im komplexen Versorgungsverlauf.</w:t>
      </w:r>
    </w:p>
    <w:p>
      <w:r>
        <w:rPr>
          <w:b/>
          <w:sz w:val="19"/>
        </w:rPr>
        <w:t xml:space="preserve">Übertragbarkeit: </w:t>
      </w:r>
      <w:r>
        <w:rPr>
          <w:sz w:val="19"/>
        </w:rPr>
        <w:t>Norwegen, vergleichbares Gesundheitssystem; Checklisten-Design systemübergreifend übertragbar</w:t>
      </w:r>
    </w:p>
    <w:p>
      <w:r>
        <w:rPr>
          <w:color w:val="5A7D3A"/>
          <w:sz w:val="18"/>
        </w:rPr>
        <w:t>https://pubmed.ncbi.nlm.nih.gov/42391984/</w:t>
      </w:r>
    </w:p>
    <w:p>
      <w:pPr>
        <w:pStyle w:val="Heading2"/>
      </w:pPr>
      <w:r>
        <w:t>Wie Fachpersonen ihre Macht in der Patientenbeteiligung konstruieren – sprachlich mehrdeutig</w:t>
      </w:r>
    </w:p>
    <w:p>
      <w:r>
        <w:rPr>
          <w:i/>
          <w:color w:val="666666"/>
          <w:sz w:val="18"/>
        </w:rPr>
        <w:t>Mesinioti P et al.  ·  Health Expect  ·  Aug. 2026  ·  PMID 42387920</w:t>
      </w:r>
    </w:p>
    <w:p>
      <w:r>
        <w:t>Diskursanalytische Studie von 49 Interviews mit Fachpersonen in sechs englischen NHS-Trusts zur Frage, wie sie ihre Handlungsfähigkeit und Verantwortung in der Einbeziehung von Patienten und Angehörigen in ernsthafte Zwischenfälle konstruieren.</w:t>
      </w:r>
    </w:p>
    <w:p>
      <w:r>
        <w:rPr>
          <w:b/>
        </w:rPr>
        <w:t xml:space="preserve">Ergebnis: </w:t>
      </w:r>
      <w:r>
        <w:t>Zwei vorherrschende, aber umstrittene Diskurse: einer, der Beteiligung als inkonsistent und begrenzt darstellt, und einer, der sie als zentral beschreibt. Fachpersonen positionierten sich selbst als entweder machtlos oder mächtig – je nach Rollendefinition, Arbeitsbeziehungen und organisationalem Kontext. Diese Konstruktionen sind linguistisch geprägt und erklären persistierende Lücken in echter Partizipation.</w:t>
      </w:r>
    </w:p>
    <w:p>
      <w:r>
        <w:rPr>
          <w:b/>
          <w:sz w:val="19"/>
        </w:rPr>
        <w:t xml:space="preserve">Übertragbarkeit: </w:t>
      </w:r>
      <w:r>
        <w:rPr>
          <w:sz w:val="19"/>
        </w:rPr>
        <w:t>Großbritannien, NHS-Struktur; diskursive Barrieren systemübergreifend, aber Kontext-spezifisch</w:t>
      </w:r>
    </w:p>
    <w:p>
      <w:r>
        <w:rPr>
          <w:color w:val="5A7D3A"/>
          <w:sz w:val="18"/>
        </w:rPr>
        <w:t>https://pubmed.ncbi.nlm.nih.gov/42387920/</w:t>
      </w:r>
    </w:p>
    <w:p>
      <w:pPr>
        <w:pStyle w:val="Heading1"/>
      </w:pPr>
      <w:r>
        <w:t>Aufgenommen am 28.08.2026</w:t>
      </w:r>
    </w:p>
    <w:p>
      <w:pPr>
        <w:pStyle w:val="Heading2"/>
      </w:pPr>
      <w:r>
        <w:t>Medication Literacy Assessment in der Homecare: Barrieren und Erfolgsfaktoren</w:t>
      </w:r>
    </w:p>
    <w:p>
      <w:r>
        <w:rPr>
          <w:i/>
          <w:color w:val="666666"/>
          <w:sz w:val="18"/>
        </w:rPr>
        <w:t>Stenz S et al.  ·  Nurs Open  ·  Sept. 2026  ·  PMID 42656024</w:t>
      </w:r>
    </w:p>
    <w:p>
      <w:r>
        <w:t>Qualitative Studie zu Determinanten der erfolgreichen Implementierung eines Medication-Literacy-Instruments (MELIA) in zwei Schweizer Spitex-Organisationen.</w:t>
      </w:r>
    </w:p>
    <w:p>
      <w:r>
        <w:rPr>
          <w:b/>
        </w:rPr>
        <w:t xml:space="preserve">Ergebnis: </w:t>
      </w:r>
      <w:r>
        <w:t>Schlüsselfaktoren für erfolgreiche Implementierung: Bewusstsein der Pflegenden für Patientennutzen, verständliche Anleitungen und klare Rollenverteilung. Als Barrieren identifiziert: begrenzte Kommunikationsfähigkeiten, unzureichendes Wissen über Assessment-Tools, unklare Rollen in interprofessionellen Teams. Strukturierte Schulungen und klinische Supervision könnten Häufigkeit strukturierter Assessments erhöhen.</w:t>
      </w:r>
    </w:p>
    <w:p>
      <w:r>
        <w:rPr>
          <w:b/>
          <w:sz w:val="19"/>
        </w:rPr>
        <w:t xml:space="preserve">Übertragbarkeit: </w:t>
      </w:r>
      <w:r>
        <w:rPr>
          <w:sz w:val="19"/>
        </w:rPr>
        <w:t>Schweiz, deutschsprachiger Raum, ähnliche Pflegestrukturen und Versorgungsauftrag</w:t>
      </w:r>
    </w:p>
    <w:p>
      <w:r>
        <w:rPr>
          <w:color w:val="5A7D3A"/>
          <w:sz w:val="18"/>
        </w:rPr>
        <w:t>https://pubmed.ncbi.nlm.nih.gov/42656024/</w:t>
      </w:r>
    </w:p>
    <w:p>
      <w:pPr>
        <w:pStyle w:val="Heading2"/>
      </w:pPr>
      <w:r>
        <w:t>Health Literacy und Inanspruchnahme von Traditioneller Medizin in der Hausarztpraxis</w:t>
      </w:r>
    </w:p>
    <w:p>
      <w:r>
        <w:rPr>
          <w:i/>
          <w:color w:val="666666"/>
          <w:sz w:val="18"/>
        </w:rPr>
        <w:t>Ciarlo G et al.  ·  BMC Public Health  ·  26.08.2026  ·  PMID 42649486</w:t>
      </w:r>
    </w:p>
    <w:p>
      <w:r>
        <w:t>Deutsche Querschnittsstudie (n=375) zum Zusammenhang von Migrationshintergrund, Gesundheitskompetenz und religiöser Orientierung mit Nutzung komplementärer und traditioneller Verfahren.</w:t>
      </w:r>
    </w:p>
    <w:p>
      <w:r>
        <w:rPr>
          <w:b/>
        </w:rPr>
        <w:t xml:space="preserve">Ergebnis: </w:t>
      </w:r>
      <w:r>
        <w:t>19,5% der Patienten mit Migrationshintergrund. Häufigste Verfahren: Bewegung (75,2%), Vitamine/Mineralstoffe (41,6%), Vitamin D (35,6%). Homöopathie signifikant häufiger bei Migranten (14,1% vs. 6,1%, p=0,007). Health Literacy eher hoch, nur schwache Assoziationen mit Inanspruchnahme. Geschlecht und Bildung sind stärkere Prädiktoren als Migration. Religiösität wirkt als psychosoziale Coping-Ressource, nicht als Verhaltensdeterminant.</w:t>
      </w:r>
    </w:p>
    <w:p>
      <w:r>
        <w:rPr>
          <w:b/>
          <w:sz w:val="19"/>
        </w:rPr>
        <w:t xml:space="preserve">Übertragbarkeit: </w:t>
      </w:r>
      <w:r>
        <w:rPr>
          <w:sz w:val="19"/>
        </w:rPr>
        <w:t>Deutschland, ambulante Versorgung, vergleichbare Versicherungsstrukturen</w:t>
      </w:r>
    </w:p>
    <w:p>
      <w:r>
        <w:rPr>
          <w:color w:val="5A7D3A"/>
          <w:sz w:val="18"/>
        </w:rPr>
        <w:t>https://pubmed.ncbi.nlm.nih.gov/42649486/</w:t>
      </w:r>
    </w:p>
    <w:p>
      <w:pPr>
        <w:pStyle w:val="Heading2"/>
      </w:pPr>
      <w:r>
        <w:t>AI Health Literacy: Kompetenzrahmen für verantwortungsvollen Umgang mit Sprachmodellen</w:t>
      </w:r>
    </w:p>
    <w:p>
      <w:r>
        <w:rPr>
          <w:i/>
          <w:color w:val="666666"/>
          <w:sz w:val="18"/>
        </w:rPr>
        <w:t>Scherenberg V  ·  Front Public Health  ·  20.07.2026  ·  PMID 42548675</w:t>
      </w:r>
    </w:p>
    <w:p>
      <w:r>
        <w:t>Konzeptionelle Analyse zur Weiterentwicklung von Health Literacy im Zeitalter generativer KI – als Urteils- und Kontextkompetenz für Evaluierung KI-generierter Gesundheitsinformation.</w:t>
      </w:r>
    </w:p>
    <w:p>
      <w:r>
        <w:rPr>
          <w:b/>
        </w:rPr>
        <w:t xml:space="preserve">Ergebnis: </w:t>
      </w:r>
      <w:r>
        <w:t>Framework mit drei Dimensionen: task appropriateness (Angemessenheit für die Aufgabe), context of use (Nutzungskontext), critical verifiability (kritische Überprüfbarkeit). Zentrale Forderung: KI kann bei Verständnis, Orientierung und Vorbereitung unterstützen, sollte aber nicht professionelle Beratung in Diagnostik, Therapie, Triage und Medikation ersetzen. Adressaten müssen Inhalt UND Kontext, Modalität und Vertrauenswürdigkeit von KI-Antworten beurteilen können.</w:t>
      </w:r>
    </w:p>
    <w:p>
      <w:r>
        <w:rPr>
          <w:b/>
          <w:sz w:val="19"/>
        </w:rPr>
        <w:t xml:space="preserve">Übertragbarkeit: </w:t>
      </w:r>
      <w:r>
        <w:rPr>
          <w:sz w:val="19"/>
        </w:rPr>
        <w:t>Deutschland/Europa, sprachunabhängiges Konzept, übertragbar auf alle Systeme</w:t>
      </w:r>
    </w:p>
    <w:p>
      <w:r>
        <w:rPr>
          <w:color w:val="5A7D3A"/>
          <w:sz w:val="18"/>
        </w:rPr>
        <w:t>https://pubmed.ncbi.nlm.nih.gov/42548675/</w:t>
      </w:r>
    </w:p>
    <w:p>
      <w:pPr>
        <w:pStyle w:val="Heading2"/>
      </w:pPr>
      <w:r>
        <w:t>PARTNER-Rahmen: Governance für Patient Involvement in Forschung</w:t>
      </w:r>
    </w:p>
    <w:p>
      <w:r>
        <w:rPr>
          <w:i/>
          <w:color w:val="666666"/>
          <w:sz w:val="18"/>
        </w:rPr>
        <w:t>Brown M et al.  ·  Clin Teach  ·  Aug. 2026  ·  PMID 42466553</w:t>
      </w:r>
    </w:p>
    <w:p>
      <w:r>
        <w:t>Praktisches Governance-Framework (sieben Bereiche) für Patient and Public Involvement in Gesundheitsberufe-Forschung, entwickelt von UK-Forschungspartnern mit akademischen und Laien-Mitarbeitern.</w:t>
      </w:r>
    </w:p>
    <w:p>
      <w:r>
        <w:rPr>
          <w:b/>
        </w:rPr>
        <w:t xml:space="preserve">Ergebnis: </w:t>
      </w:r>
      <w:r>
        <w:t>PARTNER-Framework umfasst: (1) Bezahlung und Anerkennung, (2) Vereinbarungen, (3) Rollen und Verantwortung, (4) Training und Unterstützung, (5) Networking, (6) gerechte Rekrutierung und Mitgliedschaft, (7) Review, Evaluation und Feedback. Jeder Bereich verlinkt mit praktischen Tools, Vorlagen und Tipps. Framework befähigt Forschungsteams zu strukturiertem, nachhaltigem Involvement über Lippenbekenntnisse hinaus.</w:t>
      </w:r>
    </w:p>
    <w:p>
      <w:r>
        <w:rPr>
          <w:b/>
          <w:sz w:val="19"/>
        </w:rPr>
        <w:t xml:space="preserve">Übertragbarkeit: </w:t>
      </w:r>
      <w:r>
        <w:rPr>
          <w:sz w:val="19"/>
        </w:rPr>
        <w:t>Großbritannien, universelles Governance-Modell, auf Deutschland übertragbar</w:t>
      </w:r>
    </w:p>
    <w:p>
      <w:r>
        <w:rPr>
          <w:color w:val="5A7D3A"/>
          <w:sz w:val="18"/>
        </w:rPr>
        <w:t>https://pubmed.ncbi.nlm.nih.gov/42466553/</w:t>
      </w:r>
    </w:p>
    <w:p>
      <w:pPr>
        <w:pStyle w:val="Heading2"/>
      </w:pPr>
      <w:r>
        <w:t>Limited Health Literacy in migrierten Bevölkerungsgruppen: Soziodemografische Risikofaktoren</w:t>
      </w:r>
    </w:p>
    <w:p>
      <w:r>
        <w:rPr>
          <w:i/>
          <w:color w:val="666666"/>
          <w:sz w:val="18"/>
        </w:rPr>
        <w:t>Prinkey TC et al.  ·  Eur J Public Health  ·  10.06.2026  ·  PMID 42463248</w:t>
      </w:r>
    </w:p>
    <w:p>
      <w:r>
        <w:t>Finnische Querschnittsstudie (n=9.717, Terve Suomi und MoniSuomi) zur Prävalenz und Determinanten begrenzter Health Literacy in Allgemein- und Migrantenbevölkerung.</w:t>
      </w:r>
    </w:p>
    <w:p>
      <w:r>
        <w:rPr>
          <w:b/>
        </w:rPr>
        <w:t xml:space="preserve">Ergebnis: </w:t>
      </w:r>
      <w:r>
        <w:t>Limited Health Literacy in 15% der Allgemeinbevölkerung, aber 42% der Migrantinnen und Migranten (95%-KI 40,1–43,4). Assoziiert mit Arbeitslosigkeit/Student-Status, Einkommensschwierigkeiten, Alleenleben, niedriger Bildung, durchschnittlicher/schlechter Selbstgesundheitseinschätzung. Bei Migranten zusätzlich: unter-exzellente Finnisch-/Schwedisch-Kompetenz. Substanzielle Disparitäten gebunden an sozioökonomische Benachteiligung, Wohnbedingungen und Sprachkompetenz.</w:t>
      </w:r>
    </w:p>
    <w:p>
      <w:r>
        <w:rPr>
          <w:b/>
          <w:sz w:val="19"/>
        </w:rPr>
        <w:t xml:space="preserve">Übertragbarkeit: </w:t>
      </w:r>
      <w:r>
        <w:rPr>
          <w:sz w:val="19"/>
        </w:rPr>
        <w:t>Finnland, nordeuropäisches System mit Migrationserfahrung, Sprache als kritischer Faktor</w:t>
      </w:r>
    </w:p>
    <w:p>
      <w:r>
        <w:rPr>
          <w:color w:val="5A7D3A"/>
          <w:sz w:val="18"/>
        </w:rPr>
        <w:t>https://pubmed.ncbi.nlm.nih.gov/42463248/</w:t>
      </w:r>
    </w:p>
    <w:p>
      <w:pPr>
        <w:pStyle w:val="Heading2"/>
      </w:pPr>
      <w:r>
        <w:t>Patientenbeteiligung in klinischen Registern: Lücke zwischen Anspruch und Realität</w:t>
      </w:r>
    </w:p>
    <w:p>
      <w:r>
        <w:rPr>
          <w:i/>
          <w:color w:val="666666"/>
          <w:sz w:val="18"/>
        </w:rPr>
        <w:t>van de Sanden L et al.  ·  BMJ Open Qual  ·  08.07.2026  ·  PMID 42419912</w:t>
      </w:r>
    </w:p>
    <w:p>
      <w:r>
        <w:t>Niederländische Befragungsstudie (n=48 Antwortende, 26 Register) zu Erfahrungen von Patientenvertreterinnen und -vertretern, Audit-Board-Vorsitzenden und Register-Koordinatoren mit Collaboration und Beteiligung.</w:t>
      </w:r>
    </w:p>
    <w:p>
      <w:r>
        <w:rPr>
          <w:b/>
        </w:rPr>
        <w:t xml:space="preserve">Ergebnis: </w:t>
      </w:r>
      <w:r>
        <w:t>Positive Einstellung zur Patientenbeteiligung. Clinical Audit Board-Vorsitzende bewerteten Collaboration günstiger als Register-Koordinatoren, die Vermittlerrolle zwischen Governance und Alltag reflektion. Hauptherausforderungen: fehlende strukturelle Klarheit und Rollendefinition, methodische Komplexität, Fragen zur Repräsentativität. Alle Gruppen fordern: besseres Onboarding, Training, strukturierte und konsistente Engagement-Prozesse. Derzeit eher symbolisch denn substanziell.</w:t>
      </w:r>
    </w:p>
    <w:p>
      <w:r>
        <w:rPr>
          <w:b/>
          <w:sz w:val="19"/>
        </w:rPr>
        <w:t xml:space="preserve">Übertragbarkeit: </w:t>
      </w:r>
      <w:r>
        <w:rPr>
          <w:sz w:val="19"/>
        </w:rPr>
        <w:t>Niederlande, vergleichbares Versicherungssystem, Register-Kultur</w:t>
      </w:r>
    </w:p>
    <w:p>
      <w:r>
        <w:rPr>
          <w:color w:val="5A7D3A"/>
          <w:sz w:val="18"/>
        </w:rPr>
        <w:t>https://pubmed.ncbi.nlm.nih.gov/42419912/</w:t>
      </w:r>
    </w:p>
    <w:p>
      <w:pPr>
        <w:pStyle w:val="Heading1"/>
      </w:pPr>
      <w:r>
        <w:t>Aufgenommen am 27.08.2026</w:t>
      </w:r>
    </w:p>
    <w:p>
      <w:pPr>
        <w:pStyle w:val="Heading2"/>
      </w:pPr>
      <w:r>
        <w:t>Kommunikationsstrategien für Kinderbeteiligung in Dreier-Gesprächen im Gesundheitswesen</w:t>
      </w:r>
    </w:p>
    <w:p>
      <w:r>
        <w:rPr>
          <w:i/>
          <w:color w:val="666666"/>
          <w:sz w:val="18"/>
        </w:rPr>
        <w:t>Alharbi M et al.  ·  Health Expect  ·  Okt. 2026  ·  PMID 42649109</w:t>
      </w:r>
    </w:p>
    <w:p>
      <w:r>
        <w:t>Scoping Review von 37 Studien zu Kommunikationsstilen (Dyadic vs. Triadic) von Fachpersonen und Eltern, die Kinderbeteiligung bei Gesundheitsentscheidungen beeinflussen.</w:t>
      </w:r>
    </w:p>
    <w:p>
      <w:r>
        <w:rPr>
          <w:b/>
        </w:rPr>
        <w:t xml:space="preserve">Ergebnis: </w:t>
      </w:r>
      <w:r>
        <w:t>37 von 41 Studien zeigten geringe Kindenbeteiligung; supportive, offene und kinderfreundliche Kommunikation förderte aktive Beteiligung; Barrieren: direktive/aufgabenorientierte Stile der Fachpersonen und dominante Elternrollen.</w:t>
      </w:r>
    </w:p>
    <w:p>
      <w:r>
        <w:rPr>
          <w:b/>
          <w:sz w:val="19"/>
        </w:rPr>
        <w:t xml:space="preserve">Übertragbarkeit: </w:t>
      </w:r>
      <w:r>
        <w:rPr>
          <w:sz w:val="19"/>
        </w:rPr>
        <w:t>Internationale Evidenz (Zahnmedizin, Pädiatrie); britische Studien und JBI-Rahmen angewendet.</w:t>
      </w:r>
    </w:p>
    <w:p>
      <w:r>
        <w:rPr>
          <w:color w:val="5A7D3A"/>
          <w:sz w:val="18"/>
        </w:rPr>
        <w:t>https://pubmed.ncbi.nlm.nih.gov/42649109/</w:t>
      </w:r>
    </w:p>
    <w:p>
      <w:pPr>
        <w:pStyle w:val="Heading2"/>
      </w:pPr>
      <w:r>
        <w:t>Co-Design von Lungenkrebspatienten verbessert Akzeptanz eines Bewegungsprogramms</w:t>
      </w:r>
    </w:p>
    <w:p>
      <w:r>
        <w:rPr>
          <w:i/>
          <w:color w:val="666666"/>
          <w:sz w:val="18"/>
        </w:rPr>
        <w:t>Beggs M et al.  ·  Health Expect  ·  Aug. 2026  ·  PMID 42644664</w:t>
      </w:r>
    </w:p>
    <w:p>
      <w:r>
        <w:t>Partizipatives Studiendesign, in dem Lungenkrebspatienten und Angehörige in Workshops ein präoperatives Bewegungsprogramm mitgestalteten und dabei 15 Barrieren und 40 Förderfaktoren identifizierten.</w:t>
      </w:r>
    </w:p>
    <w:p>
      <w:r>
        <w:rPr>
          <w:b/>
        </w:rPr>
        <w:t xml:space="preserve">Ergebnis: </w:t>
      </w:r>
      <w:r>
        <w:t>Sieben Teilnehmende (drei Lungenkrebspatienten, vier Angehörige) bewerteten tägliches Training mit 20 min Dauer und personalisierter Intensität als akzeptabel; Supervision und professionelle Beziehungen als essentiell für Effektivität.</w:t>
      </w:r>
    </w:p>
    <w:p>
      <w:r>
        <w:rPr>
          <w:b/>
          <w:sz w:val="19"/>
        </w:rPr>
        <w:t xml:space="preserve">Übertragbarkeit: </w:t>
      </w:r>
      <w:r>
        <w:rPr>
          <w:sz w:val="19"/>
        </w:rPr>
        <w:t>Qualitatives Design übertragbar auf deutsches Versorgungssystem; Partizipation ist strukturell verankert.</w:t>
      </w:r>
    </w:p>
    <w:p>
      <w:r>
        <w:rPr>
          <w:color w:val="5A7D3A"/>
          <w:sz w:val="18"/>
        </w:rPr>
        <w:t>https://pubmed.ncbi.nlm.nih.gov/42644664/</w:t>
      </w:r>
    </w:p>
    <w:p>
      <w:pPr>
        <w:pStyle w:val="Heading2"/>
      </w:pPr>
      <w:r>
        <w:t>Gesundheitskompetenz bestimmt wissensabhängige Malaria-Präventionsverhalten</w:t>
      </w:r>
    </w:p>
    <w:p>
      <w:r>
        <w:rPr>
          <w:i/>
          <w:color w:val="666666"/>
          <w:sz w:val="18"/>
        </w:rPr>
        <w:t>Namubiru C et al.  ·  BMC Health Serv Res  ·  24.08.2026  ·  PMID 42642735</w:t>
      </w:r>
    </w:p>
    <w:p>
      <w:r>
        <w:t>Querschnittstudie mit 504 Teilnehmenden in Gabun, Zusammenhang zwischen Health Literacy (HLS-EU-Q16) und Malaria-Verhaltensweisen gemessen.</w:t>
      </w:r>
    </w:p>
    <w:p>
      <w:r>
        <w:rPr>
          <w:b/>
        </w:rPr>
        <w:t xml:space="preserve">Ergebnis: </w:t>
      </w:r>
      <w:r>
        <w:t>59,7 % mit ausreichender HL; HL war statistisch signifikant assoziiert mit Dosierungswissen (AME = 0,022, p &lt; 0,001), Medikamenten-Adhärenz (OR = 1,089, p &lt; 0,01), Fragen stellen (OR = 1,092, p &lt; 0,001) und Netzbenutzung (p &lt; 0,05); aber nicht mit Strukturmaßnahmen wie Bekämpfung oder Spritzen.</w:t>
      </w:r>
    </w:p>
    <w:p>
      <w:r>
        <w:rPr>
          <w:b/>
          <w:sz w:val="19"/>
        </w:rPr>
        <w:t xml:space="preserve">Übertragbarkeit: </w:t>
      </w:r>
      <w:r>
        <w:rPr>
          <w:sz w:val="19"/>
        </w:rPr>
        <w:t>Gabon, ähnliche Herausforderungen wie in Subsahara-Afrika; Fokus auf kommunikative statt strukturelle Ansätze.</w:t>
      </w:r>
    </w:p>
    <w:p>
      <w:r>
        <w:rPr>
          <w:color w:val="5A7D3A"/>
          <w:sz w:val="18"/>
        </w:rPr>
        <w:t>https://pubmed.ncbi.nlm.nih.gov/42642735/</w:t>
      </w:r>
    </w:p>
    <w:p>
      <w:pPr>
        <w:pStyle w:val="Heading2"/>
      </w:pPr>
      <w:r>
        <w:t>Umweltbildung korreliert mit Gesundheitsverhalten – aber Evidenz ist schwach</w:t>
      </w:r>
    </w:p>
    <w:p>
      <w:r>
        <w:rPr>
          <w:i/>
          <w:color w:val="666666"/>
          <w:sz w:val="18"/>
        </w:rPr>
        <w:t>Paulsen L et al.  ·  Front Public Health  ·  27.07.2026  ·  PMID 42577351</w:t>
      </w:r>
    </w:p>
    <w:p>
      <w:r>
        <w:t>Systematischer Review von fünf Querschnittsstudien (2020–2024) zu Zusammenhang zwischen Umwelt- und Nachhaltigkeitskompetenz und Gesundheitsverhalten.</w:t>
      </w:r>
    </w:p>
    <w:p>
      <w:r>
        <w:rPr>
          <w:b/>
        </w:rPr>
        <w:t xml:space="preserve">Ergebnis: </w:t>
      </w:r>
      <w:r>
        <w:t>Drei Studien berichteten positive Assoziationen zwischen Umweltbildung und Gesundheitsverhalten (Ernährung, Rauchen); eine Studie identifizierte Erklärungspfad über Umwelteinstellungen und Lebensstil; heterogene Konzepte und Messinstrumente, Querschnittsdesign, keine Kausalitätsaussagen möglich.</w:t>
      </w:r>
    </w:p>
    <w:p>
      <w:r>
        <w:rPr>
          <w:b/>
          <w:sz w:val="19"/>
        </w:rPr>
        <w:t xml:space="preserve">Übertragbarkeit: </w:t>
      </w:r>
      <w:r>
        <w:rPr>
          <w:sz w:val="19"/>
        </w:rPr>
        <w:t>Deutschland, Schweiz teilweise beteiligt; Nachhaltigkeitskohärenz ist systemübergreifend relevant.</w:t>
      </w:r>
    </w:p>
    <w:p>
      <w:r>
        <w:rPr>
          <w:color w:val="5A7D3A"/>
          <w:sz w:val="18"/>
        </w:rPr>
        <w:t>https://pubmed.ncbi.nlm.nih.gov/42577351/</w:t>
      </w:r>
    </w:p>
    <w:p>
      <w:pPr>
        <w:pStyle w:val="Heading2"/>
      </w:pPr>
      <w:r>
        <w:t>Sprachbarrieren und Vertrauen prägen Gesundheitskompetenz von Migrantinnen mit Rheuma</w:t>
      </w:r>
    </w:p>
    <w:p>
      <w:r>
        <w:rPr>
          <w:i/>
          <w:color w:val="666666"/>
          <w:sz w:val="18"/>
        </w:rPr>
        <w:t>Treacy L et al.  ·  Front Public Health  ·  29.06.2026  ·  PMID 42445919</w:t>
      </w:r>
    </w:p>
    <w:p>
      <w:r>
        <w:t>Qualitative Studie mit 19 Interviews zu Gesundheitskompetenz von Migrantinnen mit Rheuma in Norwegen und limitierter Sprachkompetenz.</w:t>
      </w:r>
    </w:p>
    <w:p>
      <w:r>
        <w:rPr>
          <w:b/>
        </w:rPr>
        <w:t xml:space="preserve">Ergebnis: </w:t>
      </w:r>
      <w:r>
        <w:t>Drei zentrale Themen: (1) Sprachkompetenz, digitale Literatur und sozialer Rückhalt formen Zugang; (2) Vertrauen entwickelt sich über Zeit, nicht automatisch durch Aufenthaltsdauer; (3) Beschäftigung beeinflusst Krankheitsmanagement; systemische Annahmen über Sprach- und digitale Fähigkeiten schaffen Lücken.</w:t>
      </w:r>
    </w:p>
    <w:p>
      <w:r>
        <w:rPr>
          <w:b/>
          <w:sz w:val="19"/>
        </w:rPr>
        <w:t xml:space="preserve">Übertragbarkeit: </w:t>
      </w:r>
      <w:r>
        <w:rPr>
          <w:sz w:val="19"/>
        </w:rPr>
        <w:t>Norwegen, ähnliche Migrations- und Gesundheitssysteme wie Deutschland; Sprachanpassungen essentiell.</w:t>
      </w:r>
    </w:p>
    <w:p>
      <w:r>
        <w:rPr>
          <w:color w:val="5A7D3A"/>
          <w:sz w:val="18"/>
        </w:rPr>
        <w:t>https://pubmed.ncbi.nlm.nih.gov/42445919/</w:t>
      </w:r>
    </w:p>
    <w:p>
      <w:pPr>
        <w:pStyle w:val="Heading2"/>
      </w:pPr>
      <w:r>
        <w:t>Pflegefachpersonen und Shared Decision Making: Wirkung auf Patienten-Beteiligung</w:t>
      </w:r>
    </w:p>
    <w:p>
      <w:r>
        <w:rPr>
          <w:i/>
          <w:color w:val="666666"/>
          <w:sz w:val="18"/>
        </w:rPr>
        <w:t>Finderup J et al.  ·  Int J Nurs Stud  ·  06.07.2026  ·  PMID 42424661</w:t>
      </w:r>
    </w:p>
    <w:p>
      <w:r>
        <w:t>Scoping Review von 23 Studien zu pflegefachpersonengeführtem Shared Decision Making mit Training, strukturierten Konsultationen oder Entscheidungshilfen.</w:t>
      </w:r>
    </w:p>
    <w:p>
      <w:r>
        <w:rPr>
          <w:b/>
        </w:rPr>
        <w:t xml:space="preserve">Ergebnis: </w:t>
      </w:r>
      <w:r>
        <w:t>Interventionen erhöhten Patientenbeteiligung, wahrgenommenes Empowerment, Zufriedenheit mit Entscheidungen, Selbstvertrauen und Adhärenz; Barrieren: Zeitmangel und fehlende organisatorische Unterstützung.</w:t>
      </w:r>
    </w:p>
    <w:p>
      <w:r>
        <w:rPr>
          <w:b/>
          <w:sz w:val="19"/>
        </w:rPr>
        <w:t xml:space="preserve">Übertragbarkeit: </w:t>
      </w:r>
      <w:r>
        <w:rPr>
          <w:sz w:val="19"/>
        </w:rPr>
        <w:t>Europäische Studien (Skandinavien, Niederlande), Kontexte vergleichbar mit Deutschland (Nephrologie, Onkologie, Psychiatrie).</w:t>
      </w:r>
    </w:p>
    <w:p>
      <w:r>
        <w:rPr>
          <w:color w:val="5A7D3A"/>
          <w:sz w:val="18"/>
        </w:rPr>
        <w:t>https://pubmed.ncbi.nlm.nih.gov/42424661/</w:t>
      </w:r>
    </w:p>
    <w:p>
      <w:pPr>
        <w:pStyle w:val="Heading1"/>
      </w:pPr>
      <w:r>
        <w:t>Aufgenommen am 26.08.2026</w:t>
      </w:r>
    </w:p>
    <w:p>
      <w:pPr>
        <w:pStyle w:val="Heading2"/>
      </w:pPr>
      <w:r>
        <w:t>Kann eine App Bewegung bei Krebsüberlebenden halten? 12-Monate Engagement</w:t>
      </w:r>
    </w:p>
    <w:p>
      <w:r>
        <w:rPr>
          <w:i/>
          <w:color w:val="666666"/>
          <w:sz w:val="18"/>
        </w:rPr>
        <w:t>Fosstveit SH et al.  ·  JMIR Mhealth Uhealth  ·  13.08.2026  ·  PMID 42594257</w:t>
      </w:r>
    </w:p>
    <w:p>
      <w:r>
        <w:t>Deskriptive Analyse von Server-Log-Daten aus 378 norwegischen Gynäkologiekrebsüberlebenden, die 12 Monate lang mit Fitness-App-Komponente plus Aktivitätstracker begleitet wurden.</w:t>
      </w:r>
    </w:p>
    <w:p>
      <w:r>
        <w:rPr>
          <w:b/>
        </w:rPr>
        <w:t xml:space="preserve">Ergebnis: </w:t>
      </w:r>
      <w:r>
        <w:t>Von 378 Teilnehmern loggten 72% (n=272) mindestens zwei Wochen PA, 60% (n=225) synchronisierten objektive Schritte. Mittlerer Tageswert 5657 Schritte (SD 2799). App-Nutzer waren jünger (Δ –6,7 Jahre; p &lt; 0,001), öfter berufstätig (χ²=12,7; p &lt; 0,001) und höher gebildet (χ²=13,6; p &lt; 0,001) als Nicht-Nutzer. Engagement folgte Ebb-and-Flow-Muster (Rückgänge um Wochen 16, 32, 44, Erholung nach 3 Wochen).</w:t>
      </w:r>
    </w:p>
    <w:p>
      <w:r>
        <w:rPr>
          <w:b/>
          <w:sz w:val="19"/>
        </w:rPr>
        <w:t xml:space="preserve">Übertragbarkeit: </w:t>
      </w:r>
      <w:r>
        <w:rPr>
          <w:sz w:val="19"/>
        </w:rPr>
        <w:t>Norwegen, öffentliches Versorgungssystem mit vergleichbarer Digitalinfrastruktur; Geschlechts-/Bildungsungleichheit universal</w:t>
      </w:r>
    </w:p>
    <w:p>
      <w:r>
        <w:rPr>
          <w:color w:val="5A7D3A"/>
          <w:sz w:val="18"/>
        </w:rPr>
        <w:t>https://pubmed.ncbi.nlm.nih.gov/42594257/</w:t>
      </w:r>
    </w:p>
    <w:p>
      <w:pPr>
        <w:pStyle w:val="Heading2"/>
      </w:pPr>
      <w:r>
        <w:t>Trauen Krebspatienten Online-Foren oder Alternativmedizin? eHealth Literacy ist nicht der Treiber</w:t>
      </w:r>
    </w:p>
    <w:p>
      <w:r>
        <w:rPr>
          <w:i/>
          <w:color w:val="666666"/>
          <w:sz w:val="18"/>
        </w:rPr>
        <w:t>Ciarlo G et al.  ·  Support Care Cancer  ·  04.08.2026  ·  PMID 42550300</w:t>
      </w:r>
    </w:p>
    <w:p>
      <w:r>
        <w:t>Querschnittsbefragung von 458 Nutzern des größten deutschsprachigen Krebsforums zu Forumnutzung, Einstellungen zur Komplementärmedizin und eHealth Literacy; Regressionsmodelle.</w:t>
      </w:r>
    </w:p>
    <w:p>
      <w:r>
        <w:rPr>
          <w:b/>
        </w:rPr>
        <w:t xml:space="preserve">Ergebnis: </w:t>
      </w:r>
      <w:r>
        <w:t>44,3% (n=203) nutzten CAM; Nutzungsintensität moderat (Median 2, IQR 1–3). Keine Assoziation zwischen Forumnutzung, eHealth Literacy oder psychischem Stress und CAM-Anwendung. CAM-Diskussionen im Forum bewertet als signifikant weniger vertrauenswürdig als Gespräche zu konventionellen Therapien (t(383)=16,88; p &lt; 0,001), unabhängig von eHealth Literacy und Distress. Forumnutzung differenziert zwischen Vertrauensbereichen – suggeriert Forenlerner als kritisch.</w:t>
      </w:r>
    </w:p>
    <w:p>
      <w:r>
        <w:rPr>
          <w:b/>
          <w:sz w:val="19"/>
        </w:rPr>
        <w:t xml:space="preserve">Übertragbarkeit: </w:t>
      </w:r>
      <w:r>
        <w:rPr>
          <w:sz w:val="19"/>
        </w:rPr>
        <w:t>Deutschland (größtes deutsches Krebsforum); Befunde zu Vertrauensdifferenzierung kultur- und systemübergreifend relevant</w:t>
      </w:r>
    </w:p>
    <w:p>
      <w:r>
        <w:rPr>
          <w:color w:val="5A7D3A"/>
          <w:sz w:val="18"/>
        </w:rPr>
        <w:t>https://pubmed.ncbi.nlm.nih.gov/42550300/</w:t>
      </w:r>
    </w:p>
    <w:p>
      <w:pPr>
        <w:pStyle w:val="Heading2"/>
      </w:pPr>
      <w:r>
        <w:t>Können Jugendliche Gesundheitsinformation bewerten? Validierung eines Kurzfragebogens</w:t>
      </w:r>
    </w:p>
    <w:p>
      <w:r>
        <w:rPr>
          <w:i/>
          <w:color w:val="666666"/>
          <w:sz w:val="18"/>
        </w:rPr>
        <w:t>Haugen ALH et al.  ·  Front Public Health  ·  09.07.2026  ·  PMID 42494905</w:t>
      </w:r>
    </w:p>
    <w:p>
      <w:r>
        <w:t>Validierung eines fünf-Item-Selbstberichts-Instrumentes zur kritischen Gesundheitskompetenz (CHLA-QA) bei 522 norwegischen Schülern (13–15 Jahre); Known-Groups und konvergente Validität.</w:t>
      </w:r>
    </w:p>
    <w:p>
      <w:r>
        <w:rPr>
          <w:b/>
        </w:rPr>
        <w:t xml:space="preserve">Ergebnis: </w:t>
      </w:r>
      <w:r>
        <w:t>Fünf-Item-Lösung mit akzeptabler Passung (CFI = 0,98; RMSEA = 0,097), starker standardisierter Ladungen (0,582–0,839), zufriedenstellender Reliabilität (α = 0,79). Mädchen höher als Jungen (p &lt; 0,001; r = 0,169). Sozioökonomischer Gradient: höhere Werte bei Elternbildung (r = 0,111) und Büchern zu Hause (ε² = 0,024). HLSAC stieg stufenweise nach CHLA-QA-Gruppen (ε² = 0,132).</w:t>
      </w:r>
    </w:p>
    <w:p>
      <w:r>
        <w:rPr>
          <w:b/>
          <w:sz w:val="19"/>
        </w:rPr>
        <w:t xml:space="preserve">Übertragbarkeit: </w:t>
      </w:r>
      <w:r>
        <w:rPr>
          <w:sz w:val="19"/>
        </w:rPr>
        <w:t>Norwegen, skandinavisches Schulsystem mit ähnlicher Gesundheitskompetenz-Infrastruktur</w:t>
      </w:r>
    </w:p>
    <w:p>
      <w:r>
        <w:rPr>
          <w:color w:val="5A7D3A"/>
          <w:sz w:val="18"/>
        </w:rPr>
        <w:t>https://pubmed.ncbi.nlm.nih.gov/42494905/</w:t>
      </w:r>
    </w:p>
    <w:p>
      <w:pPr>
        <w:pStyle w:val="Heading2"/>
      </w:pPr>
      <w:r>
        <w:t>Vier Gesundheitskompetenz-Profile bei Frauen zur kardiovaskulären Prävention</w:t>
      </w:r>
    </w:p>
    <w:p>
      <w:r>
        <w:rPr>
          <w:i/>
          <w:color w:val="666666"/>
          <w:sz w:val="18"/>
        </w:rPr>
        <w:t>Cosma C et al.  ·  BMJ Open  ·  16.07.2026  ·  PMID 42463207</w:t>
      </w:r>
    </w:p>
    <w:p>
      <w:r>
        <w:t>Clusteranalyse der Gesundheitskompetenz (neun HLQ-Dimensionen) bei 156 Frauen in benachteiligtem Stadtteil Florenz; vier Profile von breiter Stärke bis zu Herausforderungen in allen Bereichen.</w:t>
      </w:r>
    </w:p>
    <w:p>
      <w:r>
        <w:rPr>
          <w:b/>
        </w:rPr>
        <w:t xml:space="preserve">Ergebnis: </w:t>
      </w:r>
      <w:r>
        <w:t>Vier distinct Profile identifiziert (p &lt; 0,001): 16,7% mit breiten Stärken, 48,7% mit Stärken und selektiven Herausforderungen, 8,3% mit weit verbreiteten Herausforderungen, 26,3% mit gemischtem Profil und geringerer sozialer Unterstützung. Profile mit markanten Herausforderungen assoziiert mit niedrigerem Einkommen, schlechterer Eigengesundheitswahrnehmung und schwächerer Ernährungsliteratur. Meaningfulness-Dimension der Kohärenz höher bei stärkeren Profilen (p &lt; 0,001).</w:t>
      </w:r>
    </w:p>
    <w:p>
      <w:r>
        <w:rPr>
          <w:b/>
          <w:sz w:val="19"/>
        </w:rPr>
        <w:t xml:space="preserve">Übertragbarkeit: </w:t>
      </w:r>
      <w:r>
        <w:rPr>
          <w:sz w:val="19"/>
        </w:rPr>
        <w:t>Italien, vergleichbares Sozialversicherungssystem und Versorgungsstruktur</w:t>
      </w:r>
    </w:p>
    <w:p>
      <w:r>
        <w:rPr>
          <w:color w:val="5A7D3A"/>
          <w:sz w:val="18"/>
        </w:rPr>
        <w:t>https://pubmed.ncbi.nlm.nih.gov/42463207/</w:t>
      </w:r>
    </w:p>
    <w:p>
      <w:pPr>
        <w:pStyle w:val="Heading2"/>
      </w:pPr>
      <w:r>
        <w:t>Patientenaktivierung und Arzt-Patient-Kommunikation senken Krebsmüdigkeit</w:t>
      </w:r>
    </w:p>
    <w:p>
      <w:r>
        <w:rPr>
          <w:i/>
          <w:color w:val="666666"/>
          <w:sz w:val="18"/>
        </w:rPr>
        <w:t>Nguyen DT et al.  ·  Psychooncology  ·  Juli 2026  ·  PMID 42452905</w:t>
      </w:r>
    </w:p>
    <w:p>
      <w:r>
        <w:t>Beobachtungsstudie LIFT (Deutschland, 1175 Krebsüberlebende) mit Messungen von Patient Activation Measure (PAM-13-D) und Kommunikationsqualität (ComQ) neun Monate nach Diagnose, Outcome Müdigkeit (EORTC QLQ-FA12) nach 12 und 24 Monaten.</w:t>
      </w:r>
    </w:p>
    <w:p>
      <w:r>
        <w:rPr>
          <w:b/>
        </w:rPr>
        <w:t xml:space="preserve">Ergebnis: </w:t>
      </w:r>
      <w:r>
        <w:t>PAM bei neun Monaten negativ assoziiert mit körperlicher und Gesamt-Müdigkeit bei 12 und 24 Monaten (multivariabel mit Kovariaten). ComQ bei neun Monaten negativ mit Müdigkeit bei 12 Monaten assoziiert. Nach zusätzlicher Anpassung für Voraus-Müdigkeit (4–6 Monate) blieben PAM-Assoziationen bei 12 Monaten bestehen, wurden aber abgeschwächt.</w:t>
      </w:r>
    </w:p>
    <w:p>
      <w:r>
        <w:rPr>
          <w:b/>
          <w:sz w:val="19"/>
        </w:rPr>
        <w:t xml:space="preserve">Übertragbarkeit: </w:t>
      </w:r>
      <w:r>
        <w:rPr>
          <w:sz w:val="19"/>
        </w:rPr>
        <w:t>Deutschland, deutsches Versorgungssystem mit vergleichbarer onkologischer Struktur</w:t>
      </w:r>
    </w:p>
    <w:p>
      <w:r>
        <w:rPr>
          <w:color w:val="5A7D3A"/>
          <w:sz w:val="18"/>
        </w:rPr>
        <w:t>https://pubmed.ncbi.nlm.nih.gov/42452905/</w:t>
      </w:r>
    </w:p>
    <w:p>
      <w:pPr>
        <w:pStyle w:val="Heading2"/>
      </w:pPr>
      <w:r>
        <w:t>Entscheidungshilfen für Bluthochdruck: Systematische Übersicht über Qualität und Design</w:t>
      </w:r>
    </w:p>
    <w:p>
      <w:r>
        <w:rPr>
          <w:i/>
          <w:color w:val="666666"/>
          <w:sz w:val="18"/>
        </w:rPr>
        <w:t>Berghold J et al.  ·  BMC Med Inform Decis Mak  ·  11.07.2026  ·  PMID 42436484</w:t>
      </w:r>
    </w:p>
    <w:p>
      <w:r>
        <w:t>Systematische Übersicht von fünf Entscheidungshilfen (PDA) für Hypertonie nach IPDAS-Kriterien; Bewertung der Qualität und Einhaltung von Standards.</w:t>
      </w:r>
    </w:p>
    <w:p>
      <w:r>
        <w:rPr>
          <w:b/>
        </w:rPr>
        <w:t xml:space="preserve">Ergebnis: </w:t>
      </w:r>
      <w:r>
        <w:t>Fünf PDAs (2019–2024) aus USA, UK, Deutschland identifiziert; alle online zugänglich, alle adressierten Medikament und Lebensstil (2–12 Optionen), mit Option-Grid-Format, Visuals, Werte-Klärung. Qualitätsbewertung nach IPDAS sehr unterschiedlich: Scores 49/116 bis 87/116. Lücken in Entwicklungsprozessen. Keine randomisierten Wirksamkeitsstudien vorhanden.</w:t>
      </w:r>
    </w:p>
    <w:p>
      <w:r>
        <w:rPr>
          <w:b/>
          <w:sz w:val="19"/>
        </w:rPr>
        <w:t xml:space="preserve">Übertragbarkeit: </w:t>
      </w:r>
      <w:r>
        <w:rPr>
          <w:sz w:val="19"/>
        </w:rPr>
        <w:t>Deutschland mit einer PDA vertreten; Hypertonie-Management in DACH-Ländern vergleichbar, aber wenig lokale Evidence</w:t>
      </w:r>
    </w:p>
    <w:p>
      <w:r>
        <w:rPr>
          <w:color w:val="5A7D3A"/>
          <w:sz w:val="18"/>
        </w:rPr>
        <w:t>https://pubmed.ncbi.nlm.nih.gov/42436484/</w:t>
      </w:r>
    </w:p>
    <w:p>
      <w:pPr>
        <w:pStyle w:val="Heading2"/>
      </w:pPr>
      <w:r>
        <w:t>Patient-Partner in Krebsforschung: Wie echte Mitgestaltung gelingt</w:t>
      </w:r>
    </w:p>
    <w:p>
      <w:r>
        <w:rPr>
          <w:i/>
          <w:color w:val="666666"/>
          <w:sz w:val="18"/>
        </w:rPr>
        <w:t>Busnel Y et al.  ·  Health Expect  ·  Aug. 2026  ·  PMID 42423243</w:t>
      </w:r>
    </w:p>
    <w:p>
      <w:r>
        <w:t>Qualitative Interviews mit sieben Patient-Partnern über ihre Erfahrungen in partizipativer Forschungsgovernance (PROOF-Projekt Frankreich); Analyse von Bedingungen für echte Beteiligung.</w:t>
      </w:r>
    </w:p>
    <w:p>
      <w:r>
        <w:rPr>
          <w:b/>
        </w:rPr>
        <w:t xml:space="preserve">Ergebnis: </w:t>
      </w:r>
      <w:r>
        <w:t>Drei Themen: (1) Persönliche Einladung als Anerkennung triggert Engagement; (2) Echte Mitgestaltung durch dedizierte Räume, Vertrauensrelation und responsive Teams möglich, aber administrative Hürden bremsen; (3) Gegenseitige Transformation – Patient-Partner sahen Beitrag zu Interventionsdesign und Team, Plus eigene Kompetenzentwicklung und Netzwerk. Barrieren primär strukturell (administrative Zwänge, Forschungsrhythmen).</w:t>
      </w:r>
    </w:p>
    <w:p>
      <w:r>
        <w:rPr>
          <w:b/>
          <w:sz w:val="19"/>
        </w:rPr>
        <w:t xml:space="preserve">Übertragbarkeit: </w:t>
      </w:r>
      <w:r>
        <w:rPr>
          <w:sz w:val="19"/>
        </w:rPr>
        <w:t>Frankreich, europäisches Versicherungssystem mit Partizipationstraditionen</w:t>
      </w:r>
    </w:p>
    <w:p>
      <w:r>
        <w:rPr>
          <w:color w:val="5A7D3A"/>
          <w:sz w:val="18"/>
        </w:rPr>
        <w:t>https://pubmed.ncbi.nlm.nih.gov/42423243/</w:t>
      </w:r>
    </w:p>
    <w:p>
      <w:pPr>
        <w:pStyle w:val="Heading1"/>
      </w:pPr>
      <w:r>
        <w:t>Aufgenommen am 23.08.2026</w:t>
      </w:r>
    </w:p>
    <w:p>
      <w:pPr>
        <w:pStyle w:val="Heading2"/>
      </w:pPr>
      <w:r>
        <w:t>Psychoeducational Schulungsprogramm verbessert Gesundheitskompetenz und emotionales Wohlbefinden bei Kindern mit Krebs</w:t>
      </w:r>
    </w:p>
    <w:p>
      <w:r>
        <w:rPr>
          <w:i/>
          <w:color w:val="666666"/>
          <w:sz w:val="18"/>
        </w:rPr>
        <w:t>Weiler-Wichtl LJ et al.  ·  Psychooncology  ·  Aug. 2026  ·  PMID 42631525</w:t>
      </w:r>
    </w:p>
    <w:p>
      <w:r>
        <w:t>Pilotprüfung eines Psychoedukationsprogramms (MyLogbook) zur Verbesserung der Gesundheitskompetenz und emotionalen Anpassung bei 240 pädiatrischen Onkologiepatienten in Deutschland, Österreich, Schweiz und Italien.</w:t>
      </w:r>
    </w:p>
    <w:p>
      <w:r>
        <w:rPr>
          <w:b/>
        </w:rPr>
        <w:t xml:space="preserve">Ergebnis: </w:t>
      </w:r>
      <w:r>
        <w:t>Die subjektive, modulspezifische Gesundheitskompetenz stieg signifikant von 2,97 (SD=1,45) nach Sitzung 1 auf 3,97 (SD=1,13) nach Sitzung 2 (Wilcoxon V=1597,5, p&lt;0,001). Negative Emotionen nahmen ab (B=-0,342, p&lt;0,001), positive Emotionen nahmen zu (β=0,051, p=0,011). Das Programm übersetzte erfolgreich Leitlinien zur psychosozialen Versorgung in die klinische Praxis.</w:t>
      </w:r>
    </w:p>
    <w:p>
      <w:r>
        <w:rPr>
          <w:b/>
          <w:sz w:val="19"/>
        </w:rPr>
        <w:t xml:space="preserve">Übertragbarkeit: </w:t>
      </w:r>
      <w:r>
        <w:rPr>
          <w:sz w:val="19"/>
        </w:rPr>
        <w:t>Deutschland und Österreich – multizentrische Studie mit deutschsprachigen Patienten und Versorgungsstrukturen</w:t>
      </w:r>
    </w:p>
    <w:p>
      <w:r>
        <w:rPr>
          <w:color w:val="5A7D3A"/>
          <w:sz w:val="18"/>
        </w:rPr>
        <w:t>https://pubmed.ncbi.nlm.nih.gov/42631525/</w:t>
      </w:r>
    </w:p>
    <w:p>
      <w:pPr>
        <w:pStyle w:val="Heading2"/>
      </w:pPr>
      <w:r>
        <w:t>Verständlichkeit und Empathie von KI-Gesundheitsinformation: Nutzervergleich mit menschlichen Antworten</w:t>
      </w:r>
    </w:p>
    <w:p>
      <w:r>
        <w:rPr>
          <w:i/>
          <w:color w:val="666666"/>
          <w:sz w:val="18"/>
        </w:rPr>
        <w:t>Schulz C et al.  ·  BMC Health Serv Res  ·  19.08.2026  ·  PMID 42618915</w:t>
      </w:r>
    </w:p>
    <w:p>
      <w:r>
        <w:t>Online-Befragung in Deutschland mit 224 Teilnehmenden, die identische Gesundheitsfragen mit Antworten von ChatGPT-4 und einem Physiotherapeuten bewerteten.</w:t>
      </w:r>
    </w:p>
    <w:p>
      <w:r>
        <w:rPr>
          <w:b/>
        </w:rPr>
        <w:t xml:space="preserve">Ergebnis: </w:t>
      </w:r>
      <w:r>
        <w:t>Die KI-generierte Antwort wurde bei Verständlichkeit und Empathie signifikant höher bewertet als die menschliche (alle p&lt;0,001). Wahrnehmung diskriminierender Inhalte war selten und unterschied sich nicht zwischen den Antworten. Fachliche Bewertung bevorzugte die KI-Antwort hinsichtlich Genauigkeit, aber Längen- und Strukturunterschiede erfordern vorsichtige Interpretation.</w:t>
      </w:r>
    </w:p>
    <w:p>
      <w:r>
        <w:rPr>
          <w:b/>
          <w:sz w:val="19"/>
        </w:rPr>
        <w:t xml:space="preserve">Übertragbarkeit: </w:t>
      </w:r>
      <w:r>
        <w:rPr>
          <w:sz w:val="19"/>
        </w:rPr>
        <w:t>Deutsche Studie mit realen Patientenfragen aus Gesundheitsforum – direkt auf deutsche Kontexte übertragbar</w:t>
      </w:r>
    </w:p>
    <w:p>
      <w:r>
        <w:rPr>
          <w:color w:val="5A7D3A"/>
          <w:sz w:val="18"/>
        </w:rPr>
        <w:t>https://pubmed.ncbi.nlm.nih.gov/42618915/</w:t>
      </w:r>
    </w:p>
    <w:p>
      <w:pPr>
        <w:pStyle w:val="Heading1"/>
      </w:pPr>
      <w:r>
        <w:t>Aufgenommen am 21.08.2026</w:t>
      </w:r>
    </w:p>
    <w:p>
      <w:pPr>
        <w:pStyle w:val="Heading2"/>
      </w:pPr>
      <w:r>
        <w:t>Verständnis und Beteiligung in psychiatrischer Versorgung: Bedingungen für Shared Decision-Making aus Sicht der Fachpersonen</w:t>
      </w:r>
    </w:p>
    <w:p>
      <w:r>
        <w:rPr>
          <w:i/>
          <w:color w:val="666666"/>
          <w:sz w:val="18"/>
        </w:rPr>
        <w:t>Cederborg C et al.  ·  J Eval Clin Pract  ·  Aug. 2026  ·  PMID 42623490</w:t>
      </w:r>
    </w:p>
    <w:p>
      <w:r>
        <w:t>Qualitative Fokusgruppenstudie mit 28 Psychiatriefachpersonen in Schweden zu Voraussetzungen, Hürden und Strategien für gelungene Patientenbeteiligung in Behandlungsgesprächen.</w:t>
      </w:r>
    </w:p>
    <w:p>
      <w:r>
        <w:rPr>
          <w:b/>
        </w:rPr>
        <w:t xml:space="preserve">Ergebnis: </w:t>
      </w:r>
      <w:r>
        <w:t>Vertrauensvolle Beziehung, Transparenz und patientengerechte Kommunikation fördern Mitsprache. Zeit als übergreifender limitierender Faktor. Organisatorische Unterstützung, Schulung und strukturierte Entscheidungsprozesse nötig; Motivational Interviewing und Teamwork als Enabler benannt.</w:t>
      </w:r>
    </w:p>
    <w:p>
      <w:r>
        <w:rPr>
          <w:b/>
          <w:sz w:val="19"/>
        </w:rPr>
        <w:t xml:space="preserve">Übertragbarkeit: </w:t>
      </w:r>
      <w:r>
        <w:rPr>
          <w:sz w:val="19"/>
        </w:rPr>
        <w:t>Skandinavien, freier Marktzugang – systemische Hürden (Zeit, Ressourcen) identisch.</w:t>
      </w:r>
    </w:p>
    <w:p>
      <w:r>
        <w:rPr>
          <w:color w:val="5A7D3A"/>
          <w:sz w:val="18"/>
        </w:rPr>
        <w:t>https://pubmed.ncbi.nlm.nih.gov/42623490/</w:t>
      </w:r>
    </w:p>
    <w:p>
      <w:pPr>
        <w:pStyle w:val="Heading2"/>
      </w:pPr>
      <w:r>
        <w:t>Ungleiche Gesundheitskompetenz für Bewegung: Soziale Gradienten in der deutschen Erwachsenenbevölkerung</w:t>
      </w:r>
    </w:p>
    <w:p>
      <w:r>
        <w:rPr>
          <w:i/>
          <w:color w:val="666666"/>
          <w:sz w:val="18"/>
        </w:rPr>
        <w:t>Domanska OM et al.  ·  BMC Public Health  ·  19.08.2026  ·  PMID 42618908</w:t>
      </w:r>
    </w:p>
    <w:p>
      <w:r>
        <w:t>Deutsche Querschnittsstudie (n = 3.986) mittels standardisierter Telefonbefragung 2023, die physische Aktivitäts-bezogene Health Literacy (PAHCO) und ihre Assoziationen mit sozialen Ungleichheiten untersuchte.</w:t>
      </w:r>
    </w:p>
    <w:p>
      <w:r>
        <w:rPr>
          <w:b/>
        </w:rPr>
        <w:t xml:space="preserve">Ergebnis: </w:t>
      </w:r>
      <w:r>
        <w:t>38,2% zeigte niedrige/eher niedrige PAHCO-Werte. Erhöhte Odds für geringe PAHCO bei ≥65 Jahren (OR 3,77; 95% KI 2,28–6,22), niedriger vs. hoher Bildung (OR 1,96; 95% KI 1,37–2,82) und niedrigstem vs. höchstem Einkommensquartil (OR 1,95; 95% KI 1,23–3,10). Befunde über alle drei Subkompetenzen konsistent.</w:t>
      </w:r>
    </w:p>
    <w:p>
      <w:r>
        <w:rPr>
          <w:b/>
          <w:sz w:val="19"/>
        </w:rPr>
        <w:t xml:space="preserve">Übertragbarkeit: </w:t>
      </w:r>
      <w:r>
        <w:rPr>
          <w:sz w:val="19"/>
        </w:rPr>
        <w:t>Deutschland, RKI-Daten, nationale Representative-Stichprobe.</w:t>
      </w:r>
    </w:p>
    <w:p>
      <w:r>
        <w:rPr>
          <w:color w:val="5A7D3A"/>
          <w:sz w:val="18"/>
        </w:rPr>
        <w:t>https://pubmed.ncbi.nlm.nih.gov/42618908/</w:t>
      </w:r>
    </w:p>
    <w:p>
      <w:pPr>
        <w:pStyle w:val="Heading2"/>
      </w:pPr>
      <w:r>
        <w:t>Gute Forschungseinladungen: Konsensus-Empfehlungen für verbesserte Patientenbeteiligung an Studien</w:t>
      </w:r>
    </w:p>
    <w:p>
      <w:r>
        <w:rPr>
          <w:i/>
          <w:color w:val="666666"/>
          <w:sz w:val="18"/>
        </w:rPr>
        <w:t>Barrington H et al.  ·  BMJ Open  ·  18.08.2026  ·  PMID 42613107</w:t>
      </w:r>
    </w:p>
    <w:p>
      <w:r>
        <w:t>Online-Konsensusmeeting mit 13 Akteuren (Patientenpartner, Studienentwickler, Ethikkomitee-Vertreter, Experten) zur Erstellung von 22 Handlungsempfehlungen für verständliche COS-Studieneinladungen, basierend auf vorangegangener qualitativer Forschung.</w:t>
      </w:r>
    </w:p>
    <w:p>
      <w:r>
        <w:rPr>
          <w:b/>
        </w:rPr>
        <w:t xml:space="preserve">Ergebnis: </w:t>
      </w:r>
      <w:r>
        <w:t>Von 35 initialen Empfehlungen wurden 22 finalisiert. Fokus: Nutzertest von Einladungen, Zielgruppenreach, potenzielle Teilnehmende ansprechen, Interesse wecken, Einfachheit und Verständlichkeit, Informationsmenge und -darstellung, Zugänglichkeit. Gesamtdiskussion betont Wichtigkeit der Zugänglichkeit aller Patientenmaterialien, nicht nur Einladungen.</w:t>
      </w:r>
    </w:p>
    <w:p>
      <w:r>
        <w:rPr>
          <w:b/>
          <w:sz w:val="19"/>
        </w:rPr>
        <w:t xml:space="preserve">Übertragbarkeit: </w:t>
      </w:r>
      <w:r>
        <w:rPr>
          <w:sz w:val="19"/>
        </w:rPr>
        <w:t>UK – Patient Involvement-Standards international anwendbar, Sprachspezifik zu beachten.</w:t>
      </w:r>
    </w:p>
    <w:p>
      <w:r>
        <w:rPr>
          <w:color w:val="5A7D3A"/>
          <w:sz w:val="18"/>
        </w:rPr>
        <w:t>https://pubmed.ncbi.nlm.nih.gov/42613107/</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dc:title>
  <dc:subject/>
  <dc:creator>Monitor Versorgungsforschung</dc:creator>
  <cp:keywords/>
  <dc:description>generated by python-docx</dc:description>
  <cp:lastModifiedBy/>
  <cp:revision>1</cp:revision>
  <dcterms:created xsi:type="dcterms:W3CDTF">2026-10-25T06:00:00Z</dcterms:created>
  <dcterms:modified xsi:type="dcterms:W3CDTF">2026-10-25T06:00:00Z</dcterms:modified>
  <cp:category/>
</cp:coreProperties>
</file>