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30.08.2026  |  6 Studien  |  healthliteracy.m-vf.de</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